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hint="eastAsia" w:ascii="黑体" w:hAnsi="黑体" w:eastAsia="黑体"/>
          <w:sz w:val="32"/>
          <w:szCs w:val="32"/>
        </w:rPr>
      </w:pPr>
      <w:bookmarkStart w:id="1" w:name="_GoBack"/>
      <w:bookmarkEnd w:id="1"/>
    </w:p>
    <w:p>
      <w:pPr>
        <w:spacing w:before="156" w:beforeLines="50" w:after="156" w:afterLines="50" w:line="360" w:lineRule="auto"/>
        <w:jc w:val="center"/>
        <w:rPr>
          <w:rFonts w:hint="eastAsia" w:ascii="黑体" w:hAnsi="黑体" w:eastAsia="黑体"/>
          <w:sz w:val="32"/>
          <w:szCs w:val="32"/>
        </w:rPr>
      </w:pPr>
    </w:p>
    <w:p>
      <w:pPr>
        <w:spacing w:before="156" w:beforeLines="50" w:after="156" w:afterLines="50" w:line="360" w:lineRule="auto"/>
        <w:jc w:val="center"/>
        <w:rPr>
          <w:rFonts w:hint="eastAsia" w:ascii="黑体" w:hAnsi="黑体" w:eastAsia="黑体"/>
          <w:sz w:val="32"/>
          <w:szCs w:val="32"/>
        </w:rPr>
      </w:pPr>
    </w:p>
    <w:p>
      <w:pPr>
        <w:spacing w:before="156" w:beforeLines="50" w:after="156" w:afterLines="50" w:line="360" w:lineRule="auto"/>
        <w:jc w:val="center"/>
        <w:rPr>
          <w:rFonts w:hint="eastAsia" w:ascii="黑体" w:hAnsi="黑体" w:eastAsia="黑体"/>
          <w:sz w:val="44"/>
          <w:szCs w:val="32"/>
        </w:rPr>
      </w:pPr>
      <w:r>
        <w:rPr>
          <w:rFonts w:hint="eastAsia" w:ascii="黑体" w:hAnsi="黑体" w:eastAsia="黑体"/>
          <w:sz w:val="44"/>
          <w:szCs w:val="32"/>
        </w:rPr>
        <w:t>地方</w:t>
      </w:r>
      <w:r>
        <w:rPr>
          <w:rFonts w:ascii="黑体" w:hAnsi="黑体" w:eastAsia="黑体"/>
          <w:sz w:val="44"/>
          <w:szCs w:val="32"/>
        </w:rPr>
        <w:t>标准</w:t>
      </w:r>
    </w:p>
    <w:p>
      <w:pPr>
        <w:spacing w:before="156" w:beforeLines="50" w:after="156" w:afterLines="50" w:line="360" w:lineRule="auto"/>
        <w:jc w:val="center"/>
        <w:rPr>
          <w:rFonts w:hint="eastAsia" w:ascii="黑体" w:hAnsi="黑体" w:eastAsia="黑体"/>
          <w:bCs/>
          <w:sz w:val="44"/>
          <w:szCs w:val="44"/>
        </w:rPr>
      </w:pPr>
      <w:r>
        <w:rPr>
          <w:rFonts w:hint="eastAsia" w:ascii="黑体" w:hAnsi="黑体" w:eastAsia="黑体"/>
          <w:bCs/>
          <w:sz w:val="44"/>
          <w:szCs w:val="44"/>
        </w:rPr>
        <w:t>《玻璃产品碳足迹核算方法</w:t>
      </w:r>
      <w:r>
        <w:rPr>
          <w:rFonts w:hint="eastAsia" w:ascii="黑体" w:hAnsi="黑体" w:eastAsia="黑体"/>
          <w:sz w:val="44"/>
          <w:szCs w:val="32"/>
        </w:rPr>
        <w:t>（征求意见稿）</w:t>
      </w:r>
      <w:r>
        <w:rPr>
          <w:rFonts w:hint="eastAsia" w:ascii="黑体" w:hAnsi="黑体" w:eastAsia="黑体"/>
          <w:bCs/>
          <w:sz w:val="44"/>
          <w:szCs w:val="44"/>
        </w:rPr>
        <w:t>》</w:t>
      </w:r>
    </w:p>
    <w:p>
      <w:pPr>
        <w:spacing w:before="156" w:beforeLines="50" w:after="156" w:afterLines="50" w:line="360" w:lineRule="auto"/>
        <w:jc w:val="center"/>
        <w:rPr>
          <w:rFonts w:hint="eastAsia" w:ascii="黑体" w:hAnsi="黑体" w:eastAsia="黑体"/>
          <w:sz w:val="44"/>
          <w:szCs w:val="32"/>
        </w:rPr>
      </w:pPr>
      <w:r>
        <w:rPr>
          <w:rFonts w:hint="eastAsia" w:ascii="黑体" w:hAnsi="黑体" w:eastAsia="黑体"/>
          <w:sz w:val="44"/>
          <w:szCs w:val="32"/>
        </w:rPr>
        <w:t>编制说明</w:t>
      </w:r>
    </w:p>
    <w:p>
      <w:pPr>
        <w:spacing w:before="156" w:beforeLines="50" w:after="156" w:afterLines="50" w:line="360" w:lineRule="auto"/>
        <w:jc w:val="center"/>
        <w:rPr>
          <w:rFonts w:hint="eastAsia" w:ascii="黑体" w:hAnsi="黑体" w:eastAsia="黑体"/>
          <w:sz w:val="32"/>
          <w:szCs w:val="32"/>
        </w:rPr>
      </w:pPr>
    </w:p>
    <w:p>
      <w:pPr>
        <w:spacing w:before="156" w:beforeLines="50" w:after="156" w:afterLines="50" w:line="360" w:lineRule="auto"/>
        <w:jc w:val="center"/>
        <w:rPr>
          <w:rFonts w:hint="eastAsia" w:ascii="黑体" w:hAnsi="黑体" w:eastAsia="黑体"/>
          <w:sz w:val="32"/>
          <w:szCs w:val="32"/>
        </w:rPr>
      </w:pPr>
    </w:p>
    <w:p>
      <w:pPr>
        <w:spacing w:before="156" w:beforeLines="50" w:after="156" w:afterLines="50" w:line="360" w:lineRule="auto"/>
        <w:jc w:val="center"/>
        <w:rPr>
          <w:rFonts w:hint="eastAsia" w:ascii="黑体" w:hAnsi="黑体" w:eastAsia="黑体"/>
          <w:sz w:val="32"/>
          <w:szCs w:val="32"/>
        </w:rPr>
      </w:pPr>
    </w:p>
    <w:p>
      <w:pPr>
        <w:spacing w:before="156" w:beforeLines="50" w:after="156" w:afterLines="50" w:line="360" w:lineRule="auto"/>
        <w:jc w:val="center"/>
        <w:rPr>
          <w:rFonts w:hint="eastAsia" w:ascii="黑体" w:hAnsi="黑体" w:eastAsia="黑体"/>
          <w:sz w:val="32"/>
          <w:szCs w:val="32"/>
        </w:rPr>
      </w:pPr>
    </w:p>
    <w:p>
      <w:pPr>
        <w:spacing w:before="156" w:beforeLines="50" w:after="156" w:afterLines="50" w:line="360" w:lineRule="auto"/>
        <w:jc w:val="center"/>
        <w:rPr>
          <w:rFonts w:hint="eastAsia" w:ascii="黑体" w:hAnsi="黑体" w:eastAsia="黑体"/>
          <w:sz w:val="32"/>
          <w:szCs w:val="32"/>
        </w:rPr>
      </w:pPr>
    </w:p>
    <w:p>
      <w:pPr>
        <w:spacing w:before="156" w:beforeLines="50" w:after="156" w:afterLines="50" w:line="360" w:lineRule="auto"/>
        <w:jc w:val="center"/>
        <w:rPr>
          <w:rFonts w:hint="eastAsia" w:ascii="黑体" w:hAnsi="黑体" w:eastAsia="黑体"/>
          <w:sz w:val="32"/>
          <w:szCs w:val="32"/>
        </w:rPr>
      </w:pPr>
    </w:p>
    <w:p>
      <w:pPr>
        <w:spacing w:before="156" w:beforeLines="50" w:after="156" w:afterLines="50" w:line="360" w:lineRule="auto"/>
        <w:jc w:val="center"/>
        <w:rPr>
          <w:rFonts w:hint="eastAsia" w:ascii="黑体" w:hAnsi="黑体" w:eastAsia="黑体"/>
          <w:sz w:val="32"/>
          <w:szCs w:val="32"/>
        </w:rPr>
      </w:pPr>
    </w:p>
    <w:p>
      <w:pPr>
        <w:spacing w:before="156" w:beforeLines="50" w:after="156" w:afterLines="50" w:line="360" w:lineRule="auto"/>
        <w:rPr>
          <w:rFonts w:hint="eastAsia" w:ascii="黑体" w:hAnsi="黑体" w:eastAsia="黑体"/>
          <w:sz w:val="32"/>
          <w:szCs w:val="32"/>
        </w:rPr>
      </w:pPr>
    </w:p>
    <w:p>
      <w:pPr>
        <w:spacing w:before="156" w:beforeLines="50" w:after="156" w:afterLines="50" w:line="360" w:lineRule="auto"/>
        <w:jc w:val="center"/>
        <w:rPr>
          <w:rFonts w:hint="eastAsia" w:ascii="黑体" w:hAnsi="黑体" w:eastAsia="黑体"/>
          <w:sz w:val="32"/>
          <w:szCs w:val="32"/>
        </w:rPr>
      </w:pPr>
      <w:r>
        <w:rPr>
          <w:rFonts w:hint="eastAsia" w:ascii="黑体" w:hAnsi="黑体" w:eastAsia="黑体"/>
          <w:sz w:val="32"/>
          <w:szCs w:val="32"/>
        </w:rPr>
        <w:t>《</w:t>
      </w:r>
      <w:r>
        <w:rPr>
          <w:rFonts w:hint="eastAsia" w:ascii="黑体" w:hAnsi="黑体" w:eastAsia="黑体"/>
          <w:bCs/>
          <w:sz w:val="32"/>
          <w:szCs w:val="32"/>
        </w:rPr>
        <w:t>玻璃产品碳足迹核算方法</w:t>
      </w:r>
      <w:r>
        <w:rPr>
          <w:rFonts w:hint="eastAsia" w:ascii="黑体" w:hAnsi="黑体" w:eastAsia="黑体"/>
          <w:sz w:val="32"/>
          <w:szCs w:val="32"/>
        </w:rPr>
        <w:t>》编制</w:t>
      </w:r>
      <w:r>
        <w:rPr>
          <w:rFonts w:ascii="黑体" w:hAnsi="黑体" w:eastAsia="黑体"/>
          <w:sz w:val="32"/>
          <w:szCs w:val="32"/>
        </w:rPr>
        <w:t>组</w:t>
      </w:r>
    </w:p>
    <w:p>
      <w:pPr>
        <w:spacing w:line="360" w:lineRule="auto"/>
        <w:jc w:val="center"/>
        <w:rPr>
          <w:rFonts w:hint="eastAsia" w:ascii="黑体" w:hAnsi="黑体" w:eastAsia="黑体"/>
          <w:sz w:val="32"/>
          <w:szCs w:val="32"/>
        </w:rPr>
      </w:pPr>
      <w:r>
        <w:rPr>
          <w:rFonts w:hint="eastAsia" w:ascii="黑体" w:hAnsi="黑体" w:eastAsia="黑体"/>
          <w:sz w:val="32"/>
          <w:szCs w:val="32"/>
        </w:rPr>
        <w:t>二零二四年十一月</w:t>
      </w:r>
    </w:p>
    <w:p>
      <w:pPr>
        <w:rPr>
          <w:rFonts w:hint="eastAsia" w:ascii="黑体" w:hAnsi="黑体" w:eastAsia="黑体"/>
          <w:sz w:val="32"/>
          <w:szCs w:val="32"/>
        </w:rPr>
      </w:pPr>
    </w:p>
    <w:p>
      <w:pPr>
        <w:adjustRightInd w:val="0"/>
        <w:snapToGrid w:val="0"/>
        <w:rPr>
          <w:rFonts w:hint="eastAsia" w:ascii="黑体" w:hAnsi="黑体" w:eastAsia="黑体"/>
          <w:sz w:val="32"/>
          <w:szCs w:val="32"/>
        </w:rPr>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p>
    <w:p>
      <w:pPr>
        <w:pStyle w:val="2"/>
        <w:spacing w:before="120" w:after="120" w:line="360" w:lineRule="auto"/>
        <w:rPr>
          <w:rFonts w:eastAsia="仿宋_GB2312"/>
          <w:sz w:val="32"/>
          <w:szCs w:val="32"/>
        </w:rPr>
      </w:pPr>
      <w:r>
        <w:rPr>
          <w:rFonts w:hint="eastAsia" w:eastAsia="仿宋_GB2312"/>
          <w:sz w:val="32"/>
          <w:szCs w:val="32"/>
        </w:rPr>
        <w:t>一、背景情况和起草过程</w:t>
      </w:r>
    </w:p>
    <w:p>
      <w:pPr>
        <w:pStyle w:val="2"/>
        <w:spacing w:before="120" w:after="120" w:line="360" w:lineRule="auto"/>
        <w:rPr>
          <w:rFonts w:hint="eastAsia" w:ascii="仿宋_GB2312" w:hAnsi="宋体" w:eastAsia="仿宋_GB2312"/>
          <w:bCs w:val="0"/>
          <w:sz w:val="32"/>
          <w:szCs w:val="32"/>
        </w:rPr>
      </w:pPr>
      <w:r>
        <w:rPr>
          <w:rFonts w:hint="eastAsia" w:eastAsia="仿宋_GB2312"/>
          <w:sz w:val="32"/>
          <w:szCs w:val="32"/>
        </w:rPr>
        <w:t xml:space="preserve">1.1 </w:t>
      </w:r>
      <w:r>
        <w:rPr>
          <w:rFonts w:hint="eastAsia" w:ascii="仿宋_GB2312" w:hAnsi="宋体" w:eastAsia="仿宋_GB2312"/>
          <w:sz w:val="32"/>
          <w:szCs w:val="32"/>
        </w:rPr>
        <w:t>任务来源</w:t>
      </w:r>
    </w:p>
    <w:p>
      <w:pPr>
        <w:snapToGrid w:val="0"/>
        <w:spacing w:line="360" w:lineRule="auto"/>
        <w:ind w:firstLine="480" w:firstLineChars="200"/>
        <w:rPr>
          <w:rFonts w:eastAsiaTheme="minorEastAsia"/>
          <w:sz w:val="24"/>
        </w:rPr>
      </w:pPr>
      <w:r>
        <w:rPr>
          <w:rFonts w:eastAsiaTheme="minorEastAsia"/>
          <w:sz w:val="24"/>
        </w:rPr>
        <w:t>根据</w:t>
      </w:r>
      <w:r>
        <w:rPr>
          <w:rFonts w:hint="eastAsia" w:eastAsiaTheme="minorEastAsia"/>
          <w:sz w:val="24"/>
        </w:rPr>
        <w:t>上海市市场监督管理局</w:t>
      </w:r>
      <w:r>
        <w:rPr>
          <w:rFonts w:eastAsiaTheme="minorEastAsia"/>
          <w:sz w:val="24"/>
        </w:rPr>
        <w:t>《</w:t>
      </w:r>
      <w:r>
        <w:rPr>
          <w:rFonts w:hint="eastAsia" w:eastAsiaTheme="minorEastAsia"/>
          <w:sz w:val="24"/>
        </w:rPr>
        <w:t>关于下达2024年度第二批上海市地方标准制修订项目计划的通知</w:t>
      </w:r>
      <w:r>
        <w:rPr>
          <w:rFonts w:eastAsiaTheme="minorEastAsia"/>
          <w:sz w:val="24"/>
        </w:rPr>
        <w:t>》（</w:t>
      </w:r>
      <w:r>
        <w:rPr>
          <w:rFonts w:hint="eastAsia"/>
          <w:sz w:val="24"/>
        </w:rPr>
        <w:t>沪市监标技[2024] 299号</w:t>
      </w:r>
      <w:r>
        <w:rPr>
          <w:rFonts w:eastAsiaTheme="minorEastAsia"/>
          <w:sz w:val="24"/>
        </w:rPr>
        <w:t>），由</w:t>
      </w:r>
      <w:r>
        <w:rPr>
          <w:rFonts w:hint="eastAsia"/>
          <w:sz w:val="24"/>
        </w:rPr>
        <w:t>上海建科检验有限公司</w:t>
      </w:r>
      <w:r>
        <w:rPr>
          <w:rFonts w:eastAsiaTheme="minorEastAsia"/>
          <w:sz w:val="24"/>
        </w:rPr>
        <w:t>等单位承担</w:t>
      </w:r>
      <w:r>
        <w:rPr>
          <w:rFonts w:hint="eastAsia" w:eastAsiaTheme="minorEastAsia"/>
          <w:sz w:val="24"/>
        </w:rPr>
        <w:t>上海市地方标准</w:t>
      </w:r>
      <w:r>
        <w:rPr>
          <w:rFonts w:eastAsiaTheme="minorEastAsia"/>
          <w:sz w:val="24"/>
        </w:rPr>
        <w:t>《</w:t>
      </w:r>
      <w:r>
        <w:rPr>
          <w:rFonts w:hint="eastAsia" w:eastAsiaTheme="minorEastAsia"/>
          <w:bCs/>
          <w:sz w:val="24"/>
        </w:rPr>
        <w:t>玻璃产品碳足迹核算方法</w:t>
      </w:r>
      <w:r>
        <w:rPr>
          <w:rFonts w:eastAsiaTheme="minorEastAsia"/>
          <w:sz w:val="24"/>
        </w:rPr>
        <w:t>》的制定任务，</w:t>
      </w:r>
      <w:r>
        <w:rPr>
          <w:rFonts w:hint="eastAsia" w:ascii="Calibri" w:hAnsi="Calibri"/>
          <w:sz w:val="24"/>
          <w:szCs w:val="22"/>
        </w:rPr>
        <w:t>本标准由上海市住房和城乡建设管理委员会、上海市发展和改革委员会提出，</w:t>
      </w:r>
      <w:r>
        <w:rPr>
          <w:rFonts w:hint="eastAsia" w:eastAsiaTheme="minorEastAsia"/>
          <w:sz w:val="24"/>
        </w:rPr>
        <w:t>归口管理单位为上海市碳达峰碳中和标准化技术委员会</w:t>
      </w:r>
      <w:r>
        <w:rPr>
          <w:rFonts w:eastAsiaTheme="minorEastAsia"/>
          <w:sz w:val="24"/>
        </w:rPr>
        <w:t>。</w:t>
      </w:r>
    </w:p>
    <w:p>
      <w:pPr>
        <w:pStyle w:val="2"/>
        <w:spacing w:before="120" w:after="120" w:line="360" w:lineRule="auto"/>
        <w:rPr>
          <w:rFonts w:eastAsia="仿宋_GB2312"/>
          <w:sz w:val="32"/>
          <w:szCs w:val="32"/>
        </w:rPr>
      </w:pPr>
      <w:r>
        <w:rPr>
          <w:rFonts w:hint="eastAsia" w:eastAsia="仿宋_GB2312"/>
          <w:sz w:val="32"/>
          <w:szCs w:val="32"/>
        </w:rPr>
        <w:t>1.2 协作单位</w:t>
      </w:r>
    </w:p>
    <w:p>
      <w:pPr>
        <w:spacing w:line="360" w:lineRule="auto"/>
        <w:ind w:firstLine="480" w:firstLineChars="200"/>
        <w:rPr>
          <w:rFonts w:ascii="Calibri" w:hAnsi="Calibri"/>
          <w:sz w:val="24"/>
          <w:szCs w:val="22"/>
        </w:rPr>
      </w:pPr>
      <w:r>
        <w:rPr>
          <w:rFonts w:hint="eastAsia" w:ascii="Calibri" w:hAnsi="Calibri"/>
          <w:sz w:val="24"/>
          <w:szCs w:val="22"/>
        </w:rPr>
        <w:t>本标准的主编单位为上海建科检验有限公司，参编单位为上海玻璃玻璃纤维玻璃钢行业协会、上海耀皮康桥汽车玻璃有限公司、上海耀皮工程玻璃有限公司、福耀集团（上海）汽车玻璃有限公司、沭阳鑫达新材料有限公司、信义玻璃控股有限公司、吴江南玻玻璃有限公司。（排名不分先后）</w:t>
      </w:r>
    </w:p>
    <w:p>
      <w:pPr>
        <w:spacing w:line="360" w:lineRule="auto"/>
        <w:ind w:firstLine="480" w:firstLineChars="200"/>
        <w:rPr>
          <w:rFonts w:ascii="Calibri" w:hAnsi="Calibri"/>
          <w:sz w:val="24"/>
          <w:szCs w:val="22"/>
        </w:rPr>
      </w:pPr>
      <w:r>
        <w:rPr>
          <w:rFonts w:hint="eastAsia" w:ascii="Calibri" w:hAnsi="Calibri"/>
          <w:sz w:val="24"/>
          <w:szCs w:val="22"/>
        </w:rPr>
        <w:t>本标准制定项目是由上海市住房和城乡建设管理委员会、上海市发展和改革委员会提出；由上海建科检验有限公司进行申报，并担当标准的第一起草单位，主要负责调研、碳足迹核算、验证分析、编写标准文件及编制说明等。上海玻璃玻璃纤维玻璃钢行业协会主要负责分析玻璃行业发展情况、提供产品技术参数。玻璃生产企业上海耀皮康桥汽车玻璃有限公司、上海耀皮工程玻璃有限公司、福耀集团（上海）汽车玻璃有限公司、沭阳鑫达新材料有限公司、信义玻璃控股有限公司、吴江南玻玻璃有限公司主要负责提供核算的活动数据、生产工艺流程及技术指导。</w:t>
      </w:r>
    </w:p>
    <w:p>
      <w:pPr>
        <w:pStyle w:val="2"/>
        <w:spacing w:before="120" w:after="120" w:line="360" w:lineRule="auto"/>
        <w:rPr>
          <w:rFonts w:eastAsia="仿宋_GB2312"/>
          <w:sz w:val="32"/>
          <w:szCs w:val="32"/>
        </w:rPr>
      </w:pPr>
      <w:r>
        <w:rPr>
          <w:rFonts w:hint="eastAsia" w:eastAsia="仿宋_GB2312"/>
          <w:sz w:val="32"/>
          <w:szCs w:val="32"/>
        </w:rPr>
        <w:t>1.3 启动和起草过程</w:t>
      </w:r>
    </w:p>
    <w:p>
      <w:pPr>
        <w:pStyle w:val="3"/>
        <w:spacing w:before="156" w:after="156"/>
      </w:pPr>
      <w:r>
        <w:rPr>
          <w:rFonts w:hint="eastAsia"/>
        </w:rPr>
        <w:t>1.3.1 启动过程</w:t>
      </w:r>
    </w:p>
    <w:p>
      <w:pPr>
        <w:adjustRightInd w:val="0"/>
        <w:snapToGrid w:val="0"/>
        <w:spacing w:line="360" w:lineRule="auto"/>
        <w:ind w:firstLine="480" w:firstLineChars="200"/>
        <w:rPr>
          <w:rFonts w:eastAsiaTheme="minorEastAsia"/>
          <w:sz w:val="24"/>
        </w:rPr>
      </w:pPr>
      <w:r>
        <w:rPr>
          <w:rFonts w:hint="eastAsia" w:eastAsiaTheme="minorEastAsia"/>
          <w:sz w:val="24"/>
        </w:rPr>
        <w:t>（1）邀请参编单位。2024年6月至2024年8月</w:t>
      </w:r>
      <w:r>
        <w:rPr>
          <w:rFonts w:eastAsiaTheme="minorEastAsia"/>
          <w:sz w:val="24"/>
        </w:rPr>
        <w:t>，</w:t>
      </w:r>
      <w:r>
        <w:rPr>
          <w:rFonts w:hint="eastAsia" w:eastAsiaTheme="minorEastAsia"/>
          <w:sz w:val="24"/>
        </w:rPr>
        <w:t>邀请行业协会、生产企业等共同参与。完成《编制大纲》的撰写。</w:t>
      </w:r>
    </w:p>
    <w:p>
      <w:pPr>
        <w:adjustRightInd w:val="0"/>
        <w:snapToGrid w:val="0"/>
        <w:spacing w:line="360" w:lineRule="auto"/>
        <w:ind w:firstLine="480" w:firstLineChars="200"/>
        <w:rPr>
          <w:rFonts w:eastAsiaTheme="minorEastAsia"/>
          <w:sz w:val="24"/>
        </w:rPr>
      </w:pPr>
      <w:r>
        <w:rPr>
          <w:rFonts w:hint="eastAsia" w:eastAsiaTheme="minorEastAsia"/>
          <w:sz w:val="24"/>
        </w:rPr>
        <w:t>（2）召开标准启动会，成立编制组。</w:t>
      </w:r>
      <w:r>
        <w:rPr>
          <w:rFonts w:eastAsiaTheme="minorEastAsia"/>
          <w:sz w:val="24"/>
        </w:rPr>
        <w:t>20</w:t>
      </w:r>
      <w:r>
        <w:rPr>
          <w:rFonts w:hint="eastAsia" w:eastAsiaTheme="minorEastAsia"/>
          <w:sz w:val="24"/>
        </w:rPr>
        <w:t>24年8月9日</w:t>
      </w:r>
      <w:r>
        <w:rPr>
          <w:rFonts w:eastAsiaTheme="minorEastAsia"/>
          <w:sz w:val="24"/>
        </w:rPr>
        <w:t>，</w:t>
      </w:r>
      <w:r>
        <w:rPr>
          <w:rFonts w:hint="eastAsia" w:eastAsiaTheme="minorEastAsia"/>
          <w:sz w:val="24"/>
        </w:rPr>
        <w:t>编制组在上海召开启动会</w:t>
      </w:r>
      <w:r>
        <w:rPr>
          <w:rFonts w:eastAsiaTheme="minorEastAsia"/>
          <w:sz w:val="24"/>
        </w:rPr>
        <w:t>暨第一次工作会议</w:t>
      </w:r>
      <w:r>
        <w:rPr>
          <w:rFonts w:hint="eastAsia" w:eastAsiaTheme="minorEastAsia"/>
          <w:sz w:val="24"/>
        </w:rPr>
        <w:t>，成立地标编写工作组，确定标准制定原则及框架，编制计划和任务，协商讨论各成员单位的分工任务。</w:t>
      </w:r>
    </w:p>
    <w:p>
      <w:pPr>
        <w:pStyle w:val="3"/>
        <w:spacing w:before="156" w:after="156"/>
      </w:pPr>
      <w:r>
        <w:rPr>
          <w:rFonts w:hint="eastAsia"/>
        </w:rPr>
        <w:t>1.3.2 起草过程</w:t>
      </w:r>
    </w:p>
    <w:p>
      <w:pPr>
        <w:adjustRightInd w:val="0"/>
        <w:snapToGrid w:val="0"/>
        <w:spacing w:line="360" w:lineRule="auto"/>
        <w:ind w:firstLine="480" w:firstLineChars="200"/>
        <w:rPr>
          <w:rFonts w:eastAsiaTheme="minorEastAsia"/>
          <w:sz w:val="24"/>
        </w:rPr>
      </w:pPr>
      <w:r>
        <w:rPr>
          <w:rFonts w:hint="eastAsia" w:eastAsiaTheme="minorEastAsia"/>
          <w:sz w:val="24"/>
        </w:rPr>
        <w:t>（1）编制组工作开展。2024年8月</w:t>
      </w:r>
      <w:r>
        <w:rPr>
          <w:rFonts w:eastAsiaTheme="minorEastAsia"/>
          <w:sz w:val="24"/>
        </w:rPr>
        <w:t>，</w:t>
      </w:r>
      <w:r>
        <w:rPr>
          <w:rFonts w:hint="eastAsia" w:eastAsiaTheme="minorEastAsia"/>
          <w:sz w:val="24"/>
        </w:rPr>
        <w:t>编制组成立后立即开展工作，参编单位根据分工，进行政策、技术、市场调研，掌握国内外相关技术内容和标准要求，对标准草案提出修改意见，为制定标准作参考。</w:t>
      </w:r>
    </w:p>
    <w:p>
      <w:pPr>
        <w:adjustRightInd w:val="0"/>
        <w:snapToGrid w:val="0"/>
        <w:spacing w:line="360" w:lineRule="auto"/>
        <w:ind w:firstLine="480" w:firstLineChars="200"/>
        <w:rPr>
          <w:rFonts w:eastAsiaTheme="minorEastAsia"/>
          <w:sz w:val="24"/>
        </w:rPr>
      </w:pPr>
      <w:r>
        <w:rPr>
          <w:rFonts w:hint="eastAsia" w:eastAsiaTheme="minorEastAsia"/>
          <w:sz w:val="24"/>
        </w:rPr>
        <w:t>（2）数据收集和整理。2024年8月~2024年9月，编制组先后收集四种玻璃产品的生产工艺流程、原辅材料数据（种类、消耗量、运输方式及运输距离）、生产过程电力消耗量、其它能源消耗（能源种类、消耗量、运输方式及运输距离）、企业能源计量与监测情况，开展碳足迹核算，整理核算结果，进行验证分析，为标准草案的编制提供数据支持。</w:t>
      </w:r>
    </w:p>
    <w:p>
      <w:pPr>
        <w:adjustRightInd w:val="0"/>
        <w:snapToGrid w:val="0"/>
        <w:spacing w:line="360" w:lineRule="auto"/>
        <w:ind w:firstLine="480" w:firstLineChars="200"/>
        <w:rPr>
          <w:rFonts w:eastAsiaTheme="minorEastAsia"/>
          <w:sz w:val="24"/>
        </w:rPr>
      </w:pPr>
      <w:r>
        <w:rPr>
          <w:rFonts w:hint="eastAsia" w:eastAsiaTheme="minorEastAsia"/>
          <w:sz w:val="24"/>
        </w:rPr>
        <w:t>（3）召开第二次工作会议。2024年9月25日，根据碳足迹核算与验证分析结果，以及参编单位对标准草案的修改意见和调研情况，讨论并进一步完善标准草案，为标准征求意见稿定稿提供支持。</w:t>
      </w:r>
    </w:p>
    <w:p>
      <w:pPr>
        <w:adjustRightInd w:val="0"/>
        <w:snapToGrid w:val="0"/>
        <w:spacing w:line="360" w:lineRule="auto"/>
        <w:ind w:firstLine="480" w:firstLineChars="200"/>
        <w:rPr>
          <w:rFonts w:eastAsiaTheme="minorEastAsia"/>
          <w:sz w:val="24"/>
        </w:rPr>
      </w:pPr>
      <w:r>
        <w:rPr>
          <w:rFonts w:hint="eastAsia" w:eastAsiaTheme="minorEastAsia"/>
          <w:sz w:val="24"/>
        </w:rPr>
        <w:t>（4）编制组内部例行会议。2024年7月至2024年9月，编制组每个星期进行编制组内部例行会议，对标准草案、碳足迹核算</w:t>
      </w:r>
      <w:r>
        <w:rPr>
          <w:rFonts w:eastAsiaTheme="minorEastAsia"/>
          <w:sz w:val="24"/>
        </w:rPr>
        <w:t>结果</w:t>
      </w:r>
      <w:r>
        <w:rPr>
          <w:rFonts w:hint="eastAsia" w:eastAsiaTheme="minorEastAsia"/>
          <w:sz w:val="24"/>
        </w:rPr>
        <w:t>、编制说明</w:t>
      </w:r>
      <w:r>
        <w:rPr>
          <w:rFonts w:eastAsiaTheme="minorEastAsia"/>
          <w:sz w:val="24"/>
        </w:rPr>
        <w:t>进行讨论与分析，</w:t>
      </w:r>
      <w:r>
        <w:rPr>
          <w:rFonts w:hint="eastAsia" w:eastAsiaTheme="minorEastAsia"/>
          <w:sz w:val="24"/>
        </w:rPr>
        <w:t>进一步修改标准草案，结合编制需求与调研情况</w:t>
      </w:r>
      <w:r>
        <w:rPr>
          <w:rFonts w:eastAsiaTheme="minorEastAsia"/>
          <w:sz w:val="24"/>
        </w:rPr>
        <w:t>确定</w:t>
      </w:r>
      <w:r>
        <w:rPr>
          <w:rFonts w:hint="eastAsia" w:eastAsiaTheme="minorEastAsia"/>
          <w:sz w:val="24"/>
        </w:rPr>
        <w:t>需要补充的核算过程，完善核算方法，最终形成标准征求意见稿及编制说明。</w:t>
      </w:r>
    </w:p>
    <w:p>
      <w:pPr>
        <w:pStyle w:val="2"/>
        <w:spacing w:before="120" w:after="120" w:line="360" w:lineRule="auto"/>
        <w:rPr>
          <w:rFonts w:eastAsia="仿宋_GB2312"/>
          <w:sz w:val="32"/>
          <w:szCs w:val="32"/>
        </w:rPr>
      </w:pPr>
      <w:r>
        <w:rPr>
          <w:rFonts w:hint="eastAsia" w:eastAsia="仿宋_GB2312"/>
          <w:sz w:val="32"/>
          <w:szCs w:val="32"/>
        </w:rPr>
        <w:t>二、主要条款说明</w:t>
      </w:r>
    </w:p>
    <w:p>
      <w:pPr>
        <w:pStyle w:val="2"/>
        <w:spacing w:before="120" w:after="120" w:line="360" w:lineRule="auto"/>
        <w:rPr>
          <w:rFonts w:eastAsia="仿宋_GB2312"/>
          <w:sz w:val="32"/>
          <w:szCs w:val="32"/>
        </w:rPr>
      </w:pPr>
      <w:r>
        <w:rPr>
          <w:rFonts w:hint="eastAsia" w:eastAsia="仿宋_GB2312"/>
          <w:sz w:val="32"/>
          <w:szCs w:val="32"/>
        </w:rPr>
        <w:t>2.1 标准主要条款说明</w:t>
      </w:r>
    </w:p>
    <w:p>
      <w:pPr>
        <w:adjustRightInd w:val="0"/>
        <w:snapToGrid w:val="0"/>
        <w:spacing w:line="360" w:lineRule="auto"/>
        <w:ind w:firstLine="480" w:firstLineChars="200"/>
        <w:rPr>
          <w:rFonts w:eastAsiaTheme="minorEastAsia"/>
          <w:bCs/>
          <w:sz w:val="24"/>
          <w:szCs w:val="28"/>
        </w:rPr>
      </w:pPr>
      <w:r>
        <w:rPr>
          <w:rFonts w:hint="eastAsia" w:eastAsiaTheme="minorEastAsia"/>
          <w:bCs/>
          <w:sz w:val="24"/>
          <w:szCs w:val="28"/>
        </w:rPr>
        <w:t>通过借鉴GB/T 24067-2024《温室气体 产品碳足迹 量化要求和指南》中生命周期评价的阶段“目的和范围的确定、生命周期清单分析、生命周期影响评价、生命周期结果解释”，确定了本标准的章节，共分为九章，包含范围、规范性引用文件、术语和定义、目的和范围、清单分析、影响评价、结果解释、产品碳足迹报告、鉴定性评审。</w:t>
      </w:r>
    </w:p>
    <w:p>
      <w:pPr>
        <w:pStyle w:val="3"/>
        <w:spacing w:before="156" w:after="156"/>
      </w:pPr>
      <w:r>
        <w:rPr>
          <w:rFonts w:hint="eastAsia"/>
        </w:rPr>
        <w:t>2.1.1</w:t>
      </w:r>
      <w:r>
        <w:t xml:space="preserve"> </w:t>
      </w:r>
      <w:r>
        <w:rPr>
          <w:rFonts w:hint="eastAsia"/>
        </w:rPr>
        <w:t>标准适用</w:t>
      </w:r>
      <w:r>
        <w:t>范围</w:t>
      </w:r>
    </w:p>
    <w:p>
      <w:pPr>
        <w:adjustRightInd w:val="0"/>
        <w:snapToGrid w:val="0"/>
        <w:spacing w:line="360" w:lineRule="auto"/>
        <w:ind w:firstLine="480" w:firstLineChars="200"/>
        <w:rPr>
          <w:rFonts w:eastAsiaTheme="minorEastAsia"/>
          <w:sz w:val="24"/>
        </w:rPr>
      </w:pPr>
      <w:r>
        <w:rPr>
          <w:rFonts w:hint="eastAsia" w:eastAsiaTheme="minorEastAsia"/>
          <w:sz w:val="24"/>
        </w:rPr>
        <w:t>本文件规定了玻璃产品碳足迹核算的目的和范围、清单分析、影响评价、结果解释、碳足迹报告和鉴定性评审等要求。</w:t>
      </w:r>
    </w:p>
    <w:p>
      <w:pPr>
        <w:adjustRightInd w:val="0"/>
        <w:snapToGrid w:val="0"/>
        <w:spacing w:line="360" w:lineRule="auto"/>
        <w:ind w:firstLine="480" w:firstLineChars="200"/>
        <w:rPr>
          <w:rFonts w:eastAsiaTheme="minorEastAsia"/>
          <w:sz w:val="24"/>
        </w:rPr>
      </w:pPr>
      <w:r>
        <w:rPr>
          <w:rFonts w:hint="eastAsia" w:eastAsiaTheme="minorEastAsia"/>
          <w:sz w:val="24"/>
        </w:rPr>
        <w:t>本文件适用于建筑和汽车用钢化玻璃、夹层玻璃、中空玻璃和光伏玻璃产品的碳足迹核算。</w:t>
      </w:r>
    </w:p>
    <w:p>
      <w:pPr>
        <w:pStyle w:val="3"/>
        <w:spacing w:before="156" w:after="156"/>
      </w:pPr>
      <w:r>
        <w:rPr>
          <w:rFonts w:hint="eastAsia"/>
        </w:rPr>
        <w:t>2.1.2 系统边界</w:t>
      </w:r>
    </w:p>
    <w:p>
      <w:pPr>
        <w:adjustRightInd w:val="0"/>
        <w:snapToGrid w:val="0"/>
        <w:spacing w:line="360" w:lineRule="auto"/>
        <w:ind w:firstLine="480" w:firstLineChars="200"/>
        <w:rPr>
          <w:rFonts w:eastAsiaTheme="minorEastAsia"/>
          <w:bCs/>
          <w:sz w:val="24"/>
        </w:rPr>
      </w:pPr>
      <w:r>
        <w:rPr>
          <w:rFonts w:hint="eastAsia" w:eastAsiaTheme="minorEastAsia"/>
          <w:bCs/>
          <w:sz w:val="24"/>
        </w:rPr>
        <w:t>通过国内外技术资料与标准文件的检索，以及与各玻璃产品生产企业的沟通交流，设置了本标准的系统边界。</w:t>
      </w:r>
    </w:p>
    <w:p>
      <w:pPr>
        <w:adjustRightInd w:val="0"/>
        <w:snapToGrid w:val="0"/>
        <w:spacing w:line="360" w:lineRule="auto"/>
        <w:ind w:firstLine="480" w:firstLineChars="200"/>
        <w:rPr>
          <w:sz w:val="24"/>
        </w:rPr>
      </w:pPr>
      <w:r>
        <w:rPr>
          <w:rFonts w:hint="eastAsia"/>
          <w:sz w:val="24"/>
        </w:rPr>
        <w:t>依据</w:t>
      </w:r>
      <w:r>
        <w:rPr>
          <w:sz w:val="24"/>
        </w:rPr>
        <w:t>GB/T 24067-2024</w:t>
      </w:r>
      <w:r>
        <w:rPr>
          <w:rFonts w:hint="eastAsia"/>
          <w:sz w:val="24"/>
        </w:rPr>
        <w:t>《温室气体 产品碳足迹 量化要求和指南》、</w:t>
      </w:r>
      <w:r>
        <w:rPr>
          <w:rFonts w:eastAsiaTheme="minorEastAsia"/>
          <w:sz w:val="24"/>
        </w:rPr>
        <w:t>GB/T</w:t>
      </w:r>
      <w:r>
        <w:rPr>
          <w:rFonts w:hint="eastAsia" w:eastAsiaTheme="minorEastAsia"/>
          <w:sz w:val="24"/>
        </w:rPr>
        <w:t xml:space="preserve"> </w:t>
      </w:r>
      <w:r>
        <w:rPr>
          <w:rFonts w:eastAsiaTheme="minorEastAsia"/>
          <w:sz w:val="24"/>
        </w:rPr>
        <w:t>29157-2012</w:t>
      </w:r>
      <w:r>
        <w:rPr>
          <w:rFonts w:hint="eastAsia" w:eastAsiaTheme="minorEastAsia"/>
          <w:sz w:val="24"/>
        </w:rPr>
        <w:t>《浮法玻璃生产生命周期评价技术规范（产品种类规则）》</w:t>
      </w:r>
      <w:r>
        <w:rPr>
          <w:rFonts w:hint="eastAsia"/>
          <w:sz w:val="24"/>
        </w:rPr>
        <w:t>等标准，</w:t>
      </w:r>
      <w:r>
        <w:rPr>
          <w:sz w:val="24"/>
        </w:rPr>
        <w:t>本</w:t>
      </w:r>
      <w:r>
        <w:rPr>
          <w:rFonts w:hint="eastAsia"/>
          <w:sz w:val="24"/>
        </w:rPr>
        <w:t>标准</w:t>
      </w:r>
      <w:r>
        <w:rPr>
          <w:sz w:val="24"/>
        </w:rPr>
        <w:t>界定</w:t>
      </w:r>
      <w:r>
        <w:rPr>
          <w:rFonts w:hint="eastAsia"/>
          <w:sz w:val="24"/>
        </w:rPr>
        <w:t>了</w:t>
      </w:r>
      <w:r>
        <w:rPr>
          <w:sz w:val="24"/>
        </w:rPr>
        <w:t>玻璃生命周期系统边界，从资源开采、原辅料和能源生产及运输、产品</w:t>
      </w:r>
      <w:r>
        <w:rPr>
          <w:rFonts w:hint="eastAsia"/>
          <w:sz w:val="24"/>
        </w:rPr>
        <w:t>加工制造</w:t>
      </w:r>
      <w:r>
        <w:rPr>
          <w:sz w:val="24"/>
        </w:rPr>
        <w:t>到产品出厂为止，包括</w:t>
      </w:r>
      <w:r>
        <w:rPr>
          <w:rFonts w:hint="eastAsia"/>
          <w:sz w:val="24"/>
        </w:rPr>
        <w:t>四个方面：①原辅料生产（原材料平板玻璃；辅料边部密封材料、间隔材料、干燥剂、中间层、塑料、镀膜材料、釉料等；包装材料木箱、集装箱、集装架、塑料膜、软材料等；附件垫块、包边条、钉柱等）；②能源生产（如电力、汽油、柴油、天然气、水等）；③运输（原辅料和能源的运输）；④玻璃加工制造（如电力、汽油、柴油、天然气、水等的使用）。其中原材料、辅料和包装材料的种类主要来源于</w:t>
      </w:r>
      <w:r>
        <w:rPr>
          <w:sz w:val="24"/>
        </w:rPr>
        <w:t>GB 15763.2-2005</w:t>
      </w:r>
      <w:r>
        <w:rPr>
          <w:rFonts w:hint="eastAsia"/>
          <w:sz w:val="24"/>
        </w:rPr>
        <w:t>《建筑用安全玻璃 第2部分：钢化玻璃》、</w:t>
      </w:r>
      <w:bookmarkStart w:id="0" w:name="OLE_LINK2"/>
      <w:r>
        <w:rPr>
          <w:sz w:val="24"/>
        </w:rPr>
        <w:t>GB 15763.3-2009</w:t>
      </w:r>
      <w:bookmarkEnd w:id="0"/>
      <w:r>
        <w:rPr>
          <w:rFonts w:hint="eastAsia"/>
          <w:sz w:val="24"/>
        </w:rPr>
        <w:t>《建筑用安全玻璃 第3部分：夹层玻璃》、</w:t>
      </w:r>
      <w:r>
        <w:rPr>
          <w:sz w:val="24"/>
        </w:rPr>
        <w:t>GB/T 11944-2012</w:t>
      </w:r>
      <w:r>
        <w:rPr>
          <w:rFonts w:hint="eastAsia"/>
          <w:sz w:val="24"/>
        </w:rPr>
        <w:t>《中空玻璃》、</w:t>
      </w:r>
      <w:r>
        <w:rPr>
          <w:sz w:val="24"/>
        </w:rPr>
        <w:t>T/CPIA 0028.1-2021</w:t>
      </w:r>
      <w:r>
        <w:rPr>
          <w:rFonts w:hint="eastAsia"/>
          <w:sz w:val="24"/>
        </w:rPr>
        <w:t>《光伏组件用玻璃 第1部分：前板减反射膜玻璃》、T/CPIA 0028.2-2021《光伏组件用玻璃 第2部分：双玻组件背板增反射镀层玻璃》、</w:t>
      </w:r>
      <w:r>
        <w:rPr>
          <w:sz w:val="24"/>
        </w:rPr>
        <w:t>GB/T 30984.2-2014</w:t>
      </w:r>
      <w:r>
        <w:rPr>
          <w:rFonts w:hint="eastAsia"/>
          <w:sz w:val="24"/>
        </w:rPr>
        <w:t>《太阳能用玻璃 第2部分：透明导电氧化物膜玻璃》，附件种类、能源种类主要由玻璃生产企业提供。</w:t>
      </w:r>
    </w:p>
    <w:p>
      <w:pPr>
        <w:adjustRightInd w:val="0"/>
        <w:snapToGrid w:val="0"/>
        <w:spacing w:line="360" w:lineRule="auto"/>
        <w:ind w:firstLine="480" w:firstLineChars="200"/>
        <w:rPr>
          <w:sz w:val="24"/>
        </w:rPr>
      </w:pPr>
      <w:r>
        <w:rPr>
          <w:rFonts w:hint="eastAsia"/>
          <w:sz w:val="24"/>
        </w:rPr>
        <w:t>同时，本标准确定了四种玻璃的典型生产工艺流程。其中钢化玻璃生产工艺流程图来源于</w:t>
      </w:r>
      <w:r>
        <w:rPr>
          <w:sz w:val="24"/>
        </w:rPr>
        <w:t>DB31/621</w:t>
      </w:r>
      <w:r>
        <w:rPr>
          <w:rFonts w:hint="eastAsia"/>
          <w:sz w:val="24"/>
        </w:rPr>
        <w:t>-</w:t>
      </w:r>
      <w:r>
        <w:rPr>
          <w:sz w:val="24"/>
        </w:rPr>
        <w:t>202</w:t>
      </w:r>
      <w:r>
        <w:rPr>
          <w:rFonts w:hint="eastAsia"/>
          <w:sz w:val="24"/>
        </w:rPr>
        <w:t>0《建筑钢化玻璃单位产品能源消耗限额》；夹层玻璃生产工艺流程图是依据DB31/721-2020《夹层玻璃单位产品能源消耗限额》、夹层玻璃产品生产企业提供的实际工艺进行确定；中空玻璃生产工艺流程图的来源是DB31/834-2014《中空玻璃单位产品能源消耗限额》；光伏玻璃生产工艺流程图是来源于光伏玻璃产品生产企业提供的实际工艺。</w:t>
      </w:r>
    </w:p>
    <w:p>
      <w:pPr>
        <w:pStyle w:val="3"/>
        <w:spacing w:before="156" w:after="156"/>
      </w:pPr>
      <w:r>
        <w:rPr>
          <w:rFonts w:hint="eastAsia"/>
        </w:rPr>
        <w:t>2.1.3 数据和数据质量</w:t>
      </w:r>
    </w:p>
    <w:p>
      <w:pPr>
        <w:spacing w:line="360" w:lineRule="auto"/>
        <w:ind w:firstLine="480" w:firstLineChars="200"/>
        <w:rPr>
          <w:sz w:val="24"/>
        </w:rPr>
      </w:pPr>
      <w:r>
        <w:rPr>
          <w:rFonts w:hint="eastAsia"/>
          <w:sz w:val="24"/>
        </w:rPr>
        <w:t>本标准依据国家及地方标准文件、</w:t>
      </w:r>
      <w:r>
        <w:rPr>
          <w:rFonts w:hint="eastAsia" w:eastAsiaTheme="minorEastAsia"/>
          <w:bCs/>
          <w:sz w:val="24"/>
        </w:rPr>
        <w:t>技术资料的调研分析</w:t>
      </w:r>
      <w:r>
        <w:rPr>
          <w:rFonts w:hint="eastAsia"/>
          <w:sz w:val="24"/>
        </w:rPr>
        <w:t>确定了数据和数据质量的要求，包括数据质量通则、活动数据质量要求、排放因子质量要求、数据质量评分、数据时间边界、数据地理边界、数据有效期、数据库选择。</w:t>
      </w:r>
    </w:p>
    <w:p>
      <w:pPr>
        <w:spacing w:line="360" w:lineRule="auto"/>
        <w:ind w:firstLine="480" w:firstLineChars="200"/>
        <w:rPr>
          <w:sz w:val="24"/>
        </w:rPr>
      </w:pPr>
      <w:r>
        <w:rPr>
          <w:rFonts w:hint="eastAsia"/>
          <w:sz w:val="24"/>
        </w:rPr>
        <w:t>其中数据质量通则来源于</w:t>
      </w:r>
      <w:r>
        <w:rPr>
          <w:sz w:val="24"/>
        </w:rPr>
        <w:t>GB/T 24067-2024</w:t>
      </w:r>
      <w:r>
        <w:rPr>
          <w:rFonts w:hint="eastAsia"/>
          <w:sz w:val="24"/>
        </w:rPr>
        <w:t>《温室气体 产品碳足迹 量化要求和指南》、</w:t>
      </w:r>
      <w:r>
        <w:rPr>
          <w:rFonts w:hint="eastAsia" w:eastAsiaTheme="minorEastAsia"/>
          <w:sz w:val="24"/>
        </w:rPr>
        <w:t>DB31/T 1071《产品碳足迹核算通则》；</w:t>
      </w:r>
      <w:r>
        <w:rPr>
          <w:rFonts w:hint="eastAsia"/>
          <w:sz w:val="24"/>
        </w:rPr>
        <w:t>活动数据质量要求、排放因子质量要求是根据</w:t>
      </w:r>
      <w:r>
        <w:rPr>
          <w:rFonts w:eastAsiaTheme="minorEastAsia"/>
          <w:sz w:val="24"/>
        </w:rPr>
        <w:t>GB/T</w:t>
      </w:r>
      <w:r>
        <w:rPr>
          <w:rFonts w:hint="eastAsia" w:eastAsiaTheme="minorEastAsia"/>
          <w:sz w:val="24"/>
        </w:rPr>
        <w:t xml:space="preserve"> </w:t>
      </w:r>
      <w:r>
        <w:rPr>
          <w:rFonts w:eastAsiaTheme="minorEastAsia"/>
          <w:sz w:val="24"/>
        </w:rPr>
        <w:t>29157-2012</w:t>
      </w:r>
      <w:r>
        <w:rPr>
          <w:rFonts w:hint="eastAsia" w:eastAsiaTheme="minorEastAsia"/>
          <w:sz w:val="24"/>
        </w:rPr>
        <w:t>《浮法玻璃生产生命周期评价技术规范（产品种类规则）》，同时结合排放因子选取技术的发展现状</w:t>
      </w:r>
      <w:r>
        <w:rPr>
          <w:rFonts w:hint="eastAsia"/>
          <w:sz w:val="24"/>
        </w:rPr>
        <w:t>进行确定；数据时间边界、数据地理边界主要来源于</w:t>
      </w:r>
      <w:r>
        <w:rPr>
          <w:sz w:val="24"/>
        </w:rPr>
        <w:t>GB/T 24067-2024</w:t>
      </w:r>
      <w:r>
        <w:rPr>
          <w:rFonts w:hint="eastAsia"/>
          <w:sz w:val="24"/>
        </w:rPr>
        <w:t>《温室气体 产品碳足迹 量化要求和指南》；数据质量评分、数据有效期、数据库选择是依据</w:t>
      </w:r>
      <w:r>
        <w:rPr>
          <w:rFonts w:hint="eastAsia" w:eastAsiaTheme="minorEastAsia"/>
          <w:sz w:val="24"/>
        </w:rPr>
        <w:t>DB31/T 1071《产品碳足迹核算通则》进行确定。</w:t>
      </w:r>
    </w:p>
    <w:p>
      <w:pPr>
        <w:pStyle w:val="3"/>
        <w:spacing w:before="156" w:after="156"/>
      </w:pPr>
      <w:r>
        <w:rPr>
          <w:rFonts w:hint="eastAsia"/>
        </w:rPr>
        <w:t>2.1.4 清单分析</w:t>
      </w:r>
    </w:p>
    <w:p>
      <w:pPr>
        <w:adjustRightInd w:val="0"/>
        <w:snapToGrid w:val="0"/>
        <w:spacing w:line="360" w:lineRule="auto"/>
        <w:ind w:firstLine="480" w:firstLineChars="200"/>
        <w:rPr>
          <w:rFonts w:eastAsiaTheme="minorEastAsia"/>
          <w:sz w:val="24"/>
        </w:rPr>
      </w:pPr>
      <w:r>
        <w:rPr>
          <w:rFonts w:hint="eastAsia" w:eastAsiaTheme="minorEastAsia"/>
          <w:sz w:val="24"/>
        </w:rPr>
        <w:t>通过产品碳足迹核算方法、国内外相关标准以及玻璃生产企业数据的调研分析，明确了数据收集范围和数据分配方法。</w:t>
      </w:r>
    </w:p>
    <w:p>
      <w:pPr>
        <w:pStyle w:val="4"/>
      </w:pPr>
      <w:r>
        <w:rPr>
          <w:rFonts w:hint="eastAsia"/>
        </w:rPr>
        <w:t>2.1.4.1 数据收集范围</w:t>
      </w:r>
    </w:p>
    <w:p>
      <w:pPr>
        <w:pStyle w:val="23"/>
        <w:spacing w:line="360" w:lineRule="auto"/>
        <w:ind w:firstLine="480"/>
        <w:rPr>
          <w:sz w:val="24"/>
        </w:rPr>
      </w:pPr>
      <w:r>
        <w:rPr>
          <w:rFonts w:hint="eastAsia" w:ascii="Times New Roman"/>
          <w:sz w:val="24"/>
          <w:szCs w:val="24"/>
        </w:rPr>
        <w:t>依据</w:t>
      </w:r>
      <w:r>
        <w:rPr>
          <w:rFonts w:ascii="Times New Roman"/>
          <w:sz w:val="24"/>
          <w:szCs w:val="24"/>
        </w:rPr>
        <w:t>GB/T 24067-2024</w:t>
      </w:r>
      <w:r>
        <w:rPr>
          <w:rFonts w:hint="eastAsia"/>
          <w:sz w:val="24"/>
        </w:rPr>
        <w:t>《</w:t>
      </w:r>
      <w:r>
        <w:rPr>
          <w:rFonts w:hint="eastAsia" w:ascii="Times New Roman"/>
          <w:sz w:val="24"/>
          <w:szCs w:val="24"/>
        </w:rPr>
        <w:t>温室气体 产品碳足迹 量化要求和指南</w:t>
      </w:r>
      <w:r>
        <w:rPr>
          <w:rFonts w:hint="eastAsia"/>
          <w:sz w:val="24"/>
        </w:rPr>
        <w:t>》</w:t>
      </w:r>
      <w:r>
        <w:rPr>
          <w:rFonts w:hint="eastAsia" w:ascii="Times New Roman"/>
          <w:sz w:val="24"/>
          <w:szCs w:val="24"/>
        </w:rPr>
        <w:t>中产品碳足迹的计算方法，</w:t>
      </w:r>
      <w:r>
        <w:rPr>
          <w:rFonts w:ascii="Times New Roman"/>
          <w:sz w:val="24"/>
          <w:szCs w:val="24"/>
        </w:rPr>
        <w:t>数据收集</w:t>
      </w:r>
      <w:r>
        <w:rPr>
          <w:rFonts w:hint="eastAsia" w:ascii="Times New Roman"/>
          <w:sz w:val="24"/>
          <w:szCs w:val="24"/>
        </w:rPr>
        <w:t>范围</w:t>
      </w:r>
      <w:r>
        <w:rPr>
          <w:rFonts w:ascii="Times New Roman"/>
          <w:sz w:val="24"/>
          <w:szCs w:val="24"/>
        </w:rPr>
        <w:t>包括活动数据和排放因子</w:t>
      </w:r>
      <w:r>
        <w:rPr>
          <w:rFonts w:hint="eastAsia" w:ascii="Times New Roman"/>
          <w:sz w:val="24"/>
          <w:szCs w:val="24"/>
        </w:rPr>
        <w:t>。</w:t>
      </w:r>
    </w:p>
    <w:p>
      <w:pPr>
        <w:pStyle w:val="23"/>
        <w:spacing w:line="360" w:lineRule="auto"/>
        <w:ind w:firstLine="480"/>
      </w:pPr>
      <w:r>
        <w:rPr>
          <w:rFonts w:hint="eastAsia"/>
          <w:sz w:val="24"/>
        </w:rPr>
        <w:t>活动数据包括原辅料消耗及运输（消耗量、运输方式及距离等）、燃料消耗及运输（消耗量、运输方式及距离）、电力消耗（消耗量）、水消耗（消耗量）等清单数据。</w:t>
      </w:r>
    </w:p>
    <w:p>
      <w:pPr>
        <w:spacing w:line="360" w:lineRule="auto"/>
        <w:ind w:firstLine="480" w:firstLineChars="200"/>
        <w:rPr>
          <w:rFonts w:ascii="宋体" w:hAnsiTheme="minorHAnsi" w:eastAsiaTheme="minorEastAsia" w:cstheme="minorBidi"/>
          <w:szCs w:val="22"/>
        </w:rPr>
      </w:pPr>
      <w:r>
        <w:rPr>
          <w:rFonts w:hint="eastAsia" w:ascii="宋体" w:hAnsiTheme="minorHAnsi" w:eastAsiaTheme="minorEastAsia" w:cstheme="minorBidi"/>
          <w:sz w:val="24"/>
          <w:szCs w:val="22"/>
        </w:rPr>
        <w:t>排放因子包括原辅料消耗及运输的温室气体排放因子、燃料消耗及运输的温室气体排放因子、电力消耗、水消耗的温室气体排放因子。</w:t>
      </w:r>
    </w:p>
    <w:p>
      <w:pPr>
        <w:pStyle w:val="4"/>
      </w:pPr>
      <w:r>
        <w:t>2.</w:t>
      </w:r>
      <w:r>
        <w:rPr>
          <w:rFonts w:hint="eastAsia"/>
        </w:rPr>
        <w:t>1.4</w:t>
      </w:r>
      <w:r>
        <w:t xml:space="preserve">.2 </w:t>
      </w:r>
      <w:r>
        <w:rPr>
          <w:rFonts w:hint="eastAsia"/>
        </w:rPr>
        <w:t>数据分配</w:t>
      </w:r>
    </w:p>
    <w:p>
      <w:pPr>
        <w:pStyle w:val="23"/>
        <w:spacing w:line="360" w:lineRule="auto"/>
        <w:ind w:firstLine="480"/>
        <w:rPr>
          <w:rFonts w:ascii="Times New Roman"/>
          <w:b/>
          <w:sz w:val="24"/>
          <w:szCs w:val="24"/>
        </w:rPr>
      </w:pPr>
      <w:r>
        <w:rPr>
          <w:rFonts w:ascii="Times New Roman"/>
          <w:sz w:val="24"/>
          <w:szCs w:val="24"/>
        </w:rPr>
        <w:t>生产工序有多种产品时，</w:t>
      </w:r>
      <w:r>
        <w:rPr>
          <w:rFonts w:hint="eastAsia" w:ascii="Times New Roman"/>
          <w:sz w:val="24"/>
          <w:szCs w:val="24"/>
        </w:rPr>
        <w:t>本标准规定应</w:t>
      </w:r>
      <w:r>
        <w:rPr>
          <w:rFonts w:ascii="Times New Roman"/>
          <w:sz w:val="24"/>
          <w:szCs w:val="24"/>
        </w:rPr>
        <w:t>按照以下步骤对单元过程数据进行分配。</w:t>
      </w:r>
    </w:p>
    <w:p>
      <w:pPr>
        <w:spacing w:line="360" w:lineRule="auto"/>
        <w:ind w:firstLine="480" w:firstLineChars="200"/>
        <w:rPr>
          <w:sz w:val="24"/>
        </w:rPr>
      </w:pPr>
      <w:r>
        <w:rPr>
          <w:rFonts w:hint="eastAsia"/>
          <w:sz w:val="24"/>
        </w:rPr>
        <w:t>（</w:t>
      </w:r>
      <w:r>
        <w:rPr>
          <w:sz w:val="24"/>
        </w:rPr>
        <w:t>1</w:t>
      </w:r>
      <w:r>
        <w:rPr>
          <w:rFonts w:hint="eastAsia"/>
          <w:sz w:val="24"/>
        </w:rPr>
        <w:t>）</w:t>
      </w:r>
      <w:r>
        <w:rPr>
          <w:sz w:val="24"/>
        </w:rPr>
        <w:t>只要可能，宜通过单元过程细分等手段避免分配的发生</w:t>
      </w:r>
      <w:r>
        <w:rPr>
          <w:rFonts w:hint="eastAsia"/>
          <w:sz w:val="24"/>
        </w:rPr>
        <w:t>。</w:t>
      </w:r>
      <w:r>
        <w:rPr>
          <w:sz w:val="24"/>
        </w:rPr>
        <w:t>例如，企业同时生产两种或两种以上玻璃产品时，应对不同玻璃产品生产线进行能耗分项计量；如有条件，应对每一个工艺单元进行能耗分项计量。</w:t>
      </w:r>
    </w:p>
    <w:p>
      <w:pPr>
        <w:pStyle w:val="23"/>
        <w:spacing w:line="360" w:lineRule="auto"/>
        <w:ind w:firstLine="480"/>
        <w:rPr>
          <w:rFonts w:ascii="Times New Roman" w:hAnsi="Times New Roman" w:eastAsia="宋体" w:cs="Times New Roman"/>
          <w:sz w:val="24"/>
          <w:szCs w:val="24"/>
        </w:rPr>
      </w:pPr>
      <w:r>
        <w:rPr>
          <w:rFonts w:hint="eastAsia" w:ascii="Times New Roman" w:hAnsi="Times New Roman" w:cs="Times New Roman"/>
          <w:sz w:val="24"/>
        </w:rPr>
        <w:t>（</w:t>
      </w:r>
      <w:r>
        <w:rPr>
          <w:rFonts w:ascii="Times New Roman" w:hAnsi="Times New Roman" w:cs="Times New Roman"/>
          <w:sz w:val="24"/>
        </w:rPr>
        <w:t>2</w:t>
      </w:r>
      <w:r>
        <w:rPr>
          <w:rFonts w:hint="eastAsia" w:ascii="Times New Roman" w:hAnsi="Times New Roman" w:cs="Times New Roman"/>
          <w:sz w:val="24"/>
        </w:rPr>
        <w:t>）</w:t>
      </w:r>
      <w:r>
        <w:rPr>
          <w:rFonts w:hint="eastAsia" w:ascii="Times New Roman" w:hAnsi="Times New Roman" w:eastAsia="宋体" w:cs="Times New Roman"/>
          <w:sz w:val="24"/>
          <w:szCs w:val="24"/>
        </w:rPr>
        <w:t>若无法避免分配，宜将输入和输出以能反映它们之间潜在物理关系的方式，分配到不同产品。例如针对能源消耗，本标准根据DB31/834-2014</w:t>
      </w:r>
      <w:r>
        <w:rPr>
          <w:rFonts w:hint="eastAsia"/>
          <w:sz w:val="24"/>
        </w:rPr>
        <w:t>《中空玻璃单位产品能源消耗限额》</w:t>
      </w:r>
      <w:r>
        <w:rPr>
          <w:rFonts w:hint="eastAsia" w:ascii="Times New Roman" w:hAnsi="Times New Roman" w:eastAsia="宋体" w:cs="Times New Roman"/>
          <w:sz w:val="24"/>
          <w:szCs w:val="24"/>
        </w:rPr>
        <w:t>、</w:t>
      </w:r>
      <w:r>
        <w:rPr>
          <w:rFonts w:ascii="Times New Roman" w:hAnsi="Times New Roman" w:eastAsia="宋体" w:cs="Times New Roman"/>
          <w:sz w:val="24"/>
          <w:szCs w:val="24"/>
        </w:rPr>
        <w:t>DB31/621</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2020</w:t>
      </w:r>
      <w:r>
        <w:rPr>
          <w:rFonts w:hint="eastAsia"/>
          <w:sz w:val="24"/>
        </w:rPr>
        <w:t>《建筑钢化玻璃单位产品能源消耗限额》</w:t>
      </w:r>
      <w:r>
        <w:rPr>
          <w:rFonts w:hint="eastAsia" w:ascii="Times New Roman" w:hAnsi="Times New Roman" w:eastAsia="宋体" w:cs="Times New Roman"/>
          <w:sz w:val="24"/>
          <w:szCs w:val="24"/>
        </w:rPr>
        <w:t>、DB</w:t>
      </w:r>
      <w:r>
        <w:rPr>
          <w:rFonts w:ascii="Times New Roman" w:hAnsi="Times New Roman" w:eastAsia="宋体" w:cs="Times New Roman"/>
          <w:sz w:val="24"/>
          <w:szCs w:val="24"/>
        </w:rPr>
        <w:t>31/721</w:t>
      </w:r>
      <w:r>
        <w:rPr>
          <w:rFonts w:hint="eastAsia" w:ascii="Times New Roman" w:hAnsi="Times New Roman" w:eastAsia="宋体" w:cs="Times New Roman"/>
          <w:sz w:val="24"/>
          <w:szCs w:val="24"/>
        </w:rPr>
        <w:t>-</w:t>
      </w:r>
      <w:r>
        <w:rPr>
          <w:rFonts w:ascii="Times New Roman" w:hAnsi="Times New Roman" w:eastAsia="宋体" w:cs="Times New Roman"/>
          <w:sz w:val="24"/>
          <w:szCs w:val="24"/>
        </w:rPr>
        <w:t>202</w:t>
      </w:r>
      <w:r>
        <w:rPr>
          <w:rFonts w:hint="eastAsia" w:ascii="Times New Roman" w:hAnsi="Times New Roman" w:eastAsia="宋体" w:cs="Times New Roman"/>
          <w:sz w:val="24"/>
          <w:szCs w:val="24"/>
        </w:rPr>
        <w:t>0</w:t>
      </w:r>
      <w:r>
        <w:rPr>
          <w:rFonts w:hint="eastAsia"/>
          <w:sz w:val="24"/>
        </w:rPr>
        <w:t>《夹层玻璃单位产品能源消耗限额》</w:t>
      </w:r>
      <w:r>
        <w:rPr>
          <w:rFonts w:hint="eastAsia" w:ascii="Times New Roman" w:hAnsi="Times New Roman" w:eastAsia="宋体" w:cs="Times New Roman"/>
          <w:sz w:val="24"/>
          <w:szCs w:val="24"/>
        </w:rPr>
        <w:t>确定能源消耗的数据的分配方法。</w:t>
      </w:r>
    </w:p>
    <w:p>
      <w:pPr>
        <w:pStyle w:val="23"/>
        <w:spacing w:line="360" w:lineRule="auto"/>
        <w:ind w:firstLine="480"/>
        <w:rPr>
          <w:rFonts w:ascii="Times New Roman" w:hAnsi="Times New Roman" w:eastAsia="宋体"/>
          <w:sz w:val="24"/>
        </w:rPr>
      </w:pPr>
      <w:r>
        <w:rPr>
          <w:rFonts w:hint="eastAsia" w:ascii="Times New Roman" w:hAnsi="Times New Roman" w:eastAsia="宋体" w:cs="Times New Roman"/>
          <w:sz w:val="24"/>
          <w:szCs w:val="24"/>
        </w:rPr>
        <w:t>当</w:t>
      </w:r>
      <w:r>
        <w:rPr>
          <w:rFonts w:hint="eastAsia" w:ascii="Times New Roman" w:hAnsi="Times New Roman" w:eastAsia="宋体"/>
          <w:sz w:val="24"/>
        </w:rPr>
        <w:t>企业同时生产两种或两种以上玻璃产品时，可根据产量比例分配能耗。举例如下，假设</w:t>
      </w:r>
      <w:r>
        <w:rPr>
          <w:rFonts w:ascii="Times New Roman" w:hAnsi="Times New Roman" w:eastAsia="宋体" w:cs="Times New Roman"/>
          <w:sz w:val="24"/>
        </w:rPr>
        <w:t>A</w:t>
      </w:r>
      <w:r>
        <w:rPr>
          <w:rFonts w:hint="eastAsia" w:ascii="Times New Roman" w:hAnsi="Times New Roman" w:eastAsia="宋体"/>
          <w:sz w:val="24"/>
        </w:rPr>
        <w:t>企业同时生产钢化玻璃、中空玻璃、夹层玻璃，三种玻璃的年产量分别为</w:t>
      </w:r>
      <w:r>
        <w:rPr>
          <w:rFonts w:ascii="Times New Roman" w:hAnsi="Times New Roman" w:eastAsia="宋体"/>
          <w:sz w:val="24"/>
        </w:rPr>
        <w:t xml:space="preserve">10000 </w:t>
      </w:r>
      <w:r>
        <w:rPr>
          <w:rFonts w:ascii="Times New Roman" w:hAnsi="Times New Roman" w:eastAsia="宋体" w:cs="Times New Roman"/>
          <w:sz w:val="24"/>
        </w:rPr>
        <w:t>m</w:t>
      </w:r>
      <w:r>
        <w:rPr>
          <w:rFonts w:ascii="Times New Roman" w:hAnsi="Times New Roman" w:eastAsia="宋体" w:cs="Times New Roman"/>
          <w:sz w:val="24"/>
          <w:vertAlign w:val="superscript"/>
        </w:rPr>
        <w:t>2</w:t>
      </w:r>
      <w:r>
        <w:rPr>
          <w:rFonts w:hint="eastAsia" w:ascii="Times New Roman" w:hAnsi="Times New Roman" w:eastAsia="宋体"/>
          <w:sz w:val="24"/>
        </w:rPr>
        <w:t>、</w:t>
      </w:r>
      <w:r>
        <w:rPr>
          <w:rFonts w:ascii="Times New Roman" w:hAnsi="Times New Roman" w:eastAsia="宋体"/>
          <w:sz w:val="24"/>
        </w:rPr>
        <w:t>20000</w:t>
      </w:r>
      <w:r>
        <w:rPr>
          <w:rFonts w:ascii="Times New Roman" w:hAnsi="Times New Roman" w:eastAsia="宋体" w:cs="Times New Roman"/>
          <w:sz w:val="24"/>
        </w:rPr>
        <w:t xml:space="preserve"> m</w:t>
      </w:r>
      <w:r>
        <w:rPr>
          <w:rFonts w:ascii="Times New Roman" w:hAnsi="Times New Roman" w:eastAsia="宋体" w:cs="Times New Roman"/>
          <w:sz w:val="24"/>
          <w:vertAlign w:val="superscript"/>
        </w:rPr>
        <w:t>2</w:t>
      </w:r>
      <w:r>
        <w:rPr>
          <w:rFonts w:hint="eastAsia" w:ascii="Times New Roman" w:hAnsi="Times New Roman" w:eastAsia="宋体" w:cs="Times New Roman"/>
          <w:sz w:val="24"/>
        </w:rPr>
        <w:t>、</w:t>
      </w:r>
      <w:r>
        <w:rPr>
          <w:rFonts w:ascii="Times New Roman" w:hAnsi="Times New Roman" w:eastAsia="宋体"/>
          <w:sz w:val="24"/>
        </w:rPr>
        <w:t>15000</w:t>
      </w:r>
      <w:r>
        <w:rPr>
          <w:rFonts w:ascii="Times New Roman" w:hAnsi="Times New Roman" w:eastAsia="宋体" w:cs="Times New Roman"/>
          <w:sz w:val="24"/>
        </w:rPr>
        <w:t xml:space="preserve"> m</w:t>
      </w:r>
      <w:r>
        <w:rPr>
          <w:rFonts w:ascii="Times New Roman" w:hAnsi="Times New Roman" w:eastAsia="宋体" w:cs="Times New Roman"/>
          <w:sz w:val="24"/>
          <w:vertAlign w:val="superscript"/>
        </w:rPr>
        <w:t>2</w:t>
      </w:r>
      <w:r>
        <w:rPr>
          <w:rFonts w:hint="eastAsia" w:ascii="Times New Roman" w:hAnsi="Times New Roman" w:eastAsia="宋体" w:cs="Times New Roman"/>
          <w:sz w:val="24"/>
        </w:rPr>
        <w:t xml:space="preserve">，企业年生产总能耗为225000 </w:t>
      </w:r>
      <w:r>
        <w:rPr>
          <w:rFonts w:ascii="Times New Roman" w:hAnsi="Times New Roman" w:eastAsia="宋体" w:cs="Times New Roman"/>
          <w:sz w:val="24"/>
        </w:rPr>
        <w:t>kW·h</w:t>
      </w:r>
      <w:r>
        <w:rPr>
          <w:rFonts w:hint="eastAsia" w:ascii="Times New Roman" w:hAnsi="Times New Roman" w:eastAsia="宋体" w:cs="Times New Roman"/>
          <w:sz w:val="24"/>
        </w:rPr>
        <w:t>；则可计算得到分配到钢化玻璃的能耗为：10000</w:t>
      </w:r>
      <w:r>
        <w:rPr>
          <w:rFonts w:ascii="Times New Roman" w:hAnsi="Times New Roman" w:eastAsia="宋体" w:cs="Times New Roman"/>
          <w:sz w:val="24"/>
        </w:rPr>
        <w:t xml:space="preserve"> m</w:t>
      </w:r>
      <w:r>
        <w:rPr>
          <w:rFonts w:ascii="Times New Roman" w:hAnsi="Times New Roman" w:eastAsia="宋体" w:cs="Times New Roman"/>
          <w:sz w:val="24"/>
          <w:vertAlign w:val="superscript"/>
        </w:rPr>
        <w:t>2</w:t>
      </w:r>
      <w:r>
        <w:rPr>
          <w:rFonts w:hint="eastAsia" w:ascii="Times New Roman" w:hAnsi="Times New Roman" w:eastAsia="宋体" w:cs="Times New Roman"/>
          <w:sz w:val="24"/>
          <w:vertAlign w:val="superscript"/>
        </w:rPr>
        <w:t xml:space="preserve"> </w:t>
      </w:r>
      <w:r>
        <w:rPr>
          <w:rFonts w:ascii="Times New Roman" w:hAnsi="Times New Roman" w:eastAsia="宋体" w:cs="Times New Roman"/>
          <w:sz w:val="24"/>
          <w:lang w:bidi="ar"/>
        </w:rPr>
        <w:t>×</w:t>
      </w:r>
      <w:r>
        <w:rPr>
          <w:rFonts w:ascii="Times New Roman" w:hAnsi="Times New Roman" w:eastAsia="宋体"/>
          <w:sz w:val="24"/>
          <w:lang w:bidi="ar"/>
        </w:rPr>
        <w:t xml:space="preserve"> </w:t>
      </w:r>
      <w:r>
        <w:rPr>
          <w:rFonts w:hint="eastAsia" w:ascii="Times New Roman" w:hAnsi="Times New Roman" w:eastAsia="宋体" w:cs="Times New Roman"/>
          <w:sz w:val="24"/>
        </w:rPr>
        <w:t xml:space="preserve">225000 </w:t>
      </w:r>
      <w:r>
        <w:rPr>
          <w:rFonts w:ascii="Times New Roman" w:hAnsi="Times New Roman" w:eastAsia="宋体" w:cs="Times New Roman"/>
          <w:sz w:val="24"/>
        </w:rPr>
        <w:t>kW·h</w:t>
      </w:r>
      <w:r>
        <w:rPr>
          <w:rFonts w:hint="eastAsia" w:ascii="Times New Roman" w:hAnsi="Times New Roman" w:eastAsia="宋体" w:cs="Times New Roman"/>
          <w:sz w:val="24"/>
        </w:rPr>
        <w:t xml:space="preserve"> / (10000＋20000＋15000) </w:t>
      </w:r>
      <w:r>
        <w:rPr>
          <w:rFonts w:ascii="Times New Roman" w:hAnsi="Times New Roman" w:eastAsia="宋体" w:cs="Times New Roman"/>
          <w:sz w:val="24"/>
        </w:rPr>
        <w:t>m</w:t>
      </w:r>
      <w:r>
        <w:rPr>
          <w:rFonts w:ascii="Times New Roman" w:hAnsi="Times New Roman" w:eastAsia="宋体" w:cs="Times New Roman"/>
          <w:sz w:val="24"/>
          <w:vertAlign w:val="superscript"/>
        </w:rPr>
        <w:t>2</w:t>
      </w:r>
      <w:r>
        <w:rPr>
          <w:rFonts w:hint="eastAsia" w:ascii="Times New Roman" w:hAnsi="Times New Roman" w:eastAsia="宋体" w:cs="Times New Roman"/>
          <w:sz w:val="24"/>
          <w:vertAlign w:val="superscript"/>
        </w:rPr>
        <w:t xml:space="preserve"> </w:t>
      </w:r>
      <w:r>
        <w:rPr>
          <w:rFonts w:hint="eastAsia" w:ascii="Times New Roman" w:hAnsi="Times New Roman" w:eastAsia="宋体" w:cs="Times New Roman"/>
          <w:sz w:val="24"/>
        </w:rPr>
        <w:t>= 5000</w:t>
      </w:r>
      <w:r>
        <w:rPr>
          <w:rFonts w:ascii="Times New Roman" w:hAnsi="Times New Roman" w:eastAsia="宋体" w:cs="Times New Roman"/>
          <w:sz w:val="24"/>
        </w:rPr>
        <w:t xml:space="preserve"> kW·h</w:t>
      </w:r>
      <w:r>
        <w:rPr>
          <w:rFonts w:hint="eastAsia" w:ascii="Times New Roman" w:hAnsi="Times New Roman" w:eastAsia="宋体" w:cs="Times New Roman"/>
          <w:sz w:val="24"/>
        </w:rPr>
        <w:t>，同理，分配到中空玻璃、夹层玻璃的能耗分别为10000</w:t>
      </w:r>
      <w:r>
        <w:rPr>
          <w:rFonts w:ascii="Times New Roman" w:hAnsi="Times New Roman" w:eastAsia="宋体" w:cs="Times New Roman"/>
          <w:sz w:val="24"/>
        </w:rPr>
        <w:t xml:space="preserve"> kW·h</w:t>
      </w:r>
      <w:r>
        <w:rPr>
          <w:rFonts w:hint="eastAsia" w:ascii="Times New Roman" w:hAnsi="Times New Roman" w:eastAsia="宋体" w:cs="Times New Roman"/>
          <w:sz w:val="24"/>
        </w:rPr>
        <w:t>、7500</w:t>
      </w:r>
      <w:r>
        <w:rPr>
          <w:rFonts w:ascii="Times New Roman" w:hAnsi="Times New Roman" w:eastAsia="宋体" w:cs="Times New Roman"/>
          <w:sz w:val="24"/>
        </w:rPr>
        <w:t xml:space="preserve"> kW·h</w:t>
      </w:r>
      <w:r>
        <w:rPr>
          <w:rFonts w:hint="eastAsia" w:ascii="Times New Roman" w:hAnsi="Times New Roman" w:eastAsia="宋体" w:cs="Times New Roman"/>
          <w:sz w:val="24"/>
        </w:rPr>
        <w:t>。</w:t>
      </w:r>
    </w:p>
    <w:p>
      <w:pPr>
        <w:pStyle w:val="23"/>
        <w:spacing w:line="360" w:lineRule="auto"/>
        <w:ind w:firstLine="480"/>
        <w:rPr>
          <w:sz w:val="24"/>
        </w:rPr>
      </w:pPr>
      <w:r>
        <w:rPr>
          <w:rFonts w:hint="eastAsia"/>
          <w:sz w:val="24"/>
        </w:rPr>
        <w:t>当企业</w:t>
      </w:r>
      <w:r>
        <w:rPr>
          <w:rFonts w:hint="eastAsia" w:ascii="Times New Roman" w:hAnsi="Times New Roman" w:eastAsia="宋体"/>
          <w:sz w:val="24"/>
        </w:rPr>
        <w:t>同时生产不同类型钢化玻璃时，可通过折算系数（本标准中表A.1）和标准中公式（A.</w:t>
      </w:r>
      <w:r>
        <w:rPr>
          <w:rFonts w:ascii="Times New Roman" w:hAnsi="Times New Roman" w:eastAsia="宋体"/>
          <w:sz w:val="24"/>
        </w:rPr>
        <w:t>2</w:t>
      </w:r>
      <w:r>
        <w:rPr>
          <w:rFonts w:hint="eastAsia" w:ascii="Times New Roman" w:hAnsi="Times New Roman" w:eastAsia="宋体"/>
          <w:sz w:val="24"/>
        </w:rPr>
        <w:t>）进行可比产量换算后再根据可比产量进行分配。举例如下，假设</w:t>
      </w:r>
      <w:r>
        <w:rPr>
          <w:rFonts w:ascii="Times New Roman" w:hAnsi="Times New Roman" w:eastAsia="宋体"/>
          <w:sz w:val="24"/>
        </w:rPr>
        <w:t>B</w:t>
      </w:r>
      <w:r>
        <w:rPr>
          <w:rFonts w:hint="eastAsia" w:ascii="Times New Roman" w:hAnsi="Times New Roman" w:eastAsia="宋体"/>
          <w:sz w:val="24"/>
        </w:rPr>
        <w:t>企业同时生产平面透明钢化玻璃、平面低辐射镀膜钢化玻璃，两种类型玻璃的年产量分别为</w:t>
      </w:r>
      <w:r>
        <w:rPr>
          <w:rFonts w:ascii="Times New Roman" w:hAnsi="Times New Roman" w:eastAsia="宋体" w:cs="Times New Roman"/>
          <w:sz w:val="24"/>
        </w:rPr>
        <w:t>1500</w:t>
      </w:r>
      <w:r>
        <w:rPr>
          <w:rFonts w:ascii="Times New Roman" w:hAnsi="Times New Roman" w:eastAsia="宋体"/>
          <w:sz w:val="24"/>
        </w:rPr>
        <w:t xml:space="preserve"> </w:t>
      </w:r>
      <w:r>
        <w:rPr>
          <w:rFonts w:hint="eastAsia" w:ascii="Times New Roman" w:hAnsi="Times New Roman" w:eastAsia="宋体" w:cs="Times New Roman"/>
          <w:sz w:val="24"/>
        </w:rPr>
        <w:t>t、</w:t>
      </w:r>
      <w:r>
        <w:rPr>
          <w:rFonts w:ascii="Times New Roman" w:hAnsi="Times New Roman" w:eastAsia="宋体" w:cs="Times New Roman"/>
          <w:sz w:val="24"/>
        </w:rPr>
        <w:t xml:space="preserve">1300 </w:t>
      </w:r>
      <w:r>
        <w:rPr>
          <w:rFonts w:hint="eastAsia" w:ascii="Times New Roman" w:hAnsi="Times New Roman" w:eastAsia="宋体" w:cs="Times New Roman"/>
          <w:sz w:val="24"/>
        </w:rPr>
        <w:t>t，企业年生产总能耗为</w:t>
      </w:r>
      <w:r>
        <w:rPr>
          <w:rFonts w:ascii="Times New Roman" w:hAnsi="Times New Roman" w:eastAsia="宋体" w:cs="Times New Roman"/>
          <w:sz w:val="24"/>
        </w:rPr>
        <w:t>900000 kW·h</w:t>
      </w:r>
      <w:r>
        <w:rPr>
          <w:rFonts w:hint="eastAsia" w:ascii="Times New Roman" w:hAnsi="Times New Roman" w:eastAsia="宋体" w:cs="Times New Roman"/>
          <w:sz w:val="24"/>
        </w:rPr>
        <w:t>；可计算得到</w:t>
      </w:r>
      <w:r>
        <w:rPr>
          <w:rFonts w:hint="eastAsia" w:ascii="Times New Roman" w:hAnsi="Times New Roman" w:eastAsia="宋体"/>
          <w:sz w:val="24"/>
        </w:rPr>
        <w:t>平面透明钢化玻璃的可比产量为：</w:t>
      </w:r>
      <w:r>
        <w:rPr>
          <w:rFonts w:ascii="Times New Roman" w:hAnsi="Times New Roman" w:eastAsia="宋体"/>
          <w:sz w:val="24"/>
        </w:rPr>
        <w:t>1500</w:t>
      </w:r>
      <w:r>
        <w:rPr>
          <w:rFonts w:hint="eastAsia" w:ascii="Times New Roman" w:hAnsi="Times New Roman" w:eastAsia="宋体"/>
          <w:sz w:val="24"/>
        </w:rPr>
        <w:t xml:space="preserve"> t </w:t>
      </w:r>
      <w:r>
        <w:rPr>
          <w:rFonts w:ascii="Times New Roman" w:hAnsi="Times New Roman" w:eastAsia="宋体" w:cs="Times New Roman"/>
          <w:sz w:val="24"/>
          <w:lang w:bidi="ar"/>
        </w:rPr>
        <w:t>×</w:t>
      </w:r>
      <w:r>
        <w:rPr>
          <w:rFonts w:hint="eastAsia" w:ascii="Times New Roman" w:hAnsi="Times New Roman" w:eastAsia="宋体" w:cs="Times New Roman"/>
          <w:sz w:val="24"/>
          <w:lang w:bidi="ar"/>
        </w:rPr>
        <w:t xml:space="preserve"> 80 </w:t>
      </w:r>
      <w:r>
        <w:rPr>
          <w:rFonts w:ascii="Times New Roman" w:hAnsi="Times New Roman" w:eastAsia="宋体"/>
          <w:sz w:val="24"/>
        </w:rPr>
        <w:t>m</w:t>
      </w:r>
      <w:r>
        <w:rPr>
          <w:rFonts w:ascii="Times New Roman" w:hAnsi="Times New Roman" w:eastAsia="宋体"/>
          <w:sz w:val="24"/>
          <w:vertAlign w:val="superscript"/>
        </w:rPr>
        <w:t>2</w:t>
      </w:r>
      <w:r>
        <w:rPr>
          <w:rFonts w:ascii="Times New Roman" w:hAnsi="Times New Roman" w:eastAsia="宋体"/>
          <w:sz w:val="24"/>
        </w:rPr>
        <w:t>/</w:t>
      </w:r>
      <w:r>
        <w:rPr>
          <w:rFonts w:hint="eastAsia" w:ascii="Times New Roman" w:hAnsi="Times New Roman" w:eastAsia="宋体"/>
          <w:sz w:val="24"/>
        </w:rPr>
        <w:t xml:space="preserve">t </w:t>
      </w:r>
      <w:r>
        <w:rPr>
          <w:rFonts w:ascii="Times New Roman" w:hAnsi="Times New Roman" w:eastAsia="宋体" w:cs="Times New Roman"/>
          <w:sz w:val="24"/>
          <w:lang w:bidi="ar"/>
        </w:rPr>
        <w:t>×</w:t>
      </w:r>
      <w:r>
        <w:rPr>
          <w:rFonts w:hint="eastAsia" w:ascii="Times New Roman" w:hAnsi="Times New Roman" w:eastAsia="宋体" w:cs="Times New Roman"/>
          <w:sz w:val="24"/>
          <w:lang w:bidi="ar"/>
        </w:rPr>
        <w:t xml:space="preserve"> 1 = 120000</w:t>
      </w:r>
      <w:r>
        <w:rPr>
          <w:rFonts w:ascii="Times New Roman" w:hAnsi="Times New Roman" w:eastAsia="宋体"/>
          <w:sz w:val="24"/>
        </w:rPr>
        <w:t xml:space="preserve"> m</w:t>
      </w:r>
      <w:r>
        <w:rPr>
          <w:rFonts w:ascii="Times New Roman" w:hAnsi="Times New Roman" w:eastAsia="宋体"/>
          <w:sz w:val="24"/>
          <w:vertAlign w:val="superscript"/>
        </w:rPr>
        <w:t>2</w:t>
      </w:r>
      <w:r>
        <w:rPr>
          <w:rFonts w:hint="eastAsia" w:ascii="Times New Roman" w:hAnsi="Times New Roman" w:eastAsia="宋体"/>
          <w:sz w:val="24"/>
        </w:rPr>
        <w:t xml:space="preserve">，平面低辐射镀膜钢化玻璃的可比产量为：1300 t </w:t>
      </w:r>
      <w:r>
        <w:rPr>
          <w:rFonts w:ascii="Times New Roman" w:hAnsi="Times New Roman" w:eastAsia="宋体" w:cs="Times New Roman"/>
          <w:sz w:val="24"/>
          <w:lang w:bidi="ar"/>
        </w:rPr>
        <w:t>×</w:t>
      </w:r>
      <w:r>
        <w:rPr>
          <w:rFonts w:hint="eastAsia" w:ascii="Times New Roman" w:hAnsi="Times New Roman" w:eastAsia="宋体" w:cs="Times New Roman"/>
          <w:sz w:val="24"/>
          <w:lang w:bidi="ar"/>
        </w:rPr>
        <w:t xml:space="preserve"> 80 </w:t>
      </w:r>
      <w:r>
        <w:rPr>
          <w:rFonts w:ascii="Times New Roman" w:hAnsi="Times New Roman" w:eastAsia="宋体"/>
          <w:sz w:val="24"/>
        </w:rPr>
        <w:t>m</w:t>
      </w:r>
      <w:r>
        <w:rPr>
          <w:rFonts w:ascii="Times New Roman" w:hAnsi="Times New Roman" w:eastAsia="宋体"/>
          <w:sz w:val="24"/>
          <w:vertAlign w:val="superscript"/>
        </w:rPr>
        <w:t>2</w:t>
      </w:r>
      <w:r>
        <w:rPr>
          <w:rFonts w:ascii="Times New Roman" w:hAnsi="Times New Roman" w:eastAsia="宋体"/>
          <w:sz w:val="24"/>
        </w:rPr>
        <w:t>/</w:t>
      </w:r>
      <w:r>
        <w:rPr>
          <w:rFonts w:hint="eastAsia" w:ascii="Times New Roman" w:hAnsi="Times New Roman" w:eastAsia="宋体"/>
          <w:sz w:val="24"/>
        </w:rPr>
        <w:t xml:space="preserve">t </w:t>
      </w:r>
      <w:r>
        <w:rPr>
          <w:rFonts w:ascii="Times New Roman" w:hAnsi="Times New Roman" w:eastAsia="宋体" w:cs="Times New Roman"/>
          <w:sz w:val="24"/>
          <w:lang w:bidi="ar"/>
        </w:rPr>
        <w:t>×</w:t>
      </w:r>
      <w:r>
        <w:rPr>
          <w:rFonts w:hint="eastAsia" w:ascii="Times New Roman" w:hAnsi="Times New Roman" w:eastAsia="宋体" w:cs="Times New Roman"/>
          <w:sz w:val="24"/>
          <w:lang w:bidi="ar"/>
        </w:rPr>
        <w:t xml:space="preserve"> 1.3 = 135200</w:t>
      </w:r>
      <w:r>
        <w:rPr>
          <w:rFonts w:ascii="Times New Roman" w:hAnsi="Times New Roman" w:eastAsia="宋体"/>
          <w:sz w:val="24"/>
        </w:rPr>
        <w:t xml:space="preserve"> m</w:t>
      </w:r>
      <w:r>
        <w:rPr>
          <w:rFonts w:ascii="Times New Roman" w:hAnsi="Times New Roman" w:eastAsia="宋体"/>
          <w:sz w:val="24"/>
          <w:vertAlign w:val="superscript"/>
        </w:rPr>
        <w:t>2</w:t>
      </w:r>
      <w:r>
        <w:rPr>
          <w:rFonts w:hint="eastAsia" w:ascii="Times New Roman" w:hAnsi="Times New Roman" w:eastAsia="宋体"/>
          <w:sz w:val="24"/>
        </w:rPr>
        <w:t>；则分配到平面透明钢化玻璃的能耗为：</w:t>
      </w:r>
      <w:r>
        <w:rPr>
          <w:rFonts w:hint="eastAsia" w:ascii="Times New Roman" w:hAnsi="Times New Roman" w:eastAsia="宋体" w:cs="Times New Roman"/>
          <w:sz w:val="24"/>
        </w:rPr>
        <w:t>120000</w:t>
      </w:r>
      <w:r>
        <w:rPr>
          <w:rFonts w:ascii="Times New Roman" w:hAnsi="Times New Roman" w:eastAsia="宋体" w:cs="Times New Roman"/>
          <w:sz w:val="24"/>
        </w:rPr>
        <w:t xml:space="preserve"> m</w:t>
      </w:r>
      <w:r>
        <w:rPr>
          <w:rFonts w:ascii="Times New Roman" w:hAnsi="Times New Roman" w:eastAsia="宋体" w:cs="Times New Roman"/>
          <w:sz w:val="24"/>
          <w:vertAlign w:val="superscript"/>
        </w:rPr>
        <w:t>2</w:t>
      </w:r>
      <w:r>
        <w:rPr>
          <w:rFonts w:hint="eastAsia" w:ascii="Times New Roman" w:hAnsi="Times New Roman" w:eastAsia="宋体" w:cs="Times New Roman"/>
          <w:sz w:val="24"/>
          <w:vertAlign w:val="superscript"/>
        </w:rPr>
        <w:t xml:space="preserve"> </w:t>
      </w:r>
      <w:r>
        <w:rPr>
          <w:rFonts w:ascii="Times New Roman" w:hAnsi="Times New Roman" w:eastAsia="宋体" w:cs="Times New Roman"/>
          <w:sz w:val="24"/>
          <w:lang w:bidi="ar"/>
        </w:rPr>
        <w:t>×</w:t>
      </w:r>
      <w:r>
        <w:rPr>
          <w:rFonts w:hint="eastAsia" w:ascii="Times New Roman" w:hAnsi="Times New Roman" w:eastAsia="宋体"/>
          <w:sz w:val="24"/>
          <w:lang w:bidi="ar"/>
        </w:rPr>
        <w:t xml:space="preserve"> </w:t>
      </w:r>
      <w:r>
        <w:rPr>
          <w:rFonts w:hint="eastAsia" w:ascii="Times New Roman" w:hAnsi="Times New Roman" w:eastAsia="宋体" w:cs="Times New Roman"/>
          <w:sz w:val="24"/>
        </w:rPr>
        <w:t xml:space="preserve">900000 </w:t>
      </w:r>
      <w:r>
        <w:rPr>
          <w:rFonts w:ascii="Times New Roman" w:hAnsi="Times New Roman" w:eastAsia="宋体" w:cs="Times New Roman"/>
          <w:sz w:val="24"/>
        </w:rPr>
        <w:t>kW·h</w:t>
      </w:r>
      <w:r>
        <w:rPr>
          <w:rFonts w:hint="eastAsia" w:ascii="Times New Roman" w:hAnsi="Times New Roman" w:eastAsia="宋体" w:cs="Times New Roman"/>
          <w:sz w:val="24"/>
        </w:rPr>
        <w:t xml:space="preserve"> / (120000＋</w:t>
      </w:r>
      <w:r>
        <w:rPr>
          <w:rFonts w:hint="eastAsia" w:ascii="Times New Roman" w:hAnsi="Times New Roman" w:eastAsia="宋体" w:cs="Times New Roman"/>
          <w:sz w:val="24"/>
          <w:lang w:bidi="ar"/>
        </w:rPr>
        <w:t>135200</w:t>
      </w:r>
      <w:r>
        <w:rPr>
          <w:rFonts w:hint="eastAsia" w:ascii="Times New Roman" w:hAnsi="Times New Roman" w:eastAsia="宋体" w:cs="Times New Roman"/>
          <w:sz w:val="24"/>
        </w:rPr>
        <w:t xml:space="preserve">) </w:t>
      </w:r>
      <w:r>
        <w:rPr>
          <w:rFonts w:ascii="Times New Roman" w:hAnsi="Times New Roman" w:eastAsia="宋体" w:cs="Times New Roman"/>
          <w:sz w:val="24"/>
        </w:rPr>
        <w:t>m</w:t>
      </w:r>
      <w:r>
        <w:rPr>
          <w:rFonts w:ascii="Times New Roman" w:hAnsi="Times New Roman" w:eastAsia="宋体" w:cs="Times New Roman"/>
          <w:sz w:val="24"/>
          <w:vertAlign w:val="superscript"/>
        </w:rPr>
        <w:t>2</w:t>
      </w:r>
      <w:r>
        <w:rPr>
          <w:rFonts w:hint="eastAsia" w:ascii="Times New Roman" w:hAnsi="Times New Roman" w:eastAsia="宋体" w:cs="Times New Roman"/>
          <w:sz w:val="24"/>
          <w:vertAlign w:val="superscript"/>
        </w:rPr>
        <w:t xml:space="preserve"> </w:t>
      </w:r>
      <w:r>
        <w:rPr>
          <w:rFonts w:hint="eastAsia" w:ascii="Times New Roman" w:hAnsi="Times New Roman" w:eastAsia="宋体" w:cs="Times New Roman"/>
          <w:sz w:val="24"/>
        </w:rPr>
        <w:t>≈ 423197.5</w:t>
      </w:r>
      <w:r>
        <w:rPr>
          <w:rFonts w:ascii="Times New Roman" w:hAnsi="Times New Roman" w:eastAsia="宋体" w:cs="Times New Roman"/>
          <w:sz w:val="24"/>
        </w:rPr>
        <w:t xml:space="preserve"> kW·h</w:t>
      </w:r>
      <w:r>
        <w:rPr>
          <w:rFonts w:hint="eastAsia" w:ascii="Times New Roman" w:hAnsi="Times New Roman" w:eastAsia="宋体" w:cs="Times New Roman"/>
          <w:sz w:val="24"/>
        </w:rPr>
        <w:t>，分配到</w:t>
      </w:r>
      <w:r>
        <w:rPr>
          <w:rFonts w:hint="eastAsia" w:ascii="Times New Roman" w:hAnsi="Times New Roman" w:eastAsia="宋体"/>
          <w:sz w:val="24"/>
        </w:rPr>
        <w:t xml:space="preserve">平面低辐射镀膜钢化玻璃的能耗为476802.5 </w:t>
      </w:r>
      <w:r>
        <w:rPr>
          <w:rFonts w:ascii="Times New Roman" w:hAnsi="Times New Roman" w:eastAsia="宋体" w:cs="Times New Roman"/>
          <w:sz w:val="24"/>
        </w:rPr>
        <w:t>kW·h</w:t>
      </w:r>
      <w:r>
        <w:rPr>
          <w:rFonts w:hint="eastAsia" w:ascii="Times New Roman" w:hAnsi="Times New Roman" w:eastAsia="宋体" w:cs="Times New Roman"/>
          <w:sz w:val="24"/>
        </w:rPr>
        <w:t>。</w:t>
      </w:r>
    </w:p>
    <w:p>
      <w:pPr>
        <w:pStyle w:val="23"/>
        <w:spacing w:line="360" w:lineRule="auto"/>
        <w:ind w:firstLine="480"/>
        <w:rPr>
          <w:rFonts w:ascii="Times New Roman" w:hAnsi="Times New Roman" w:eastAsia="宋体" w:cs="Times New Roman"/>
          <w:sz w:val="24"/>
          <w:lang w:bidi="ar"/>
        </w:rPr>
      </w:pPr>
      <w:r>
        <w:rPr>
          <w:rFonts w:hint="eastAsia"/>
          <w:sz w:val="24"/>
          <w:lang w:bidi="ar"/>
        </w:rPr>
        <w:t>当企业</w:t>
      </w:r>
      <w:r>
        <w:rPr>
          <w:rFonts w:hint="eastAsia" w:ascii="Times New Roman" w:hAnsi="Times New Roman" w:eastAsia="宋体" w:cs="Times New Roman"/>
          <w:sz w:val="24"/>
          <w:lang w:bidi="ar"/>
        </w:rPr>
        <w:t>同时生产平面和曲面夹层玻璃时，可按照本标准中公式（A.</w:t>
      </w:r>
      <w:r>
        <w:rPr>
          <w:rFonts w:ascii="Times New Roman" w:hAnsi="Times New Roman" w:eastAsia="宋体" w:cs="Times New Roman"/>
          <w:sz w:val="24"/>
          <w:lang w:bidi="ar"/>
        </w:rPr>
        <w:t>3</w:t>
      </w:r>
      <w:r>
        <w:rPr>
          <w:rFonts w:hint="eastAsia" w:ascii="Times New Roman" w:hAnsi="Times New Roman" w:eastAsia="宋体" w:cs="Times New Roman"/>
          <w:sz w:val="24"/>
          <w:lang w:bidi="ar"/>
        </w:rPr>
        <w:t>）进行曲面夹层玻璃可比产量换算后再根据可比产量进行分配。举例如下，假设</w:t>
      </w:r>
      <w:r>
        <w:rPr>
          <w:rFonts w:ascii="Times New Roman" w:hAnsi="Times New Roman" w:eastAsia="宋体" w:cs="Times New Roman"/>
          <w:sz w:val="24"/>
          <w:lang w:bidi="ar"/>
        </w:rPr>
        <w:t>C</w:t>
      </w:r>
      <w:r>
        <w:rPr>
          <w:rFonts w:hint="eastAsia" w:ascii="Times New Roman" w:hAnsi="Times New Roman" w:eastAsia="宋体" w:cs="Times New Roman"/>
          <w:sz w:val="24"/>
          <w:lang w:bidi="ar"/>
        </w:rPr>
        <w:t>企业同时生产平面夹层玻璃、曲面夹层玻璃，两种类型玻璃的年产量（均折算成相同厚度）分别为10000</w:t>
      </w:r>
      <w:r>
        <w:t xml:space="preserve"> </w:t>
      </w:r>
      <w:r>
        <w:rPr>
          <w:rFonts w:ascii="Times New Roman" w:hAnsi="Times New Roman" w:eastAsia="宋体" w:cs="Times New Roman"/>
          <w:sz w:val="24"/>
          <w:lang w:bidi="ar"/>
        </w:rPr>
        <w:t>m</w:t>
      </w:r>
      <w:r>
        <w:rPr>
          <w:rFonts w:ascii="Times New Roman" w:hAnsi="Times New Roman" w:eastAsia="宋体" w:cs="Times New Roman"/>
          <w:sz w:val="24"/>
          <w:vertAlign w:val="superscript"/>
          <w:lang w:bidi="ar"/>
        </w:rPr>
        <w:t>2</w:t>
      </w:r>
      <w:r>
        <w:rPr>
          <w:rFonts w:hint="eastAsia" w:ascii="Times New Roman" w:hAnsi="Times New Roman" w:eastAsia="宋体" w:cs="Times New Roman"/>
          <w:sz w:val="24"/>
          <w:lang w:bidi="ar"/>
        </w:rPr>
        <w:t>、15000</w:t>
      </w:r>
      <w:r>
        <w:rPr>
          <w:rFonts w:ascii="Times New Roman" w:hAnsi="Times New Roman" w:eastAsia="宋体" w:cs="Times New Roman"/>
          <w:sz w:val="24"/>
          <w:lang w:bidi="ar"/>
        </w:rPr>
        <w:t xml:space="preserve"> m</w:t>
      </w:r>
      <w:r>
        <w:rPr>
          <w:rFonts w:ascii="Times New Roman" w:hAnsi="Times New Roman" w:eastAsia="宋体" w:cs="Times New Roman"/>
          <w:sz w:val="24"/>
          <w:vertAlign w:val="superscript"/>
          <w:lang w:bidi="ar"/>
        </w:rPr>
        <w:t>2</w:t>
      </w:r>
      <w:r>
        <w:rPr>
          <w:rFonts w:hint="eastAsia" w:ascii="Times New Roman" w:hAnsi="Times New Roman" w:eastAsia="宋体" w:cs="Times New Roman"/>
          <w:sz w:val="24"/>
          <w:lang w:bidi="ar"/>
        </w:rPr>
        <w:t>，</w:t>
      </w:r>
      <w:r>
        <w:rPr>
          <w:rFonts w:hint="eastAsia" w:ascii="Times New Roman" w:hAnsi="Times New Roman" w:eastAsia="宋体" w:cs="Times New Roman"/>
          <w:sz w:val="24"/>
        </w:rPr>
        <w:t xml:space="preserve">企业年生产总能耗为110000 </w:t>
      </w:r>
      <w:r>
        <w:rPr>
          <w:rFonts w:ascii="Times New Roman" w:hAnsi="Times New Roman" w:eastAsia="宋体" w:cs="Times New Roman"/>
          <w:sz w:val="24"/>
        </w:rPr>
        <w:t>kW·h</w:t>
      </w:r>
      <w:r>
        <w:rPr>
          <w:rFonts w:hint="eastAsia" w:ascii="Times New Roman" w:hAnsi="Times New Roman" w:eastAsia="宋体" w:cs="Times New Roman"/>
          <w:sz w:val="24"/>
        </w:rPr>
        <w:t>；可计算得到曲面夹层玻璃占混合产品总重量的重量比为15000</w:t>
      </w:r>
      <w:r>
        <w:rPr>
          <w:rFonts w:ascii="Times New Roman" w:hAnsi="Times New Roman" w:eastAsia="宋体" w:cs="Times New Roman"/>
          <w:sz w:val="24"/>
          <w:lang w:bidi="ar"/>
        </w:rPr>
        <w:t xml:space="preserve"> m</w:t>
      </w:r>
      <w:r>
        <w:rPr>
          <w:rFonts w:ascii="Times New Roman" w:hAnsi="Times New Roman" w:eastAsia="宋体" w:cs="Times New Roman"/>
          <w:sz w:val="24"/>
          <w:vertAlign w:val="superscript"/>
          <w:lang w:bidi="ar"/>
        </w:rPr>
        <w:t>2</w:t>
      </w:r>
      <w:r>
        <w:rPr>
          <w:rFonts w:hint="eastAsia" w:ascii="Times New Roman" w:hAnsi="Times New Roman" w:eastAsia="宋体" w:cs="Times New Roman"/>
          <w:sz w:val="24"/>
          <w:vertAlign w:val="superscript"/>
          <w:lang w:bidi="ar"/>
        </w:rPr>
        <w:t xml:space="preserve"> </w:t>
      </w:r>
      <w:r>
        <w:rPr>
          <w:rFonts w:hint="eastAsia" w:ascii="Times New Roman" w:hAnsi="Times New Roman" w:eastAsia="宋体" w:cs="Times New Roman"/>
          <w:sz w:val="24"/>
        </w:rPr>
        <w:t xml:space="preserve">/ (10000＋15000) </w:t>
      </w:r>
      <w:r>
        <w:rPr>
          <w:rFonts w:ascii="Times New Roman" w:hAnsi="Times New Roman" w:eastAsia="宋体" w:cs="Times New Roman"/>
          <w:sz w:val="24"/>
          <w:lang w:bidi="ar"/>
        </w:rPr>
        <w:t>m</w:t>
      </w:r>
      <w:r>
        <w:rPr>
          <w:rFonts w:ascii="Times New Roman" w:hAnsi="Times New Roman" w:eastAsia="宋体" w:cs="Times New Roman"/>
          <w:sz w:val="24"/>
          <w:vertAlign w:val="superscript"/>
          <w:lang w:bidi="ar"/>
        </w:rPr>
        <w:t>2</w:t>
      </w:r>
      <w:r>
        <w:rPr>
          <w:rFonts w:hint="eastAsia" w:ascii="Times New Roman" w:hAnsi="Times New Roman" w:eastAsia="宋体" w:cs="Times New Roman"/>
          <w:sz w:val="24"/>
          <w:vertAlign w:val="superscript"/>
          <w:lang w:bidi="ar"/>
        </w:rPr>
        <w:t xml:space="preserve"> </w:t>
      </w:r>
      <w:r>
        <w:rPr>
          <w:rFonts w:hint="eastAsia" w:ascii="Times New Roman" w:hAnsi="Times New Roman" w:eastAsia="宋体" w:cs="Times New Roman"/>
          <w:sz w:val="24"/>
        </w:rPr>
        <w:t>= 60%，其可比产量为：</w:t>
      </w:r>
      <w:r>
        <w:rPr>
          <w:rFonts w:ascii="Times New Roman" w:hAnsi="Times New Roman" w:eastAsia="宋体" w:cs="Times New Roman"/>
          <w:sz w:val="24"/>
        </w:rPr>
        <w:t>(10000</w:t>
      </w: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5</w:t>
      </w:r>
      <w:r>
        <w:rPr>
          <w:rFonts w:ascii="Times New Roman" w:hAnsi="Times New Roman" w:eastAsia="宋体" w:cs="Times New Roman"/>
          <w:sz w:val="24"/>
        </w:rPr>
        <w:t>000)</w:t>
      </w:r>
      <w:r>
        <w:rPr>
          <w:rFonts w:ascii="Times New Roman" w:hAnsi="Times New Roman" w:eastAsia="宋体" w:cs="Times New Roman"/>
          <w:sz w:val="24"/>
          <w:lang w:bidi="ar"/>
        </w:rPr>
        <w:t xml:space="preserve"> m</w:t>
      </w:r>
      <w:r>
        <w:rPr>
          <w:rFonts w:ascii="Times New Roman" w:hAnsi="Times New Roman" w:eastAsia="宋体" w:cs="Times New Roman"/>
          <w:sz w:val="24"/>
          <w:vertAlign w:val="superscript"/>
          <w:lang w:bidi="ar"/>
        </w:rPr>
        <w:t xml:space="preserve">2 </w:t>
      </w:r>
      <w:r>
        <w:rPr>
          <w:rFonts w:ascii="Times New Roman" w:hAnsi="Times New Roman" w:cs="Times New Roman"/>
          <w:sz w:val="24"/>
          <w:lang w:bidi="ar"/>
        </w:rPr>
        <w:t>× (1 + 0.5 ×</w:t>
      </w:r>
      <w:r>
        <w:rPr>
          <w:rFonts w:hint="eastAsia" w:ascii="Times New Roman" w:hAnsi="Times New Roman" w:cs="Times New Roman"/>
          <w:sz w:val="24"/>
          <w:lang w:bidi="ar"/>
        </w:rPr>
        <w:t xml:space="preserve"> 60%</w:t>
      </w:r>
      <w:r>
        <w:rPr>
          <w:rFonts w:ascii="Times New Roman" w:hAnsi="Times New Roman" w:cs="Times New Roman"/>
          <w:sz w:val="24"/>
          <w:lang w:bidi="ar"/>
        </w:rPr>
        <w:t>) – 10000</w:t>
      </w:r>
      <w:r>
        <w:rPr>
          <w:rFonts w:ascii="Times New Roman" w:hAnsi="Times New Roman" w:eastAsia="宋体" w:cs="Times New Roman"/>
          <w:sz w:val="24"/>
          <w:lang w:bidi="ar"/>
        </w:rPr>
        <w:t xml:space="preserve"> m</w:t>
      </w:r>
      <w:r>
        <w:rPr>
          <w:rFonts w:ascii="Times New Roman" w:hAnsi="Times New Roman" w:eastAsia="宋体" w:cs="Times New Roman"/>
          <w:sz w:val="24"/>
          <w:vertAlign w:val="superscript"/>
          <w:lang w:bidi="ar"/>
        </w:rPr>
        <w:t>2</w:t>
      </w:r>
      <w:r>
        <w:rPr>
          <w:rFonts w:hint="eastAsia" w:ascii="Times New Roman" w:hAnsi="Times New Roman" w:cs="Times New Roman"/>
          <w:sz w:val="24"/>
          <w:lang w:bidi="ar"/>
        </w:rPr>
        <w:t>=22500</w:t>
      </w:r>
      <w:r>
        <w:rPr>
          <w:rFonts w:ascii="Times New Roman" w:hAnsi="Times New Roman" w:eastAsia="宋体" w:cs="Times New Roman"/>
          <w:sz w:val="24"/>
          <w:lang w:bidi="ar"/>
        </w:rPr>
        <w:t xml:space="preserve"> m</w:t>
      </w:r>
      <w:r>
        <w:rPr>
          <w:rFonts w:ascii="Times New Roman" w:hAnsi="Times New Roman" w:eastAsia="宋体" w:cs="Times New Roman"/>
          <w:sz w:val="24"/>
          <w:vertAlign w:val="superscript"/>
          <w:lang w:bidi="ar"/>
        </w:rPr>
        <w:t>2</w:t>
      </w:r>
      <w:r>
        <w:rPr>
          <w:rFonts w:hint="eastAsia" w:ascii="Times New Roman" w:hAnsi="Times New Roman" w:eastAsia="宋体" w:cs="Times New Roman"/>
          <w:sz w:val="24"/>
          <w:lang w:bidi="ar"/>
        </w:rPr>
        <w:t>，同理，平面夹层玻璃的可比产量可计算得到为15000</w:t>
      </w:r>
      <w:r>
        <w:rPr>
          <w:rFonts w:ascii="Times New Roman" w:hAnsi="Times New Roman" w:eastAsia="宋体" w:cs="Times New Roman"/>
          <w:sz w:val="24"/>
          <w:lang w:bidi="ar"/>
        </w:rPr>
        <w:t xml:space="preserve"> m</w:t>
      </w:r>
      <w:r>
        <w:rPr>
          <w:rFonts w:ascii="Times New Roman" w:hAnsi="Times New Roman" w:eastAsia="宋体" w:cs="Times New Roman"/>
          <w:sz w:val="24"/>
          <w:vertAlign w:val="superscript"/>
          <w:lang w:bidi="ar"/>
        </w:rPr>
        <w:t>2</w:t>
      </w:r>
      <w:r>
        <w:rPr>
          <w:rFonts w:hint="eastAsia" w:ascii="Times New Roman" w:hAnsi="Times New Roman" w:eastAsia="宋体" w:cs="Times New Roman"/>
          <w:sz w:val="24"/>
          <w:lang w:bidi="ar"/>
        </w:rPr>
        <w:t>；则分配到</w:t>
      </w:r>
      <w:r>
        <w:rPr>
          <w:rFonts w:hint="eastAsia" w:ascii="Times New Roman" w:hAnsi="Times New Roman" w:eastAsia="宋体" w:cs="Times New Roman"/>
          <w:sz w:val="24"/>
        </w:rPr>
        <w:t>曲面夹层玻璃的能耗为：22500</w:t>
      </w:r>
      <w:r>
        <w:rPr>
          <w:rFonts w:ascii="Times New Roman" w:hAnsi="Times New Roman" w:eastAsia="宋体" w:cs="Times New Roman"/>
          <w:sz w:val="24"/>
        </w:rPr>
        <w:t xml:space="preserve"> m</w:t>
      </w:r>
      <w:r>
        <w:rPr>
          <w:rFonts w:ascii="Times New Roman" w:hAnsi="Times New Roman" w:eastAsia="宋体" w:cs="Times New Roman"/>
          <w:sz w:val="24"/>
          <w:vertAlign w:val="superscript"/>
        </w:rPr>
        <w:t>2</w:t>
      </w:r>
      <w:r>
        <w:rPr>
          <w:rFonts w:hint="eastAsia" w:ascii="Times New Roman" w:hAnsi="Times New Roman" w:eastAsia="宋体" w:cs="Times New Roman"/>
          <w:sz w:val="24"/>
          <w:vertAlign w:val="superscript"/>
        </w:rPr>
        <w:t xml:space="preserve"> </w:t>
      </w:r>
      <w:r>
        <w:rPr>
          <w:rFonts w:ascii="Times New Roman" w:hAnsi="Times New Roman" w:eastAsia="宋体" w:cs="Times New Roman"/>
          <w:sz w:val="24"/>
          <w:lang w:bidi="ar"/>
        </w:rPr>
        <w:t>×</w:t>
      </w:r>
      <w:r>
        <w:rPr>
          <w:rFonts w:hint="eastAsia" w:ascii="Times New Roman" w:hAnsi="Times New Roman" w:eastAsia="宋体" w:cs="Times New Roman"/>
          <w:sz w:val="24"/>
        </w:rPr>
        <w:t xml:space="preserve">110000 </w:t>
      </w:r>
      <w:r>
        <w:rPr>
          <w:rFonts w:ascii="Times New Roman" w:hAnsi="Times New Roman" w:eastAsia="宋体" w:cs="Times New Roman"/>
          <w:sz w:val="24"/>
        </w:rPr>
        <w:t>kW·h</w:t>
      </w:r>
      <w:r>
        <w:rPr>
          <w:rFonts w:hint="eastAsia" w:ascii="Times New Roman" w:hAnsi="Times New Roman" w:eastAsia="宋体" w:cs="Times New Roman"/>
          <w:sz w:val="24"/>
        </w:rPr>
        <w:t xml:space="preserve"> / (22500＋</w:t>
      </w:r>
      <w:r>
        <w:rPr>
          <w:rFonts w:hint="eastAsia" w:ascii="Times New Roman" w:hAnsi="Times New Roman" w:eastAsia="宋体" w:cs="Times New Roman"/>
          <w:sz w:val="24"/>
          <w:lang w:bidi="ar"/>
        </w:rPr>
        <w:t>15000</w:t>
      </w:r>
      <w:r>
        <w:rPr>
          <w:rFonts w:hint="eastAsia" w:ascii="Times New Roman" w:hAnsi="Times New Roman" w:eastAsia="宋体" w:cs="Times New Roman"/>
          <w:sz w:val="24"/>
        </w:rPr>
        <w:t xml:space="preserve">) </w:t>
      </w:r>
      <w:r>
        <w:rPr>
          <w:rFonts w:ascii="Times New Roman" w:hAnsi="Times New Roman" w:eastAsia="宋体" w:cs="Times New Roman"/>
          <w:sz w:val="24"/>
        </w:rPr>
        <w:t>m</w:t>
      </w:r>
      <w:r>
        <w:rPr>
          <w:rFonts w:ascii="Times New Roman" w:hAnsi="Times New Roman" w:eastAsia="宋体" w:cs="Times New Roman"/>
          <w:sz w:val="24"/>
          <w:vertAlign w:val="superscript"/>
        </w:rPr>
        <w:t>2</w:t>
      </w:r>
      <w:r>
        <w:rPr>
          <w:rFonts w:hint="eastAsia" w:ascii="Times New Roman" w:hAnsi="Times New Roman" w:eastAsia="宋体" w:cs="Times New Roman"/>
          <w:sz w:val="24"/>
          <w:vertAlign w:val="superscript"/>
        </w:rPr>
        <w:t xml:space="preserve"> </w:t>
      </w:r>
      <w:r>
        <w:rPr>
          <w:rFonts w:hint="eastAsia" w:ascii="Times New Roman" w:hAnsi="Times New Roman" w:eastAsia="宋体" w:cs="Times New Roman"/>
          <w:sz w:val="24"/>
        </w:rPr>
        <w:t xml:space="preserve">≈ 66000 </w:t>
      </w:r>
      <w:r>
        <w:rPr>
          <w:rFonts w:ascii="Times New Roman" w:hAnsi="Times New Roman" w:eastAsia="宋体" w:cs="Times New Roman"/>
          <w:sz w:val="24"/>
        </w:rPr>
        <w:t>kW·h</w:t>
      </w:r>
      <w:r>
        <w:rPr>
          <w:rFonts w:hint="eastAsia" w:ascii="Times New Roman" w:hAnsi="Times New Roman" w:eastAsia="宋体" w:cs="Times New Roman"/>
          <w:sz w:val="24"/>
        </w:rPr>
        <w:t xml:space="preserve">，分配到平面夹层玻璃的能耗为44000 </w:t>
      </w:r>
      <w:r>
        <w:rPr>
          <w:rFonts w:ascii="Times New Roman" w:hAnsi="Times New Roman" w:eastAsia="宋体" w:cs="Times New Roman"/>
          <w:sz w:val="24"/>
        </w:rPr>
        <w:t>kW·h</w:t>
      </w:r>
      <w:r>
        <w:rPr>
          <w:rFonts w:hint="eastAsia" w:ascii="Times New Roman" w:hAnsi="Times New Roman" w:eastAsia="宋体" w:cs="Times New Roman"/>
          <w:sz w:val="24"/>
        </w:rPr>
        <w:t>。</w:t>
      </w:r>
    </w:p>
    <w:p>
      <w:pPr>
        <w:spacing w:line="360" w:lineRule="auto"/>
        <w:ind w:firstLine="480" w:firstLineChars="200"/>
        <w:rPr>
          <w:sz w:val="24"/>
        </w:rPr>
      </w:pPr>
      <w:r>
        <w:rPr>
          <w:rFonts w:hint="eastAsia"/>
          <w:sz w:val="24"/>
        </w:rPr>
        <w:t>（3）</w:t>
      </w:r>
      <w:r>
        <w:rPr>
          <w:sz w:val="24"/>
        </w:rPr>
        <w:t>当物理关系无法建立或无法用来作为分配基础时，宜以能反映它们之间其他管理的方式将输入和输出在产品之间进行分配，例如根据产品的经济价值。</w:t>
      </w:r>
    </w:p>
    <w:p>
      <w:pPr>
        <w:pStyle w:val="3"/>
        <w:spacing w:before="156" w:after="156"/>
      </w:pPr>
      <w:r>
        <w:rPr>
          <w:rFonts w:hint="eastAsia"/>
        </w:rPr>
        <w:t>2.1.5 影响评价</w:t>
      </w:r>
    </w:p>
    <w:p>
      <w:pPr>
        <w:adjustRightInd w:val="0"/>
        <w:snapToGrid w:val="0"/>
        <w:spacing w:line="360" w:lineRule="auto"/>
        <w:ind w:firstLine="480" w:firstLineChars="200"/>
        <w:rPr>
          <w:sz w:val="24"/>
        </w:rPr>
      </w:pPr>
      <w:r>
        <w:rPr>
          <w:rFonts w:hint="eastAsia" w:eastAsiaTheme="minorEastAsia"/>
          <w:bCs/>
          <w:sz w:val="24"/>
        </w:rPr>
        <w:t>本标准影响评价采用的碳足迹核算方法是以</w:t>
      </w:r>
      <w:r>
        <w:rPr>
          <w:rFonts w:eastAsiaTheme="minorEastAsia"/>
          <w:bCs/>
          <w:sz w:val="24"/>
        </w:rPr>
        <w:t>GB/T 24067-2024</w:t>
      </w:r>
      <w:r>
        <w:rPr>
          <w:rFonts w:hint="eastAsia"/>
          <w:sz w:val="24"/>
        </w:rPr>
        <w:t>《温室气体 产品碳足迹 量化要求和指南》</w:t>
      </w:r>
      <w:r>
        <w:rPr>
          <w:rFonts w:hint="eastAsia" w:eastAsiaTheme="minorEastAsia"/>
          <w:bCs/>
          <w:sz w:val="24"/>
        </w:rPr>
        <w:t>为依据，同时结合调研、数据分析、碳足迹核算、验证分析等过程中出现的问题进行改进，最终形成符合实际应用的玻璃产品碳足迹核算方法。</w:t>
      </w:r>
    </w:p>
    <w:p>
      <w:pPr>
        <w:adjustRightInd w:val="0"/>
        <w:snapToGrid w:val="0"/>
        <w:spacing w:line="360" w:lineRule="auto"/>
        <w:ind w:firstLine="480" w:firstLineChars="200"/>
        <w:rPr>
          <w:sz w:val="24"/>
        </w:rPr>
      </w:pPr>
      <w:r>
        <w:rPr>
          <w:sz w:val="24"/>
        </w:rPr>
        <w:t>GB/T 24067-2024</w:t>
      </w:r>
      <w:r>
        <w:rPr>
          <w:rFonts w:hint="eastAsia"/>
          <w:sz w:val="24"/>
        </w:rPr>
        <w:t>《温室气体 产品碳足迹 量化要求和指南》中</w:t>
      </w:r>
      <w:r>
        <w:rPr>
          <w:rFonts w:hint="eastAsia" w:eastAsiaTheme="minorEastAsia"/>
          <w:bCs/>
          <w:sz w:val="24"/>
        </w:rPr>
        <w:t>产品碳足迹的核算范围包括原材料获取阶段、生产阶段、交付阶段、使用阶段、生命末期阶段，而对于玻璃产品，其交付、使用和生命末期阶段的数据获取难度大，且数据不准确性较高，因此，本标准确定设置原材料获取、生产阶段作为系统边界进行碳足迹核算。其中原材料获取阶段的碳足迹计算公式，对应于本标准原辅料温室气体排放量计算公式（2）；生产阶段的碳排放对应于本标准加工制造过程温室气体排放量计算公式（6）~（9），包括加工制造过程中使用燃料、电力、水产生的温室气体排放量；由于存在原辅料和燃料运输的过程，本标准新增了运输阶段温室气体排放量，计算公式对应于（3）~（5）。</w:t>
      </w:r>
    </w:p>
    <w:p>
      <w:pPr>
        <w:pStyle w:val="3"/>
        <w:spacing w:before="156" w:after="156"/>
      </w:pPr>
      <w:r>
        <w:rPr>
          <w:rFonts w:hint="eastAsia"/>
        </w:rPr>
        <w:t>2.1.6 结果解释</w:t>
      </w:r>
    </w:p>
    <w:p>
      <w:pPr>
        <w:adjustRightInd w:val="0"/>
        <w:snapToGrid w:val="0"/>
        <w:spacing w:line="360" w:lineRule="auto"/>
        <w:ind w:firstLine="480" w:firstLineChars="200"/>
        <w:rPr>
          <w:sz w:val="24"/>
        </w:rPr>
      </w:pPr>
      <w:r>
        <w:rPr>
          <w:rFonts w:hint="eastAsia"/>
          <w:kern w:val="0"/>
          <w:sz w:val="24"/>
          <w:szCs w:val="20"/>
        </w:rPr>
        <w:t>本标准以</w:t>
      </w:r>
      <w:r>
        <w:rPr>
          <w:sz w:val="24"/>
        </w:rPr>
        <w:t>GB/T 24067-2024</w:t>
      </w:r>
      <w:r>
        <w:rPr>
          <w:rFonts w:hint="eastAsia"/>
          <w:sz w:val="24"/>
        </w:rPr>
        <w:t>《温室气体 产品碳足迹 量化要求和指南》为依据，明确了玻璃产品碳足迹的生命周期解释应包括的内容，分别为：根据生命周期清单分析和生命周期影响评价的产品碳足迹的量化结果，识别显著环节；完整性、一致性和敏感性分析的评估；结论、局限性和建议。</w:t>
      </w:r>
    </w:p>
    <w:p>
      <w:pPr>
        <w:pStyle w:val="3"/>
        <w:spacing w:before="156" w:after="156"/>
      </w:pPr>
      <w:r>
        <w:rPr>
          <w:rFonts w:hint="eastAsia"/>
        </w:rPr>
        <w:t>2.1.7 产品碳足迹报告</w:t>
      </w:r>
    </w:p>
    <w:p>
      <w:pPr>
        <w:adjustRightInd w:val="0"/>
        <w:snapToGrid w:val="0"/>
        <w:spacing w:line="360" w:lineRule="auto"/>
        <w:ind w:firstLine="480" w:firstLineChars="200"/>
        <w:rPr>
          <w:sz w:val="24"/>
        </w:rPr>
      </w:pPr>
      <w:r>
        <w:rPr>
          <w:rFonts w:hint="eastAsia"/>
          <w:kern w:val="0"/>
          <w:sz w:val="24"/>
          <w:szCs w:val="20"/>
        </w:rPr>
        <w:t>以</w:t>
      </w:r>
      <w:r>
        <w:rPr>
          <w:sz w:val="24"/>
        </w:rPr>
        <w:t>GB/T 24067-2024</w:t>
      </w:r>
      <w:r>
        <w:rPr>
          <w:rFonts w:hint="eastAsia"/>
          <w:sz w:val="24"/>
        </w:rPr>
        <w:t>《温室气体 产品碳足迹 量化要求和指南》为依据，本标准确定了产品碳足迹报告应纳入的信息，包括基本情况、目的、范围、清单分析、影响评价、结果解释、研究中使用的参考资料、绩效追踪说明（如适用）。</w:t>
      </w:r>
    </w:p>
    <w:p>
      <w:pPr>
        <w:pStyle w:val="3"/>
        <w:spacing w:before="156" w:after="156"/>
      </w:pPr>
      <w:r>
        <w:rPr>
          <w:rFonts w:hint="eastAsia"/>
        </w:rPr>
        <w:t>2.1.8 鉴定性评审</w:t>
      </w:r>
    </w:p>
    <w:p>
      <w:pPr>
        <w:widowControl/>
        <w:tabs>
          <w:tab w:val="center" w:pos="4201"/>
          <w:tab w:val="right" w:leader="dot" w:pos="9298"/>
        </w:tabs>
        <w:autoSpaceDE w:val="0"/>
        <w:autoSpaceDN w:val="0"/>
        <w:spacing w:line="360" w:lineRule="auto"/>
        <w:ind w:firstLine="480" w:firstLineChars="200"/>
        <w:rPr>
          <w:kern w:val="0"/>
          <w:sz w:val="24"/>
          <w:szCs w:val="20"/>
        </w:rPr>
      </w:pPr>
      <w:r>
        <w:rPr>
          <w:rFonts w:hint="eastAsia"/>
          <w:kern w:val="0"/>
          <w:sz w:val="24"/>
          <w:szCs w:val="20"/>
        </w:rPr>
        <w:t>为了增加产品碳足迹报告的准确性和可信度，同时满足供应链下游收集数据的质量要求，建议提出产品碳足迹报告的组织得到第三方独立的鉴定性评审。本标准确定了产品碳足迹报告所需的鉴定性评审信息，包括生产企业和第三方评审机构的相关信息。</w:t>
      </w:r>
    </w:p>
    <w:p>
      <w:pPr>
        <w:pStyle w:val="2"/>
        <w:spacing w:before="120" w:after="120" w:line="360" w:lineRule="auto"/>
        <w:rPr>
          <w:rFonts w:eastAsia="仿宋_GB2312"/>
          <w:sz w:val="32"/>
          <w:szCs w:val="32"/>
        </w:rPr>
      </w:pPr>
      <w:r>
        <w:rPr>
          <w:rFonts w:hint="eastAsia" w:eastAsia="仿宋_GB2312"/>
          <w:sz w:val="32"/>
          <w:szCs w:val="32"/>
        </w:rPr>
        <w:t>2.2 主要验证的分析</w:t>
      </w:r>
    </w:p>
    <w:p>
      <w:pPr>
        <w:adjustRightInd w:val="0"/>
        <w:snapToGrid w:val="0"/>
        <w:spacing w:line="360" w:lineRule="auto"/>
        <w:ind w:firstLine="480" w:firstLineChars="200"/>
        <w:rPr>
          <w:rFonts w:eastAsiaTheme="minorEastAsia"/>
          <w:sz w:val="24"/>
        </w:rPr>
      </w:pPr>
      <w:r>
        <w:rPr>
          <w:rFonts w:hint="eastAsia" w:eastAsiaTheme="minorEastAsia"/>
          <w:sz w:val="24"/>
        </w:rPr>
        <w:t>由上海建科检验有限公司（以下简称建科检验）以及评估机构A对钢化玻璃、夹层玻璃、中空玻璃产品进行碳足迹核算和验证分析，其中活动数据来源于某玻璃产品生产企业，碳足迹核算、验证分析的过程和结果如下。</w:t>
      </w:r>
    </w:p>
    <w:p>
      <w:pPr>
        <w:pStyle w:val="3"/>
        <w:spacing w:before="156" w:after="156"/>
      </w:pPr>
      <w:r>
        <w:rPr>
          <w:rFonts w:hint="eastAsia"/>
        </w:rPr>
        <w:t>2.2.1 钢化玻璃产品碳足迹核算</w:t>
      </w:r>
    </w:p>
    <w:p>
      <w:pPr>
        <w:adjustRightInd w:val="0"/>
        <w:snapToGrid w:val="0"/>
        <w:spacing w:line="360" w:lineRule="auto"/>
        <w:ind w:firstLine="480" w:firstLineChars="200"/>
        <w:rPr>
          <w:rFonts w:eastAsiaTheme="minorEastAsia"/>
          <w:sz w:val="24"/>
        </w:rPr>
      </w:pPr>
      <w:r>
        <w:rPr>
          <w:rFonts w:hint="eastAsia" w:eastAsiaTheme="minorEastAsia"/>
          <w:sz w:val="24"/>
        </w:rPr>
        <w:t>钢化玻璃2023年年产量为36080 m</w:t>
      </w:r>
      <w:r>
        <w:rPr>
          <w:rFonts w:eastAsiaTheme="minorEastAsia"/>
          <w:sz w:val="24"/>
          <w:vertAlign w:val="superscript"/>
        </w:rPr>
        <w:t>2</w:t>
      </w:r>
      <w:r>
        <w:rPr>
          <w:rFonts w:hint="eastAsia" w:eastAsiaTheme="minorEastAsia"/>
          <w:sz w:val="24"/>
        </w:rPr>
        <w:t>，原辅料为玻璃（玻璃原片），运输过程为玻璃（玻璃原片）、天然气的运输，加工制造过程包括电力、天然气、水的使用。</w:t>
      </w:r>
    </w:p>
    <w:p>
      <w:pPr>
        <w:adjustRightInd w:val="0"/>
        <w:snapToGrid w:val="0"/>
        <w:spacing w:line="360" w:lineRule="auto"/>
        <w:ind w:firstLine="480" w:firstLineChars="200"/>
        <w:rPr>
          <w:rFonts w:eastAsiaTheme="minorEastAsia"/>
          <w:sz w:val="24"/>
        </w:rPr>
      </w:pPr>
      <w:r>
        <w:rPr>
          <w:rFonts w:hint="eastAsia" w:eastAsiaTheme="minorEastAsia"/>
          <w:sz w:val="24"/>
        </w:rPr>
        <w:t>建科检验、评估机构A收集的活动数据及排放因子如表1~6所示。</w:t>
      </w: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w:t>
      </w:r>
      <w:r>
        <w:rPr>
          <w:rFonts w:ascii="Times New Roman" w:hAnsi="Times New Roman" w:cs="Times New Roman" w:eastAsiaTheme="minorEastAsia"/>
          <w:sz w:val="21"/>
          <w:szCs w:val="21"/>
        </w:rPr>
        <w:t xml:space="preserve">1 </w:t>
      </w:r>
      <w:r>
        <w:rPr>
          <w:rFonts w:hint="eastAsia" w:ascii="Times New Roman" w:hAnsi="Times New Roman" w:cs="Times New Roman" w:eastAsiaTheme="minorEastAsia"/>
          <w:sz w:val="21"/>
          <w:szCs w:val="21"/>
        </w:rPr>
        <w:t>钢化玻璃数据收集表（原辅料）（建科检验）</w:t>
      </w:r>
    </w:p>
    <w:tbl>
      <w:tblPr>
        <w:tblStyle w:val="15"/>
        <w:tblW w:w="83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431"/>
        <w:gridCol w:w="1289"/>
        <w:gridCol w:w="1718"/>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25" w:hRule="atLeast"/>
        </w:trPr>
        <w:tc>
          <w:tcPr>
            <w:tcW w:w="2143"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431"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r>
              <w:rPr>
                <w:rFonts w:eastAsiaTheme="minorEastAsia"/>
                <w:szCs w:val="21"/>
              </w:rPr>
              <w:t>kg/m</w:t>
            </w:r>
            <w:r>
              <w:rPr>
                <w:rFonts w:eastAsiaTheme="minorEastAsia"/>
                <w:szCs w:val="21"/>
                <w:vertAlign w:val="superscript"/>
              </w:rPr>
              <w:t>2</w:t>
            </w:r>
            <w:r>
              <w:rPr>
                <w:rFonts w:hint="eastAsia" w:eastAsiaTheme="minorEastAsia"/>
                <w:szCs w:val="21"/>
              </w:rPr>
              <w:t>）</w:t>
            </w:r>
          </w:p>
        </w:tc>
        <w:tc>
          <w:tcPr>
            <w:tcW w:w="1289"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718"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r>
              <w:rPr>
                <w:rFonts w:eastAsiaTheme="minorEastAsia"/>
                <w:szCs w:val="21"/>
              </w:rPr>
              <w:t>kgCO</w:t>
            </w:r>
            <w:r>
              <w:rPr>
                <w:rFonts w:eastAsiaTheme="minorEastAsia"/>
                <w:szCs w:val="21"/>
                <w:vertAlign w:val="subscript"/>
              </w:rPr>
              <w:t>2</w:t>
            </w:r>
            <w:r>
              <w:rPr>
                <w:rFonts w:eastAsiaTheme="minorEastAsia"/>
                <w:szCs w:val="21"/>
              </w:rPr>
              <w:t>e/kg</w:t>
            </w:r>
            <w:r>
              <w:rPr>
                <w:rFonts w:hint="eastAsia" w:eastAsiaTheme="minorEastAsia"/>
                <w:szCs w:val="21"/>
              </w:rPr>
              <w:t>）</w:t>
            </w:r>
          </w:p>
        </w:tc>
        <w:tc>
          <w:tcPr>
            <w:tcW w:w="1757"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8" w:hRule="atLeast"/>
        </w:trPr>
        <w:tc>
          <w:tcPr>
            <w:tcW w:w="2143"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w:t>
            </w:r>
          </w:p>
        </w:tc>
        <w:tc>
          <w:tcPr>
            <w:tcW w:w="1431" w:type="dxa"/>
            <w:vAlign w:val="center"/>
          </w:tcPr>
          <w:p>
            <w:pPr>
              <w:adjustRightInd w:val="0"/>
              <w:snapToGrid w:val="0"/>
              <w:spacing w:line="360" w:lineRule="auto"/>
              <w:jc w:val="center"/>
              <w:rPr>
                <w:rFonts w:eastAsiaTheme="minorEastAsia"/>
                <w:szCs w:val="21"/>
              </w:rPr>
            </w:pPr>
            <w:r>
              <w:rPr>
                <w:rFonts w:eastAsiaTheme="minorEastAsia"/>
                <w:szCs w:val="21"/>
              </w:rPr>
              <w:t>13.304</w:t>
            </w:r>
          </w:p>
        </w:tc>
        <w:tc>
          <w:tcPr>
            <w:tcW w:w="1289"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18" w:type="dxa"/>
            <w:vAlign w:val="center"/>
          </w:tcPr>
          <w:p>
            <w:pPr>
              <w:adjustRightInd w:val="0"/>
              <w:snapToGrid w:val="0"/>
              <w:spacing w:line="360" w:lineRule="auto"/>
              <w:jc w:val="center"/>
              <w:rPr>
                <w:rFonts w:eastAsiaTheme="minorEastAsia"/>
                <w:szCs w:val="21"/>
              </w:rPr>
            </w:pPr>
            <w:r>
              <w:rPr>
                <w:rFonts w:eastAsiaTheme="minorEastAsia"/>
                <w:szCs w:val="21"/>
              </w:rPr>
              <w:t>1.130</w:t>
            </w:r>
          </w:p>
        </w:tc>
        <w:tc>
          <w:tcPr>
            <w:tcW w:w="1757" w:type="dxa"/>
            <w:vAlign w:val="center"/>
          </w:tcPr>
          <w:p>
            <w:pPr>
              <w:adjustRightInd w:val="0"/>
              <w:snapToGrid w:val="0"/>
              <w:spacing w:line="360" w:lineRule="auto"/>
              <w:jc w:val="center"/>
              <w:rPr>
                <w:rFonts w:eastAsiaTheme="minorEastAsia"/>
                <w:szCs w:val="21"/>
              </w:rPr>
            </w:pPr>
            <w:r>
              <w:rPr>
                <w:rFonts w:eastAsiaTheme="minorEastAsia"/>
                <w:szCs w:val="21"/>
              </w:rPr>
              <w:t>GB/T 51366-2019</w:t>
            </w:r>
          </w:p>
        </w:tc>
      </w:tr>
    </w:tbl>
    <w:p>
      <w:pPr>
        <w:pStyle w:val="5"/>
        <w:keepNext/>
        <w:jc w:val="center"/>
        <w:rPr>
          <w:rFonts w:ascii="Times New Roman" w:hAnsi="Times New Roman" w:cs="Times New Roman" w:eastAsiaTheme="minorEastAsia"/>
          <w:sz w:val="21"/>
          <w:szCs w:val="21"/>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表2</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钢化玻璃数据收集表（原辅料）（评估机构A）</w:t>
      </w:r>
    </w:p>
    <w:tbl>
      <w:tblPr>
        <w:tblStyle w:val="15"/>
        <w:tblW w:w="83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9"/>
        <w:gridCol w:w="1434"/>
        <w:gridCol w:w="1291"/>
        <w:gridCol w:w="1722"/>
        <w:gridCol w:w="1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49"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434"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r>
              <w:rPr>
                <w:rFonts w:eastAsiaTheme="minorEastAsia"/>
                <w:szCs w:val="21"/>
              </w:rPr>
              <w:t>kg/m</w:t>
            </w:r>
            <w:r>
              <w:rPr>
                <w:rFonts w:eastAsiaTheme="minorEastAsia"/>
                <w:szCs w:val="21"/>
                <w:vertAlign w:val="superscript"/>
              </w:rPr>
              <w:t>2</w:t>
            </w:r>
            <w:r>
              <w:rPr>
                <w:rFonts w:hint="eastAsia" w:eastAsiaTheme="minorEastAsia"/>
                <w:szCs w:val="21"/>
              </w:rPr>
              <w:t>）</w:t>
            </w:r>
          </w:p>
        </w:tc>
        <w:tc>
          <w:tcPr>
            <w:tcW w:w="1291"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722"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r>
              <w:rPr>
                <w:rFonts w:eastAsiaTheme="minorEastAsia"/>
                <w:szCs w:val="21"/>
              </w:rPr>
              <w:t>kgCO</w:t>
            </w:r>
            <w:r>
              <w:rPr>
                <w:rFonts w:eastAsiaTheme="minorEastAsia"/>
                <w:szCs w:val="21"/>
                <w:vertAlign w:val="subscript"/>
              </w:rPr>
              <w:t>2</w:t>
            </w:r>
            <w:r>
              <w:rPr>
                <w:rFonts w:eastAsiaTheme="minorEastAsia"/>
                <w:szCs w:val="21"/>
              </w:rPr>
              <w:t>e/kg</w:t>
            </w:r>
            <w:r>
              <w:rPr>
                <w:rFonts w:hint="eastAsia" w:eastAsiaTheme="minorEastAsia"/>
                <w:szCs w:val="21"/>
              </w:rPr>
              <w:t>）</w:t>
            </w:r>
          </w:p>
        </w:tc>
        <w:tc>
          <w:tcPr>
            <w:tcW w:w="1761"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149"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w:t>
            </w:r>
          </w:p>
        </w:tc>
        <w:tc>
          <w:tcPr>
            <w:tcW w:w="1434" w:type="dxa"/>
            <w:vAlign w:val="center"/>
          </w:tcPr>
          <w:p>
            <w:pPr>
              <w:adjustRightInd w:val="0"/>
              <w:snapToGrid w:val="0"/>
              <w:spacing w:line="360" w:lineRule="auto"/>
              <w:jc w:val="center"/>
              <w:rPr>
                <w:rFonts w:eastAsiaTheme="minorEastAsia"/>
                <w:szCs w:val="21"/>
              </w:rPr>
            </w:pPr>
            <w:r>
              <w:rPr>
                <w:rFonts w:eastAsiaTheme="minorEastAsia"/>
                <w:szCs w:val="21"/>
              </w:rPr>
              <w:t>13.304</w:t>
            </w:r>
          </w:p>
        </w:tc>
        <w:tc>
          <w:tcPr>
            <w:tcW w:w="1291"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22" w:type="dxa"/>
            <w:vAlign w:val="center"/>
          </w:tcPr>
          <w:p>
            <w:pPr>
              <w:adjustRightInd w:val="0"/>
              <w:snapToGrid w:val="0"/>
              <w:spacing w:line="360" w:lineRule="auto"/>
              <w:jc w:val="center"/>
              <w:rPr>
                <w:rFonts w:eastAsiaTheme="minorEastAsia"/>
                <w:szCs w:val="21"/>
              </w:rPr>
            </w:pPr>
            <w:r>
              <w:rPr>
                <w:rFonts w:eastAsiaTheme="minorEastAsia"/>
                <w:szCs w:val="21"/>
              </w:rPr>
              <w:t>1.</w:t>
            </w:r>
            <w:r>
              <w:rPr>
                <w:rFonts w:hint="eastAsia" w:eastAsiaTheme="minorEastAsia"/>
                <w:szCs w:val="21"/>
              </w:rPr>
              <w:t>36</w:t>
            </w:r>
          </w:p>
        </w:tc>
        <w:tc>
          <w:tcPr>
            <w:tcW w:w="1761" w:type="dxa"/>
            <w:vAlign w:val="center"/>
          </w:tcPr>
          <w:p>
            <w:pPr>
              <w:adjustRightInd w:val="0"/>
              <w:snapToGrid w:val="0"/>
              <w:spacing w:line="360" w:lineRule="auto"/>
              <w:jc w:val="center"/>
              <w:rPr>
                <w:rFonts w:eastAsiaTheme="minorEastAsia"/>
                <w:szCs w:val="21"/>
              </w:rPr>
            </w:pPr>
            <w:r>
              <w:rPr>
                <w:rFonts w:hint="eastAsia" w:eastAsiaTheme="minorEastAsia"/>
                <w:szCs w:val="21"/>
              </w:rPr>
              <w:t>CPCD</w:t>
            </w:r>
          </w:p>
          <w:p>
            <w:pPr>
              <w:adjustRightInd w:val="0"/>
              <w:snapToGrid w:val="0"/>
              <w:spacing w:line="360" w:lineRule="auto"/>
              <w:jc w:val="center"/>
              <w:rPr>
                <w:rFonts w:eastAsiaTheme="minorEastAsia"/>
                <w:szCs w:val="21"/>
              </w:rPr>
            </w:pPr>
            <w:r>
              <w:rPr>
                <w:rFonts w:hint="eastAsia" w:eastAsiaTheme="minorEastAsia"/>
                <w:szCs w:val="21"/>
              </w:rPr>
              <w:t>（企业数据）</w:t>
            </w:r>
          </w:p>
        </w:tc>
      </w:tr>
    </w:tbl>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表3</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钢化玻璃数据收集表（运输过程）（建科检验）</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256"/>
        <w:gridCol w:w="956"/>
        <w:gridCol w:w="1158"/>
        <w:gridCol w:w="1888"/>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696"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2212" w:type="dxa"/>
            <w:gridSpan w:val="2"/>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158"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742"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p>
            <w:pPr>
              <w:adjustRightInd w:val="0"/>
              <w:snapToGrid w:val="0"/>
              <w:spacing w:line="360" w:lineRule="auto"/>
              <w:jc w:val="center"/>
              <w:rPr>
                <w:rFonts w:eastAsiaTheme="minorEastAsia"/>
                <w:szCs w:val="21"/>
              </w:rPr>
            </w:pP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(kg</w:t>
            </w:r>
            <w:r>
              <w:rPr>
                <w:rFonts w:eastAsiaTheme="minorEastAsia"/>
                <w:szCs w:val="21"/>
              </w:rPr>
              <w:t>·</w:t>
            </w:r>
            <w:r>
              <w:rPr>
                <w:rFonts w:hint="eastAsia" w:eastAsiaTheme="minorEastAsia"/>
                <w:szCs w:val="21"/>
              </w:rPr>
              <w:t>km)</w:t>
            </w:r>
          </w:p>
        </w:tc>
        <w:tc>
          <w:tcPr>
            <w:tcW w:w="1488"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696" w:type="dxa"/>
            <w:vMerge w:val="continue"/>
            <w:vAlign w:val="center"/>
          </w:tcPr>
          <w:p>
            <w:pPr>
              <w:adjustRightInd w:val="0"/>
              <w:snapToGrid w:val="0"/>
              <w:spacing w:line="360" w:lineRule="auto"/>
              <w:jc w:val="center"/>
              <w:rPr>
                <w:rFonts w:eastAsiaTheme="minorEastAsia"/>
                <w:szCs w:val="21"/>
              </w:rPr>
            </w:pPr>
          </w:p>
        </w:tc>
        <w:tc>
          <w:tcPr>
            <w:tcW w:w="1256" w:type="dxa"/>
            <w:vAlign w:val="center"/>
          </w:tcPr>
          <w:p>
            <w:pPr>
              <w:adjustRightInd w:val="0"/>
              <w:snapToGrid w:val="0"/>
              <w:spacing w:line="360" w:lineRule="auto"/>
              <w:jc w:val="center"/>
              <w:rPr>
                <w:rFonts w:eastAsiaTheme="minorEastAsia"/>
                <w:szCs w:val="21"/>
              </w:rPr>
            </w:pPr>
            <w:r>
              <w:rPr>
                <w:rFonts w:hint="eastAsia" w:eastAsiaTheme="minorEastAsia"/>
                <w:szCs w:val="21"/>
              </w:rPr>
              <w:t>消耗量</w:t>
            </w:r>
          </w:p>
        </w:tc>
        <w:tc>
          <w:tcPr>
            <w:tcW w:w="956" w:type="dxa"/>
            <w:vAlign w:val="center"/>
          </w:tcPr>
          <w:p>
            <w:pPr>
              <w:adjustRightInd w:val="0"/>
              <w:snapToGrid w:val="0"/>
              <w:spacing w:line="360" w:lineRule="auto"/>
              <w:jc w:val="center"/>
              <w:rPr>
                <w:rFonts w:eastAsiaTheme="minorEastAsia"/>
                <w:szCs w:val="21"/>
              </w:rPr>
            </w:pPr>
            <w:r>
              <w:rPr>
                <w:rFonts w:hint="eastAsia" w:eastAsiaTheme="minorEastAsia"/>
                <w:szCs w:val="21"/>
              </w:rPr>
              <w:t>运输距离(km)</w:t>
            </w:r>
          </w:p>
        </w:tc>
        <w:tc>
          <w:tcPr>
            <w:tcW w:w="1158" w:type="dxa"/>
            <w:vMerge w:val="continue"/>
            <w:vAlign w:val="center"/>
          </w:tcPr>
          <w:p>
            <w:pPr>
              <w:adjustRightInd w:val="0"/>
              <w:snapToGrid w:val="0"/>
              <w:spacing w:line="360" w:lineRule="auto"/>
              <w:jc w:val="center"/>
              <w:rPr>
                <w:rFonts w:eastAsiaTheme="minorEastAsia"/>
                <w:szCs w:val="21"/>
              </w:rPr>
            </w:pPr>
          </w:p>
        </w:tc>
        <w:tc>
          <w:tcPr>
            <w:tcW w:w="1742" w:type="dxa"/>
            <w:vMerge w:val="continue"/>
            <w:vAlign w:val="center"/>
          </w:tcPr>
          <w:p>
            <w:pPr>
              <w:adjustRightInd w:val="0"/>
              <w:snapToGrid w:val="0"/>
              <w:spacing w:line="360" w:lineRule="auto"/>
              <w:jc w:val="center"/>
              <w:rPr>
                <w:rFonts w:eastAsiaTheme="minorEastAsia"/>
                <w:szCs w:val="21"/>
              </w:rPr>
            </w:pPr>
          </w:p>
        </w:tc>
        <w:tc>
          <w:tcPr>
            <w:tcW w:w="1488" w:type="dxa"/>
            <w:vMerge w:val="continue"/>
            <w:vAlign w:val="center"/>
          </w:tcPr>
          <w:p>
            <w:pPr>
              <w:adjustRightInd w:val="0"/>
              <w:snapToGrid w:val="0"/>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696"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玻璃（玻璃原片）运输</w:t>
            </w:r>
          </w:p>
        </w:tc>
        <w:tc>
          <w:tcPr>
            <w:tcW w:w="1256" w:type="dxa"/>
            <w:vAlign w:val="center"/>
          </w:tcPr>
          <w:p>
            <w:pPr>
              <w:adjustRightInd w:val="0"/>
              <w:snapToGrid w:val="0"/>
              <w:spacing w:line="360" w:lineRule="auto"/>
              <w:jc w:val="center"/>
              <w:rPr>
                <w:rFonts w:eastAsiaTheme="minorEastAsia"/>
                <w:szCs w:val="21"/>
              </w:rPr>
            </w:pPr>
            <w:r>
              <w:rPr>
                <w:rFonts w:hint="eastAsia" w:eastAsiaTheme="minorEastAsia"/>
                <w:szCs w:val="21"/>
              </w:rPr>
              <w:t>13.304 kg/</w:t>
            </w:r>
            <w:r>
              <w:rPr>
                <w:rFonts w:eastAsiaTheme="minorEastAsia"/>
                <w:szCs w:val="21"/>
              </w:rPr>
              <w:t>m</w:t>
            </w:r>
            <w:r>
              <w:rPr>
                <w:rFonts w:eastAsiaTheme="minorEastAsia"/>
                <w:szCs w:val="21"/>
                <w:vertAlign w:val="superscript"/>
              </w:rPr>
              <w:t>2</w:t>
            </w:r>
          </w:p>
        </w:tc>
        <w:tc>
          <w:tcPr>
            <w:tcW w:w="956" w:type="dxa"/>
            <w:vAlign w:val="center"/>
          </w:tcPr>
          <w:p>
            <w:pPr>
              <w:adjustRightInd w:val="0"/>
              <w:snapToGrid w:val="0"/>
              <w:spacing w:line="360" w:lineRule="auto"/>
              <w:jc w:val="center"/>
              <w:rPr>
                <w:rFonts w:eastAsiaTheme="minorEastAsia"/>
                <w:szCs w:val="21"/>
              </w:rPr>
            </w:pPr>
            <w:r>
              <w:rPr>
                <w:rFonts w:hint="eastAsia" w:eastAsiaTheme="minorEastAsia"/>
                <w:szCs w:val="21"/>
              </w:rPr>
              <w:t>36</w:t>
            </w:r>
          </w:p>
        </w:tc>
        <w:tc>
          <w:tcPr>
            <w:tcW w:w="1158"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w:t>
            </w:r>
          </w:p>
          <w:p>
            <w:pPr>
              <w:adjustRightInd w:val="0"/>
              <w:snapToGrid w:val="0"/>
              <w:spacing w:line="360" w:lineRule="auto"/>
              <w:jc w:val="center"/>
              <w:rPr>
                <w:rFonts w:eastAsiaTheme="minorEastAsia"/>
                <w:szCs w:val="21"/>
              </w:rPr>
            </w:pPr>
            <w:r>
              <w:rPr>
                <w:rFonts w:hint="eastAsia" w:eastAsiaTheme="minorEastAsia"/>
                <w:szCs w:val="21"/>
              </w:rPr>
              <w:t>台账</w:t>
            </w:r>
          </w:p>
        </w:tc>
        <w:tc>
          <w:tcPr>
            <w:tcW w:w="1742" w:type="dxa"/>
            <w:vAlign w:val="center"/>
          </w:tcPr>
          <w:p>
            <w:pPr>
              <w:adjustRightInd w:val="0"/>
              <w:snapToGrid w:val="0"/>
              <w:spacing w:line="360" w:lineRule="auto"/>
              <w:jc w:val="center"/>
              <w:rPr>
                <w:rFonts w:eastAsiaTheme="minorEastAsia"/>
                <w:szCs w:val="21"/>
              </w:rPr>
            </w:pPr>
            <w:r>
              <w:rPr>
                <w:rFonts w:eastAsiaTheme="minorEastAsia"/>
                <w:szCs w:val="21"/>
              </w:rPr>
              <w:t>0.000</w:t>
            </w:r>
            <w:r>
              <w:rPr>
                <w:rFonts w:hint="eastAsia" w:eastAsiaTheme="minorEastAsia"/>
                <w:szCs w:val="21"/>
              </w:rPr>
              <w:t>078</w:t>
            </w:r>
          </w:p>
        </w:tc>
        <w:tc>
          <w:tcPr>
            <w:tcW w:w="1488" w:type="dxa"/>
            <w:vAlign w:val="center"/>
          </w:tcPr>
          <w:p>
            <w:pPr>
              <w:adjustRightInd w:val="0"/>
              <w:snapToGrid w:val="0"/>
              <w:spacing w:line="360" w:lineRule="auto"/>
              <w:jc w:val="center"/>
              <w:rPr>
                <w:rFonts w:eastAsiaTheme="minorEastAsia"/>
                <w:szCs w:val="21"/>
              </w:rPr>
            </w:pPr>
            <w:r>
              <w:rPr>
                <w:rFonts w:eastAsiaTheme="minorEastAsia"/>
                <w:szCs w:val="21"/>
              </w:rPr>
              <w:t>GB</w:t>
            </w:r>
            <w:r>
              <w:rPr>
                <w:rFonts w:hint="eastAsia" w:eastAsiaTheme="minorEastAsia"/>
                <w:szCs w:val="21"/>
              </w:rPr>
              <w:t>/</w:t>
            </w:r>
            <w:r>
              <w:rPr>
                <w:rFonts w:eastAsiaTheme="minorEastAsia"/>
                <w:szCs w:val="21"/>
              </w:rPr>
              <w:t>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696" w:type="dxa"/>
            <w:vAlign w:val="center"/>
          </w:tcPr>
          <w:p>
            <w:pPr>
              <w:adjustRightInd w:val="0"/>
              <w:snapToGrid w:val="0"/>
              <w:spacing w:line="360" w:lineRule="auto"/>
              <w:jc w:val="center"/>
              <w:rPr>
                <w:rFonts w:eastAsiaTheme="minorEastAsia"/>
                <w:szCs w:val="21"/>
              </w:rPr>
            </w:pPr>
            <w:r>
              <w:rPr>
                <w:rFonts w:hint="eastAsia" w:eastAsiaTheme="minorEastAsia"/>
                <w:szCs w:val="21"/>
              </w:rPr>
              <w:t>天然气运输</w:t>
            </w:r>
          </w:p>
        </w:tc>
        <w:tc>
          <w:tcPr>
            <w:tcW w:w="1256" w:type="dxa"/>
            <w:vAlign w:val="center"/>
          </w:tcPr>
          <w:p>
            <w:pPr>
              <w:adjustRightInd w:val="0"/>
              <w:snapToGrid w:val="0"/>
              <w:spacing w:line="360" w:lineRule="auto"/>
              <w:jc w:val="center"/>
              <w:rPr>
                <w:rFonts w:eastAsiaTheme="minorEastAsia"/>
                <w:szCs w:val="21"/>
              </w:rPr>
            </w:pPr>
            <w:r>
              <w:rPr>
                <w:rFonts w:eastAsiaTheme="minorEastAsia"/>
                <w:szCs w:val="21"/>
              </w:rPr>
              <w:t>16 m</w:t>
            </w:r>
            <w:r>
              <w:rPr>
                <w:rFonts w:hint="eastAsia" w:eastAsiaTheme="minorEastAsia"/>
                <w:szCs w:val="21"/>
                <w:vertAlign w:val="superscript"/>
              </w:rPr>
              <w:t>3</w:t>
            </w:r>
            <w:r>
              <w:rPr>
                <w:rFonts w:eastAsiaTheme="minorEastAsia"/>
                <w:szCs w:val="21"/>
              </w:rPr>
              <w:t>/ m</w:t>
            </w:r>
            <w:r>
              <w:rPr>
                <w:rFonts w:eastAsiaTheme="minorEastAsia"/>
                <w:szCs w:val="21"/>
                <w:vertAlign w:val="superscript"/>
              </w:rPr>
              <w:t>2</w:t>
            </w:r>
          </w:p>
        </w:tc>
        <w:tc>
          <w:tcPr>
            <w:tcW w:w="956" w:type="dxa"/>
            <w:vAlign w:val="center"/>
          </w:tcPr>
          <w:p>
            <w:pPr>
              <w:adjustRightInd w:val="0"/>
              <w:snapToGrid w:val="0"/>
              <w:spacing w:line="360" w:lineRule="auto"/>
              <w:jc w:val="center"/>
              <w:rPr>
                <w:rFonts w:eastAsiaTheme="minorEastAsia"/>
                <w:szCs w:val="21"/>
              </w:rPr>
            </w:pPr>
            <w:r>
              <w:rPr>
                <w:rFonts w:hint="eastAsia" w:eastAsiaTheme="minorEastAsia"/>
                <w:szCs w:val="21"/>
              </w:rPr>
              <w:t>400</w:t>
            </w:r>
          </w:p>
        </w:tc>
        <w:tc>
          <w:tcPr>
            <w:tcW w:w="1158" w:type="dxa"/>
            <w:vAlign w:val="center"/>
          </w:tcPr>
          <w:p>
            <w:pPr>
              <w:adjustRightInd w:val="0"/>
              <w:snapToGrid w:val="0"/>
              <w:spacing w:line="360" w:lineRule="auto"/>
              <w:jc w:val="center"/>
              <w:rPr>
                <w:rFonts w:eastAsiaTheme="minorEastAsia"/>
                <w:szCs w:val="21"/>
              </w:rPr>
            </w:pPr>
            <w:r>
              <w:rPr>
                <w:rFonts w:hint="eastAsia" w:eastAsiaTheme="minorEastAsia"/>
                <w:szCs w:val="21"/>
              </w:rPr>
              <w:t>发票</w:t>
            </w:r>
          </w:p>
        </w:tc>
        <w:tc>
          <w:tcPr>
            <w:tcW w:w="1742" w:type="dxa"/>
            <w:vAlign w:val="center"/>
          </w:tcPr>
          <w:p>
            <w:pPr>
              <w:adjustRightInd w:val="0"/>
              <w:snapToGrid w:val="0"/>
              <w:spacing w:line="360" w:lineRule="auto"/>
              <w:jc w:val="center"/>
              <w:rPr>
                <w:rFonts w:eastAsiaTheme="minorEastAsia"/>
                <w:szCs w:val="21"/>
              </w:rPr>
            </w:pPr>
            <w:r>
              <w:rPr>
                <w:rFonts w:hint="eastAsia" w:eastAsiaTheme="minorEastAsia"/>
                <w:szCs w:val="21"/>
              </w:rPr>
              <w:t>0.0000903207</w:t>
            </w:r>
          </w:p>
        </w:tc>
        <w:tc>
          <w:tcPr>
            <w:tcW w:w="1488" w:type="dxa"/>
            <w:vAlign w:val="center"/>
          </w:tcPr>
          <w:p>
            <w:pPr>
              <w:adjustRightInd w:val="0"/>
              <w:snapToGrid w:val="0"/>
              <w:spacing w:line="360" w:lineRule="auto"/>
              <w:jc w:val="center"/>
              <w:rPr>
                <w:rFonts w:eastAsiaTheme="minorEastAsia"/>
                <w:szCs w:val="21"/>
              </w:rPr>
            </w:pPr>
            <w:r>
              <w:rPr>
                <w:rFonts w:eastAsiaTheme="minorEastAsia"/>
                <w:szCs w:val="21"/>
              </w:rPr>
              <w:t>Ecoinvent 3.10</w:t>
            </w:r>
          </w:p>
        </w:tc>
      </w:tr>
    </w:tbl>
    <w:p>
      <w:pPr>
        <w:adjustRightInd w:val="0"/>
        <w:snapToGrid w:val="0"/>
        <w:spacing w:line="360" w:lineRule="auto"/>
        <w:rPr>
          <w:rFonts w:eastAsiaTheme="minorEastAsia"/>
          <w:szCs w:val="21"/>
        </w:rPr>
      </w:pPr>
      <w:r>
        <w:rPr>
          <w:rFonts w:hint="eastAsia" w:eastAsiaTheme="minorEastAsia"/>
          <w:szCs w:val="21"/>
        </w:rPr>
        <w:t>注：玻璃原片的运输方式为卡车，</w:t>
      </w:r>
      <w:r>
        <w:rPr>
          <w:rFonts w:eastAsiaTheme="minorEastAsia"/>
          <w:szCs w:val="21"/>
        </w:rPr>
        <w:t>16~32t</w:t>
      </w:r>
      <w:r>
        <w:rPr>
          <w:rFonts w:hint="eastAsia" w:eastAsiaTheme="minorEastAsia"/>
          <w:szCs w:val="21"/>
        </w:rPr>
        <w:t>，国五排放，根据GB/T 51366-2019《建筑碳排放计算标准》选择重型柴油货车运输（载重30 t）的排放因子；天然气的运输方式为内陆长距离管道运输。</w:t>
      </w:r>
    </w:p>
    <w:p>
      <w:pPr>
        <w:adjustRightInd w:val="0"/>
        <w:snapToGrid w:val="0"/>
        <w:spacing w:line="360" w:lineRule="auto"/>
        <w:rPr>
          <w:rFonts w:eastAsiaTheme="minorEastAsia"/>
          <w:szCs w:val="21"/>
        </w:rPr>
      </w:pPr>
    </w:p>
    <w:p>
      <w:pPr>
        <w:pStyle w:val="5"/>
        <w:keepNext/>
        <w:jc w:val="center"/>
      </w:pPr>
      <w:r>
        <w:rPr>
          <w:rFonts w:hint="eastAsia" w:ascii="Times New Roman" w:hAnsi="Times New Roman" w:cs="Times New Roman" w:eastAsiaTheme="minorEastAsia"/>
          <w:sz w:val="21"/>
          <w:szCs w:val="21"/>
        </w:rPr>
        <w:t>表4 钢化玻璃数据收集表（运输过程）（评估机构A）</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1170"/>
        <w:gridCol w:w="884"/>
        <w:gridCol w:w="925"/>
        <w:gridCol w:w="2363"/>
        <w:gridCol w:w="1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66"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2054" w:type="dxa"/>
            <w:gridSpan w:val="2"/>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925"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2363"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tc>
        <w:tc>
          <w:tcPr>
            <w:tcW w:w="1488"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66" w:type="dxa"/>
            <w:vMerge w:val="continue"/>
            <w:vAlign w:val="center"/>
          </w:tcPr>
          <w:p>
            <w:pPr>
              <w:adjustRightInd w:val="0"/>
              <w:snapToGrid w:val="0"/>
              <w:spacing w:line="360" w:lineRule="auto"/>
              <w:jc w:val="center"/>
              <w:rPr>
                <w:rFonts w:eastAsiaTheme="minorEastAsia"/>
                <w:szCs w:val="21"/>
              </w:rPr>
            </w:pPr>
          </w:p>
        </w:tc>
        <w:tc>
          <w:tcPr>
            <w:tcW w:w="1170" w:type="dxa"/>
            <w:vAlign w:val="center"/>
          </w:tcPr>
          <w:p>
            <w:pPr>
              <w:adjustRightInd w:val="0"/>
              <w:snapToGrid w:val="0"/>
              <w:spacing w:line="360" w:lineRule="auto"/>
              <w:jc w:val="center"/>
              <w:rPr>
                <w:rFonts w:eastAsiaTheme="minorEastAsia"/>
                <w:szCs w:val="21"/>
              </w:rPr>
            </w:pPr>
            <w:r>
              <w:rPr>
                <w:rFonts w:hint="eastAsia" w:eastAsiaTheme="minorEastAsia"/>
                <w:szCs w:val="21"/>
              </w:rPr>
              <w:t>消耗量</w:t>
            </w:r>
          </w:p>
        </w:tc>
        <w:tc>
          <w:tcPr>
            <w:tcW w:w="884" w:type="dxa"/>
            <w:vAlign w:val="center"/>
          </w:tcPr>
          <w:p>
            <w:pPr>
              <w:adjustRightInd w:val="0"/>
              <w:snapToGrid w:val="0"/>
              <w:spacing w:line="360" w:lineRule="auto"/>
              <w:jc w:val="center"/>
              <w:rPr>
                <w:rFonts w:eastAsiaTheme="minorEastAsia"/>
                <w:szCs w:val="21"/>
              </w:rPr>
            </w:pPr>
            <w:r>
              <w:rPr>
                <w:rFonts w:hint="eastAsia" w:eastAsiaTheme="minorEastAsia"/>
                <w:szCs w:val="21"/>
              </w:rPr>
              <w:t>运输距离(km)</w:t>
            </w:r>
          </w:p>
        </w:tc>
        <w:tc>
          <w:tcPr>
            <w:tcW w:w="925" w:type="dxa"/>
            <w:vMerge w:val="continue"/>
            <w:vAlign w:val="center"/>
          </w:tcPr>
          <w:p>
            <w:pPr>
              <w:adjustRightInd w:val="0"/>
              <w:snapToGrid w:val="0"/>
              <w:spacing w:line="360" w:lineRule="auto"/>
              <w:jc w:val="center"/>
              <w:rPr>
                <w:rFonts w:eastAsiaTheme="minorEastAsia"/>
                <w:szCs w:val="21"/>
              </w:rPr>
            </w:pPr>
          </w:p>
        </w:tc>
        <w:tc>
          <w:tcPr>
            <w:tcW w:w="2363" w:type="dxa"/>
            <w:vMerge w:val="continue"/>
            <w:vAlign w:val="center"/>
          </w:tcPr>
          <w:p>
            <w:pPr>
              <w:adjustRightInd w:val="0"/>
              <w:snapToGrid w:val="0"/>
              <w:spacing w:line="360" w:lineRule="auto"/>
              <w:jc w:val="center"/>
              <w:rPr>
                <w:rFonts w:eastAsiaTheme="minorEastAsia"/>
                <w:szCs w:val="21"/>
              </w:rPr>
            </w:pPr>
          </w:p>
        </w:tc>
        <w:tc>
          <w:tcPr>
            <w:tcW w:w="1488" w:type="dxa"/>
            <w:vMerge w:val="continue"/>
            <w:vAlign w:val="center"/>
          </w:tcPr>
          <w:p>
            <w:pPr>
              <w:adjustRightInd w:val="0"/>
              <w:snapToGrid w:val="0"/>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466"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玻璃（玻璃原片）运输</w:t>
            </w:r>
          </w:p>
        </w:tc>
        <w:tc>
          <w:tcPr>
            <w:tcW w:w="1170" w:type="dxa"/>
            <w:vAlign w:val="center"/>
          </w:tcPr>
          <w:p>
            <w:pPr>
              <w:adjustRightInd w:val="0"/>
              <w:snapToGrid w:val="0"/>
              <w:spacing w:line="360" w:lineRule="auto"/>
              <w:jc w:val="center"/>
              <w:rPr>
                <w:rFonts w:eastAsiaTheme="minorEastAsia"/>
                <w:szCs w:val="21"/>
              </w:rPr>
            </w:pPr>
            <w:r>
              <w:rPr>
                <w:rFonts w:hint="eastAsia" w:eastAsiaTheme="minorEastAsia"/>
                <w:szCs w:val="21"/>
              </w:rPr>
              <w:t>13.304 kg/</w:t>
            </w:r>
            <w:r>
              <w:rPr>
                <w:rFonts w:eastAsiaTheme="minorEastAsia"/>
                <w:szCs w:val="21"/>
              </w:rPr>
              <w:t>m</w:t>
            </w:r>
            <w:r>
              <w:rPr>
                <w:rFonts w:eastAsiaTheme="minorEastAsia"/>
                <w:szCs w:val="21"/>
                <w:vertAlign w:val="superscript"/>
              </w:rPr>
              <w:t>2</w:t>
            </w:r>
          </w:p>
        </w:tc>
        <w:tc>
          <w:tcPr>
            <w:tcW w:w="884" w:type="dxa"/>
            <w:vAlign w:val="center"/>
          </w:tcPr>
          <w:p>
            <w:pPr>
              <w:adjustRightInd w:val="0"/>
              <w:snapToGrid w:val="0"/>
              <w:spacing w:line="360" w:lineRule="auto"/>
              <w:jc w:val="center"/>
              <w:rPr>
                <w:rFonts w:eastAsiaTheme="minorEastAsia"/>
                <w:szCs w:val="21"/>
              </w:rPr>
            </w:pPr>
            <w:r>
              <w:rPr>
                <w:rFonts w:hint="eastAsia" w:eastAsiaTheme="minorEastAsia"/>
                <w:szCs w:val="21"/>
              </w:rPr>
              <w:t>36</w:t>
            </w:r>
          </w:p>
        </w:tc>
        <w:tc>
          <w:tcPr>
            <w:tcW w:w="925"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w:t>
            </w:r>
          </w:p>
          <w:p>
            <w:pPr>
              <w:adjustRightInd w:val="0"/>
              <w:snapToGrid w:val="0"/>
              <w:spacing w:line="360" w:lineRule="auto"/>
              <w:jc w:val="center"/>
              <w:rPr>
                <w:rFonts w:eastAsiaTheme="minorEastAsia"/>
                <w:szCs w:val="21"/>
              </w:rPr>
            </w:pPr>
            <w:r>
              <w:rPr>
                <w:rFonts w:hint="eastAsia" w:eastAsiaTheme="minorEastAsia"/>
                <w:szCs w:val="21"/>
              </w:rPr>
              <w:t>台账</w:t>
            </w:r>
          </w:p>
        </w:tc>
        <w:tc>
          <w:tcPr>
            <w:tcW w:w="2363" w:type="dxa"/>
            <w:vAlign w:val="center"/>
          </w:tcPr>
          <w:p>
            <w:pPr>
              <w:adjustRightInd w:val="0"/>
              <w:snapToGrid w:val="0"/>
              <w:spacing w:line="360" w:lineRule="auto"/>
              <w:jc w:val="center"/>
              <w:rPr>
                <w:rFonts w:eastAsiaTheme="minorEastAsia"/>
                <w:szCs w:val="21"/>
              </w:rPr>
            </w:pPr>
            <w:r>
              <w:rPr>
                <w:rFonts w:eastAsiaTheme="minorEastAsia"/>
                <w:szCs w:val="21"/>
              </w:rPr>
              <w:t>0.000</w:t>
            </w:r>
            <w:r>
              <w:rPr>
                <w:rFonts w:hint="eastAsia" w:eastAsiaTheme="minorEastAsia"/>
                <w:szCs w:val="21"/>
              </w:rPr>
              <w:t xml:space="preserve">078 </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(kg</w:t>
            </w:r>
            <w:r>
              <w:rPr>
                <w:rFonts w:eastAsiaTheme="minorEastAsia"/>
                <w:szCs w:val="21"/>
              </w:rPr>
              <w:t>·</w:t>
            </w:r>
            <w:r>
              <w:rPr>
                <w:rFonts w:hint="eastAsia" w:eastAsiaTheme="minorEastAsia"/>
                <w:szCs w:val="21"/>
              </w:rPr>
              <w:t>km)</w:t>
            </w:r>
          </w:p>
        </w:tc>
        <w:tc>
          <w:tcPr>
            <w:tcW w:w="1488" w:type="dxa"/>
            <w:vAlign w:val="center"/>
          </w:tcPr>
          <w:p>
            <w:pPr>
              <w:adjustRightInd w:val="0"/>
              <w:snapToGrid w:val="0"/>
              <w:spacing w:line="360" w:lineRule="auto"/>
              <w:jc w:val="center"/>
              <w:rPr>
                <w:rFonts w:eastAsiaTheme="minorEastAsia"/>
                <w:szCs w:val="21"/>
              </w:rPr>
            </w:pPr>
            <w:r>
              <w:rPr>
                <w:rFonts w:eastAsiaTheme="minorEastAsia"/>
                <w:szCs w:val="21"/>
              </w:rPr>
              <w:t>GB</w:t>
            </w:r>
            <w:r>
              <w:rPr>
                <w:rFonts w:hint="eastAsia" w:eastAsiaTheme="minorEastAsia"/>
                <w:szCs w:val="21"/>
              </w:rPr>
              <w:t>/</w:t>
            </w:r>
            <w:r>
              <w:rPr>
                <w:rFonts w:eastAsiaTheme="minorEastAsia"/>
                <w:szCs w:val="21"/>
              </w:rPr>
              <w:t>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466" w:type="dxa"/>
            <w:vAlign w:val="center"/>
          </w:tcPr>
          <w:p>
            <w:pPr>
              <w:adjustRightInd w:val="0"/>
              <w:snapToGrid w:val="0"/>
              <w:spacing w:line="360" w:lineRule="auto"/>
              <w:jc w:val="center"/>
              <w:rPr>
                <w:rFonts w:eastAsiaTheme="minorEastAsia"/>
                <w:szCs w:val="21"/>
              </w:rPr>
            </w:pPr>
            <w:r>
              <w:rPr>
                <w:rFonts w:hint="eastAsia" w:eastAsiaTheme="minorEastAsia"/>
                <w:szCs w:val="21"/>
              </w:rPr>
              <w:t>天然气运输</w:t>
            </w:r>
          </w:p>
        </w:tc>
        <w:tc>
          <w:tcPr>
            <w:tcW w:w="1170" w:type="dxa"/>
            <w:vAlign w:val="center"/>
          </w:tcPr>
          <w:p>
            <w:pPr>
              <w:adjustRightInd w:val="0"/>
              <w:snapToGrid w:val="0"/>
              <w:spacing w:line="360" w:lineRule="auto"/>
              <w:jc w:val="center"/>
              <w:rPr>
                <w:rFonts w:eastAsiaTheme="minorEastAsia"/>
                <w:szCs w:val="21"/>
              </w:rPr>
            </w:pPr>
            <w:r>
              <w:rPr>
                <w:rFonts w:eastAsiaTheme="minorEastAsia"/>
                <w:szCs w:val="21"/>
              </w:rPr>
              <w:t>16 m</w:t>
            </w:r>
            <w:r>
              <w:rPr>
                <w:rFonts w:hint="eastAsia" w:eastAsiaTheme="minorEastAsia"/>
                <w:szCs w:val="21"/>
                <w:vertAlign w:val="superscript"/>
              </w:rPr>
              <w:t>3</w:t>
            </w:r>
            <w:r>
              <w:rPr>
                <w:rFonts w:eastAsiaTheme="minorEastAsia"/>
                <w:szCs w:val="21"/>
              </w:rPr>
              <w:t>/ m</w:t>
            </w:r>
            <w:r>
              <w:rPr>
                <w:rFonts w:eastAsiaTheme="minorEastAsia"/>
                <w:szCs w:val="21"/>
                <w:vertAlign w:val="superscript"/>
              </w:rPr>
              <w:t>2</w:t>
            </w:r>
          </w:p>
        </w:tc>
        <w:tc>
          <w:tcPr>
            <w:tcW w:w="884" w:type="dxa"/>
            <w:vAlign w:val="center"/>
          </w:tcPr>
          <w:p>
            <w:pPr>
              <w:adjustRightInd w:val="0"/>
              <w:snapToGrid w:val="0"/>
              <w:spacing w:line="360" w:lineRule="auto"/>
              <w:jc w:val="center"/>
              <w:rPr>
                <w:rFonts w:eastAsiaTheme="minorEastAsia"/>
                <w:szCs w:val="21"/>
              </w:rPr>
            </w:pPr>
            <w:r>
              <w:rPr>
                <w:rFonts w:hint="eastAsia" w:eastAsiaTheme="minorEastAsia"/>
                <w:szCs w:val="21"/>
              </w:rPr>
              <w:t>400</w:t>
            </w:r>
          </w:p>
        </w:tc>
        <w:tc>
          <w:tcPr>
            <w:tcW w:w="925" w:type="dxa"/>
            <w:vAlign w:val="center"/>
          </w:tcPr>
          <w:p>
            <w:pPr>
              <w:adjustRightInd w:val="0"/>
              <w:snapToGrid w:val="0"/>
              <w:spacing w:line="360" w:lineRule="auto"/>
              <w:jc w:val="center"/>
              <w:rPr>
                <w:rFonts w:eastAsiaTheme="minorEastAsia"/>
                <w:szCs w:val="21"/>
              </w:rPr>
            </w:pPr>
            <w:r>
              <w:rPr>
                <w:rFonts w:hint="eastAsia" w:eastAsiaTheme="minorEastAsia"/>
                <w:szCs w:val="21"/>
              </w:rPr>
              <w:t>发票</w:t>
            </w:r>
          </w:p>
        </w:tc>
        <w:tc>
          <w:tcPr>
            <w:tcW w:w="2363"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0.000056 </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3</w:t>
            </w:r>
            <w:r>
              <w:rPr>
                <w:rFonts w:eastAsiaTheme="minorEastAsia"/>
                <w:szCs w:val="21"/>
              </w:rPr>
              <w:t>·</w:t>
            </w:r>
            <w:r>
              <w:rPr>
                <w:rFonts w:hint="eastAsia" w:eastAsiaTheme="minorEastAsia"/>
                <w:szCs w:val="21"/>
              </w:rPr>
              <w:t>km)</w:t>
            </w:r>
          </w:p>
        </w:tc>
        <w:tc>
          <w:tcPr>
            <w:tcW w:w="1488" w:type="dxa"/>
            <w:vAlign w:val="center"/>
          </w:tcPr>
          <w:p>
            <w:pPr>
              <w:adjustRightInd w:val="0"/>
              <w:snapToGrid w:val="0"/>
              <w:spacing w:line="360" w:lineRule="auto"/>
              <w:jc w:val="center"/>
              <w:rPr>
                <w:rFonts w:eastAsiaTheme="minorEastAsia"/>
                <w:szCs w:val="21"/>
              </w:rPr>
            </w:pPr>
            <w:r>
              <w:rPr>
                <w:rFonts w:hint="eastAsia" w:eastAsiaTheme="minorEastAsia"/>
                <w:szCs w:val="21"/>
              </w:rPr>
              <w:t>CPCD</w:t>
            </w:r>
          </w:p>
          <w:p>
            <w:pPr>
              <w:adjustRightInd w:val="0"/>
              <w:snapToGrid w:val="0"/>
              <w:spacing w:line="360" w:lineRule="auto"/>
              <w:jc w:val="center"/>
              <w:rPr>
                <w:rFonts w:eastAsiaTheme="minorEastAsia"/>
                <w:szCs w:val="21"/>
              </w:rPr>
            </w:pPr>
            <w:r>
              <w:rPr>
                <w:rFonts w:hint="eastAsia" w:eastAsiaTheme="minorEastAsia"/>
                <w:szCs w:val="21"/>
              </w:rPr>
              <w:t>（文献数据）</w:t>
            </w:r>
          </w:p>
        </w:tc>
      </w:tr>
    </w:tbl>
    <w:p>
      <w:pPr>
        <w:adjustRightInd w:val="0"/>
        <w:snapToGrid w:val="0"/>
        <w:spacing w:line="360" w:lineRule="auto"/>
        <w:rPr>
          <w:rFonts w:eastAsiaTheme="minorEastAsia"/>
          <w:szCs w:val="21"/>
        </w:rPr>
      </w:pPr>
      <w:r>
        <w:rPr>
          <w:rFonts w:hint="eastAsia" w:eastAsiaTheme="minorEastAsia"/>
          <w:szCs w:val="21"/>
        </w:rPr>
        <w:t>注：玻璃原片的运输方式为卡车，</w:t>
      </w:r>
      <w:r>
        <w:rPr>
          <w:rFonts w:eastAsiaTheme="minorEastAsia"/>
          <w:szCs w:val="21"/>
        </w:rPr>
        <w:t>16~32t</w:t>
      </w:r>
      <w:r>
        <w:rPr>
          <w:rFonts w:hint="eastAsia" w:eastAsiaTheme="minorEastAsia"/>
          <w:szCs w:val="21"/>
        </w:rPr>
        <w:t>，国五排放，根据GB/T 51366-2019《建筑碳排放计算标准》选择重型柴油货车运输（载重30 t）的排放因子。</w:t>
      </w:r>
    </w:p>
    <w:p>
      <w:pPr>
        <w:adjustRightInd w:val="0"/>
        <w:snapToGrid w:val="0"/>
        <w:spacing w:line="360" w:lineRule="auto"/>
        <w:rPr>
          <w:rFonts w:eastAsiaTheme="minorEastAsia"/>
          <w:szCs w:val="21"/>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表5</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钢化玻璃数据收集表（加工制造）（建科检验）</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701"/>
        <w:gridCol w:w="1559"/>
        <w:gridCol w:w="2268"/>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2268"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tc>
        <w:tc>
          <w:tcPr>
            <w:tcW w:w="1780"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天然气</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16 m</w:t>
            </w:r>
            <w:r>
              <w:rPr>
                <w:rFonts w:hint="eastAsia" w:eastAsiaTheme="minorEastAsia"/>
                <w:szCs w:val="21"/>
                <w:vertAlign w:val="superscript"/>
              </w:rPr>
              <w:t>3</w:t>
            </w:r>
            <w:r>
              <w:rPr>
                <w:rFonts w:eastAsiaTheme="minorEastAsia"/>
                <w:szCs w:val="21"/>
              </w:rPr>
              <w:t>/ m</w:t>
            </w:r>
            <w:r>
              <w:rPr>
                <w:rFonts w:eastAsiaTheme="minorEastAsia"/>
                <w:szCs w:val="21"/>
                <w:vertAlign w:val="superscript"/>
              </w:rPr>
              <w:t>2</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发票</w:t>
            </w:r>
          </w:p>
        </w:tc>
        <w:tc>
          <w:tcPr>
            <w:tcW w:w="2268"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0.545001 </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eastAsiaTheme="minorEastAsia"/>
                <w:szCs w:val="21"/>
                <w:vertAlign w:val="superscript"/>
              </w:rPr>
              <w:t>3</w:t>
            </w:r>
          </w:p>
        </w:tc>
        <w:tc>
          <w:tcPr>
            <w:tcW w:w="1780" w:type="dxa"/>
            <w:vAlign w:val="center"/>
          </w:tcPr>
          <w:p>
            <w:pPr>
              <w:adjustRightInd w:val="0"/>
              <w:snapToGrid w:val="0"/>
              <w:spacing w:line="360" w:lineRule="auto"/>
              <w:jc w:val="center"/>
              <w:rPr>
                <w:rFonts w:eastAsiaTheme="minorEastAsia"/>
                <w:szCs w:val="21"/>
              </w:rPr>
            </w:pPr>
            <w:r>
              <w:rPr>
                <w:rFonts w:eastAsiaTheme="minorEastAsia"/>
                <w:szCs w:val="21"/>
              </w:rPr>
              <w:t>Ecoinvent 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电力</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3.401 kW</w:t>
            </w:r>
            <w:r>
              <w:rPr>
                <w:szCs w:val="21"/>
              </w:rPr>
              <w:t>·</w:t>
            </w:r>
            <w:r>
              <w:rPr>
                <w:rFonts w:hint="eastAsia" w:eastAsiaTheme="minorEastAsia"/>
                <w:szCs w:val="21"/>
              </w:rPr>
              <w:t>h/</w:t>
            </w:r>
            <w:r>
              <w:rPr>
                <w:rFonts w:eastAsiaTheme="minorEastAsia"/>
                <w:szCs w:val="21"/>
              </w:rPr>
              <w:t>m</w:t>
            </w:r>
            <w:r>
              <w:rPr>
                <w:rFonts w:eastAsiaTheme="minorEastAsia"/>
                <w:szCs w:val="21"/>
                <w:vertAlign w:val="superscript"/>
              </w:rPr>
              <w:t>2</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电表计量</w:t>
            </w:r>
          </w:p>
        </w:tc>
        <w:tc>
          <w:tcPr>
            <w:tcW w:w="2268"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0.5703 </w:t>
            </w:r>
            <w:r>
              <w:rPr>
                <w:rFonts w:eastAsiaTheme="minorEastAsia"/>
                <w:szCs w:val="21"/>
              </w:rPr>
              <w:t>kgCO</w:t>
            </w:r>
            <w:r>
              <w:rPr>
                <w:rFonts w:eastAsiaTheme="minorEastAsia"/>
                <w:szCs w:val="21"/>
                <w:vertAlign w:val="subscript"/>
              </w:rPr>
              <w:t>2</w:t>
            </w:r>
            <w:r>
              <w:rPr>
                <w:rFonts w:eastAsiaTheme="minorEastAsia"/>
                <w:szCs w:val="21"/>
              </w:rPr>
              <w:t>e/k</w:t>
            </w:r>
            <w:r>
              <w:rPr>
                <w:rFonts w:hint="eastAsia" w:eastAsiaTheme="minorEastAsia"/>
                <w:szCs w:val="21"/>
              </w:rPr>
              <w:t>W</w:t>
            </w:r>
            <w:r>
              <w:rPr>
                <w:szCs w:val="21"/>
              </w:rPr>
              <w:t>·</w:t>
            </w:r>
            <w:r>
              <w:rPr>
                <w:rFonts w:hint="eastAsia" w:eastAsiaTheme="minorEastAsia"/>
                <w:szCs w:val="21"/>
              </w:rPr>
              <w:t>h</w:t>
            </w:r>
          </w:p>
        </w:tc>
        <w:tc>
          <w:tcPr>
            <w:tcW w:w="1780" w:type="dxa"/>
            <w:vAlign w:val="center"/>
          </w:tcPr>
          <w:p>
            <w:pPr>
              <w:adjustRightInd w:val="0"/>
              <w:snapToGrid w:val="0"/>
              <w:spacing w:line="360" w:lineRule="auto"/>
              <w:jc w:val="center"/>
              <w:rPr>
                <w:rFonts w:eastAsiaTheme="minorEastAsia"/>
                <w:szCs w:val="21"/>
              </w:rPr>
            </w:pPr>
            <w:r>
              <w:rPr>
                <w:rFonts w:hint="eastAsia" w:eastAsiaTheme="minorEastAsia"/>
                <w:szCs w:val="21"/>
              </w:rPr>
              <w:t>环办气候函〔</w:t>
            </w:r>
            <w:r>
              <w:rPr>
                <w:rFonts w:eastAsiaTheme="minorEastAsia"/>
                <w:szCs w:val="21"/>
              </w:rPr>
              <w:t>2023</w:t>
            </w:r>
            <w:r>
              <w:rPr>
                <w:rFonts w:hint="eastAsia" w:eastAsiaTheme="minorEastAsia"/>
                <w:szCs w:val="21"/>
              </w:rPr>
              <w:t>〕43号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自来水</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10.809 kg/</w:t>
            </w:r>
            <w:r>
              <w:rPr>
                <w:rFonts w:eastAsiaTheme="minorEastAsia"/>
                <w:szCs w:val="21"/>
              </w:rPr>
              <w:t>m</w:t>
            </w:r>
            <w:r>
              <w:rPr>
                <w:rFonts w:eastAsiaTheme="minorEastAsia"/>
                <w:szCs w:val="21"/>
                <w:vertAlign w:val="superscript"/>
              </w:rPr>
              <w:t>2</w:t>
            </w:r>
          </w:p>
        </w:tc>
        <w:tc>
          <w:tcPr>
            <w:tcW w:w="1559" w:type="dxa"/>
          </w:tcPr>
          <w:p>
            <w:pPr>
              <w:adjustRightInd w:val="0"/>
              <w:snapToGrid w:val="0"/>
              <w:spacing w:line="360" w:lineRule="auto"/>
              <w:jc w:val="center"/>
              <w:rPr>
                <w:rFonts w:eastAsiaTheme="minorEastAsia"/>
                <w:szCs w:val="21"/>
              </w:rPr>
            </w:pPr>
            <w:r>
              <w:rPr>
                <w:rFonts w:hint="eastAsia" w:eastAsiaTheme="minorEastAsia"/>
                <w:szCs w:val="21"/>
              </w:rPr>
              <w:t>水表计量</w:t>
            </w:r>
          </w:p>
        </w:tc>
        <w:tc>
          <w:tcPr>
            <w:tcW w:w="2268" w:type="dxa"/>
            <w:vAlign w:val="center"/>
          </w:tcPr>
          <w:p>
            <w:pPr>
              <w:adjustRightInd w:val="0"/>
              <w:snapToGrid w:val="0"/>
              <w:spacing w:line="360" w:lineRule="auto"/>
              <w:jc w:val="center"/>
              <w:rPr>
                <w:rFonts w:eastAsiaTheme="minorEastAsia"/>
                <w:szCs w:val="21"/>
              </w:rPr>
            </w:pPr>
            <w:r>
              <w:rPr>
                <w:rFonts w:eastAsiaTheme="minorEastAsia"/>
                <w:szCs w:val="21"/>
              </w:rPr>
              <w:t>0.000168 kgCO</w:t>
            </w:r>
            <w:r>
              <w:rPr>
                <w:rFonts w:eastAsiaTheme="minorEastAsia"/>
                <w:szCs w:val="21"/>
                <w:vertAlign w:val="subscript"/>
              </w:rPr>
              <w:t>2</w:t>
            </w:r>
            <w:r>
              <w:rPr>
                <w:rFonts w:eastAsiaTheme="minorEastAsia"/>
                <w:szCs w:val="21"/>
              </w:rPr>
              <w:t>e/kg</w:t>
            </w:r>
          </w:p>
        </w:tc>
        <w:tc>
          <w:tcPr>
            <w:tcW w:w="1780" w:type="dxa"/>
            <w:vAlign w:val="center"/>
          </w:tcPr>
          <w:p>
            <w:pPr>
              <w:adjustRightInd w:val="0"/>
              <w:snapToGrid w:val="0"/>
              <w:spacing w:line="360" w:lineRule="auto"/>
              <w:jc w:val="center"/>
              <w:rPr>
                <w:rFonts w:eastAsiaTheme="minorEastAsia"/>
                <w:szCs w:val="21"/>
              </w:rPr>
            </w:pPr>
            <w:r>
              <w:rPr>
                <w:rFonts w:eastAsiaTheme="minorEastAsia"/>
                <w:szCs w:val="21"/>
              </w:rPr>
              <w:t>GB/T 51366-2019</w:t>
            </w:r>
          </w:p>
        </w:tc>
      </w:tr>
    </w:tbl>
    <w:p>
      <w:pPr>
        <w:adjustRightInd w:val="0"/>
        <w:snapToGrid w:val="0"/>
        <w:spacing w:line="360" w:lineRule="auto"/>
        <w:rPr>
          <w:rFonts w:eastAsiaTheme="minorEastAsia"/>
          <w:szCs w:val="21"/>
        </w:rPr>
      </w:pPr>
      <w:r>
        <w:rPr>
          <w:rFonts w:hint="eastAsia" w:eastAsiaTheme="minorEastAsia"/>
          <w:szCs w:val="21"/>
        </w:rPr>
        <w:t>注：表5中，天然气的排放因子指的是天然气生产过程的排放因子，来源为</w:t>
      </w:r>
      <w:r>
        <w:rPr>
          <w:rFonts w:eastAsiaTheme="minorEastAsia"/>
          <w:szCs w:val="21"/>
        </w:rPr>
        <w:t>Ecoinvent 3.10</w:t>
      </w:r>
      <w:r>
        <w:rPr>
          <w:rFonts w:hint="eastAsia" w:eastAsiaTheme="minorEastAsia"/>
          <w:szCs w:val="21"/>
        </w:rPr>
        <w:t>；电力的排放因子的来源为《关于做好</w:t>
      </w:r>
      <w:r>
        <w:rPr>
          <w:rFonts w:eastAsiaTheme="minorEastAsia"/>
          <w:szCs w:val="21"/>
        </w:rPr>
        <w:t>2023</w:t>
      </w:r>
      <w:r>
        <w:rPr>
          <w:rFonts w:hint="eastAsia" w:eastAsiaTheme="minorEastAsia"/>
          <w:szCs w:val="21"/>
        </w:rPr>
        <w:t>—</w:t>
      </w:r>
      <w:r>
        <w:rPr>
          <w:rFonts w:eastAsiaTheme="minorEastAsia"/>
          <w:szCs w:val="21"/>
        </w:rPr>
        <w:t>2025</w:t>
      </w:r>
      <w:r>
        <w:rPr>
          <w:rFonts w:hint="eastAsia" w:eastAsiaTheme="minorEastAsia"/>
          <w:szCs w:val="21"/>
        </w:rPr>
        <w:t>年部分重点行业企业温室气体排放报告与核查工作的通知》（环办气候函〔</w:t>
      </w:r>
      <w:r>
        <w:rPr>
          <w:rFonts w:eastAsiaTheme="minorEastAsia"/>
          <w:szCs w:val="21"/>
        </w:rPr>
        <w:t>2023</w:t>
      </w:r>
      <w:r>
        <w:rPr>
          <w:rFonts w:hint="eastAsia" w:eastAsiaTheme="minorEastAsia"/>
          <w:szCs w:val="21"/>
        </w:rPr>
        <w:t>〕</w:t>
      </w:r>
      <w:r>
        <w:rPr>
          <w:rFonts w:eastAsiaTheme="minorEastAsia"/>
          <w:szCs w:val="21"/>
        </w:rPr>
        <w:t>43</w:t>
      </w:r>
      <w:r>
        <w:rPr>
          <w:rFonts w:hint="eastAsia" w:eastAsiaTheme="minorEastAsia"/>
          <w:szCs w:val="21"/>
        </w:rPr>
        <w:t>号），为2022年度全国电网平均碳排放因子，表11、17中的电力排放因子的来源与之一致。</w:t>
      </w:r>
    </w:p>
    <w:p>
      <w:pPr>
        <w:adjustRightInd w:val="0"/>
        <w:snapToGrid w:val="0"/>
        <w:spacing w:line="360" w:lineRule="auto"/>
        <w:rPr>
          <w:rFonts w:eastAsiaTheme="minorEastAsia"/>
          <w:szCs w:val="21"/>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表6</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钢化玻璃数据收集表（加工制造）（评估机构A）</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701"/>
        <w:gridCol w:w="1559"/>
        <w:gridCol w:w="1984"/>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984"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tc>
        <w:tc>
          <w:tcPr>
            <w:tcW w:w="2064"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天然气</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16 m</w:t>
            </w:r>
            <w:r>
              <w:rPr>
                <w:rFonts w:hint="eastAsia" w:eastAsiaTheme="minorEastAsia"/>
                <w:szCs w:val="21"/>
                <w:vertAlign w:val="superscript"/>
              </w:rPr>
              <w:t>3</w:t>
            </w:r>
            <w:r>
              <w:rPr>
                <w:rFonts w:eastAsiaTheme="minorEastAsia"/>
                <w:szCs w:val="21"/>
              </w:rPr>
              <w:t>/ m</w:t>
            </w:r>
            <w:r>
              <w:rPr>
                <w:rFonts w:eastAsiaTheme="minorEastAsia"/>
                <w:szCs w:val="21"/>
                <w:vertAlign w:val="superscript"/>
              </w:rPr>
              <w:t>2</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发票</w:t>
            </w:r>
          </w:p>
        </w:tc>
        <w:tc>
          <w:tcPr>
            <w:tcW w:w="1984"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0.07 </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eastAsiaTheme="minorEastAsia"/>
                <w:szCs w:val="21"/>
                <w:vertAlign w:val="superscript"/>
              </w:rPr>
              <w:t>3</w:t>
            </w:r>
          </w:p>
        </w:tc>
        <w:tc>
          <w:tcPr>
            <w:tcW w:w="2064" w:type="dxa"/>
            <w:vAlign w:val="center"/>
          </w:tcPr>
          <w:p>
            <w:pPr>
              <w:adjustRightInd w:val="0"/>
              <w:snapToGrid w:val="0"/>
              <w:spacing w:line="360" w:lineRule="auto"/>
              <w:jc w:val="center"/>
              <w:rPr>
                <w:rFonts w:eastAsiaTheme="minorEastAsia"/>
                <w:szCs w:val="21"/>
              </w:rPr>
            </w:pPr>
            <w:r>
              <w:rPr>
                <w:rFonts w:hint="eastAsia" w:eastAsiaTheme="minorEastAsia"/>
                <w:szCs w:val="21"/>
              </w:rPr>
              <w:t>CPCD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电力</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3.401 kW</w:t>
            </w:r>
            <w:r>
              <w:rPr>
                <w:szCs w:val="21"/>
              </w:rPr>
              <w:t>·</w:t>
            </w:r>
            <w:r>
              <w:rPr>
                <w:rFonts w:hint="eastAsia" w:eastAsiaTheme="minorEastAsia"/>
                <w:szCs w:val="21"/>
              </w:rPr>
              <w:t>h/</w:t>
            </w:r>
            <w:r>
              <w:rPr>
                <w:rFonts w:eastAsiaTheme="minorEastAsia"/>
                <w:szCs w:val="21"/>
              </w:rPr>
              <w:t>m</w:t>
            </w:r>
            <w:r>
              <w:rPr>
                <w:rFonts w:eastAsiaTheme="minorEastAsia"/>
                <w:szCs w:val="21"/>
                <w:vertAlign w:val="superscript"/>
              </w:rPr>
              <w:t>2</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电表计量</w:t>
            </w:r>
          </w:p>
        </w:tc>
        <w:tc>
          <w:tcPr>
            <w:tcW w:w="1984"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0.581 </w:t>
            </w:r>
            <w:r>
              <w:rPr>
                <w:rFonts w:eastAsiaTheme="minorEastAsia"/>
                <w:szCs w:val="21"/>
              </w:rPr>
              <w:t>kgCO</w:t>
            </w:r>
            <w:r>
              <w:rPr>
                <w:rFonts w:eastAsiaTheme="minorEastAsia"/>
                <w:szCs w:val="21"/>
                <w:vertAlign w:val="subscript"/>
              </w:rPr>
              <w:t>2</w:t>
            </w:r>
            <w:r>
              <w:rPr>
                <w:rFonts w:eastAsiaTheme="minorEastAsia"/>
                <w:szCs w:val="21"/>
              </w:rPr>
              <w:t>e/k</w:t>
            </w:r>
            <w:r>
              <w:rPr>
                <w:rFonts w:hint="eastAsia" w:eastAsiaTheme="minorEastAsia"/>
                <w:szCs w:val="21"/>
              </w:rPr>
              <w:t>W</w:t>
            </w:r>
            <w:r>
              <w:rPr>
                <w:szCs w:val="21"/>
              </w:rPr>
              <w:t>·</w:t>
            </w:r>
            <w:r>
              <w:rPr>
                <w:rFonts w:hint="eastAsia" w:eastAsiaTheme="minorEastAsia"/>
                <w:szCs w:val="21"/>
              </w:rPr>
              <w:t>h</w:t>
            </w:r>
          </w:p>
        </w:tc>
        <w:tc>
          <w:tcPr>
            <w:tcW w:w="2064" w:type="dxa"/>
            <w:vAlign w:val="center"/>
          </w:tcPr>
          <w:p>
            <w:pPr>
              <w:adjustRightInd w:val="0"/>
              <w:snapToGrid w:val="0"/>
              <w:spacing w:line="360" w:lineRule="auto"/>
              <w:jc w:val="center"/>
              <w:rPr>
                <w:rFonts w:eastAsiaTheme="minorEastAsia"/>
                <w:szCs w:val="21"/>
              </w:rPr>
            </w:pPr>
            <w:r>
              <w:rPr>
                <w:rFonts w:hint="eastAsia" w:eastAsiaTheme="minorEastAsia"/>
                <w:szCs w:val="21"/>
              </w:rPr>
              <w:t>CPCD（文献数据）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自来水</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10.809 kg/</w:t>
            </w:r>
            <w:r>
              <w:rPr>
                <w:rFonts w:eastAsiaTheme="minorEastAsia"/>
                <w:szCs w:val="21"/>
              </w:rPr>
              <w:t>m</w:t>
            </w:r>
            <w:r>
              <w:rPr>
                <w:rFonts w:eastAsiaTheme="minorEastAsia"/>
                <w:szCs w:val="21"/>
                <w:vertAlign w:val="superscript"/>
              </w:rPr>
              <w:t>2</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水表计量</w:t>
            </w:r>
          </w:p>
        </w:tc>
        <w:tc>
          <w:tcPr>
            <w:tcW w:w="1984" w:type="dxa"/>
            <w:vAlign w:val="center"/>
          </w:tcPr>
          <w:p>
            <w:pPr>
              <w:adjustRightInd w:val="0"/>
              <w:snapToGrid w:val="0"/>
              <w:spacing w:line="360" w:lineRule="auto"/>
              <w:jc w:val="center"/>
              <w:rPr>
                <w:rFonts w:eastAsiaTheme="minorEastAsia"/>
                <w:szCs w:val="21"/>
              </w:rPr>
            </w:pPr>
            <w:r>
              <w:rPr>
                <w:rFonts w:eastAsiaTheme="minorEastAsia"/>
                <w:szCs w:val="21"/>
              </w:rPr>
              <w:t>0.000</w:t>
            </w:r>
            <w:r>
              <w:rPr>
                <w:rFonts w:hint="eastAsia" w:eastAsiaTheme="minorEastAsia"/>
                <w:szCs w:val="21"/>
              </w:rPr>
              <w:t>82</w:t>
            </w:r>
            <w:r>
              <w:rPr>
                <w:rFonts w:eastAsiaTheme="minorEastAsia"/>
                <w:szCs w:val="21"/>
              </w:rPr>
              <w:t xml:space="preserve"> kgCO</w:t>
            </w:r>
            <w:r>
              <w:rPr>
                <w:rFonts w:eastAsiaTheme="minorEastAsia"/>
                <w:szCs w:val="21"/>
                <w:vertAlign w:val="subscript"/>
              </w:rPr>
              <w:t>2</w:t>
            </w:r>
            <w:r>
              <w:rPr>
                <w:rFonts w:eastAsiaTheme="minorEastAsia"/>
                <w:szCs w:val="21"/>
              </w:rPr>
              <w:t>e/kg</w:t>
            </w:r>
          </w:p>
        </w:tc>
        <w:tc>
          <w:tcPr>
            <w:tcW w:w="2064" w:type="dxa"/>
            <w:vAlign w:val="center"/>
          </w:tcPr>
          <w:p>
            <w:pPr>
              <w:adjustRightInd w:val="0"/>
              <w:snapToGrid w:val="0"/>
              <w:spacing w:line="360" w:lineRule="auto"/>
              <w:jc w:val="center"/>
              <w:rPr>
                <w:rFonts w:eastAsiaTheme="minorEastAsia"/>
                <w:szCs w:val="21"/>
              </w:rPr>
            </w:pPr>
            <w:r>
              <w:rPr>
                <w:rFonts w:hint="eastAsia" w:eastAsiaTheme="minorEastAsia"/>
                <w:szCs w:val="21"/>
              </w:rPr>
              <w:t>CPCD（文献数据）</w:t>
            </w:r>
          </w:p>
        </w:tc>
      </w:tr>
    </w:tbl>
    <w:p>
      <w:pPr>
        <w:adjustRightInd w:val="0"/>
        <w:snapToGrid w:val="0"/>
        <w:spacing w:line="360" w:lineRule="auto"/>
        <w:rPr>
          <w:rFonts w:eastAsiaTheme="minorEastAsia"/>
          <w:szCs w:val="21"/>
        </w:rPr>
      </w:pPr>
      <w:r>
        <w:rPr>
          <w:rFonts w:hint="eastAsia" w:eastAsiaTheme="minorEastAsia"/>
          <w:szCs w:val="21"/>
        </w:rPr>
        <w:t>注：表6中，天然气的排放因子指的是天然气生产过程的排放因子，来自CPCD，源头为中汽发布的《乘用车生命周期碳排放核算技术规范》；电力的排放因子来源为CPCD中的文献数据（2021年全国电网平均排放因子），表12、18中的电力排放因子的来源与之一致。</w:t>
      </w:r>
    </w:p>
    <w:p>
      <w:pPr>
        <w:adjustRightInd w:val="0"/>
        <w:snapToGrid w:val="0"/>
        <w:spacing w:line="360" w:lineRule="auto"/>
        <w:ind w:firstLine="480" w:firstLineChars="200"/>
        <w:rPr>
          <w:rFonts w:eastAsiaTheme="minorEastAsia"/>
          <w:sz w:val="24"/>
        </w:rPr>
      </w:pPr>
    </w:p>
    <w:p>
      <w:pPr>
        <w:adjustRightInd w:val="0"/>
        <w:snapToGrid w:val="0"/>
        <w:spacing w:line="360" w:lineRule="auto"/>
        <w:ind w:firstLine="480" w:firstLineChars="200"/>
        <w:rPr>
          <w:rFonts w:eastAsiaTheme="minorEastAsia"/>
          <w:sz w:val="24"/>
        </w:rPr>
      </w:pPr>
      <w:r>
        <w:rPr>
          <w:rFonts w:hint="eastAsia" w:eastAsiaTheme="minorEastAsia"/>
          <w:sz w:val="24"/>
        </w:rPr>
        <w:t>以下为建科检验的碳足迹核算过程：</w:t>
      </w:r>
    </w:p>
    <w:p>
      <w:pPr>
        <w:adjustRightInd w:val="0"/>
        <w:snapToGrid w:val="0"/>
        <w:spacing w:line="360" w:lineRule="auto"/>
        <w:ind w:firstLine="480" w:firstLineChars="200"/>
        <w:rPr>
          <w:rFonts w:eastAsiaTheme="minorEastAsia"/>
          <w:sz w:val="24"/>
        </w:rPr>
      </w:pPr>
      <w:r>
        <w:rPr>
          <w:rFonts w:hint="eastAsia" w:eastAsiaTheme="minorEastAsia"/>
          <w:sz w:val="24"/>
        </w:rPr>
        <w:t>（1）原辅料温室气体排放量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E</w:t>
      </w:r>
      <w:r>
        <w:rPr>
          <w:rFonts w:hint="eastAsia" w:eastAsiaTheme="minorEastAsia"/>
          <w:sz w:val="24"/>
          <w:vertAlign w:val="subscript"/>
        </w:rPr>
        <w:t xml:space="preserve">原辅料 </w:t>
      </w:r>
      <w:r>
        <w:rPr>
          <w:rFonts w:hint="eastAsia" w:eastAsiaTheme="minorEastAsia"/>
          <w:sz w:val="24"/>
        </w:rPr>
        <w:t xml:space="preserve">= </w:t>
      </w:r>
      <w:r>
        <w:rPr>
          <w:rFonts w:eastAsiaTheme="minorEastAsia"/>
          <w:sz w:val="24"/>
        </w:rPr>
        <w:t>13.304 kg/</w:t>
      </w:r>
      <w:r>
        <w:rPr>
          <w:rFonts w:hint="eastAsia" w:eastAsiaTheme="minorEastAsia"/>
          <w:sz w:val="24"/>
        </w:rPr>
        <w:t>m</w:t>
      </w:r>
      <w:r>
        <w:rPr>
          <w:rFonts w:hint="eastAsia" w:eastAsiaTheme="minorEastAsia"/>
          <w:sz w:val="24"/>
          <w:vertAlign w:val="superscript"/>
        </w:rPr>
        <w:t xml:space="preserve">2 </w:t>
      </w:r>
      <w:r>
        <w:rPr>
          <w:rFonts w:eastAsiaTheme="minorEastAsia"/>
          <w:sz w:val="24"/>
        </w:rPr>
        <w:sym w:font="Symbol" w:char="F0B4"/>
      </w:r>
      <w:r>
        <w:rPr>
          <w:rFonts w:hint="eastAsia" w:eastAsiaTheme="minorEastAsia"/>
          <w:sz w:val="24"/>
        </w:rPr>
        <w:t xml:space="preserve"> </w:t>
      </w:r>
      <w:r>
        <w:rPr>
          <w:rFonts w:eastAsiaTheme="minorEastAsia"/>
          <w:sz w:val="24"/>
        </w:rPr>
        <w:t>1.</w:t>
      </w:r>
      <w:r>
        <w:rPr>
          <w:rFonts w:hint="eastAsia" w:eastAsiaTheme="minorEastAsia"/>
          <w:sz w:val="24"/>
        </w:rPr>
        <w:t>130</w:t>
      </w:r>
      <w:r>
        <w:rPr>
          <w:rFonts w:eastAsiaTheme="minorEastAsia"/>
          <w:sz w:val="24"/>
        </w:rPr>
        <w:t xml:space="preserve"> kgCO</w:t>
      </w:r>
      <w:r>
        <w:rPr>
          <w:rFonts w:eastAsiaTheme="minorEastAsia"/>
          <w:sz w:val="24"/>
          <w:vertAlign w:val="subscript"/>
        </w:rPr>
        <w:t>2</w:t>
      </w:r>
      <w:r>
        <w:rPr>
          <w:rFonts w:eastAsiaTheme="minorEastAsia"/>
          <w:sz w:val="24"/>
        </w:rPr>
        <w:t xml:space="preserve">e/kg </w:t>
      </w:r>
      <w:r>
        <w:rPr>
          <w:rFonts w:hint="eastAsia" w:eastAsiaTheme="minorEastAsia"/>
          <w:sz w:val="24"/>
        </w:rPr>
        <w:t xml:space="preserve">≈ </w:t>
      </w:r>
      <w:r>
        <w:rPr>
          <w:rFonts w:eastAsiaTheme="minorEastAsia"/>
          <w:sz w:val="24"/>
        </w:rPr>
        <w:t>1</w:t>
      </w:r>
      <w:r>
        <w:rPr>
          <w:rFonts w:hint="eastAsia" w:eastAsiaTheme="minorEastAsia"/>
          <w:sz w:val="24"/>
        </w:rPr>
        <w:t>5</w:t>
      </w:r>
      <w:r>
        <w:rPr>
          <w:rFonts w:eastAsiaTheme="minorEastAsia"/>
          <w:sz w:val="24"/>
        </w:rPr>
        <w:t>.</w:t>
      </w:r>
      <w:r>
        <w:rPr>
          <w:rFonts w:hint="eastAsia" w:eastAsiaTheme="minorEastAsia"/>
          <w:sz w:val="24"/>
        </w:rPr>
        <w:t>034</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w:t>
      </w:r>
      <w:r>
        <w:rPr>
          <w:rFonts w:eastAsiaTheme="minorEastAsia"/>
          <w:sz w:val="24"/>
        </w:rPr>
        <w:t>2</w:t>
      </w:r>
      <w:r>
        <w:rPr>
          <w:rFonts w:hint="eastAsia" w:eastAsiaTheme="minorEastAsia"/>
          <w:sz w:val="24"/>
        </w:rPr>
        <w:t>）运输过程温室气体排放量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天然气的密度为</w:t>
      </w:r>
      <w:r>
        <w:rPr>
          <w:rFonts w:eastAsiaTheme="minorEastAsia"/>
          <w:sz w:val="24"/>
        </w:rPr>
        <w:t xml:space="preserve">0.7174 </w:t>
      </w:r>
      <w:r>
        <w:rPr>
          <w:rFonts w:hint="eastAsia" w:eastAsiaTheme="minorEastAsia"/>
          <w:sz w:val="24"/>
        </w:rPr>
        <w:t>k</w:t>
      </w:r>
      <w:r>
        <w:rPr>
          <w:rFonts w:eastAsiaTheme="minorEastAsia"/>
          <w:sz w:val="24"/>
        </w:rPr>
        <w:t>g/m</w:t>
      </w:r>
      <w:r>
        <w:rPr>
          <w:rFonts w:eastAsiaTheme="minorEastAsia"/>
          <w:sz w:val="24"/>
          <w:vertAlign w:val="superscript"/>
        </w:rPr>
        <w:t>3</w:t>
      </w:r>
      <w:r>
        <w:rPr>
          <w:rFonts w:hint="eastAsia" w:eastAsiaTheme="minorEastAsia"/>
          <w:sz w:val="24"/>
        </w:rPr>
        <w:t>。</w:t>
      </w:r>
    </w:p>
    <w:p>
      <w:pPr>
        <w:adjustRightInd w:val="0"/>
        <w:snapToGrid w:val="0"/>
        <w:spacing w:line="360" w:lineRule="auto"/>
        <w:ind w:firstLine="480" w:firstLineChars="200"/>
        <w:rPr>
          <w:rFonts w:eastAsiaTheme="minorEastAsia"/>
          <w:sz w:val="24"/>
        </w:rPr>
      </w:pPr>
      <w:r>
        <w:rPr>
          <w:rFonts w:eastAsiaTheme="minorEastAsia"/>
          <w:sz w:val="24"/>
        </w:rPr>
        <w:t>E</w:t>
      </w:r>
      <w:r>
        <w:rPr>
          <w:rFonts w:hint="eastAsia" w:eastAsiaTheme="minorEastAsia"/>
          <w:sz w:val="24"/>
          <w:vertAlign w:val="subscript"/>
        </w:rPr>
        <w:t>运输</w:t>
      </w:r>
      <w:r>
        <w:rPr>
          <w:rFonts w:eastAsiaTheme="minorEastAsia"/>
          <w:sz w:val="24"/>
          <w:vertAlign w:val="subscript"/>
        </w:rPr>
        <w:t xml:space="preserve"> </w:t>
      </w:r>
      <w:r>
        <w:rPr>
          <w:rFonts w:eastAsiaTheme="minorEastAsia"/>
          <w:sz w:val="24"/>
        </w:rPr>
        <w:t xml:space="preserve">= </w:t>
      </w:r>
      <w:r>
        <w:rPr>
          <w:sz w:val="24"/>
        </w:rPr>
        <w:t>E</w:t>
      </w:r>
      <w:r>
        <w:rPr>
          <w:sz w:val="24"/>
          <w:vertAlign w:val="subscript"/>
        </w:rPr>
        <w:t>i</w:t>
      </w:r>
      <w:r>
        <w:rPr>
          <w:rFonts w:hint="eastAsia"/>
          <w:sz w:val="24"/>
          <w:vertAlign w:val="subscript"/>
        </w:rPr>
        <w:t>运输</w:t>
      </w:r>
      <w:r>
        <w:rPr>
          <w:sz w:val="24"/>
          <w:vertAlign w:val="subscript"/>
        </w:rPr>
        <w:t xml:space="preserve"> </w:t>
      </w:r>
      <w:r>
        <w:rPr>
          <w:sz w:val="24"/>
        </w:rPr>
        <w:t>+ E</w:t>
      </w:r>
      <w:r>
        <w:rPr>
          <w:sz w:val="24"/>
          <w:vertAlign w:val="subscript"/>
        </w:rPr>
        <w:t>j</w:t>
      </w:r>
      <w:r>
        <w:rPr>
          <w:rFonts w:hint="eastAsia"/>
          <w:sz w:val="24"/>
          <w:vertAlign w:val="subscript"/>
        </w:rPr>
        <w:t>运输</w:t>
      </w:r>
      <w:r>
        <w:rPr>
          <w:sz w:val="24"/>
          <w:vertAlign w:val="subscript"/>
        </w:rPr>
        <w:t xml:space="preserve"> </w:t>
      </w:r>
      <w:r>
        <w:rPr>
          <w:rFonts w:eastAsiaTheme="minorEastAsia"/>
          <w:sz w:val="24"/>
        </w:rPr>
        <w:t>= 13.304</w:t>
      </w:r>
      <w:r>
        <w:rPr>
          <w:sz w:val="24"/>
        </w:rPr>
        <w:t xml:space="preserve"> kg/m</w:t>
      </w:r>
      <w:r>
        <w:rPr>
          <w:sz w:val="24"/>
          <w:vertAlign w:val="superscript"/>
        </w:rPr>
        <w:t xml:space="preserve">2 </w:t>
      </w:r>
      <w:r>
        <w:rPr>
          <w:rFonts w:eastAsiaTheme="minorEastAsia"/>
          <w:sz w:val="24"/>
        </w:rPr>
        <w:sym w:font="Symbol" w:char="F0B4"/>
      </w:r>
      <w:r>
        <w:rPr>
          <w:rFonts w:eastAsiaTheme="minorEastAsia"/>
          <w:sz w:val="24"/>
        </w:rPr>
        <w:t xml:space="preserve"> 36 km </w:t>
      </w:r>
      <w:r>
        <w:rPr>
          <w:rFonts w:eastAsiaTheme="minorEastAsia"/>
          <w:sz w:val="24"/>
        </w:rPr>
        <w:sym w:font="Symbol" w:char="F0B4"/>
      </w:r>
      <w:r>
        <w:rPr>
          <w:rFonts w:eastAsiaTheme="minorEastAsia"/>
          <w:sz w:val="24"/>
        </w:rPr>
        <w:t xml:space="preserve"> 0.000</w:t>
      </w:r>
      <w:r>
        <w:rPr>
          <w:rFonts w:hint="eastAsia" w:eastAsiaTheme="minorEastAsia"/>
          <w:sz w:val="24"/>
        </w:rPr>
        <w:t>078</w:t>
      </w:r>
      <w:r>
        <w:rPr>
          <w:rFonts w:eastAsiaTheme="minorEastAsia"/>
          <w:sz w:val="24"/>
        </w:rPr>
        <w:t xml:space="preserve"> kgCO</w:t>
      </w:r>
      <w:r>
        <w:rPr>
          <w:rFonts w:eastAsiaTheme="minorEastAsia"/>
          <w:sz w:val="24"/>
          <w:vertAlign w:val="subscript"/>
        </w:rPr>
        <w:t>2</w:t>
      </w:r>
      <w:r>
        <w:rPr>
          <w:rFonts w:eastAsiaTheme="minorEastAsia"/>
          <w:sz w:val="24"/>
        </w:rPr>
        <w:t>e/(kg·km) + 16 m</w:t>
      </w:r>
      <w:r>
        <w:rPr>
          <w:rFonts w:eastAsiaTheme="minorEastAsia"/>
          <w:sz w:val="24"/>
          <w:vertAlign w:val="superscript"/>
        </w:rPr>
        <w:t>3</w:t>
      </w:r>
      <w:r>
        <w:rPr>
          <w:rFonts w:eastAsiaTheme="minorEastAsia"/>
          <w:sz w:val="24"/>
        </w:rPr>
        <w:t>/m</w:t>
      </w:r>
      <w:r>
        <w:rPr>
          <w:rFonts w:eastAsiaTheme="minorEastAsia"/>
          <w:sz w:val="24"/>
          <w:vertAlign w:val="superscript"/>
        </w:rPr>
        <w:t xml:space="preserve">2 </w:t>
      </w:r>
      <w:r>
        <w:rPr>
          <w:rFonts w:eastAsiaTheme="minorEastAsia"/>
          <w:sz w:val="24"/>
        </w:rPr>
        <w:sym w:font="Symbol" w:char="F0B4"/>
      </w:r>
      <w:r>
        <w:rPr>
          <w:rFonts w:hint="eastAsia" w:eastAsiaTheme="minorEastAsia"/>
          <w:sz w:val="24"/>
        </w:rPr>
        <w:t xml:space="preserve"> 0.7174 k</w:t>
      </w:r>
      <w:r>
        <w:rPr>
          <w:rFonts w:eastAsiaTheme="minorEastAsia"/>
          <w:sz w:val="24"/>
        </w:rPr>
        <w:t>g/m</w:t>
      </w:r>
      <w:r>
        <w:rPr>
          <w:rFonts w:eastAsiaTheme="minorEastAsia"/>
          <w:sz w:val="24"/>
          <w:vertAlign w:val="superscript"/>
        </w:rPr>
        <w:t>3</w:t>
      </w:r>
      <w:r>
        <w:rPr>
          <w:rFonts w:hint="eastAsia" w:eastAsiaTheme="minorEastAsia"/>
          <w:sz w:val="24"/>
          <w:vertAlign w:val="superscript"/>
        </w:rPr>
        <w:t xml:space="preserve"> </w:t>
      </w:r>
      <w:r>
        <w:rPr>
          <w:rFonts w:eastAsiaTheme="minorEastAsia"/>
          <w:sz w:val="24"/>
        </w:rPr>
        <w:sym w:font="Symbol" w:char="F0B4"/>
      </w:r>
      <w:r>
        <w:rPr>
          <w:rFonts w:eastAsiaTheme="minorEastAsia"/>
          <w:sz w:val="24"/>
        </w:rPr>
        <w:t xml:space="preserve"> 400 km </w:t>
      </w:r>
      <w:r>
        <w:rPr>
          <w:rFonts w:eastAsiaTheme="minorEastAsia"/>
          <w:sz w:val="24"/>
        </w:rPr>
        <w:sym w:font="Symbol" w:char="F0B4"/>
      </w:r>
      <w:r>
        <w:rPr>
          <w:rFonts w:eastAsiaTheme="minorEastAsia"/>
          <w:sz w:val="24"/>
        </w:rPr>
        <w:t xml:space="preserve"> 0.0000903207</w:t>
      </w:r>
      <w:r>
        <w:rPr>
          <w:rFonts w:hint="eastAsia" w:eastAsiaTheme="minorEastAsia"/>
          <w:sz w:val="24"/>
        </w:rPr>
        <w:t xml:space="preserve"> </w:t>
      </w:r>
      <w:r>
        <w:rPr>
          <w:rFonts w:eastAsiaTheme="minorEastAsia"/>
          <w:sz w:val="24"/>
        </w:rPr>
        <w:t>kgCO</w:t>
      </w:r>
      <w:r>
        <w:rPr>
          <w:rFonts w:eastAsiaTheme="minorEastAsia"/>
          <w:sz w:val="24"/>
          <w:vertAlign w:val="subscript"/>
        </w:rPr>
        <w:t>2</w:t>
      </w:r>
      <w:r>
        <w:rPr>
          <w:rFonts w:eastAsiaTheme="minorEastAsia"/>
          <w:sz w:val="24"/>
        </w:rPr>
        <w:t xml:space="preserve">e/(kg·km) </w:t>
      </w:r>
      <w:r>
        <w:rPr>
          <w:rFonts w:hint="eastAsia" w:eastAsiaTheme="minorEastAsia"/>
          <w:sz w:val="24"/>
        </w:rPr>
        <w:t>≈</w:t>
      </w:r>
      <w:r>
        <w:rPr>
          <w:rFonts w:eastAsiaTheme="minorEastAsia"/>
          <w:sz w:val="24"/>
        </w:rPr>
        <w:t>0.4</w:t>
      </w:r>
      <w:r>
        <w:rPr>
          <w:rFonts w:hint="eastAsia" w:eastAsiaTheme="minorEastAsia"/>
          <w:sz w:val="24"/>
        </w:rPr>
        <w:t>52</w:t>
      </w:r>
      <w:r>
        <w:rPr>
          <w:rFonts w:eastAsiaTheme="minorEastAsia"/>
          <w:sz w:val="24"/>
        </w:rPr>
        <w:t xml:space="preserve"> 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w:t>
      </w:r>
      <w:r>
        <w:rPr>
          <w:rFonts w:eastAsiaTheme="minorEastAsia"/>
          <w:sz w:val="24"/>
        </w:rPr>
        <w:t>3</w:t>
      </w:r>
      <w:r>
        <w:rPr>
          <w:rFonts w:hint="eastAsia" w:eastAsiaTheme="minorEastAsia"/>
          <w:sz w:val="24"/>
        </w:rPr>
        <w:t>）加工制造过程温室气体排放量</w:t>
      </w:r>
    </w:p>
    <w:p>
      <w:pPr>
        <w:adjustRightInd w:val="0"/>
        <w:snapToGrid w:val="0"/>
        <w:spacing w:line="360" w:lineRule="auto"/>
        <w:ind w:firstLine="480" w:firstLineChars="200"/>
        <w:rPr>
          <w:sz w:val="24"/>
        </w:rPr>
      </w:pPr>
      <w:r>
        <w:rPr>
          <w:rFonts w:hint="eastAsia"/>
          <w:sz w:val="24"/>
        </w:rPr>
        <w:t>根据</w:t>
      </w:r>
      <w:r>
        <w:rPr>
          <w:rFonts w:hint="eastAsia" w:eastAsiaTheme="minorEastAsia"/>
          <w:sz w:val="24"/>
        </w:rPr>
        <w:t>《工业其他行业企业温室气体排放核算方法与报告指南》（试行）</w:t>
      </w:r>
      <w:r>
        <w:rPr>
          <w:rFonts w:hint="eastAsia"/>
          <w:sz w:val="24"/>
        </w:rPr>
        <w:t xml:space="preserve">，天然气的低位热值为389.31 </w:t>
      </w:r>
      <w:r>
        <w:rPr>
          <w:sz w:val="24"/>
          <w:lang w:bidi="ar"/>
        </w:rPr>
        <w:t>GJ/10</w:t>
      </w:r>
      <w:r>
        <w:rPr>
          <w:sz w:val="24"/>
          <w:vertAlign w:val="superscript"/>
          <w:lang w:bidi="ar"/>
        </w:rPr>
        <w:t>4</w:t>
      </w:r>
      <w:r>
        <w:rPr>
          <w:sz w:val="24"/>
          <w:lang w:bidi="ar"/>
        </w:rPr>
        <w:t xml:space="preserve"> Nm</w:t>
      </w:r>
      <w:r>
        <w:rPr>
          <w:sz w:val="24"/>
          <w:vertAlign w:val="superscript"/>
          <w:lang w:bidi="ar"/>
        </w:rPr>
        <w:t>3</w:t>
      </w:r>
      <w:r>
        <w:rPr>
          <w:rFonts w:hint="eastAsia"/>
          <w:sz w:val="24"/>
        </w:rPr>
        <w:t>，单位热值含碳量为0.0153 tC/GJ，氧化率为99%。</w:t>
      </w:r>
    </w:p>
    <w:p>
      <w:pPr>
        <w:adjustRightInd w:val="0"/>
        <w:snapToGrid w:val="0"/>
        <w:spacing w:line="360" w:lineRule="auto"/>
        <w:ind w:firstLine="480" w:firstLineChars="200"/>
        <w:rPr>
          <w:rFonts w:eastAsiaTheme="minorEastAsia"/>
          <w:sz w:val="24"/>
          <w:vertAlign w:val="superscript"/>
        </w:rPr>
      </w:pPr>
      <w:r>
        <w:rPr>
          <w:sz w:val="24"/>
        </w:rPr>
        <w:t>E</w:t>
      </w:r>
      <w:r>
        <w:rPr>
          <w:rFonts w:hint="eastAsia"/>
          <w:sz w:val="24"/>
          <w:vertAlign w:val="subscript"/>
        </w:rPr>
        <w:t>天然气</w:t>
      </w:r>
      <w:r>
        <w:rPr>
          <w:sz w:val="24"/>
          <w:vertAlign w:val="subscript"/>
        </w:rPr>
        <w:t xml:space="preserve"> </w:t>
      </w:r>
      <w:r>
        <w:rPr>
          <w:sz w:val="24"/>
        </w:rPr>
        <w:t xml:space="preserve">= </w:t>
      </w:r>
      <w:r>
        <w:rPr>
          <w:rFonts w:eastAsiaTheme="minorEastAsia"/>
          <w:sz w:val="24"/>
        </w:rPr>
        <w:t>16 m</w:t>
      </w:r>
      <w:r>
        <w:rPr>
          <w:rFonts w:eastAsiaTheme="minorEastAsia"/>
          <w:sz w:val="24"/>
          <w:vertAlign w:val="superscript"/>
        </w:rPr>
        <w:t>3</w:t>
      </w:r>
      <w:r>
        <w:rPr>
          <w:rFonts w:eastAsiaTheme="minorEastAsia"/>
          <w:sz w:val="24"/>
        </w:rPr>
        <w:t>/ m</w:t>
      </w:r>
      <w:r>
        <w:rPr>
          <w:rFonts w:eastAsiaTheme="minorEastAsia"/>
          <w:sz w:val="24"/>
          <w:vertAlign w:val="superscript"/>
        </w:rPr>
        <w:t>2</w:t>
      </w:r>
      <w:r>
        <w:rPr>
          <w:rFonts w:hint="eastAsia"/>
          <w:sz w:val="24"/>
        </w:rPr>
        <w:t xml:space="preserve"> </w:t>
      </w:r>
      <w:r>
        <w:rPr>
          <w:rFonts w:eastAsiaTheme="minorEastAsia"/>
          <w:sz w:val="24"/>
        </w:rPr>
        <w:sym w:font="Symbol" w:char="F0B4"/>
      </w:r>
      <w:r>
        <w:rPr>
          <w:rFonts w:hint="eastAsia" w:eastAsiaTheme="minorEastAsia"/>
          <w:sz w:val="24"/>
        </w:rPr>
        <w:t xml:space="preserve"> </w:t>
      </w:r>
      <w:r>
        <w:rPr>
          <w:sz w:val="24"/>
          <w:lang w:bidi="ar"/>
        </w:rPr>
        <w:t>10</w:t>
      </w:r>
      <w:r>
        <w:rPr>
          <w:rFonts w:hint="eastAsia"/>
          <w:sz w:val="24"/>
          <w:vertAlign w:val="superscript"/>
          <w:lang w:bidi="ar"/>
        </w:rPr>
        <w:t>-4</w:t>
      </w:r>
      <w:r>
        <w:rPr>
          <w:rFonts w:hint="eastAsia"/>
          <w:sz w:val="24"/>
          <w:lang w:bidi="ar"/>
        </w:rPr>
        <w:t xml:space="preserve"> </w:t>
      </w:r>
      <w:r>
        <w:rPr>
          <w:rFonts w:eastAsiaTheme="minorEastAsia"/>
          <w:sz w:val="24"/>
        </w:rPr>
        <w:sym w:font="Symbol" w:char="F0B4"/>
      </w:r>
      <w:r>
        <w:rPr>
          <w:rFonts w:hint="eastAsia" w:eastAsiaTheme="minorEastAsia"/>
          <w:sz w:val="24"/>
        </w:rPr>
        <w:t xml:space="preserve"> </w:t>
      </w:r>
      <w:r>
        <w:rPr>
          <w:rFonts w:hint="eastAsia"/>
          <w:sz w:val="24"/>
        </w:rPr>
        <w:t xml:space="preserve">389.31 </w:t>
      </w:r>
      <w:r>
        <w:rPr>
          <w:sz w:val="24"/>
          <w:lang w:bidi="ar"/>
        </w:rPr>
        <w:t>GJ/10</w:t>
      </w:r>
      <w:r>
        <w:rPr>
          <w:sz w:val="24"/>
          <w:vertAlign w:val="superscript"/>
          <w:lang w:bidi="ar"/>
        </w:rPr>
        <w:t>4</w:t>
      </w:r>
      <w:r>
        <w:rPr>
          <w:sz w:val="24"/>
          <w:lang w:bidi="ar"/>
        </w:rPr>
        <w:t xml:space="preserve"> Nm</w:t>
      </w:r>
      <w:r>
        <w:rPr>
          <w:sz w:val="24"/>
          <w:vertAlign w:val="superscript"/>
          <w:lang w:bidi="ar"/>
        </w:rPr>
        <w:t>3</w:t>
      </w:r>
      <w:r>
        <w:rPr>
          <w:rFonts w:hint="eastAsia"/>
          <w:sz w:val="24"/>
        </w:rPr>
        <w:t xml:space="preserve"> </w:t>
      </w:r>
      <w:r>
        <w:rPr>
          <w:rFonts w:eastAsiaTheme="minorEastAsia"/>
          <w:sz w:val="24"/>
        </w:rPr>
        <w:sym w:font="Symbol" w:char="F0B4"/>
      </w:r>
      <w:r>
        <w:rPr>
          <w:rFonts w:hint="eastAsia" w:eastAsiaTheme="minorEastAsia"/>
          <w:sz w:val="24"/>
        </w:rPr>
        <w:t xml:space="preserve"> 0.0</w:t>
      </w:r>
      <w:r>
        <w:rPr>
          <w:rFonts w:hint="eastAsia"/>
          <w:sz w:val="24"/>
        </w:rPr>
        <w:t xml:space="preserve">153 tC/GJ </w:t>
      </w:r>
      <w:r>
        <w:rPr>
          <w:rFonts w:eastAsiaTheme="minorEastAsia"/>
          <w:sz w:val="24"/>
        </w:rPr>
        <w:sym w:font="Symbol" w:char="F0B4"/>
      </w:r>
      <w:r>
        <w:rPr>
          <w:rFonts w:hint="eastAsia" w:eastAsiaTheme="minorEastAsia"/>
          <w:sz w:val="24"/>
        </w:rPr>
        <w:t xml:space="preserve"> 99%</w:t>
      </w:r>
      <w:r>
        <w:rPr>
          <w:rFonts w:hint="eastAsia"/>
          <w:sz w:val="24"/>
        </w:rPr>
        <w:t xml:space="preserve"> </w:t>
      </w:r>
      <w:r>
        <w:rPr>
          <w:sz w:val="24"/>
        </w:rPr>
        <w:t>×</w:t>
      </w:r>
      <w:r>
        <w:rPr>
          <w:rFonts w:hint="eastAsia"/>
          <w:sz w:val="24"/>
        </w:rPr>
        <w:t xml:space="preserve"> 44/12 </w:t>
      </w:r>
      <w:r>
        <w:rPr>
          <w:sz w:val="24"/>
        </w:rPr>
        <w:t>×</w:t>
      </w:r>
      <w:r>
        <w:rPr>
          <w:rFonts w:hint="eastAsia"/>
          <w:sz w:val="24"/>
        </w:rPr>
        <w:t xml:space="preserve"> 1000 + </w:t>
      </w:r>
      <w:r>
        <w:rPr>
          <w:rFonts w:eastAsiaTheme="minorEastAsia"/>
          <w:sz w:val="24"/>
        </w:rPr>
        <w:t>16 m</w:t>
      </w:r>
      <w:r>
        <w:rPr>
          <w:rFonts w:eastAsiaTheme="minorEastAsia"/>
          <w:sz w:val="24"/>
          <w:vertAlign w:val="superscript"/>
        </w:rPr>
        <w:t>3</w:t>
      </w:r>
      <w:r>
        <w:rPr>
          <w:rFonts w:eastAsiaTheme="minorEastAsia"/>
          <w:sz w:val="24"/>
        </w:rPr>
        <w:t>/ m</w:t>
      </w:r>
      <w:r>
        <w:rPr>
          <w:rFonts w:eastAsiaTheme="minorEastAsia"/>
          <w:sz w:val="24"/>
          <w:vertAlign w:val="superscript"/>
        </w:rPr>
        <w:t>2</w:t>
      </w:r>
      <w:r>
        <w:rPr>
          <w:rFonts w:hint="eastAsia" w:eastAsiaTheme="minorEastAsia"/>
          <w:sz w:val="24"/>
          <w:vertAlign w:val="superscript"/>
        </w:rPr>
        <w:t xml:space="preserve"> </w:t>
      </w:r>
      <w:r>
        <w:rPr>
          <w:rFonts w:eastAsiaTheme="minorEastAsia"/>
          <w:sz w:val="24"/>
        </w:rPr>
        <w:sym w:font="Symbol" w:char="F0B4"/>
      </w:r>
      <w:r>
        <w:rPr>
          <w:rFonts w:hint="eastAsia" w:eastAsiaTheme="minorEastAsia"/>
          <w:sz w:val="24"/>
        </w:rPr>
        <w:t xml:space="preserve"> </w:t>
      </w:r>
      <w:r>
        <w:rPr>
          <w:rFonts w:eastAsiaTheme="minorEastAsia"/>
          <w:sz w:val="24"/>
        </w:rPr>
        <w:t>0.545001 kgCO</w:t>
      </w:r>
      <w:r>
        <w:rPr>
          <w:rFonts w:eastAsiaTheme="minorEastAsia"/>
          <w:sz w:val="24"/>
          <w:vertAlign w:val="subscript"/>
        </w:rPr>
        <w:t>2</w:t>
      </w:r>
      <w:r>
        <w:rPr>
          <w:rFonts w:eastAsiaTheme="minorEastAsia"/>
          <w:sz w:val="24"/>
        </w:rPr>
        <w:t>e/m</w:t>
      </w:r>
      <w:r>
        <w:rPr>
          <w:rFonts w:eastAsiaTheme="minorEastAsia"/>
          <w:sz w:val="24"/>
          <w:vertAlign w:val="superscript"/>
        </w:rPr>
        <w:t>3</w:t>
      </w:r>
      <w:r>
        <w:rPr>
          <w:rFonts w:hint="eastAsia" w:eastAsiaTheme="minorEastAsia"/>
          <w:sz w:val="24"/>
          <w:vertAlign w:val="superscript"/>
        </w:rPr>
        <w:t xml:space="preserve"> </w:t>
      </w:r>
      <w:r>
        <w:rPr>
          <w:rFonts w:hint="eastAsia" w:eastAsiaTheme="minorEastAsia"/>
          <w:sz w:val="24"/>
        </w:rPr>
        <w:t xml:space="preserve">≈ 43.31504 </w:t>
      </w:r>
      <w:r>
        <w:rPr>
          <w:rFonts w:eastAsiaTheme="minorEastAsia"/>
          <w:sz w:val="24"/>
        </w:rPr>
        <w:t>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rFonts w:eastAsiaTheme="minorEastAsia"/>
          <w:sz w:val="24"/>
          <w:vertAlign w:val="superscript"/>
        </w:rPr>
      </w:pPr>
      <w:r>
        <w:rPr>
          <w:sz w:val="24"/>
        </w:rPr>
        <w:t>E</w:t>
      </w:r>
      <w:r>
        <w:rPr>
          <w:rFonts w:hint="eastAsia"/>
          <w:sz w:val="24"/>
          <w:vertAlign w:val="subscript"/>
        </w:rPr>
        <w:t xml:space="preserve">电力 </w:t>
      </w:r>
      <w:r>
        <w:rPr>
          <w:sz w:val="24"/>
        </w:rPr>
        <w:t xml:space="preserve">= </w:t>
      </w:r>
      <w:r>
        <w:rPr>
          <w:rFonts w:eastAsiaTheme="minorEastAsia"/>
          <w:sz w:val="24"/>
        </w:rPr>
        <w:t>3.401 kW</w:t>
      </w:r>
      <w:r>
        <w:rPr>
          <w:sz w:val="24"/>
        </w:rPr>
        <w:t>·</w:t>
      </w:r>
      <w:r>
        <w:rPr>
          <w:rFonts w:eastAsiaTheme="minorEastAsia"/>
          <w:sz w:val="24"/>
        </w:rPr>
        <w:t>h/m</w:t>
      </w:r>
      <w:r>
        <w:rPr>
          <w:rFonts w:eastAsiaTheme="minorEastAsia"/>
          <w:sz w:val="24"/>
          <w:vertAlign w:val="superscript"/>
        </w:rPr>
        <w:t xml:space="preserve">2 </w:t>
      </w:r>
      <w:r>
        <w:rPr>
          <w:rFonts w:eastAsiaTheme="minorEastAsia"/>
          <w:sz w:val="24"/>
        </w:rPr>
        <w:sym w:font="Symbol" w:char="F0B4"/>
      </w:r>
      <w:r>
        <w:rPr>
          <w:rFonts w:eastAsiaTheme="minorEastAsia"/>
          <w:sz w:val="24"/>
        </w:rPr>
        <w:t xml:space="preserve"> 0.5703 kgCO</w:t>
      </w:r>
      <w:r>
        <w:rPr>
          <w:rFonts w:eastAsiaTheme="minorEastAsia"/>
          <w:sz w:val="24"/>
          <w:vertAlign w:val="subscript"/>
        </w:rPr>
        <w:t>2</w:t>
      </w:r>
      <w:r>
        <w:rPr>
          <w:rFonts w:eastAsiaTheme="minorEastAsia"/>
          <w:sz w:val="24"/>
        </w:rPr>
        <w:t>e/kW</w:t>
      </w:r>
      <w:r>
        <w:rPr>
          <w:sz w:val="24"/>
        </w:rPr>
        <w:t>·</w:t>
      </w:r>
      <w:r>
        <w:rPr>
          <w:rFonts w:eastAsiaTheme="minorEastAsia"/>
          <w:sz w:val="24"/>
        </w:rPr>
        <w:t>h</w:t>
      </w:r>
      <w:r>
        <w:rPr>
          <w:rFonts w:hint="eastAsia" w:eastAsiaTheme="minorEastAsia"/>
          <w:sz w:val="24"/>
        </w:rPr>
        <w:t xml:space="preserve"> ≈</w:t>
      </w:r>
      <w:r>
        <w:rPr>
          <w:rFonts w:eastAsiaTheme="minorEastAsia"/>
          <w:sz w:val="24"/>
        </w:rPr>
        <w:t xml:space="preserve"> 1.9</w:t>
      </w:r>
      <w:r>
        <w:rPr>
          <w:rFonts w:hint="eastAsia" w:eastAsiaTheme="minorEastAsia"/>
          <w:sz w:val="24"/>
        </w:rPr>
        <w:t>3959</w:t>
      </w:r>
      <w:r>
        <w:rPr>
          <w:rFonts w:eastAsiaTheme="minorEastAsia"/>
          <w:sz w:val="24"/>
        </w:rPr>
        <w:t xml:space="preserve"> 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sz w:val="24"/>
          <w:vertAlign w:val="subscript"/>
        </w:rPr>
      </w:pPr>
      <w:r>
        <w:rPr>
          <w:sz w:val="24"/>
        </w:rPr>
        <w:t>E</w:t>
      </w:r>
      <w:r>
        <w:rPr>
          <w:rFonts w:hint="eastAsia"/>
          <w:sz w:val="24"/>
          <w:vertAlign w:val="subscript"/>
        </w:rPr>
        <w:t>水</w:t>
      </w:r>
      <w:r>
        <w:rPr>
          <w:sz w:val="24"/>
        </w:rPr>
        <w:t>=</w:t>
      </w:r>
      <w:r>
        <w:rPr>
          <w:rFonts w:eastAsiaTheme="minorEastAsia"/>
          <w:sz w:val="24"/>
        </w:rPr>
        <w:t>10.809 kg/m</w:t>
      </w:r>
      <w:r>
        <w:rPr>
          <w:rFonts w:eastAsiaTheme="minorEastAsia"/>
          <w:sz w:val="24"/>
          <w:vertAlign w:val="superscript"/>
        </w:rPr>
        <w:t xml:space="preserve">2 </w:t>
      </w:r>
      <w:r>
        <w:rPr>
          <w:rFonts w:eastAsiaTheme="minorEastAsia"/>
          <w:sz w:val="24"/>
        </w:rPr>
        <w:sym w:font="Symbol" w:char="F0B4"/>
      </w:r>
      <w:r>
        <w:rPr>
          <w:rFonts w:eastAsiaTheme="minorEastAsia"/>
          <w:sz w:val="24"/>
        </w:rPr>
        <w:t xml:space="preserve"> 0.00</w:t>
      </w:r>
      <w:r>
        <w:rPr>
          <w:rFonts w:hint="eastAsia" w:eastAsiaTheme="minorEastAsia"/>
          <w:sz w:val="24"/>
        </w:rPr>
        <w:t>0168</w:t>
      </w:r>
      <w:r>
        <w:rPr>
          <w:rFonts w:eastAsiaTheme="minorEastAsia"/>
          <w:sz w:val="24"/>
        </w:rPr>
        <w:t xml:space="preserve"> kgCO</w:t>
      </w:r>
      <w:r>
        <w:rPr>
          <w:rFonts w:eastAsiaTheme="minorEastAsia"/>
          <w:sz w:val="24"/>
          <w:vertAlign w:val="subscript"/>
        </w:rPr>
        <w:t>2</w:t>
      </w:r>
      <w:r>
        <w:rPr>
          <w:rFonts w:eastAsiaTheme="minorEastAsia"/>
          <w:sz w:val="24"/>
        </w:rPr>
        <w:t xml:space="preserve">e/kg </w:t>
      </w:r>
      <w:r>
        <w:rPr>
          <w:rFonts w:hint="eastAsia" w:eastAsiaTheme="minorEastAsia"/>
          <w:sz w:val="24"/>
        </w:rPr>
        <w:t>≈</w:t>
      </w:r>
      <w:r>
        <w:rPr>
          <w:rFonts w:eastAsiaTheme="minorEastAsia"/>
          <w:sz w:val="24"/>
        </w:rPr>
        <w:t xml:space="preserve"> </w:t>
      </w:r>
      <w:r>
        <w:rPr>
          <w:rFonts w:hint="eastAsia" w:eastAsiaTheme="minorEastAsia"/>
          <w:sz w:val="24"/>
        </w:rPr>
        <w:t xml:space="preserve">0.00182 </w:t>
      </w:r>
      <w:r>
        <w:rPr>
          <w:rFonts w:eastAsiaTheme="minorEastAsia"/>
          <w:sz w:val="24"/>
        </w:rPr>
        <w:t>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sz w:val="24"/>
          <w:vertAlign w:val="subscript"/>
        </w:rPr>
      </w:pPr>
      <w:r>
        <w:rPr>
          <w:sz w:val="24"/>
        </w:rPr>
        <w:t>E</w:t>
      </w:r>
      <w:r>
        <w:rPr>
          <w:rFonts w:hint="eastAsia"/>
          <w:sz w:val="24"/>
          <w:vertAlign w:val="subscript"/>
        </w:rPr>
        <w:t>加工制造</w:t>
      </w:r>
      <w:r>
        <w:rPr>
          <w:sz w:val="24"/>
        </w:rPr>
        <w:t>= E</w:t>
      </w:r>
      <w:r>
        <w:rPr>
          <w:rFonts w:hint="eastAsia"/>
          <w:sz w:val="24"/>
          <w:vertAlign w:val="subscript"/>
        </w:rPr>
        <w:t>天然气</w:t>
      </w:r>
      <w:r>
        <w:rPr>
          <w:sz w:val="24"/>
          <w:vertAlign w:val="subscript"/>
        </w:rPr>
        <w:t xml:space="preserve"> </w:t>
      </w:r>
      <w:r>
        <w:rPr>
          <w:sz w:val="24"/>
        </w:rPr>
        <w:t>+ E</w:t>
      </w:r>
      <w:r>
        <w:rPr>
          <w:rFonts w:hint="eastAsia"/>
          <w:sz w:val="24"/>
          <w:vertAlign w:val="subscript"/>
        </w:rPr>
        <w:t xml:space="preserve">电力 </w:t>
      </w:r>
      <w:r>
        <w:rPr>
          <w:sz w:val="24"/>
        </w:rPr>
        <w:t>+ E</w:t>
      </w:r>
      <w:r>
        <w:rPr>
          <w:rFonts w:hint="eastAsia"/>
          <w:sz w:val="24"/>
          <w:vertAlign w:val="subscript"/>
        </w:rPr>
        <w:t>水</w:t>
      </w:r>
      <w:r>
        <w:rPr>
          <w:sz w:val="24"/>
        </w:rPr>
        <w:t>=</w:t>
      </w:r>
      <w:r>
        <w:rPr>
          <w:rFonts w:hint="eastAsia"/>
          <w:sz w:val="24"/>
        </w:rPr>
        <w:t xml:space="preserve"> (</w:t>
      </w:r>
      <w:r>
        <w:rPr>
          <w:rFonts w:hint="eastAsia" w:eastAsiaTheme="minorEastAsia"/>
          <w:sz w:val="24"/>
        </w:rPr>
        <w:t xml:space="preserve">43.31504 + </w:t>
      </w:r>
      <w:r>
        <w:rPr>
          <w:rFonts w:hint="eastAsia"/>
          <w:sz w:val="24"/>
        </w:rPr>
        <w:t>1.93959</w:t>
      </w:r>
      <w:r>
        <w:rPr>
          <w:rFonts w:hint="eastAsia" w:eastAsiaTheme="minorEastAsia"/>
          <w:sz w:val="24"/>
        </w:rPr>
        <w:t xml:space="preserve"> + 0.00182) = 45.256 </w:t>
      </w:r>
      <w:r>
        <w:rPr>
          <w:rFonts w:eastAsiaTheme="minorEastAsia"/>
          <w:sz w:val="24"/>
        </w:rPr>
        <w:t>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w:t>
      </w:r>
      <w:r>
        <w:rPr>
          <w:rFonts w:eastAsiaTheme="minorEastAsia"/>
          <w:sz w:val="24"/>
        </w:rPr>
        <w:t>4</w:t>
      </w:r>
      <w:r>
        <w:rPr>
          <w:rFonts w:hint="eastAsia" w:eastAsiaTheme="minorEastAsia"/>
          <w:sz w:val="24"/>
        </w:rPr>
        <w:t>）产品碳足迹核算结果</w:t>
      </w:r>
    </w:p>
    <w:p>
      <w:pPr>
        <w:adjustRightInd w:val="0"/>
        <w:snapToGrid w:val="0"/>
        <w:spacing w:line="360" w:lineRule="auto"/>
        <w:ind w:firstLine="480" w:firstLineChars="200"/>
        <w:rPr>
          <w:rFonts w:eastAsiaTheme="minorEastAsia"/>
          <w:sz w:val="24"/>
          <w:vertAlign w:val="superscript"/>
        </w:rPr>
      </w:pPr>
      <w:r>
        <w:rPr>
          <w:sz w:val="24"/>
        </w:rPr>
        <w:t>E</w:t>
      </w:r>
      <w:r>
        <w:rPr>
          <w:rFonts w:hint="eastAsia"/>
          <w:sz w:val="24"/>
          <w:vertAlign w:val="subscript"/>
        </w:rPr>
        <w:t>产品碳足迹</w:t>
      </w:r>
      <w:r>
        <w:rPr>
          <w:sz w:val="24"/>
          <w:vertAlign w:val="subscript"/>
        </w:rPr>
        <w:t xml:space="preserve"> </w:t>
      </w:r>
      <w:r>
        <w:rPr>
          <w:sz w:val="24"/>
        </w:rPr>
        <w:t>= E</w:t>
      </w:r>
      <w:r>
        <w:rPr>
          <w:rFonts w:hint="eastAsia"/>
          <w:sz w:val="24"/>
          <w:vertAlign w:val="subscript"/>
        </w:rPr>
        <w:t>原辅料</w:t>
      </w:r>
      <w:r>
        <w:rPr>
          <w:sz w:val="24"/>
        </w:rPr>
        <w:t>+E</w:t>
      </w:r>
      <w:r>
        <w:rPr>
          <w:rFonts w:hint="eastAsia"/>
          <w:sz w:val="24"/>
          <w:vertAlign w:val="subscript"/>
        </w:rPr>
        <w:t>运输</w:t>
      </w:r>
      <w:r>
        <w:rPr>
          <w:sz w:val="24"/>
        </w:rPr>
        <w:t>+E</w:t>
      </w:r>
      <w:r>
        <w:rPr>
          <w:rFonts w:hint="eastAsia"/>
          <w:sz w:val="24"/>
          <w:vertAlign w:val="subscript"/>
        </w:rPr>
        <w:t>加工制造</w:t>
      </w:r>
      <w:r>
        <w:rPr>
          <w:sz w:val="24"/>
          <w:vertAlign w:val="subscript"/>
        </w:rPr>
        <w:t xml:space="preserve"> </w:t>
      </w:r>
      <w:r>
        <w:rPr>
          <w:sz w:val="24"/>
        </w:rPr>
        <w:t>= (</w:t>
      </w:r>
      <w:r>
        <w:rPr>
          <w:rFonts w:eastAsiaTheme="minorEastAsia"/>
          <w:sz w:val="24"/>
        </w:rPr>
        <w:t>15.034 + 0.4</w:t>
      </w:r>
      <w:r>
        <w:rPr>
          <w:rFonts w:hint="eastAsia" w:eastAsiaTheme="minorEastAsia"/>
          <w:sz w:val="24"/>
        </w:rPr>
        <w:t>52</w:t>
      </w:r>
      <w:r>
        <w:rPr>
          <w:rFonts w:eastAsiaTheme="minorEastAsia"/>
          <w:sz w:val="24"/>
        </w:rPr>
        <w:t xml:space="preserve"> + </w:t>
      </w:r>
      <w:r>
        <w:rPr>
          <w:rFonts w:hint="eastAsia" w:eastAsiaTheme="minorEastAsia"/>
          <w:sz w:val="24"/>
        </w:rPr>
        <w:t>45.256</w:t>
      </w:r>
      <w:r>
        <w:rPr>
          <w:rFonts w:eastAsiaTheme="minorEastAsia"/>
          <w:sz w:val="24"/>
        </w:rPr>
        <w:t>) kgCO</w:t>
      </w:r>
      <w:r>
        <w:rPr>
          <w:rFonts w:eastAsiaTheme="minorEastAsia"/>
          <w:sz w:val="24"/>
          <w:vertAlign w:val="subscript"/>
        </w:rPr>
        <w:t>2</w:t>
      </w:r>
      <w:r>
        <w:rPr>
          <w:rFonts w:eastAsiaTheme="minorEastAsia"/>
          <w:sz w:val="24"/>
        </w:rPr>
        <w:t>e/m</w:t>
      </w:r>
      <w:r>
        <w:rPr>
          <w:rFonts w:eastAsiaTheme="minorEastAsia"/>
          <w:sz w:val="24"/>
          <w:vertAlign w:val="superscript"/>
        </w:rPr>
        <w:t xml:space="preserve">2 </w:t>
      </w:r>
      <w:r>
        <w:rPr>
          <w:rFonts w:eastAsiaTheme="minorEastAsia"/>
          <w:sz w:val="24"/>
        </w:rPr>
        <w:t xml:space="preserve">= </w:t>
      </w:r>
      <w:r>
        <w:rPr>
          <w:rFonts w:hint="eastAsia" w:eastAsiaTheme="minorEastAsia"/>
          <w:sz w:val="24"/>
        </w:rPr>
        <w:t>60</w:t>
      </w:r>
      <w:r>
        <w:rPr>
          <w:rFonts w:eastAsiaTheme="minorEastAsia"/>
          <w:sz w:val="24"/>
        </w:rPr>
        <w:t>.</w:t>
      </w:r>
      <w:r>
        <w:rPr>
          <w:rFonts w:hint="eastAsia" w:eastAsiaTheme="minorEastAsia"/>
          <w:sz w:val="24"/>
        </w:rPr>
        <w:t>742</w:t>
      </w:r>
      <w:r>
        <w:rPr>
          <w:rFonts w:eastAsiaTheme="minorEastAsia"/>
          <w:sz w:val="24"/>
        </w:rPr>
        <w:t xml:space="preserve"> 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rPr>
          <w:rFonts w:eastAsiaTheme="minorEastAsia"/>
          <w:sz w:val="24"/>
          <w:vertAlign w:val="superscript"/>
        </w:rPr>
      </w:pPr>
    </w:p>
    <w:p>
      <w:pPr>
        <w:adjustRightInd w:val="0"/>
        <w:snapToGrid w:val="0"/>
        <w:spacing w:line="360" w:lineRule="auto"/>
        <w:ind w:firstLine="480" w:firstLineChars="200"/>
        <w:rPr>
          <w:rFonts w:eastAsiaTheme="minorEastAsia"/>
          <w:sz w:val="24"/>
        </w:rPr>
      </w:pPr>
      <w:r>
        <w:rPr>
          <w:rFonts w:hint="eastAsia" w:eastAsiaTheme="minorEastAsia"/>
          <w:sz w:val="24"/>
        </w:rPr>
        <w:t>以下为评估机构A的碳足迹核算过程：</w:t>
      </w:r>
    </w:p>
    <w:p>
      <w:pPr>
        <w:adjustRightInd w:val="0"/>
        <w:snapToGrid w:val="0"/>
        <w:spacing w:line="360" w:lineRule="auto"/>
        <w:ind w:firstLine="480" w:firstLineChars="200"/>
        <w:rPr>
          <w:rFonts w:eastAsiaTheme="minorEastAsia"/>
          <w:sz w:val="24"/>
        </w:rPr>
      </w:pPr>
      <w:r>
        <w:rPr>
          <w:rFonts w:hint="eastAsia" w:eastAsiaTheme="minorEastAsia"/>
          <w:sz w:val="24"/>
        </w:rPr>
        <w:t>（1）原辅料温室气体排放量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E</w:t>
      </w:r>
      <w:r>
        <w:rPr>
          <w:rFonts w:hint="eastAsia" w:eastAsiaTheme="minorEastAsia"/>
          <w:sz w:val="24"/>
          <w:vertAlign w:val="subscript"/>
        </w:rPr>
        <w:t xml:space="preserve">原辅料 </w:t>
      </w:r>
      <w:r>
        <w:rPr>
          <w:rFonts w:hint="eastAsia" w:eastAsiaTheme="minorEastAsia"/>
          <w:sz w:val="24"/>
        </w:rPr>
        <w:t xml:space="preserve">= </w:t>
      </w:r>
      <w:r>
        <w:rPr>
          <w:rFonts w:eastAsiaTheme="minorEastAsia"/>
          <w:sz w:val="24"/>
        </w:rPr>
        <w:t>13.304 kg/</w:t>
      </w:r>
      <w:r>
        <w:rPr>
          <w:rFonts w:hint="eastAsia" w:eastAsiaTheme="minorEastAsia"/>
          <w:sz w:val="24"/>
        </w:rPr>
        <w:t>m</w:t>
      </w:r>
      <w:r>
        <w:rPr>
          <w:rFonts w:hint="eastAsia" w:eastAsiaTheme="minorEastAsia"/>
          <w:sz w:val="24"/>
          <w:vertAlign w:val="superscript"/>
        </w:rPr>
        <w:t xml:space="preserve">2 </w:t>
      </w:r>
      <w:r>
        <w:rPr>
          <w:rFonts w:eastAsiaTheme="minorEastAsia"/>
          <w:sz w:val="24"/>
        </w:rPr>
        <w:sym w:font="Symbol" w:char="F0B4"/>
      </w:r>
      <w:r>
        <w:rPr>
          <w:rFonts w:hint="eastAsia" w:eastAsiaTheme="minorEastAsia"/>
          <w:sz w:val="24"/>
        </w:rPr>
        <w:t xml:space="preserve"> </w:t>
      </w:r>
      <w:r>
        <w:rPr>
          <w:rFonts w:eastAsiaTheme="minorEastAsia"/>
          <w:sz w:val="24"/>
        </w:rPr>
        <w:t>1.</w:t>
      </w:r>
      <w:r>
        <w:rPr>
          <w:rFonts w:hint="eastAsia" w:eastAsiaTheme="minorEastAsia"/>
          <w:sz w:val="24"/>
        </w:rPr>
        <w:t>36</w:t>
      </w:r>
      <w:r>
        <w:rPr>
          <w:rFonts w:eastAsiaTheme="minorEastAsia"/>
          <w:sz w:val="24"/>
        </w:rPr>
        <w:t xml:space="preserve"> kgCO</w:t>
      </w:r>
      <w:r>
        <w:rPr>
          <w:rFonts w:eastAsiaTheme="minorEastAsia"/>
          <w:sz w:val="24"/>
          <w:vertAlign w:val="subscript"/>
        </w:rPr>
        <w:t>2</w:t>
      </w:r>
      <w:r>
        <w:rPr>
          <w:rFonts w:eastAsiaTheme="minorEastAsia"/>
          <w:sz w:val="24"/>
        </w:rPr>
        <w:t xml:space="preserve">e/kg </w:t>
      </w:r>
      <w:r>
        <w:rPr>
          <w:rFonts w:hint="eastAsia" w:eastAsiaTheme="minorEastAsia"/>
          <w:sz w:val="24"/>
        </w:rPr>
        <w:t xml:space="preserve">≈ </w:t>
      </w:r>
      <w:r>
        <w:rPr>
          <w:rFonts w:eastAsiaTheme="minorEastAsia"/>
          <w:sz w:val="24"/>
        </w:rPr>
        <w:t>1</w:t>
      </w:r>
      <w:r>
        <w:rPr>
          <w:rFonts w:hint="eastAsia" w:eastAsiaTheme="minorEastAsia"/>
          <w:sz w:val="24"/>
        </w:rPr>
        <w:t>8</w:t>
      </w:r>
      <w:r>
        <w:rPr>
          <w:rFonts w:eastAsiaTheme="minorEastAsia"/>
          <w:sz w:val="24"/>
        </w:rPr>
        <w:t>.</w:t>
      </w:r>
      <w:r>
        <w:rPr>
          <w:rFonts w:hint="eastAsia" w:eastAsiaTheme="minorEastAsia"/>
          <w:sz w:val="24"/>
        </w:rPr>
        <w:t>093</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w:t>
      </w:r>
      <w:r>
        <w:rPr>
          <w:rFonts w:eastAsiaTheme="minorEastAsia"/>
          <w:sz w:val="24"/>
        </w:rPr>
        <w:t>2</w:t>
      </w:r>
      <w:r>
        <w:rPr>
          <w:rFonts w:hint="eastAsia" w:eastAsiaTheme="minorEastAsia"/>
          <w:sz w:val="24"/>
        </w:rPr>
        <w:t>）运输过程温室气体排放量</w:t>
      </w:r>
    </w:p>
    <w:p>
      <w:pPr>
        <w:adjustRightInd w:val="0"/>
        <w:snapToGrid w:val="0"/>
        <w:spacing w:line="360" w:lineRule="auto"/>
        <w:ind w:firstLine="480" w:firstLineChars="200"/>
        <w:rPr>
          <w:rFonts w:eastAsiaTheme="minorEastAsia"/>
          <w:sz w:val="24"/>
        </w:rPr>
      </w:pPr>
      <w:r>
        <w:rPr>
          <w:rFonts w:eastAsiaTheme="minorEastAsia"/>
          <w:sz w:val="24"/>
        </w:rPr>
        <w:t>E</w:t>
      </w:r>
      <w:r>
        <w:rPr>
          <w:rFonts w:hint="eastAsia" w:eastAsiaTheme="minorEastAsia"/>
          <w:sz w:val="24"/>
          <w:vertAlign w:val="subscript"/>
        </w:rPr>
        <w:t>运输</w:t>
      </w:r>
      <w:r>
        <w:rPr>
          <w:rFonts w:eastAsiaTheme="minorEastAsia"/>
          <w:sz w:val="24"/>
          <w:vertAlign w:val="subscript"/>
        </w:rPr>
        <w:t xml:space="preserve"> </w:t>
      </w:r>
      <w:r>
        <w:rPr>
          <w:rFonts w:eastAsiaTheme="minorEastAsia"/>
          <w:sz w:val="24"/>
        </w:rPr>
        <w:t xml:space="preserve">= </w:t>
      </w:r>
      <w:r>
        <w:rPr>
          <w:sz w:val="24"/>
        </w:rPr>
        <w:t>E</w:t>
      </w:r>
      <w:r>
        <w:rPr>
          <w:sz w:val="24"/>
          <w:vertAlign w:val="subscript"/>
        </w:rPr>
        <w:t>i</w:t>
      </w:r>
      <w:r>
        <w:rPr>
          <w:rFonts w:hint="eastAsia"/>
          <w:sz w:val="24"/>
          <w:vertAlign w:val="subscript"/>
        </w:rPr>
        <w:t>运输</w:t>
      </w:r>
      <w:r>
        <w:rPr>
          <w:sz w:val="24"/>
          <w:vertAlign w:val="subscript"/>
        </w:rPr>
        <w:t xml:space="preserve"> </w:t>
      </w:r>
      <w:r>
        <w:rPr>
          <w:sz w:val="24"/>
        </w:rPr>
        <w:t>+ E</w:t>
      </w:r>
      <w:r>
        <w:rPr>
          <w:sz w:val="24"/>
          <w:vertAlign w:val="subscript"/>
        </w:rPr>
        <w:t>j</w:t>
      </w:r>
      <w:r>
        <w:rPr>
          <w:rFonts w:hint="eastAsia"/>
          <w:sz w:val="24"/>
          <w:vertAlign w:val="subscript"/>
        </w:rPr>
        <w:t>运输</w:t>
      </w:r>
      <w:r>
        <w:rPr>
          <w:sz w:val="24"/>
          <w:vertAlign w:val="subscript"/>
        </w:rPr>
        <w:t xml:space="preserve"> </w:t>
      </w:r>
      <w:r>
        <w:rPr>
          <w:rFonts w:eastAsiaTheme="minorEastAsia"/>
          <w:sz w:val="24"/>
        </w:rPr>
        <w:t>= 13.304</w:t>
      </w:r>
      <w:r>
        <w:rPr>
          <w:sz w:val="24"/>
        </w:rPr>
        <w:t xml:space="preserve"> kg/m</w:t>
      </w:r>
      <w:r>
        <w:rPr>
          <w:sz w:val="24"/>
          <w:vertAlign w:val="superscript"/>
        </w:rPr>
        <w:t xml:space="preserve">2 </w:t>
      </w:r>
      <w:r>
        <w:rPr>
          <w:rFonts w:eastAsiaTheme="minorEastAsia"/>
          <w:sz w:val="24"/>
        </w:rPr>
        <w:sym w:font="Symbol" w:char="F0B4"/>
      </w:r>
      <w:r>
        <w:rPr>
          <w:rFonts w:eastAsiaTheme="minorEastAsia"/>
          <w:sz w:val="24"/>
        </w:rPr>
        <w:t xml:space="preserve"> 36 km </w:t>
      </w:r>
      <w:r>
        <w:rPr>
          <w:rFonts w:eastAsiaTheme="minorEastAsia"/>
          <w:sz w:val="24"/>
        </w:rPr>
        <w:sym w:font="Symbol" w:char="F0B4"/>
      </w:r>
      <w:r>
        <w:rPr>
          <w:rFonts w:eastAsiaTheme="minorEastAsia"/>
          <w:sz w:val="24"/>
        </w:rPr>
        <w:t xml:space="preserve"> 0.000</w:t>
      </w:r>
      <w:r>
        <w:rPr>
          <w:rFonts w:hint="eastAsia" w:eastAsiaTheme="minorEastAsia"/>
          <w:sz w:val="24"/>
        </w:rPr>
        <w:t>078</w:t>
      </w:r>
      <w:r>
        <w:rPr>
          <w:rFonts w:eastAsiaTheme="minorEastAsia"/>
          <w:sz w:val="24"/>
        </w:rPr>
        <w:t xml:space="preserve"> kgCO</w:t>
      </w:r>
      <w:r>
        <w:rPr>
          <w:rFonts w:eastAsiaTheme="minorEastAsia"/>
          <w:sz w:val="24"/>
          <w:vertAlign w:val="subscript"/>
        </w:rPr>
        <w:t>2</w:t>
      </w:r>
      <w:r>
        <w:rPr>
          <w:rFonts w:eastAsiaTheme="minorEastAsia"/>
          <w:sz w:val="24"/>
        </w:rPr>
        <w:t>e/(kg·km) + 16 m</w:t>
      </w:r>
      <w:r>
        <w:rPr>
          <w:rFonts w:eastAsiaTheme="minorEastAsia"/>
          <w:sz w:val="24"/>
          <w:vertAlign w:val="superscript"/>
        </w:rPr>
        <w:t>3</w:t>
      </w:r>
      <w:r>
        <w:rPr>
          <w:rFonts w:eastAsiaTheme="minorEastAsia"/>
          <w:sz w:val="24"/>
        </w:rPr>
        <w:t>/m</w:t>
      </w:r>
      <w:r>
        <w:rPr>
          <w:rFonts w:eastAsiaTheme="minorEastAsia"/>
          <w:sz w:val="24"/>
          <w:vertAlign w:val="superscript"/>
        </w:rPr>
        <w:t xml:space="preserve">2 </w:t>
      </w:r>
      <w:r>
        <w:rPr>
          <w:rFonts w:eastAsiaTheme="minorEastAsia"/>
          <w:sz w:val="24"/>
        </w:rPr>
        <w:sym w:font="Symbol" w:char="F0B4"/>
      </w:r>
      <w:r>
        <w:rPr>
          <w:rFonts w:eastAsiaTheme="minorEastAsia"/>
          <w:sz w:val="24"/>
        </w:rPr>
        <w:t xml:space="preserve"> 400 km </w:t>
      </w:r>
      <w:r>
        <w:rPr>
          <w:rFonts w:eastAsiaTheme="minorEastAsia"/>
          <w:sz w:val="24"/>
        </w:rPr>
        <w:sym w:font="Symbol" w:char="F0B4"/>
      </w:r>
      <w:r>
        <w:rPr>
          <w:rFonts w:eastAsiaTheme="minorEastAsia"/>
          <w:sz w:val="24"/>
        </w:rPr>
        <w:t xml:space="preserve"> 0.00</w:t>
      </w:r>
      <w:r>
        <w:rPr>
          <w:rFonts w:hint="eastAsia" w:eastAsiaTheme="minorEastAsia"/>
          <w:sz w:val="24"/>
        </w:rPr>
        <w:t xml:space="preserve">056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m³</w:t>
      </w:r>
      <w:r>
        <w:rPr>
          <w:rFonts w:eastAsiaTheme="minorEastAsia"/>
          <w:sz w:val="24"/>
        </w:rPr>
        <w:t xml:space="preserve">·km) </w:t>
      </w:r>
      <w:r>
        <w:rPr>
          <w:rFonts w:hint="eastAsia" w:eastAsiaTheme="minorEastAsia"/>
          <w:sz w:val="24"/>
        </w:rPr>
        <w:t>≈</w:t>
      </w:r>
      <w:r>
        <w:rPr>
          <w:rFonts w:eastAsiaTheme="minorEastAsia"/>
          <w:sz w:val="24"/>
        </w:rPr>
        <w:t>0.</w:t>
      </w:r>
      <w:r>
        <w:rPr>
          <w:rFonts w:hint="eastAsia" w:eastAsiaTheme="minorEastAsia"/>
          <w:sz w:val="24"/>
        </w:rPr>
        <w:t>396</w:t>
      </w:r>
      <w:r>
        <w:rPr>
          <w:rFonts w:eastAsiaTheme="minorEastAsia"/>
          <w:sz w:val="24"/>
        </w:rPr>
        <w:t xml:space="preserve"> 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w:t>
      </w:r>
      <w:r>
        <w:rPr>
          <w:rFonts w:eastAsiaTheme="minorEastAsia"/>
          <w:sz w:val="24"/>
        </w:rPr>
        <w:t>3</w:t>
      </w:r>
      <w:r>
        <w:rPr>
          <w:rFonts w:hint="eastAsia" w:eastAsiaTheme="minorEastAsia"/>
          <w:sz w:val="24"/>
        </w:rPr>
        <w:t>）加工制造过程温室气体排放量</w:t>
      </w:r>
    </w:p>
    <w:p>
      <w:pPr>
        <w:adjustRightInd w:val="0"/>
        <w:snapToGrid w:val="0"/>
        <w:spacing w:line="360" w:lineRule="auto"/>
        <w:ind w:firstLine="480" w:firstLineChars="200"/>
        <w:rPr>
          <w:sz w:val="24"/>
        </w:rPr>
      </w:pPr>
      <w:r>
        <w:rPr>
          <w:rFonts w:hint="eastAsia"/>
          <w:sz w:val="24"/>
        </w:rPr>
        <w:t>根据</w:t>
      </w:r>
      <w:r>
        <w:rPr>
          <w:rFonts w:hint="eastAsia" w:eastAsiaTheme="minorEastAsia"/>
          <w:sz w:val="24"/>
        </w:rPr>
        <w:t>《大气污染物与温室气体融合排放清单编制技术指南2024》</w:t>
      </w:r>
      <w:r>
        <w:rPr>
          <w:rFonts w:hint="eastAsia"/>
          <w:sz w:val="24"/>
        </w:rPr>
        <w:t xml:space="preserve">，天然气的低位热值为389.31 </w:t>
      </w:r>
      <w:r>
        <w:rPr>
          <w:sz w:val="24"/>
          <w:lang w:bidi="ar"/>
        </w:rPr>
        <w:t>GJ/10</w:t>
      </w:r>
      <w:r>
        <w:rPr>
          <w:sz w:val="24"/>
          <w:vertAlign w:val="superscript"/>
          <w:lang w:bidi="ar"/>
        </w:rPr>
        <w:t>4</w:t>
      </w:r>
      <w:r>
        <w:rPr>
          <w:sz w:val="24"/>
          <w:lang w:bidi="ar"/>
        </w:rPr>
        <w:t xml:space="preserve"> Nm</w:t>
      </w:r>
      <w:r>
        <w:rPr>
          <w:sz w:val="24"/>
          <w:vertAlign w:val="superscript"/>
          <w:lang w:bidi="ar"/>
        </w:rPr>
        <w:t>3</w:t>
      </w:r>
      <w:r>
        <w:rPr>
          <w:rFonts w:hint="eastAsia"/>
          <w:sz w:val="24"/>
        </w:rPr>
        <w:t>，单位热值含碳量为0.01532 tC/GJ，氧化率为99%。</w:t>
      </w:r>
    </w:p>
    <w:p>
      <w:pPr>
        <w:adjustRightInd w:val="0"/>
        <w:snapToGrid w:val="0"/>
        <w:spacing w:line="360" w:lineRule="auto"/>
        <w:ind w:firstLine="480" w:firstLineChars="200"/>
        <w:rPr>
          <w:rFonts w:eastAsiaTheme="minorEastAsia"/>
          <w:sz w:val="24"/>
          <w:vertAlign w:val="superscript"/>
        </w:rPr>
      </w:pPr>
      <w:r>
        <w:rPr>
          <w:sz w:val="24"/>
        </w:rPr>
        <w:t>E</w:t>
      </w:r>
      <w:r>
        <w:rPr>
          <w:rFonts w:hint="eastAsia"/>
          <w:sz w:val="24"/>
          <w:vertAlign w:val="subscript"/>
        </w:rPr>
        <w:t>天然气</w:t>
      </w:r>
      <w:r>
        <w:rPr>
          <w:sz w:val="24"/>
          <w:vertAlign w:val="subscript"/>
        </w:rPr>
        <w:t xml:space="preserve"> </w:t>
      </w:r>
      <w:r>
        <w:rPr>
          <w:sz w:val="24"/>
        </w:rPr>
        <w:t xml:space="preserve">= </w:t>
      </w:r>
      <w:r>
        <w:rPr>
          <w:rFonts w:eastAsiaTheme="minorEastAsia"/>
          <w:sz w:val="24"/>
        </w:rPr>
        <w:t>16 m</w:t>
      </w:r>
      <w:r>
        <w:rPr>
          <w:rFonts w:eastAsiaTheme="minorEastAsia"/>
          <w:sz w:val="24"/>
          <w:vertAlign w:val="superscript"/>
        </w:rPr>
        <w:t>3</w:t>
      </w:r>
      <w:r>
        <w:rPr>
          <w:rFonts w:eastAsiaTheme="minorEastAsia"/>
          <w:sz w:val="24"/>
        </w:rPr>
        <w:t>/ m</w:t>
      </w:r>
      <w:r>
        <w:rPr>
          <w:rFonts w:eastAsiaTheme="minorEastAsia"/>
          <w:sz w:val="24"/>
          <w:vertAlign w:val="superscript"/>
        </w:rPr>
        <w:t>2</w:t>
      </w:r>
      <w:r>
        <w:rPr>
          <w:rFonts w:hint="eastAsia"/>
          <w:sz w:val="24"/>
        </w:rPr>
        <w:t xml:space="preserve"> </w:t>
      </w:r>
      <w:r>
        <w:rPr>
          <w:rFonts w:eastAsiaTheme="minorEastAsia"/>
          <w:sz w:val="24"/>
        </w:rPr>
        <w:sym w:font="Symbol" w:char="F0B4"/>
      </w:r>
      <w:r>
        <w:rPr>
          <w:rFonts w:hint="eastAsia" w:eastAsiaTheme="minorEastAsia"/>
          <w:sz w:val="24"/>
        </w:rPr>
        <w:t xml:space="preserve"> </w:t>
      </w:r>
      <w:r>
        <w:rPr>
          <w:sz w:val="24"/>
          <w:lang w:bidi="ar"/>
        </w:rPr>
        <w:t>10</w:t>
      </w:r>
      <w:r>
        <w:rPr>
          <w:rFonts w:hint="eastAsia"/>
          <w:sz w:val="24"/>
          <w:vertAlign w:val="superscript"/>
          <w:lang w:bidi="ar"/>
        </w:rPr>
        <w:t>-4</w:t>
      </w:r>
      <w:r>
        <w:rPr>
          <w:rFonts w:hint="eastAsia"/>
          <w:sz w:val="24"/>
          <w:lang w:bidi="ar"/>
        </w:rPr>
        <w:t xml:space="preserve"> </w:t>
      </w:r>
      <w:r>
        <w:rPr>
          <w:rFonts w:eastAsiaTheme="minorEastAsia"/>
          <w:sz w:val="24"/>
        </w:rPr>
        <w:sym w:font="Symbol" w:char="F0B4"/>
      </w:r>
      <w:r>
        <w:rPr>
          <w:rFonts w:hint="eastAsia" w:eastAsiaTheme="minorEastAsia"/>
          <w:sz w:val="24"/>
        </w:rPr>
        <w:t xml:space="preserve"> </w:t>
      </w:r>
      <w:r>
        <w:rPr>
          <w:rFonts w:hint="eastAsia"/>
          <w:sz w:val="24"/>
        </w:rPr>
        <w:t xml:space="preserve">389.31 </w:t>
      </w:r>
      <w:r>
        <w:rPr>
          <w:sz w:val="24"/>
          <w:lang w:bidi="ar"/>
        </w:rPr>
        <w:t>GJ/10</w:t>
      </w:r>
      <w:r>
        <w:rPr>
          <w:sz w:val="24"/>
          <w:vertAlign w:val="superscript"/>
          <w:lang w:bidi="ar"/>
        </w:rPr>
        <w:t>4</w:t>
      </w:r>
      <w:r>
        <w:rPr>
          <w:sz w:val="24"/>
          <w:lang w:bidi="ar"/>
        </w:rPr>
        <w:t xml:space="preserve"> Nm</w:t>
      </w:r>
      <w:r>
        <w:rPr>
          <w:sz w:val="24"/>
          <w:vertAlign w:val="superscript"/>
          <w:lang w:bidi="ar"/>
        </w:rPr>
        <w:t>3</w:t>
      </w:r>
      <w:r>
        <w:rPr>
          <w:rFonts w:hint="eastAsia"/>
          <w:sz w:val="24"/>
        </w:rPr>
        <w:t xml:space="preserve"> </w:t>
      </w:r>
      <w:r>
        <w:rPr>
          <w:rFonts w:eastAsiaTheme="minorEastAsia"/>
          <w:sz w:val="24"/>
        </w:rPr>
        <w:sym w:font="Symbol" w:char="F0B4"/>
      </w:r>
      <w:r>
        <w:rPr>
          <w:rFonts w:hint="eastAsia" w:eastAsiaTheme="minorEastAsia"/>
          <w:sz w:val="24"/>
        </w:rPr>
        <w:t xml:space="preserve"> 0.0</w:t>
      </w:r>
      <w:r>
        <w:rPr>
          <w:rFonts w:hint="eastAsia"/>
          <w:sz w:val="24"/>
        </w:rPr>
        <w:t xml:space="preserve">1532 tC/GJ </w:t>
      </w:r>
      <w:r>
        <w:rPr>
          <w:rFonts w:eastAsiaTheme="minorEastAsia"/>
          <w:sz w:val="24"/>
        </w:rPr>
        <w:sym w:font="Symbol" w:char="F0B4"/>
      </w:r>
      <w:r>
        <w:rPr>
          <w:rFonts w:hint="eastAsia" w:eastAsiaTheme="minorEastAsia"/>
          <w:sz w:val="24"/>
        </w:rPr>
        <w:t xml:space="preserve"> 99%</w:t>
      </w:r>
      <w:r>
        <w:rPr>
          <w:rFonts w:hint="eastAsia"/>
          <w:sz w:val="24"/>
        </w:rPr>
        <w:t xml:space="preserve"> </w:t>
      </w:r>
      <w:r>
        <w:rPr>
          <w:sz w:val="24"/>
        </w:rPr>
        <w:t>×</w:t>
      </w:r>
      <w:r>
        <w:rPr>
          <w:rFonts w:hint="eastAsia"/>
          <w:sz w:val="24"/>
        </w:rPr>
        <w:t xml:space="preserve"> 44/12 </w:t>
      </w:r>
      <w:r>
        <w:rPr>
          <w:sz w:val="24"/>
        </w:rPr>
        <w:t>×</w:t>
      </w:r>
      <w:r>
        <w:rPr>
          <w:rFonts w:hint="eastAsia"/>
          <w:sz w:val="24"/>
        </w:rPr>
        <w:t xml:space="preserve"> 1000 + </w:t>
      </w:r>
      <w:r>
        <w:rPr>
          <w:rFonts w:eastAsiaTheme="minorEastAsia"/>
          <w:sz w:val="24"/>
        </w:rPr>
        <w:t>16 m</w:t>
      </w:r>
      <w:r>
        <w:rPr>
          <w:rFonts w:eastAsiaTheme="minorEastAsia"/>
          <w:sz w:val="24"/>
          <w:vertAlign w:val="superscript"/>
        </w:rPr>
        <w:t>3</w:t>
      </w:r>
      <w:r>
        <w:rPr>
          <w:rFonts w:eastAsiaTheme="minorEastAsia"/>
          <w:sz w:val="24"/>
        </w:rPr>
        <w:t>/ m</w:t>
      </w:r>
      <w:r>
        <w:rPr>
          <w:rFonts w:eastAsiaTheme="minorEastAsia"/>
          <w:sz w:val="24"/>
          <w:vertAlign w:val="superscript"/>
        </w:rPr>
        <w:t>2</w:t>
      </w:r>
      <w:r>
        <w:rPr>
          <w:rFonts w:hint="eastAsia" w:eastAsiaTheme="minorEastAsia"/>
          <w:sz w:val="24"/>
          <w:vertAlign w:val="superscript"/>
        </w:rPr>
        <w:t xml:space="preserve"> </w:t>
      </w:r>
      <w:r>
        <w:rPr>
          <w:rFonts w:eastAsiaTheme="minorEastAsia"/>
          <w:sz w:val="24"/>
        </w:rPr>
        <w:sym w:font="Symbol" w:char="F0B4"/>
      </w:r>
      <w:r>
        <w:rPr>
          <w:rFonts w:hint="eastAsia" w:eastAsiaTheme="minorEastAsia"/>
          <w:sz w:val="24"/>
        </w:rPr>
        <w:t xml:space="preserve"> </w:t>
      </w:r>
      <w:r>
        <w:rPr>
          <w:rFonts w:eastAsiaTheme="minorEastAsia"/>
          <w:sz w:val="24"/>
        </w:rPr>
        <w:t>0.</w:t>
      </w:r>
      <w:r>
        <w:rPr>
          <w:rFonts w:hint="eastAsia" w:eastAsiaTheme="minorEastAsia"/>
          <w:sz w:val="24"/>
        </w:rPr>
        <w:t>07</w:t>
      </w:r>
      <w:r>
        <w:rPr>
          <w:rFonts w:eastAsiaTheme="minorEastAsia"/>
          <w:sz w:val="24"/>
        </w:rPr>
        <w:t xml:space="preserve"> kgCO</w:t>
      </w:r>
      <w:r>
        <w:rPr>
          <w:rFonts w:eastAsiaTheme="minorEastAsia"/>
          <w:sz w:val="24"/>
          <w:vertAlign w:val="subscript"/>
        </w:rPr>
        <w:t>2</w:t>
      </w:r>
      <w:r>
        <w:rPr>
          <w:rFonts w:eastAsiaTheme="minorEastAsia"/>
          <w:sz w:val="24"/>
        </w:rPr>
        <w:t>e/m</w:t>
      </w:r>
      <w:r>
        <w:rPr>
          <w:rFonts w:eastAsiaTheme="minorEastAsia"/>
          <w:sz w:val="24"/>
          <w:vertAlign w:val="superscript"/>
        </w:rPr>
        <w:t>3</w:t>
      </w:r>
      <w:r>
        <w:rPr>
          <w:rFonts w:hint="eastAsia" w:eastAsiaTheme="minorEastAsia"/>
          <w:sz w:val="24"/>
          <w:vertAlign w:val="superscript"/>
        </w:rPr>
        <w:t xml:space="preserve"> </w:t>
      </w:r>
      <w:r>
        <w:rPr>
          <w:rFonts w:hint="eastAsia" w:eastAsiaTheme="minorEastAsia"/>
          <w:sz w:val="24"/>
        </w:rPr>
        <w:t xml:space="preserve">≈ 35.76024 </w:t>
      </w:r>
      <w:r>
        <w:rPr>
          <w:rFonts w:eastAsiaTheme="minorEastAsia"/>
          <w:sz w:val="24"/>
        </w:rPr>
        <w:t>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rFonts w:eastAsiaTheme="minorEastAsia"/>
          <w:sz w:val="24"/>
          <w:vertAlign w:val="superscript"/>
        </w:rPr>
      </w:pPr>
      <w:r>
        <w:rPr>
          <w:sz w:val="24"/>
        </w:rPr>
        <w:t>E</w:t>
      </w:r>
      <w:r>
        <w:rPr>
          <w:rFonts w:hint="eastAsia"/>
          <w:sz w:val="24"/>
          <w:vertAlign w:val="subscript"/>
        </w:rPr>
        <w:t xml:space="preserve">电力 </w:t>
      </w:r>
      <w:r>
        <w:rPr>
          <w:sz w:val="24"/>
        </w:rPr>
        <w:t xml:space="preserve">= </w:t>
      </w:r>
      <w:r>
        <w:rPr>
          <w:rFonts w:eastAsiaTheme="minorEastAsia"/>
          <w:sz w:val="24"/>
        </w:rPr>
        <w:t>3.401 kW</w:t>
      </w:r>
      <w:r>
        <w:rPr>
          <w:sz w:val="24"/>
        </w:rPr>
        <w:t>·</w:t>
      </w:r>
      <w:r>
        <w:rPr>
          <w:rFonts w:eastAsiaTheme="minorEastAsia"/>
          <w:sz w:val="24"/>
        </w:rPr>
        <w:t>h/m</w:t>
      </w:r>
      <w:r>
        <w:rPr>
          <w:rFonts w:eastAsiaTheme="minorEastAsia"/>
          <w:sz w:val="24"/>
          <w:vertAlign w:val="superscript"/>
        </w:rPr>
        <w:t xml:space="preserve">2 </w:t>
      </w:r>
      <w:r>
        <w:rPr>
          <w:rFonts w:eastAsiaTheme="minorEastAsia"/>
          <w:sz w:val="24"/>
        </w:rPr>
        <w:sym w:font="Symbol" w:char="F0B4"/>
      </w:r>
      <w:r>
        <w:rPr>
          <w:rFonts w:eastAsiaTheme="minorEastAsia"/>
          <w:sz w:val="24"/>
        </w:rPr>
        <w:t xml:space="preserve"> 0.5</w:t>
      </w:r>
      <w:r>
        <w:rPr>
          <w:rFonts w:hint="eastAsia" w:eastAsiaTheme="minorEastAsia"/>
          <w:sz w:val="24"/>
        </w:rPr>
        <w:t>81</w:t>
      </w:r>
      <w:r>
        <w:rPr>
          <w:rFonts w:eastAsiaTheme="minorEastAsia"/>
          <w:sz w:val="24"/>
        </w:rPr>
        <w:t xml:space="preserve"> kgCO</w:t>
      </w:r>
      <w:r>
        <w:rPr>
          <w:rFonts w:eastAsiaTheme="minorEastAsia"/>
          <w:sz w:val="24"/>
          <w:vertAlign w:val="subscript"/>
        </w:rPr>
        <w:t>2</w:t>
      </w:r>
      <w:r>
        <w:rPr>
          <w:rFonts w:eastAsiaTheme="minorEastAsia"/>
          <w:sz w:val="24"/>
        </w:rPr>
        <w:t>e/kW</w:t>
      </w:r>
      <w:r>
        <w:rPr>
          <w:sz w:val="24"/>
        </w:rPr>
        <w:t>·</w:t>
      </w:r>
      <w:r>
        <w:rPr>
          <w:rFonts w:eastAsiaTheme="minorEastAsia"/>
          <w:sz w:val="24"/>
        </w:rPr>
        <w:t>h</w:t>
      </w:r>
      <w:r>
        <w:rPr>
          <w:rFonts w:hint="eastAsia" w:eastAsiaTheme="minorEastAsia"/>
          <w:sz w:val="24"/>
        </w:rPr>
        <w:t xml:space="preserve"> ≈</w:t>
      </w:r>
      <w:r>
        <w:rPr>
          <w:rFonts w:eastAsiaTheme="minorEastAsia"/>
          <w:sz w:val="24"/>
        </w:rPr>
        <w:t xml:space="preserve"> 1.9</w:t>
      </w:r>
      <w:r>
        <w:rPr>
          <w:rFonts w:hint="eastAsia" w:eastAsiaTheme="minorEastAsia"/>
          <w:sz w:val="24"/>
        </w:rPr>
        <w:t>7598</w:t>
      </w:r>
      <w:r>
        <w:rPr>
          <w:rFonts w:eastAsiaTheme="minorEastAsia"/>
          <w:sz w:val="24"/>
        </w:rPr>
        <w:t xml:space="preserve"> 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sz w:val="24"/>
          <w:vertAlign w:val="subscript"/>
        </w:rPr>
      </w:pPr>
      <w:r>
        <w:rPr>
          <w:sz w:val="24"/>
        </w:rPr>
        <w:t>E</w:t>
      </w:r>
      <w:r>
        <w:rPr>
          <w:rFonts w:hint="eastAsia"/>
          <w:sz w:val="24"/>
          <w:vertAlign w:val="subscript"/>
        </w:rPr>
        <w:t>水</w:t>
      </w:r>
      <w:r>
        <w:rPr>
          <w:sz w:val="24"/>
        </w:rPr>
        <w:t>=</w:t>
      </w:r>
      <w:r>
        <w:rPr>
          <w:rFonts w:eastAsiaTheme="minorEastAsia"/>
          <w:sz w:val="24"/>
        </w:rPr>
        <w:t>10.809 kg/m</w:t>
      </w:r>
      <w:r>
        <w:rPr>
          <w:rFonts w:eastAsiaTheme="minorEastAsia"/>
          <w:sz w:val="24"/>
          <w:vertAlign w:val="superscript"/>
        </w:rPr>
        <w:t xml:space="preserve">2 </w:t>
      </w:r>
      <w:r>
        <w:rPr>
          <w:rFonts w:eastAsiaTheme="minorEastAsia"/>
          <w:sz w:val="24"/>
        </w:rPr>
        <w:sym w:font="Symbol" w:char="F0B4"/>
      </w:r>
      <w:r>
        <w:rPr>
          <w:rFonts w:eastAsiaTheme="minorEastAsia"/>
          <w:sz w:val="24"/>
        </w:rPr>
        <w:t xml:space="preserve"> 0.00</w:t>
      </w:r>
      <w:r>
        <w:rPr>
          <w:rFonts w:hint="eastAsia" w:eastAsiaTheme="minorEastAsia"/>
          <w:sz w:val="24"/>
        </w:rPr>
        <w:t>0168</w:t>
      </w:r>
      <w:r>
        <w:rPr>
          <w:rFonts w:eastAsiaTheme="minorEastAsia"/>
          <w:sz w:val="24"/>
        </w:rPr>
        <w:t xml:space="preserve"> kgCO</w:t>
      </w:r>
      <w:r>
        <w:rPr>
          <w:rFonts w:eastAsiaTheme="minorEastAsia"/>
          <w:sz w:val="24"/>
          <w:vertAlign w:val="subscript"/>
        </w:rPr>
        <w:t>2</w:t>
      </w:r>
      <w:r>
        <w:rPr>
          <w:rFonts w:eastAsiaTheme="minorEastAsia"/>
          <w:sz w:val="24"/>
        </w:rPr>
        <w:t xml:space="preserve">e/kg </w:t>
      </w:r>
      <w:r>
        <w:rPr>
          <w:rFonts w:hint="eastAsia" w:eastAsiaTheme="minorEastAsia"/>
          <w:sz w:val="24"/>
        </w:rPr>
        <w:t>≈</w:t>
      </w:r>
      <w:r>
        <w:rPr>
          <w:rFonts w:eastAsiaTheme="minorEastAsia"/>
          <w:sz w:val="24"/>
        </w:rPr>
        <w:t xml:space="preserve"> </w:t>
      </w:r>
      <w:r>
        <w:rPr>
          <w:rFonts w:hint="eastAsia" w:eastAsiaTheme="minorEastAsia"/>
          <w:sz w:val="24"/>
        </w:rPr>
        <w:t xml:space="preserve">0.00886 </w:t>
      </w:r>
      <w:r>
        <w:rPr>
          <w:rFonts w:eastAsiaTheme="minorEastAsia"/>
          <w:sz w:val="24"/>
        </w:rPr>
        <w:t>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sz w:val="24"/>
          <w:vertAlign w:val="subscript"/>
        </w:rPr>
      </w:pPr>
      <w:r>
        <w:rPr>
          <w:sz w:val="24"/>
        </w:rPr>
        <w:t>E</w:t>
      </w:r>
      <w:r>
        <w:rPr>
          <w:rFonts w:hint="eastAsia"/>
          <w:sz w:val="24"/>
          <w:vertAlign w:val="subscript"/>
        </w:rPr>
        <w:t>加工制造</w:t>
      </w:r>
      <w:r>
        <w:rPr>
          <w:sz w:val="24"/>
        </w:rPr>
        <w:t>= E</w:t>
      </w:r>
      <w:r>
        <w:rPr>
          <w:rFonts w:hint="eastAsia"/>
          <w:sz w:val="24"/>
          <w:vertAlign w:val="subscript"/>
        </w:rPr>
        <w:t>天然气</w:t>
      </w:r>
      <w:r>
        <w:rPr>
          <w:sz w:val="24"/>
          <w:vertAlign w:val="subscript"/>
        </w:rPr>
        <w:t xml:space="preserve"> </w:t>
      </w:r>
      <w:r>
        <w:rPr>
          <w:sz w:val="24"/>
        </w:rPr>
        <w:t>+ E</w:t>
      </w:r>
      <w:r>
        <w:rPr>
          <w:rFonts w:hint="eastAsia"/>
          <w:sz w:val="24"/>
          <w:vertAlign w:val="subscript"/>
        </w:rPr>
        <w:t xml:space="preserve">电力 </w:t>
      </w:r>
      <w:r>
        <w:rPr>
          <w:sz w:val="24"/>
        </w:rPr>
        <w:t>+ E</w:t>
      </w:r>
      <w:r>
        <w:rPr>
          <w:rFonts w:hint="eastAsia"/>
          <w:sz w:val="24"/>
          <w:vertAlign w:val="subscript"/>
        </w:rPr>
        <w:t>水</w:t>
      </w:r>
      <w:r>
        <w:rPr>
          <w:sz w:val="24"/>
        </w:rPr>
        <w:t>=</w:t>
      </w:r>
      <w:r>
        <w:rPr>
          <w:rFonts w:hint="eastAsia"/>
          <w:sz w:val="24"/>
        </w:rPr>
        <w:t xml:space="preserve"> (</w:t>
      </w:r>
      <w:r>
        <w:rPr>
          <w:rFonts w:eastAsiaTheme="minorEastAsia"/>
          <w:sz w:val="24"/>
        </w:rPr>
        <w:t>35.76024</w:t>
      </w:r>
      <w:r>
        <w:rPr>
          <w:rFonts w:hint="eastAsia" w:eastAsiaTheme="minorEastAsia"/>
          <w:sz w:val="24"/>
        </w:rPr>
        <w:t xml:space="preserve"> + </w:t>
      </w:r>
      <w:r>
        <w:rPr>
          <w:sz w:val="24"/>
        </w:rPr>
        <w:t>1.97598</w:t>
      </w:r>
      <w:r>
        <w:rPr>
          <w:rFonts w:hint="eastAsia" w:eastAsiaTheme="minorEastAsia"/>
          <w:sz w:val="24"/>
        </w:rPr>
        <w:t xml:space="preserve"> + 0.00886) = 37.745 </w:t>
      </w:r>
      <w:r>
        <w:rPr>
          <w:rFonts w:eastAsiaTheme="minorEastAsia"/>
          <w:sz w:val="24"/>
        </w:rPr>
        <w:t>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w:t>
      </w:r>
      <w:r>
        <w:rPr>
          <w:rFonts w:eastAsiaTheme="minorEastAsia"/>
          <w:sz w:val="24"/>
        </w:rPr>
        <w:t>4</w:t>
      </w:r>
      <w:r>
        <w:rPr>
          <w:rFonts w:hint="eastAsia" w:eastAsiaTheme="minorEastAsia"/>
          <w:sz w:val="24"/>
        </w:rPr>
        <w:t>）产品碳足迹核算结果</w:t>
      </w:r>
    </w:p>
    <w:p>
      <w:pPr>
        <w:adjustRightInd w:val="0"/>
        <w:snapToGrid w:val="0"/>
        <w:spacing w:line="360" w:lineRule="auto"/>
        <w:ind w:firstLine="480" w:firstLineChars="200"/>
        <w:rPr>
          <w:rFonts w:eastAsiaTheme="minorEastAsia"/>
          <w:sz w:val="24"/>
          <w:vertAlign w:val="superscript"/>
        </w:rPr>
      </w:pPr>
      <w:r>
        <w:rPr>
          <w:sz w:val="24"/>
        </w:rPr>
        <w:t>E</w:t>
      </w:r>
      <w:r>
        <w:rPr>
          <w:rFonts w:hint="eastAsia"/>
          <w:sz w:val="24"/>
          <w:vertAlign w:val="subscript"/>
        </w:rPr>
        <w:t>产品碳足迹</w:t>
      </w:r>
      <w:r>
        <w:rPr>
          <w:sz w:val="24"/>
          <w:vertAlign w:val="subscript"/>
        </w:rPr>
        <w:t xml:space="preserve"> </w:t>
      </w:r>
      <w:r>
        <w:rPr>
          <w:sz w:val="24"/>
        </w:rPr>
        <w:t>= E</w:t>
      </w:r>
      <w:r>
        <w:rPr>
          <w:rFonts w:hint="eastAsia"/>
          <w:sz w:val="24"/>
          <w:vertAlign w:val="subscript"/>
        </w:rPr>
        <w:t>原辅料</w:t>
      </w:r>
      <w:r>
        <w:rPr>
          <w:sz w:val="24"/>
        </w:rPr>
        <w:t>+E</w:t>
      </w:r>
      <w:r>
        <w:rPr>
          <w:rFonts w:hint="eastAsia"/>
          <w:sz w:val="24"/>
          <w:vertAlign w:val="subscript"/>
        </w:rPr>
        <w:t>运输</w:t>
      </w:r>
      <w:r>
        <w:rPr>
          <w:sz w:val="24"/>
        </w:rPr>
        <w:t>+E</w:t>
      </w:r>
      <w:r>
        <w:rPr>
          <w:rFonts w:hint="eastAsia"/>
          <w:sz w:val="24"/>
          <w:vertAlign w:val="subscript"/>
        </w:rPr>
        <w:t>加工制造</w:t>
      </w:r>
      <w:r>
        <w:rPr>
          <w:sz w:val="24"/>
          <w:vertAlign w:val="subscript"/>
        </w:rPr>
        <w:t xml:space="preserve"> </w:t>
      </w:r>
      <w:r>
        <w:rPr>
          <w:sz w:val="24"/>
        </w:rPr>
        <w:t>= (</w:t>
      </w:r>
      <w:r>
        <w:rPr>
          <w:rFonts w:eastAsiaTheme="minorEastAsia"/>
          <w:sz w:val="24"/>
        </w:rPr>
        <w:t>1</w:t>
      </w:r>
      <w:r>
        <w:rPr>
          <w:rFonts w:hint="eastAsia" w:eastAsiaTheme="minorEastAsia"/>
          <w:sz w:val="24"/>
        </w:rPr>
        <w:t>8.093</w:t>
      </w:r>
      <w:r>
        <w:rPr>
          <w:rFonts w:eastAsiaTheme="minorEastAsia"/>
          <w:sz w:val="24"/>
        </w:rPr>
        <w:t xml:space="preserve"> + 0.</w:t>
      </w:r>
      <w:r>
        <w:rPr>
          <w:rFonts w:hint="eastAsia" w:eastAsiaTheme="minorEastAsia"/>
          <w:sz w:val="24"/>
        </w:rPr>
        <w:t>396</w:t>
      </w:r>
      <w:r>
        <w:rPr>
          <w:rFonts w:eastAsiaTheme="minorEastAsia"/>
          <w:sz w:val="24"/>
        </w:rPr>
        <w:t xml:space="preserve"> + </w:t>
      </w:r>
      <w:r>
        <w:rPr>
          <w:rFonts w:hint="eastAsia" w:eastAsiaTheme="minorEastAsia"/>
          <w:sz w:val="24"/>
        </w:rPr>
        <w:t>37.745</w:t>
      </w:r>
      <w:r>
        <w:rPr>
          <w:rFonts w:eastAsiaTheme="minorEastAsia"/>
          <w:sz w:val="24"/>
        </w:rPr>
        <w:t>) kgCO</w:t>
      </w:r>
      <w:r>
        <w:rPr>
          <w:rFonts w:eastAsiaTheme="minorEastAsia"/>
          <w:sz w:val="24"/>
          <w:vertAlign w:val="subscript"/>
        </w:rPr>
        <w:t>2</w:t>
      </w:r>
      <w:r>
        <w:rPr>
          <w:rFonts w:eastAsiaTheme="minorEastAsia"/>
          <w:sz w:val="24"/>
        </w:rPr>
        <w:t>e/m</w:t>
      </w:r>
      <w:r>
        <w:rPr>
          <w:rFonts w:eastAsiaTheme="minorEastAsia"/>
          <w:sz w:val="24"/>
          <w:vertAlign w:val="superscript"/>
        </w:rPr>
        <w:t xml:space="preserve">2 </w:t>
      </w:r>
      <w:r>
        <w:rPr>
          <w:rFonts w:eastAsiaTheme="minorEastAsia"/>
          <w:sz w:val="24"/>
        </w:rPr>
        <w:t xml:space="preserve">= </w:t>
      </w:r>
      <w:r>
        <w:rPr>
          <w:rFonts w:hint="eastAsia" w:eastAsiaTheme="minorEastAsia"/>
          <w:sz w:val="24"/>
        </w:rPr>
        <w:t>56</w:t>
      </w:r>
      <w:r>
        <w:rPr>
          <w:rFonts w:eastAsiaTheme="minorEastAsia"/>
          <w:sz w:val="24"/>
        </w:rPr>
        <w:t>.</w:t>
      </w:r>
      <w:r>
        <w:rPr>
          <w:rFonts w:hint="eastAsia" w:eastAsiaTheme="minorEastAsia"/>
          <w:sz w:val="24"/>
        </w:rPr>
        <w:t>234</w:t>
      </w:r>
      <w:r>
        <w:rPr>
          <w:rFonts w:eastAsiaTheme="minorEastAsia"/>
          <w:sz w:val="24"/>
        </w:rPr>
        <w:t xml:space="preserve"> kgCO</w:t>
      </w:r>
      <w:r>
        <w:rPr>
          <w:rFonts w:eastAsiaTheme="minorEastAsia"/>
          <w:sz w:val="24"/>
          <w:vertAlign w:val="subscript"/>
        </w:rPr>
        <w:t>2</w:t>
      </w:r>
      <w:r>
        <w:rPr>
          <w:rFonts w:eastAsiaTheme="minorEastAsia"/>
          <w:sz w:val="24"/>
        </w:rPr>
        <w:t>e/m</w:t>
      </w:r>
      <w:r>
        <w:rPr>
          <w:rFonts w:eastAsiaTheme="minorEastAsia"/>
          <w:sz w:val="24"/>
          <w:vertAlign w:val="superscript"/>
        </w:rPr>
        <w:t>2</w:t>
      </w:r>
    </w:p>
    <w:p>
      <w:pPr>
        <w:pStyle w:val="3"/>
        <w:spacing w:before="156" w:after="156"/>
      </w:pPr>
      <w:r>
        <w:rPr>
          <w:rFonts w:hint="eastAsia"/>
        </w:rPr>
        <w:t>2.2.2 夹层玻璃产品碳足迹核算</w:t>
      </w:r>
    </w:p>
    <w:p>
      <w:pPr>
        <w:adjustRightInd w:val="0"/>
        <w:snapToGrid w:val="0"/>
        <w:spacing w:line="360" w:lineRule="auto"/>
        <w:ind w:firstLine="480" w:firstLineChars="200"/>
        <w:rPr>
          <w:rFonts w:eastAsiaTheme="minorEastAsia"/>
          <w:sz w:val="24"/>
        </w:rPr>
      </w:pPr>
      <w:r>
        <w:rPr>
          <w:rFonts w:hint="eastAsia" w:eastAsiaTheme="minorEastAsia"/>
          <w:sz w:val="24"/>
        </w:rPr>
        <w:t>夹层玻璃2023年年产量为55240 m</w:t>
      </w:r>
      <w:r>
        <w:rPr>
          <w:rFonts w:eastAsiaTheme="minorEastAsia"/>
          <w:sz w:val="24"/>
          <w:vertAlign w:val="superscript"/>
        </w:rPr>
        <w:t>2</w:t>
      </w:r>
      <w:r>
        <w:rPr>
          <w:rFonts w:hint="eastAsia" w:eastAsiaTheme="minorEastAsia"/>
          <w:sz w:val="24"/>
        </w:rPr>
        <w:t>，原辅料包括玻璃（玻璃原片）、中间层（PVB），运输过程包括玻璃（玻璃原片）、中间层（PVB）、柴油的运输，加工制造过程包括电力、柴油、水的使用。</w:t>
      </w:r>
    </w:p>
    <w:p>
      <w:pPr>
        <w:adjustRightInd w:val="0"/>
        <w:snapToGrid w:val="0"/>
        <w:spacing w:line="360" w:lineRule="auto"/>
        <w:ind w:firstLine="480" w:firstLineChars="200"/>
        <w:rPr>
          <w:rFonts w:eastAsiaTheme="minorEastAsia"/>
          <w:sz w:val="24"/>
        </w:rPr>
      </w:pPr>
      <w:r>
        <w:rPr>
          <w:rFonts w:hint="eastAsia" w:eastAsiaTheme="minorEastAsia"/>
          <w:sz w:val="24"/>
        </w:rPr>
        <w:t>建科检验、评估机构A收集的活动数据及排放因子如表7~12所示。</w:t>
      </w: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表7</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夹层玻璃数据收集表（原辅料）（建科检验）</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394"/>
        <w:gridCol w:w="1583"/>
        <w:gridCol w:w="1751"/>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980"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394"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活动数据（kg</w:t>
            </w:r>
            <w:r>
              <w:rPr>
                <w:rFonts w:eastAsiaTheme="minorEastAsia"/>
                <w:szCs w:val="21"/>
              </w:rPr>
              <w:t>/m</w:t>
            </w:r>
            <w:r>
              <w:rPr>
                <w:rFonts w:eastAsiaTheme="minorEastAsia"/>
                <w:szCs w:val="21"/>
                <w:vertAlign w:val="superscript"/>
              </w:rPr>
              <w:t>2</w:t>
            </w:r>
            <w:r>
              <w:rPr>
                <w:rFonts w:hint="eastAsia" w:eastAsiaTheme="minorEastAsia"/>
                <w:szCs w:val="21"/>
              </w:rPr>
              <w:t>）</w:t>
            </w:r>
          </w:p>
        </w:tc>
        <w:tc>
          <w:tcPr>
            <w:tcW w:w="1583"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700"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r>
              <w:rPr>
                <w:rFonts w:eastAsiaTheme="minorEastAsia"/>
                <w:szCs w:val="21"/>
              </w:rPr>
              <w:t>kgCO</w:t>
            </w:r>
            <w:r>
              <w:rPr>
                <w:rFonts w:eastAsiaTheme="minorEastAsia"/>
                <w:szCs w:val="21"/>
                <w:vertAlign w:val="subscript"/>
              </w:rPr>
              <w:t>2</w:t>
            </w:r>
            <w:r>
              <w:rPr>
                <w:rFonts w:eastAsiaTheme="minorEastAsia"/>
                <w:szCs w:val="21"/>
              </w:rPr>
              <w:t>e/kg</w:t>
            </w:r>
            <w:r>
              <w:rPr>
                <w:rFonts w:hint="eastAsia" w:eastAsiaTheme="minorEastAsia"/>
                <w:szCs w:val="21"/>
              </w:rPr>
              <w:t>）</w:t>
            </w:r>
          </w:p>
        </w:tc>
        <w:tc>
          <w:tcPr>
            <w:tcW w:w="1639"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w:t>
            </w:r>
          </w:p>
        </w:tc>
        <w:tc>
          <w:tcPr>
            <w:tcW w:w="1394" w:type="dxa"/>
            <w:vAlign w:val="center"/>
          </w:tcPr>
          <w:p>
            <w:pPr>
              <w:adjustRightInd w:val="0"/>
              <w:snapToGrid w:val="0"/>
              <w:spacing w:line="360" w:lineRule="auto"/>
              <w:jc w:val="center"/>
              <w:rPr>
                <w:rFonts w:eastAsiaTheme="minorEastAsia"/>
                <w:szCs w:val="21"/>
              </w:rPr>
            </w:pPr>
            <w:r>
              <w:rPr>
                <w:rFonts w:hint="eastAsia" w:eastAsiaTheme="minorEastAsia"/>
                <w:szCs w:val="21"/>
              </w:rPr>
              <w:t>26.611</w:t>
            </w:r>
          </w:p>
        </w:tc>
        <w:tc>
          <w:tcPr>
            <w:tcW w:w="1583"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0" w:type="dxa"/>
            <w:vAlign w:val="center"/>
          </w:tcPr>
          <w:p>
            <w:pPr>
              <w:adjustRightInd w:val="0"/>
              <w:snapToGrid w:val="0"/>
              <w:spacing w:line="360" w:lineRule="auto"/>
              <w:jc w:val="center"/>
              <w:rPr>
                <w:rFonts w:eastAsiaTheme="minorEastAsia"/>
                <w:szCs w:val="21"/>
              </w:rPr>
            </w:pPr>
            <w:r>
              <w:rPr>
                <w:rFonts w:eastAsiaTheme="minorEastAsia"/>
                <w:szCs w:val="21"/>
              </w:rPr>
              <w:t>1.130</w:t>
            </w:r>
          </w:p>
        </w:tc>
        <w:tc>
          <w:tcPr>
            <w:tcW w:w="1639" w:type="dxa"/>
            <w:vAlign w:val="center"/>
          </w:tcPr>
          <w:p>
            <w:pPr>
              <w:adjustRightInd w:val="0"/>
              <w:snapToGrid w:val="0"/>
              <w:spacing w:line="360" w:lineRule="auto"/>
              <w:jc w:val="center"/>
              <w:rPr>
                <w:rFonts w:eastAsiaTheme="minorEastAsia"/>
                <w:szCs w:val="21"/>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eastAsiaTheme="minorEastAsia"/>
                <w:szCs w:val="21"/>
              </w:rPr>
              <w:t>中间层（PVB）</w:t>
            </w:r>
          </w:p>
        </w:tc>
        <w:tc>
          <w:tcPr>
            <w:tcW w:w="1394"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3.077</w:t>
            </w:r>
          </w:p>
        </w:tc>
        <w:tc>
          <w:tcPr>
            <w:tcW w:w="1583"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0" w:type="dxa"/>
            <w:vAlign w:val="center"/>
          </w:tcPr>
          <w:p>
            <w:pPr>
              <w:adjustRightInd w:val="0"/>
              <w:snapToGrid w:val="0"/>
              <w:spacing w:line="360" w:lineRule="auto"/>
              <w:jc w:val="center"/>
              <w:rPr>
                <w:rFonts w:eastAsiaTheme="minorEastAsia"/>
                <w:szCs w:val="21"/>
              </w:rPr>
            </w:pPr>
            <w:r>
              <w:rPr>
                <w:rFonts w:hint="eastAsia" w:eastAsiaTheme="minorEastAsia"/>
                <w:szCs w:val="21"/>
              </w:rPr>
              <w:t>4.991</w:t>
            </w:r>
          </w:p>
        </w:tc>
        <w:tc>
          <w:tcPr>
            <w:tcW w:w="1639" w:type="dxa"/>
            <w:vAlign w:val="center"/>
          </w:tcPr>
          <w:p>
            <w:pPr>
              <w:adjustRightInd w:val="0"/>
              <w:snapToGrid w:val="0"/>
              <w:spacing w:line="360" w:lineRule="auto"/>
              <w:jc w:val="center"/>
              <w:rPr>
                <w:rFonts w:eastAsiaTheme="minorEastAsia"/>
                <w:szCs w:val="21"/>
              </w:rPr>
            </w:pPr>
            <w:r>
              <w:rPr>
                <w:rFonts w:hint="eastAsia" w:eastAsiaTheme="minorEastAsia"/>
                <w:szCs w:val="21"/>
              </w:rPr>
              <w:t>Ecoinvent 3.10</w:t>
            </w:r>
          </w:p>
        </w:tc>
      </w:tr>
    </w:tbl>
    <w:p>
      <w:pPr>
        <w:adjustRightInd w:val="0"/>
        <w:snapToGrid w:val="0"/>
        <w:spacing w:line="360" w:lineRule="auto"/>
        <w:rPr>
          <w:rFonts w:eastAsiaTheme="minorEastAsia"/>
          <w:sz w:val="24"/>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表8</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夹层玻璃数据收集表（原辅料）（评估机构A）</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4"/>
        <w:gridCol w:w="1260"/>
        <w:gridCol w:w="1529"/>
        <w:gridCol w:w="1751"/>
        <w:gridCol w:w="2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977"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138"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活动数据（kg</w:t>
            </w:r>
            <w:r>
              <w:rPr>
                <w:rFonts w:eastAsiaTheme="minorEastAsia"/>
                <w:szCs w:val="21"/>
              </w:rPr>
              <w:t>/m</w:t>
            </w:r>
            <w:r>
              <w:rPr>
                <w:rFonts w:eastAsiaTheme="minorEastAsia"/>
                <w:szCs w:val="21"/>
                <w:vertAlign w:val="superscript"/>
              </w:rPr>
              <w:t>2</w:t>
            </w:r>
            <w:r>
              <w:rPr>
                <w:rFonts w:hint="eastAsia" w:eastAsiaTheme="minorEastAsia"/>
                <w:szCs w:val="21"/>
              </w:rPr>
              <w:t>）</w:t>
            </w:r>
          </w:p>
        </w:tc>
        <w:tc>
          <w:tcPr>
            <w:tcW w:w="1558"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563"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r>
              <w:rPr>
                <w:rFonts w:eastAsiaTheme="minorEastAsia"/>
                <w:szCs w:val="21"/>
              </w:rPr>
              <w:t>kgCO</w:t>
            </w:r>
            <w:r>
              <w:rPr>
                <w:rFonts w:eastAsiaTheme="minorEastAsia"/>
                <w:szCs w:val="21"/>
                <w:vertAlign w:val="subscript"/>
              </w:rPr>
              <w:t>2</w:t>
            </w:r>
            <w:r>
              <w:rPr>
                <w:rFonts w:eastAsiaTheme="minorEastAsia"/>
                <w:szCs w:val="21"/>
              </w:rPr>
              <w:t>e/kg</w:t>
            </w:r>
            <w:r>
              <w:rPr>
                <w:rFonts w:hint="eastAsia" w:eastAsiaTheme="minorEastAsia"/>
                <w:szCs w:val="21"/>
              </w:rPr>
              <w:t>）</w:t>
            </w:r>
          </w:p>
        </w:tc>
        <w:tc>
          <w:tcPr>
            <w:tcW w:w="2060"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77"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w:t>
            </w:r>
          </w:p>
        </w:tc>
        <w:tc>
          <w:tcPr>
            <w:tcW w:w="1138" w:type="dxa"/>
            <w:vAlign w:val="center"/>
          </w:tcPr>
          <w:p>
            <w:pPr>
              <w:adjustRightInd w:val="0"/>
              <w:snapToGrid w:val="0"/>
              <w:spacing w:line="360" w:lineRule="auto"/>
              <w:jc w:val="center"/>
              <w:rPr>
                <w:rFonts w:eastAsiaTheme="minorEastAsia"/>
                <w:szCs w:val="21"/>
              </w:rPr>
            </w:pPr>
            <w:r>
              <w:rPr>
                <w:rFonts w:hint="eastAsia" w:eastAsiaTheme="minorEastAsia"/>
                <w:szCs w:val="21"/>
              </w:rPr>
              <w:t>26.611</w:t>
            </w:r>
          </w:p>
        </w:tc>
        <w:tc>
          <w:tcPr>
            <w:tcW w:w="1558"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563" w:type="dxa"/>
            <w:vAlign w:val="center"/>
          </w:tcPr>
          <w:p>
            <w:pPr>
              <w:adjustRightInd w:val="0"/>
              <w:snapToGrid w:val="0"/>
              <w:spacing w:line="360" w:lineRule="auto"/>
              <w:jc w:val="center"/>
              <w:rPr>
                <w:rFonts w:eastAsiaTheme="minorEastAsia"/>
                <w:szCs w:val="21"/>
              </w:rPr>
            </w:pPr>
            <w:r>
              <w:rPr>
                <w:rFonts w:eastAsiaTheme="minorEastAsia"/>
                <w:szCs w:val="21"/>
              </w:rPr>
              <w:t>1.</w:t>
            </w:r>
            <w:r>
              <w:rPr>
                <w:rFonts w:hint="eastAsia" w:eastAsiaTheme="minorEastAsia"/>
                <w:szCs w:val="21"/>
              </w:rPr>
              <w:t>36</w:t>
            </w:r>
          </w:p>
        </w:tc>
        <w:tc>
          <w:tcPr>
            <w:tcW w:w="2060" w:type="dxa"/>
            <w:vAlign w:val="center"/>
          </w:tcPr>
          <w:p>
            <w:pPr>
              <w:adjustRightInd w:val="0"/>
              <w:snapToGrid w:val="0"/>
              <w:spacing w:line="360" w:lineRule="auto"/>
              <w:jc w:val="center"/>
              <w:rPr>
                <w:rFonts w:eastAsiaTheme="minorEastAsia"/>
                <w:szCs w:val="21"/>
              </w:rPr>
            </w:pPr>
            <w:r>
              <w:rPr>
                <w:rFonts w:hint="eastAsia" w:eastAsiaTheme="minorEastAsia"/>
                <w:szCs w:val="21"/>
              </w:rPr>
              <w:t>CPCD（企业数据）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77" w:type="dxa"/>
            <w:vAlign w:val="center"/>
          </w:tcPr>
          <w:p>
            <w:pPr>
              <w:adjustRightInd w:val="0"/>
              <w:snapToGrid w:val="0"/>
              <w:spacing w:line="360" w:lineRule="auto"/>
              <w:jc w:val="center"/>
              <w:rPr>
                <w:rFonts w:eastAsiaTheme="minorEastAsia"/>
                <w:szCs w:val="21"/>
              </w:rPr>
            </w:pPr>
            <w:r>
              <w:rPr>
                <w:rFonts w:hint="eastAsia" w:eastAsiaTheme="minorEastAsia"/>
                <w:szCs w:val="21"/>
              </w:rPr>
              <w:t>中间层（PVB）</w:t>
            </w:r>
          </w:p>
        </w:tc>
        <w:tc>
          <w:tcPr>
            <w:tcW w:w="1138"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3.077</w:t>
            </w:r>
          </w:p>
        </w:tc>
        <w:tc>
          <w:tcPr>
            <w:tcW w:w="1558"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563" w:type="dxa"/>
            <w:vAlign w:val="center"/>
          </w:tcPr>
          <w:p>
            <w:pPr>
              <w:adjustRightInd w:val="0"/>
              <w:snapToGrid w:val="0"/>
              <w:spacing w:line="360" w:lineRule="auto"/>
              <w:jc w:val="center"/>
              <w:rPr>
                <w:rFonts w:eastAsiaTheme="minorEastAsia"/>
                <w:szCs w:val="21"/>
              </w:rPr>
            </w:pPr>
            <w:r>
              <w:rPr>
                <w:rFonts w:hint="eastAsia" w:eastAsiaTheme="minorEastAsia"/>
                <w:szCs w:val="21"/>
              </w:rPr>
              <w:t>4.73</w:t>
            </w:r>
          </w:p>
        </w:tc>
        <w:tc>
          <w:tcPr>
            <w:tcW w:w="2060" w:type="dxa"/>
            <w:vAlign w:val="center"/>
          </w:tcPr>
          <w:p>
            <w:pPr>
              <w:adjustRightInd w:val="0"/>
              <w:snapToGrid w:val="0"/>
              <w:spacing w:line="360" w:lineRule="auto"/>
              <w:jc w:val="center"/>
              <w:rPr>
                <w:rFonts w:eastAsiaTheme="minorEastAsia"/>
                <w:szCs w:val="21"/>
              </w:rPr>
            </w:pPr>
            <w:r>
              <w:rPr>
                <w:rFonts w:hint="eastAsia" w:eastAsiaTheme="minorEastAsia"/>
                <w:szCs w:val="21"/>
              </w:rPr>
              <w:t>CPCD（文献数据）</w:t>
            </w:r>
          </w:p>
        </w:tc>
      </w:tr>
    </w:tbl>
    <w:p>
      <w:pPr>
        <w:adjustRightInd w:val="0"/>
        <w:snapToGrid w:val="0"/>
        <w:spacing w:line="360" w:lineRule="auto"/>
        <w:rPr>
          <w:rFonts w:eastAsiaTheme="minorEastAsia"/>
          <w:sz w:val="24"/>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表9</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夹层玻璃数据收集表（运输过程）（建科检验）</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134"/>
        <w:gridCol w:w="1134"/>
        <w:gridCol w:w="1134"/>
        <w:gridCol w:w="1701"/>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38"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2268" w:type="dxa"/>
            <w:gridSpan w:val="2"/>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134"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701"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p>
            <w:pPr>
              <w:adjustRightInd w:val="0"/>
              <w:snapToGrid w:val="0"/>
              <w:spacing w:line="360" w:lineRule="auto"/>
              <w:jc w:val="center"/>
              <w:rPr>
                <w:rFonts w:eastAsiaTheme="minorEastAsia"/>
                <w:szCs w:val="21"/>
              </w:rPr>
            </w:pP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(kg</w:t>
            </w:r>
            <w:r>
              <w:rPr>
                <w:rFonts w:eastAsiaTheme="minorEastAsia"/>
                <w:szCs w:val="21"/>
              </w:rPr>
              <w:t>·</w:t>
            </w:r>
            <w:r>
              <w:rPr>
                <w:rFonts w:hint="eastAsia" w:eastAsiaTheme="minorEastAsia"/>
                <w:szCs w:val="21"/>
              </w:rPr>
              <w:t>km)</w:t>
            </w:r>
          </w:p>
        </w:tc>
        <w:tc>
          <w:tcPr>
            <w:tcW w:w="1355"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38" w:type="dxa"/>
            <w:vMerge w:val="continue"/>
            <w:vAlign w:val="center"/>
          </w:tcPr>
          <w:p>
            <w:pPr>
              <w:adjustRightInd w:val="0"/>
              <w:snapToGrid w:val="0"/>
              <w:spacing w:line="360" w:lineRule="auto"/>
              <w:jc w:val="center"/>
              <w:rPr>
                <w:rFonts w:eastAsiaTheme="minorEastAsia"/>
                <w:szCs w:val="21"/>
              </w:rPr>
            </w:pP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消耗量</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运输距离(km)</w:t>
            </w:r>
          </w:p>
        </w:tc>
        <w:tc>
          <w:tcPr>
            <w:tcW w:w="1134" w:type="dxa"/>
            <w:vMerge w:val="continue"/>
            <w:vAlign w:val="center"/>
          </w:tcPr>
          <w:p>
            <w:pPr>
              <w:adjustRightInd w:val="0"/>
              <w:snapToGrid w:val="0"/>
              <w:spacing w:line="360" w:lineRule="auto"/>
              <w:jc w:val="center"/>
              <w:rPr>
                <w:rFonts w:eastAsiaTheme="minorEastAsia"/>
                <w:szCs w:val="21"/>
              </w:rPr>
            </w:pPr>
          </w:p>
        </w:tc>
        <w:tc>
          <w:tcPr>
            <w:tcW w:w="1701" w:type="dxa"/>
            <w:vMerge w:val="continue"/>
            <w:vAlign w:val="center"/>
          </w:tcPr>
          <w:p>
            <w:pPr>
              <w:adjustRightInd w:val="0"/>
              <w:snapToGrid w:val="0"/>
              <w:spacing w:line="360" w:lineRule="auto"/>
              <w:jc w:val="center"/>
              <w:rPr>
                <w:rFonts w:eastAsiaTheme="minorEastAsia"/>
                <w:szCs w:val="21"/>
              </w:rPr>
            </w:pPr>
          </w:p>
        </w:tc>
        <w:tc>
          <w:tcPr>
            <w:tcW w:w="1355" w:type="dxa"/>
            <w:vMerge w:val="continue"/>
            <w:vAlign w:val="center"/>
          </w:tcPr>
          <w:p>
            <w:pPr>
              <w:adjustRightInd w:val="0"/>
              <w:snapToGrid w:val="0"/>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838"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26.611 kg/</w:t>
            </w:r>
            <w:r>
              <w:rPr>
                <w:rFonts w:eastAsiaTheme="minorEastAsia"/>
                <w:szCs w:val="21"/>
              </w:rPr>
              <w:t>m</w:t>
            </w:r>
            <w:r>
              <w:rPr>
                <w:rFonts w:eastAsiaTheme="minorEastAsia"/>
                <w:szCs w:val="21"/>
                <w:vertAlign w:val="superscript"/>
              </w:rPr>
              <w:t>2</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36</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0.000</w:t>
            </w:r>
            <w:r>
              <w:rPr>
                <w:rFonts w:hint="eastAsia" w:eastAsiaTheme="minorEastAsia"/>
                <w:szCs w:val="21"/>
              </w:rPr>
              <w:t>078</w:t>
            </w:r>
          </w:p>
        </w:tc>
        <w:tc>
          <w:tcPr>
            <w:tcW w:w="1355" w:type="dxa"/>
            <w:vAlign w:val="center"/>
          </w:tcPr>
          <w:p>
            <w:pPr>
              <w:adjustRightInd w:val="0"/>
              <w:snapToGrid w:val="0"/>
              <w:spacing w:line="360" w:lineRule="auto"/>
              <w:jc w:val="center"/>
              <w:rPr>
                <w:rFonts w:eastAsiaTheme="minorEastAsia"/>
                <w:szCs w:val="21"/>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838" w:type="dxa"/>
            <w:vAlign w:val="center"/>
          </w:tcPr>
          <w:p>
            <w:pPr>
              <w:adjustRightInd w:val="0"/>
              <w:snapToGrid w:val="0"/>
              <w:spacing w:line="360" w:lineRule="auto"/>
              <w:jc w:val="center"/>
              <w:rPr>
                <w:rFonts w:eastAsiaTheme="minorEastAsia"/>
                <w:szCs w:val="21"/>
              </w:rPr>
            </w:pPr>
            <w:r>
              <w:rPr>
                <w:rFonts w:hint="eastAsia" w:eastAsiaTheme="minorEastAsia"/>
                <w:szCs w:val="21"/>
              </w:rPr>
              <w:t>中间层（PVB）运输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3.077 kg/</w:t>
            </w:r>
            <w:r>
              <w:rPr>
                <w:rFonts w:eastAsiaTheme="minorEastAsia"/>
                <w:szCs w:val="21"/>
              </w:rPr>
              <w:t>m</w:t>
            </w:r>
            <w:r>
              <w:rPr>
                <w:rFonts w:eastAsiaTheme="minorEastAsia"/>
                <w:szCs w:val="21"/>
                <w:vertAlign w:val="superscript"/>
              </w:rPr>
              <w:t>2</w:t>
            </w:r>
          </w:p>
        </w:tc>
        <w:tc>
          <w:tcPr>
            <w:tcW w:w="1134" w:type="dxa"/>
            <w:vAlign w:val="center"/>
          </w:tcPr>
          <w:p>
            <w:pPr>
              <w:adjustRightInd w:val="0"/>
              <w:snapToGrid w:val="0"/>
              <w:spacing w:line="360" w:lineRule="auto"/>
              <w:jc w:val="center"/>
              <w:rPr>
                <w:rFonts w:eastAsiaTheme="minorEastAsia"/>
                <w:szCs w:val="21"/>
              </w:rPr>
            </w:pPr>
            <w:r>
              <w:rPr>
                <w:rFonts w:eastAsiaTheme="minorEastAsia"/>
                <w:szCs w:val="21"/>
              </w:rPr>
              <w:t>102</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0.000179</w:t>
            </w:r>
          </w:p>
        </w:tc>
        <w:tc>
          <w:tcPr>
            <w:tcW w:w="1355"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838" w:type="dxa"/>
            <w:vAlign w:val="center"/>
          </w:tcPr>
          <w:p>
            <w:pPr>
              <w:adjustRightInd w:val="0"/>
              <w:snapToGrid w:val="0"/>
              <w:spacing w:line="360" w:lineRule="auto"/>
              <w:jc w:val="center"/>
              <w:rPr>
                <w:rFonts w:eastAsiaTheme="minorEastAsia"/>
                <w:szCs w:val="21"/>
              </w:rPr>
            </w:pPr>
            <w:r>
              <w:rPr>
                <w:rFonts w:hint="eastAsia" w:eastAsiaTheme="minorEastAsia"/>
                <w:szCs w:val="21"/>
              </w:rPr>
              <w:t>柴油运输</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10 L/</w:t>
            </w:r>
            <w:r>
              <w:rPr>
                <w:rFonts w:eastAsiaTheme="minorEastAsia"/>
                <w:szCs w:val="21"/>
              </w:rPr>
              <w:t>m</w:t>
            </w:r>
            <w:r>
              <w:rPr>
                <w:rFonts w:eastAsiaTheme="minorEastAsia"/>
                <w:szCs w:val="21"/>
                <w:vertAlign w:val="superscript"/>
              </w:rPr>
              <w:t>2</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5</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发票</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0.000286</w:t>
            </w:r>
          </w:p>
        </w:tc>
        <w:tc>
          <w:tcPr>
            <w:tcW w:w="1355"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bl>
    <w:p>
      <w:pPr>
        <w:adjustRightInd w:val="0"/>
        <w:snapToGrid w:val="0"/>
        <w:spacing w:line="360" w:lineRule="auto"/>
        <w:rPr>
          <w:rFonts w:eastAsiaTheme="minorEastAsia"/>
          <w:szCs w:val="21"/>
        </w:rPr>
      </w:pPr>
      <w:r>
        <w:rPr>
          <w:rFonts w:hint="eastAsia" w:eastAsiaTheme="minorEastAsia"/>
          <w:szCs w:val="21"/>
        </w:rPr>
        <w:t>注：玻璃原片的运输方式为卡车，</w:t>
      </w:r>
      <w:r>
        <w:rPr>
          <w:rFonts w:eastAsiaTheme="minorEastAsia"/>
          <w:szCs w:val="21"/>
        </w:rPr>
        <w:t>16~32t</w:t>
      </w:r>
      <w:r>
        <w:rPr>
          <w:rFonts w:hint="eastAsia" w:eastAsiaTheme="minorEastAsia"/>
          <w:szCs w:val="21"/>
        </w:rPr>
        <w:t>，国五排放，根据GB/T 51366-2019《建筑碳排放计算标准》选择重型柴油货车运输（载重30t）的排放因子；中间层（PVB）的运输方式为卡车，3.5</w:t>
      </w:r>
      <w:r>
        <w:rPr>
          <w:rFonts w:eastAsiaTheme="minorEastAsia"/>
          <w:szCs w:val="21"/>
        </w:rPr>
        <w:t>~</w:t>
      </w:r>
      <w:r>
        <w:rPr>
          <w:rFonts w:hint="eastAsia" w:eastAsiaTheme="minorEastAsia"/>
          <w:szCs w:val="21"/>
        </w:rPr>
        <w:t>7.5</w:t>
      </w:r>
      <w:r>
        <w:rPr>
          <w:rFonts w:eastAsiaTheme="minorEastAsia"/>
          <w:szCs w:val="21"/>
        </w:rPr>
        <w:t>t</w:t>
      </w:r>
      <w:r>
        <w:rPr>
          <w:rFonts w:hint="eastAsia" w:eastAsiaTheme="minorEastAsia"/>
          <w:szCs w:val="21"/>
        </w:rPr>
        <w:t>，国五排放，根据GB/T 51366-2019《建筑碳排放计算标准》选择中型柴油货车运输（载重8t）的排放因子；柴油的运输方式为小型车辆，国五排放，根据GB/T 51366-2019《建筑碳排放计算标准》选择轻型柴油货车运输（载重2t）的排放因子。</w:t>
      </w:r>
    </w:p>
    <w:p>
      <w:pPr>
        <w:adjustRightInd w:val="0"/>
        <w:snapToGrid w:val="0"/>
        <w:spacing w:line="360" w:lineRule="auto"/>
        <w:rPr>
          <w:rFonts w:eastAsiaTheme="minorEastAsia"/>
          <w:szCs w:val="21"/>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表10</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夹层玻璃数据收集表（运输过程）（评估机构A）</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134"/>
        <w:gridCol w:w="1134"/>
        <w:gridCol w:w="1134"/>
        <w:gridCol w:w="1701"/>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38"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2268" w:type="dxa"/>
            <w:gridSpan w:val="2"/>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134"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701"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p>
            <w:pPr>
              <w:adjustRightInd w:val="0"/>
              <w:snapToGrid w:val="0"/>
              <w:spacing w:line="360" w:lineRule="auto"/>
              <w:jc w:val="center"/>
              <w:rPr>
                <w:rFonts w:eastAsiaTheme="minorEastAsia"/>
                <w:szCs w:val="21"/>
              </w:rPr>
            </w:pP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(kg</w:t>
            </w:r>
            <w:r>
              <w:rPr>
                <w:rFonts w:eastAsiaTheme="minorEastAsia"/>
                <w:szCs w:val="21"/>
              </w:rPr>
              <w:t>·</w:t>
            </w:r>
            <w:r>
              <w:rPr>
                <w:rFonts w:hint="eastAsia" w:eastAsiaTheme="minorEastAsia"/>
                <w:szCs w:val="21"/>
              </w:rPr>
              <w:t>km)</w:t>
            </w:r>
          </w:p>
        </w:tc>
        <w:tc>
          <w:tcPr>
            <w:tcW w:w="1355"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38" w:type="dxa"/>
            <w:vMerge w:val="continue"/>
            <w:vAlign w:val="center"/>
          </w:tcPr>
          <w:p>
            <w:pPr>
              <w:adjustRightInd w:val="0"/>
              <w:snapToGrid w:val="0"/>
              <w:spacing w:line="360" w:lineRule="auto"/>
              <w:jc w:val="center"/>
              <w:rPr>
                <w:rFonts w:eastAsiaTheme="minorEastAsia"/>
                <w:szCs w:val="21"/>
              </w:rPr>
            </w:pP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消耗量</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运输距离(km)</w:t>
            </w:r>
          </w:p>
        </w:tc>
        <w:tc>
          <w:tcPr>
            <w:tcW w:w="1134" w:type="dxa"/>
            <w:vMerge w:val="continue"/>
            <w:vAlign w:val="center"/>
          </w:tcPr>
          <w:p>
            <w:pPr>
              <w:adjustRightInd w:val="0"/>
              <w:snapToGrid w:val="0"/>
              <w:spacing w:line="360" w:lineRule="auto"/>
              <w:jc w:val="center"/>
              <w:rPr>
                <w:rFonts w:eastAsiaTheme="minorEastAsia"/>
                <w:szCs w:val="21"/>
              </w:rPr>
            </w:pPr>
          </w:p>
        </w:tc>
        <w:tc>
          <w:tcPr>
            <w:tcW w:w="1701" w:type="dxa"/>
            <w:vMerge w:val="continue"/>
            <w:vAlign w:val="center"/>
          </w:tcPr>
          <w:p>
            <w:pPr>
              <w:adjustRightInd w:val="0"/>
              <w:snapToGrid w:val="0"/>
              <w:spacing w:line="360" w:lineRule="auto"/>
              <w:jc w:val="center"/>
              <w:rPr>
                <w:rFonts w:eastAsiaTheme="minorEastAsia"/>
                <w:szCs w:val="21"/>
              </w:rPr>
            </w:pPr>
          </w:p>
        </w:tc>
        <w:tc>
          <w:tcPr>
            <w:tcW w:w="1355" w:type="dxa"/>
            <w:vMerge w:val="continue"/>
            <w:vAlign w:val="center"/>
          </w:tcPr>
          <w:p>
            <w:pPr>
              <w:adjustRightInd w:val="0"/>
              <w:snapToGrid w:val="0"/>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838"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26.611 kg/</w:t>
            </w:r>
            <w:r>
              <w:rPr>
                <w:rFonts w:eastAsiaTheme="minorEastAsia"/>
                <w:szCs w:val="21"/>
              </w:rPr>
              <w:t>m</w:t>
            </w:r>
            <w:r>
              <w:rPr>
                <w:rFonts w:eastAsiaTheme="minorEastAsia"/>
                <w:szCs w:val="21"/>
                <w:vertAlign w:val="superscript"/>
              </w:rPr>
              <w:t>2</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36</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0.000</w:t>
            </w:r>
            <w:r>
              <w:rPr>
                <w:rFonts w:hint="eastAsia" w:eastAsiaTheme="minorEastAsia"/>
                <w:szCs w:val="21"/>
              </w:rPr>
              <w:t>078</w:t>
            </w:r>
          </w:p>
        </w:tc>
        <w:tc>
          <w:tcPr>
            <w:tcW w:w="1355" w:type="dxa"/>
            <w:vAlign w:val="center"/>
          </w:tcPr>
          <w:p>
            <w:pPr>
              <w:adjustRightInd w:val="0"/>
              <w:snapToGrid w:val="0"/>
              <w:spacing w:line="360" w:lineRule="auto"/>
              <w:jc w:val="center"/>
              <w:rPr>
                <w:rFonts w:eastAsiaTheme="minorEastAsia"/>
                <w:szCs w:val="21"/>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838" w:type="dxa"/>
            <w:vAlign w:val="center"/>
          </w:tcPr>
          <w:p>
            <w:pPr>
              <w:adjustRightInd w:val="0"/>
              <w:snapToGrid w:val="0"/>
              <w:spacing w:line="360" w:lineRule="auto"/>
              <w:jc w:val="center"/>
              <w:rPr>
                <w:rFonts w:eastAsiaTheme="minorEastAsia"/>
                <w:szCs w:val="21"/>
              </w:rPr>
            </w:pPr>
            <w:r>
              <w:rPr>
                <w:rFonts w:hint="eastAsia" w:eastAsiaTheme="minorEastAsia"/>
                <w:szCs w:val="21"/>
              </w:rPr>
              <w:t>中间层（PVB）运输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3.077 kg/</w:t>
            </w:r>
            <w:r>
              <w:rPr>
                <w:rFonts w:eastAsiaTheme="minorEastAsia"/>
                <w:szCs w:val="21"/>
              </w:rPr>
              <w:t>m</w:t>
            </w:r>
            <w:r>
              <w:rPr>
                <w:rFonts w:eastAsiaTheme="minorEastAsia"/>
                <w:szCs w:val="21"/>
                <w:vertAlign w:val="superscript"/>
              </w:rPr>
              <w:t>2</w:t>
            </w:r>
          </w:p>
        </w:tc>
        <w:tc>
          <w:tcPr>
            <w:tcW w:w="1134" w:type="dxa"/>
            <w:vAlign w:val="center"/>
          </w:tcPr>
          <w:p>
            <w:pPr>
              <w:adjustRightInd w:val="0"/>
              <w:snapToGrid w:val="0"/>
              <w:spacing w:line="360" w:lineRule="auto"/>
              <w:jc w:val="center"/>
              <w:rPr>
                <w:rFonts w:eastAsiaTheme="minorEastAsia"/>
                <w:szCs w:val="21"/>
              </w:rPr>
            </w:pPr>
            <w:r>
              <w:rPr>
                <w:rFonts w:eastAsiaTheme="minorEastAsia"/>
                <w:szCs w:val="21"/>
              </w:rPr>
              <w:t>102</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w:t>
            </w:r>
            <w:r>
              <w:rPr>
                <w:rFonts w:hint="eastAsia" w:eastAsiaTheme="minorEastAsia"/>
                <w:szCs w:val="21"/>
              </w:rPr>
              <w:t>0115</w:t>
            </w:r>
          </w:p>
        </w:tc>
        <w:tc>
          <w:tcPr>
            <w:tcW w:w="1355"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838" w:type="dxa"/>
            <w:vAlign w:val="center"/>
          </w:tcPr>
          <w:p>
            <w:pPr>
              <w:adjustRightInd w:val="0"/>
              <w:snapToGrid w:val="0"/>
              <w:spacing w:line="360" w:lineRule="auto"/>
              <w:jc w:val="center"/>
              <w:rPr>
                <w:rFonts w:eastAsiaTheme="minorEastAsia"/>
                <w:szCs w:val="21"/>
              </w:rPr>
            </w:pPr>
            <w:r>
              <w:rPr>
                <w:rFonts w:hint="eastAsia" w:eastAsiaTheme="minorEastAsia"/>
                <w:szCs w:val="21"/>
              </w:rPr>
              <w:t>柴油运输</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10 L/</w:t>
            </w:r>
            <w:r>
              <w:rPr>
                <w:rFonts w:eastAsiaTheme="minorEastAsia"/>
                <w:szCs w:val="21"/>
              </w:rPr>
              <w:t>m</w:t>
            </w:r>
            <w:r>
              <w:rPr>
                <w:rFonts w:eastAsiaTheme="minorEastAsia"/>
                <w:szCs w:val="21"/>
                <w:vertAlign w:val="superscript"/>
              </w:rPr>
              <w:t>2</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5</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发票</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0.000</w:t>
            </w:r>
            <w:r>
              <w:rPr>
                <w:rFonts w:hint="eastAsia" w:eastAsiaTheme="minorEastAsia"/>
                <w:szCs w:val="21"/>
              </w:rPr>
              <w:t>115</w:t>
            </w:r>
          </w:p>
        </w:tc>
        <w:tc>
          <w:tcPr>
            <w:tcW w:w="1355"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bl>
    <w:p>
      <w:pPr>
        <w:adjustRightInd w:val="0"/>
        <w:snapToGrid w:val="0"/>
        <w:spacing w:line="360" w:lineRule="auto"/>
        <w:rPr>
          <w:rFonts w:eastAsiaTheme="minorEastAsia"/>
          <w:szCs w:val="21"/>
        </w:rPr>
      </w:pPr>
      <w:r>
        <w:rPr>
          <w:rFonts w:hint="eastAsia" w:eastAsiaTheme="minorEastAsia"/>
          <w:szCs w:val="21"/>
        </w:rPr>
        <w:t>注：玻璃原片的运输方式为卡车，</w:t>
      </w:r>
      <w:r>
        <w:rPr>
          <w:rFonts w:eastAsiaTheme="minorEastAsia"/>
          <w:szCs w:val="21"/>
        </w:rPr>
        <w:t>16~32t</w:t>
      </w:r>
      <w:r>
        <w:rPr>
          <w:rFonts w:hint="eastAsia" w:eastAsiaTheme="minorEastAsia"/>
          <w:szCs w:val="21"/>
        </w:rPr>
        <w:t>，国五排放，根据GB/T 51366-2019《建筑碳排放计算标准》选择重型柴油货车运输（载重30t）的排放因子；中间层（PVB）的运输方式为卡车，3.5</w:t>
      </w:r>
      <w:r>
        <w:rPr>
          <w:rFonts w:eastAsiaTheme="minorEastAsia"/>
          <w:szCs w:val="21"/>
        </w:rPr>
        <w:t>~</w:t>
      </w:r>
      <w:r>
        <w:rPr>
          <w:rFonts w:hint="eastAsia" w:eastAsiaTheme="minorEastAsia"/>
          <w:szCs w:val="21"/>
        </w:rPr>
        <w:t>7.5</w:t>
      </w:r>
      <w:r>
        <w:rPr>
          <w:rFonts w:eastAsiaTheme="minorEastAsia"/>
          <w:szCs w:val="21"/>
        </w:rPr>
        <w:t>t</w:t>
      </w:r>
      <w:r>
        <w:rPr>
          <w:rFonts w:hint="eastAsia" w:eastAsiaTheme="minorEastAsia"/>
          <w:szCs w:val="21"/>
        </w:rPr>
        <w:t>，国五排放，根据GB/T 51366-2019《建筑碳排放计算标准》选择中型汽油货车运输（载重8t）的排放因子；柴油的运输方式为小型车辆，国五排放，根据GB/T 51366-2019《建筑碳排放计算标准》选择中型汽油货车运输（载重8t）的排放因子。</w:t>
      </w:r>
    </w:p>
    <w:p>
      <w:pPr>
        <w:adjustRightInd w:val="0"/>
        <w:snapToGrid w:val="0"/>
        <w:spacing w:line="360" w:lineRule="auto"/>
        <w:rPr>
          <w:rFonts w:eastAsiaTheme="minorEastAsia"/>
          <w:szCs w:val="21"/>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表11</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夹层玻璃数据收集表（加工制造）（建科检验）</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701"/>
        <w:gridCol w:w="1559"/>
        <w:gridCol w:w="2268"/>
        <w:gridCol w:w="1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2268"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tc>
        <w:tc>
          <w:tcPr>
            <w:tcW w:w="1780"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柴油</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10 L/</w:t>
            </w:r>
            <w:r>
              <w:rPr>
                <w:rFonts w:eastAsiaTheme="minorEastAsia"/>
                <w:szCs w:val="21"/>
              </w:rPr>
              <w:t>m</w:t>
            </w:r>
            <w:r>
              <w:rPr>
                <w:rFonts w:eastAsiaTheme="minorEastAsia"/>
                <w:szCs w:val="21"/>
                <w:vertAlign w:val="superscript"/>
              </w:rPr>
              <w:t>2</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发票</w:t>
            </w:r>
          </w:p>
        </w:tc>
        <w:tc>
          <w:tcPr>
            <w:tcW w:w="2268"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0.941433 </w:t>
            </w:r>
            <w:r>
              <w:rPr>
                <w:rFonts w:eastAsiaTheme="minorEastAsia"/>
                <w:szCs w:val="21"/>
              </w:rPr>
              <w:t>kgCO</w:t>
            </w:r>
            <w:r>
              <w:rPr>
                <w:rFonts w:eastAsiaTheme="minorEastAsia"/>
                <w:szCs w:val="21"/>
                <w:vertAlign w:val="subscript"/>
              </w:rPr>
              <w:t>2</w:t>
            </w:r>
            <w:r>
              <w:rPr>
                <w:rFonts w:eastAsiaTheme="minorEastAsia"/>
                <w:szCs w:val="21"/>
              </w:rPr>
              <w:t>e/k</w:t>
            </w:r>
            <w:r>
              <w:rPr>
                <w:rFonts w:hint="eastAsia" w:eastAsiaTheme="minorEastAsia"/>
                <w:szCs w:val="21"/>
              </w:rPr>
              <w:t>g</w:t>
            </w:r>
          </w:p>
        </w:tc>
        <w:tc>
          <w:tcPr>
            <w:tcW w:w="1780" w:type="dxa"/>
            <w:vAlign w:val="center"/>
          </w:tcPr>
          <w:p>
            <w:pPr>
              <w:adjustRightInd w:val="0"/>
              <w:snapToGrid w:val="0"/>
              <w:spacing w:line="360" w:lineRule="auto"/>
              <w:jc w:val="center"/>
              <w:rPr>
                <w:rFonts w:eastAsiaTheme="minorEastAsia"/>
                <w:szCs w:val="21"/>
              </w:rPr>
            </w:pPr>
            <w:r>
              <w:rPr>
                <w:rFonts w:eastAsiaTheme="minorEastAsia"/>
                <w:szCs w:val="21"/>
              </w:rPr>
              <w:t>Ecoinvent 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电力</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1</w:t>
            </w:r>
            <w:r>
              <w:rPr>
                <w:rFonts w:eastAsiaTheme="minorEastAsia"/>
                <w:szCs w:val="21"/>
              </w:rPr>
              <w:t>0.204</w:t>
            </w:r>
            <w:r>
              <w:rPr>
                <w:rFonts w:hint="eastAsia" w:eastAsiaTheme="minorEastAsia"/>
                <w:szCs w:val="21"/>
              </w:rPr>
              <w:t xml:space="preserve"> kW</w:t>
            </w:r>
            <w:r>
              <w:rPr>
                <w:szCs w:val="21"/>
              </w:rPr>
              <w:t>·</w:t>
            </w:r>
            <w:r>
              <w:rPr>
                <w:rFonts w:hint="eastAsia" w:eastAsiaTheme="minorEastAsia"/>
                <w:szCs w:val="21"/>
              </w:rPr>
              <w:t>h/</w:t>
            </w:r>
            <w:r>
              <w:rPr>
                <w:rFonts w:eastAsiaTheme="minorEastAsia"/>
                <w:szCs w:val="21"/>
              </w:rPr>
              <w:t>m</w:t>
            </w:r>
            <w:r>
              <w:rPr>
                <w:rFonts w:eastAsiaTheme="minorEastAsia"/>
                <w:szCs w:val="21"/>
                <w:vertAlign w:val="superscript"/>
              </w:rPr>
              <w:t>2</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电表计量</w:t>
            </w:r>
          </w:p>
        </w:tc>
        <w:tc>
          <w:tcPr>
            <w:tcW w:w="2268"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0.5703 </w:t>
            </w:r>
            <w:r>
              <w:rPr>
                <w:rFonts w:eastAsiaTheme="minorEastAsia"/>
                <w:szCs w:val="21"/>
              </w:rPr>
              <w:t>kgCO</w:t>
            </w:r>
            <w:r>
              <w:rPr>
                <w:rFonts w:eastAsiaTheme="minorEastAsia"/>
                <w:szCs w:val="21"/>
                <w:vertAlign w:val="subscript"/>
              </w:rPr>
              <w:t>2</w:t>
            </w:r>
            <w:r>
              <w:rPr>
                <w:rFonts w:eastAsiaTheme="minorEastAsia"/>
                <w:szCs w:val="21"/>
              </w:rPr>
              <w:t>e/k</w:t>
            </w:r>
            <w:r>
              <w:rPr>
                <w:rFonts w:hint="eastAsia" w:eastAsiaTheme="minorEastAsia"/>
                <w:szCs w:val="21"/>
              </w:rPr>
              <w:t>W</w:t>
            </w:r>
            <w:r>
              <w:t>·</w:t>
            </w:r>
            <w:r>
              <w:rPr>
                <w:rFonts w:hint="eastAsia" w:eastAsiaTheme="minorEastAsia"/>
                <w:szCs w:val="21"/>
              </w:rPr>
              <w:t>h</w:t>
            </w:r>
          </w:p>
        </w:tc>
        <w:tc>
          <w:tcPr>
            <w:tcW w:w="1780" w:type="dxa"/>
            <w:vAlign w:val="center"/>
          </w:tcPr>
          <w:p>
            <w:pPr>
              <w:adjustRightInd w:val="0"/>
              <w:snapToGrid w:val="0"/>
              <w:spacing w:line="360" w:lineRule="auto"/>
              <w:jc w:val="center"/>
              <w:rPr>
                <w:rFonts w:eastAsiaTheme="minorEastAsia"/>
                <w:szCs w:val="21"/>
              </w:rPr>
            </w:pPr>
            <w:r>
              <w:rPr>
                <w:rFonts w:hint="eastAsia" w:eastAsiaTheme="minorEastAsia"/>
                <w:szCs w:val="21"/>
              </w:rPr>
              <w:t>环办气候函</w:t>
            </w:r>
            <w:r>
              <w:rPr>
                <w:rFonts w:eastAsiaTheme="minorEastAsia"/>
                <w:szCs w:val="21"/>
              </w:rPr>
              <w:t>〔2023〕</w:t>
            </w:r>
            <w:r>
              <w:rPr>
                <w:rFonts w:hint="eastAsia" w:eastAsiaTheme="minorEastAsia"/>
                <w:szCs w:val="21"/>
              </w:rPr>
              <w:t>43号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自来水</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32.404</w:t>
            </w:r>
            <w:r>
              <w:rPr>
                <w:rFonts w:hint="eastAsia" w:eastAsiaTheme="minorEastAsia"/>
                <w:szCs w:val="21"/>
              </w:rPr>
              <w:t xml:space="preserve"> kg/</w:t>
            </w:r>
            <w:r>
              <w:rPr>
                <w:rFonts w:eastAsiaTheme="minorEastAsia"/>
                <w:szCs w:val="21"/>
              </w:rPr>
              <w:t>m</w:t>
            </w:r>
            <w:r>
              <w:rPr>
                <w:rFonts w:eastAsiaTheme="minorEastAsia"/>
                <w:szCs w:val="21"/>
                <w:vertAlign w:val="superscript"/>
              </w:rPr>
              <w:t>2</w:t>
            </w:r>
          </w:p>
        </w:tc>
        <w:tc>
          <w:tcPr>
            <w:tcW w:w="1559" w:type="dxa"/>
            <w:vAlign w:val="center"/>
          </w:tcPr>
          <w:p>
            <w:pPr>
              <w:adjustRightInd w:val="0"/>
              <w:snapToGrid w:val="0"/>
              <w:spacing w:line="360" w:lineRule="auto"/>
              <w:jc w:val="center"/>
              <w:rPr>
                <w:rFonts w:eastAsiaTheme="minorEastAsia"/>
                <w:szCs w:val="21"/>
              </w:rPr>
            </w:pPr>
            <w:r>
              <w:rPr>
                <w:rFonts w:hint="eastAsia" w:eastAsiaTheme="minorEastAsia"/>
                <w:szCs w:val="21"/>
              </w:rPr>
              <w:t>水表计量</w:t>
            </w:r>
          </w:p>
        </w:tc>
        <w:tc>
          <w:tcPr>
            <w:tcW w:w="2268"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0.000168 kgCO</w:t>
            </w:r>
            <w:r>
              <w:rPr>
                <w:rFonts w:eastAsiaTheme="minorEastAsia"/>
                <w:szCs w:val="21"/>
                <w:vertAlign w:val="subscript"/>
              </w:rPr>
              <w:t>2</w:t>
            </w:r>
            <w:r>
              <w:rPr>
                <w:rFonts w:eastAsiaTheme="minorEastAsia"/>
                <w:szCs w:val="21"/>
              </w:rPr>
              <w:t>e/kg</w:t>
            </w:r>
          </w:p>
        </w:tc>
        <w:tc>
          <w:tcPr>
            <w:tcW w:w="1780" w:type="dxa"/>
            <w:vAlign w:val="center"/>
          </w:tcPr>
          <w:p>
            <w:pPr>
              <w:adjustRightInd w:val="0"/>
              <w:snapToGrid w:val="0"/>
              <w:spacing w:line="360" w:lineRule="auto"/>
              <w:jc w:val="center"/>
              <w:rPr>
                <w:rFonts w:eastAsiaTheme="minorEastAsia"/>
                <w:szCs w:val="21"/>
                <w:highlight w:val="yellow"/>
              </w:rPr>
            </w:pPr>
            <w:r>
              <w:rPr>
                <w:szCs w:val="21"/>
              </w:rPr>
              <w:t>GB/T 51366-2019</w:t>
            </w:r>
          </w:p>
        </w:tc>
      </w:tr>
    </w:tbl>
    <w:p>
      <w:pPr>
        <w:adjustRightInd w:val="0"/>
        <w:snapToGrid w:val="0"/>
        <w:spacing w:line="360" w:lineRule="auto"/>
        <w:rPr>
          <w:rFonts w:eastAsiaTheme="minorEastAsia"/>
          <w:szCs w:val="21"/>
        </w:rPr>
      </w:pPr>
      <w:r>
        <w:rPr>
          <w:rFonts w:hint="eastAsia" w:eastAsiaTheme="minorEastAsia"/>
          <w:szCs w:val="21"/>
        </w:rPr>
        <w:t>注：柴油的排放因子指的是柴油生产过程的排放因子，来源为</w:t>
      </w:r>
      <w:r>
        <w:rPr>
          <w:rFonts w:eastAsiaTheme="minorEastAsia"/>
          <w:szCs w:val="21"/>
        </w:rPr>
        <w:t>Ecoinvent 3.10</w:t>
      </w:r>
      <w:r>
        <w:rPr>
          <w:rFonts w:hint="eastAsia" w:eastAsiaTheme="minorEastAsia"/>
          <w:szCs w:val="21"/>
        </w:rPr>
        <w:t>。</w:t>
      </w:r>
    </w:p>
    <w:p>
      <w:pPr>
        <w:adjustRightInd w:val="0"/>
        <w:snapToGrid w:val="0"/>
        <w:spacing w:line="360" w:lineRule="auto"/>
        <w:rPr>
          <w:rFonts w:eastAsiaTheme="minorEastAsia"/>
          <w:szCs w:val="21"/>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表12</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夹层玻璃数据收集表（加工制造）（评估机构A）</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701"/>
        <w:gridCol w:w="1134"/>
        <w:gridCol w:w="1984"/>
        <w:gridCol w:w="2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984"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tc>
        <w:tc>
          <w:tcPr>
            <w:tcW w:w="2489"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柴油</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10 L/</w:t>
            </w:r>
            <w:r>
              <w:rPr>
                <w:rFonts w:eastAsiaTheme="minorEastAsia"/>
                <w:szCs w:val="21"/>
              </w:rPr>
              <w:t>m</w:t>
            </w:r>
            <w:r>
              <w:rPr>
                <w:rFonts w:eastAsiaTheme="minorEastAsia"/>
                <w:szCs w:val="21"/>
                <w:vertAlign w:val="superscript"/>
              </w:rPr>
              <w:t>2</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发票</w:t>
            </w:r>
          </w:p>
        </w:tc>
        <w:tc>
          <w:tcPr>
            <w:tcW w:w="1984"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0.637 </w:t>
            </w:r>
            <w:r>
              <w:rPr>
                <w:rFonts w:eastAsiaTheme="minorEastAsia"/>
                <w:szCs w:val="21"/>
              </w:rPr>
              <w:t>kgCO</w:t>
            </w:r>
            <w:r>
              <w:rPr>
                <w:rFonts w:eastAsiaTheme="minorEastAsia"/>
                <w:szCs w:val="21"/>
                <w:vertAlign w:val="subscript"/>
              </w:rPr>
              <w:t>2</w:t>
            </w:r>
            <w:r>
              <w:rPr>
                <w:rFonts w:eastAsiaTheme="minorEastAsia"/>
                <w:szCs w:val="21"/>
              </w:rPr>
              <w:t>e/k</w:t>
            </w:r>
            <w:r>
              <w:rPr>
                <w:rFonts w:hint="eastAsia" w:eastAsiaTheme="minorEastAsia"/>
                <w:szCs w:val="21"/>
              </w:rPr>
              <w:t>g</w:t>
            </w:r>
          </w:p>
        </w:tc>
        <w:tc>
          <w:tcPr>
            <w:tcW w:w="2489" w:type="dxa"/>
            <w:vAlign w:val="center"/>
          </w:tcPr>
          <w:p>
            <w:pPr>
              <w:adjustRightInd w:val="0"/>
              <w:snapToGrid w:val="0"/>
              <w:spacing w:line="360" w:lineRule="auto"/>
              <w:jc w:val="center"/>
              <w:rPr>
                <w:rFonts w:eastAsiaTheme="minorEastAsia"/>
                <w:szCs w:val="21"/>
              </w:rPr>
            </w:pPr>
            <w:r>
              <w:rPr>
                <w:rFonts w:hint="eastAsia" w:eastAsiaTheme="minorEastAsia"/>
                <w:szCs w:val="21"/>
              </w:rPr>
              <w:t>CPCD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电力</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1</w:t>
            </w:r>
            <w:r>
              <w:rPr>
                <w:rFonts w:eastAsiaTheme="minorEastAsia"/>
                <w:szCs w:val="21"/>
              </w:rPr>
              <w:t>0.204</w:t>
            </w:r>
            <w:r>
              <w:rPr>
                <w:rFonts w:hint="eastAsia" w:eastAsiaTheme="minorEastAsia"/>
                <w:szCs w:val="21"/>
              </w:rPr>
              <w:t xml:space="preserve"> kW</w:t>
            </w:r>
            <w:r>
              <w:rPr>
                <w:szCs w:val="21"/>
              </w:rPr>
              <w:t>·</w:t>
            </w:r>
            <w:r>
              <w:rPr>
                <w:rFonts w:hint="eastAsia" w:eastAsiaTheme="minorEastAsia"/>
                <w:szCs w:val="21"/>
              </w:rPr>
              <w:t>h/</w:t>
            </w:r>
            <w:r>
              <w:rPr>
                <w:rFonts w:eastAsiaTheme="minorEastAsia"/>
                <w:szCs w:val="21"/>
              </w:rPr>
              <w:t>m</w:t>
            </w:r>
            <w:r>
              <w:rPr>
                <w:rFonts w:eastAsiaTheme="minorEastAsia"/>
                <w:szCs w:val="21"/>
                <w:vertAlign w:val="superscript"/>
              </w:rPr>
              <w:t>2</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电表计量</w:t>
            </w:r>
          </w:p>
        </w:tc>
        <w:tc>
          <w:tcPr>
            <w:tcW w:w="1984"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0.581 </w:t>
            </w:r>
            <w:r>
              <w:rPr>
                <w:rFonts w:eastAsiaTheme="minorEastAsia"/>
                <w:szCs w:val="21"/>
              </w:rPr>
              <w:t>kgCO</w:t>
            </w:r>
            <w:r>
              <w:rPr>
                <w:rFonts w:eastAsiaTheme="minorEastAsia"/>
                <w:szCs w:val="21"/>
                <w:vertAlign w:val="subscript"/>
              </w:rPr>
              <w:t>2</w:t>
            </w:r>
            <w:r>
              <w:rPr>
                <w:rFonts w:eastAsiaTheme="minorEastAsia"/>
                <w:szCs w:val="21"/>
              </w:rPr>
              <w:t>e/k</w:t>
            </w:r>
            <w:r>
              <w:rPr>
                <w:rFonts w:hint="eastAsia" w:eastAsiaTheme="minorEastAsia"/>
                <w:szCs w:val="21"/>
              </w:rPr>
              <w:t>W</w:t>
            </w:r>
            <w:r>
              <w:t>·</w:t>
            </w:r>
            <w:r>
              <w:rPr>
                <w:rFonts w:hint="eastAsia" w:eastAsiaTheme="minorEastAsia"/>
                <w:szCs w:val="21"/>
              </w:rPr>
              <w:t>h</w:t>
            </w:r>
          </w:p>
        </w:tc>
        <w:tc>
          <w:tcPr>
            <w:tcW w:w="2489" w:type="dxa"/>
            <w:vAlign w:val="center"/>
          </w:tcPr>
          <w:p>
            <w:pPr>
              <w:adjustRightInd w:val="0"/>
              <w:snapToGrid w:val="0"/>
              <w:spacing w:line="360" w:lineRule="auto"/>
              <w:jc w:val="center"/>
              <w:rPr>
                <w:rFonts w:eastAsiaTheme="minorEastAsia"/>
                <w:szCs w:val="21"/>
              </w:rPr>
            </w:pPr>
            <w:r>
              <w:rPr>
                <w:rFonts w:hint="eastAsia" w:eastAsiaTheme="minorEastAsia"/>
                <w:szCs w:val="21"/>
              </w:rPr>
              <w:t>CPCD（文献数据）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988" w:type="dxa"/>
            <w:vAlign w:val="center"/>
          </w:tcPr>
          <w:p>
            <w:pPr>
              <w:adjustRightInd w:val="0"/>
              <w:snapToGrid w:val="0"/>
              <w:spacing w:line="360" w:lineRule="auto"/>
              <w:jc w:val="center"/>
              <w:rPr>
                <w:rFonts w:eastAsiaTheme="minorEastAsia"/>
                <w:szCs w:val="21"/>
              </w:rPr>
            </w:pPr>
            <w:r>
              <w:rPr>
                <w:rFonts w:hint="eastAsia" w:eastAsiaTheme="minorEastAsia"/>
                <w:szCs w:val="21"/>
              </w:rPr>
              <w:t>自来水</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32.404</w:t>
            </w:r>
            <w:r>
              <w:rPr>
                <w:rFonts w:hint="eastAsia" w:eastAsiaTheme="minorEastAsia"/>
                <w:szCs w:val="21"/>
              </w:rPr>
              <w:t xml:space="preserve"> kg/</w:t>
            </w:r>
            <w:r>
              <w:rPr>
                <w:rFonts w:eastAsiaTheme="minorEastAsia"/>
                <w:szCs w:val="21"/>
              </w:rPr>
              <w:t>m</w:t>
            </w:r>
            <w:r>
              <w:rPr>
                <w:rFonts w:eastAsiaTheme="minorEastAsia"/>
                <w:szCs w:val="21"/>
                <w:vertAlign w:val="superscript"/>
              </w:rPr>
              <w:t>2</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水表计量</w:t>
            </w:r>
          </w:p>
        </w:tc>
        <w:tc>
          <w:tcPr>
            <w:tcW w:w="1984"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w:t>
            </w:r>
            <w:r>
              <w:rPr>
                <w:rFonts w:hint="eastAsia" w:eastAsiaTheme="minorEastAsia"/>
                <w:szCs w:val="21"/>
              </w:rPr>
              <w:t>82</w:t>
            </w:r>
            <w:r>
              <w:rPr>
                <w:rFonts w:eastAsiaTheme="minorEastAsia"/>
                <w:szCs w:val="21"/>
              </w:rPr>
              <w:t xml:space="preserve"> kgCO</w:t>
            </w:r>
            <w:r>
              <w:rPr>
                <w:rFonts w:eastAsiaTheme="minorEastAsia"/>
                <w:szCs w:val="21"/>
                <w:vertAlign w:val="subscript"/>
              </w:rPr>
              <w:t>2</w:t>
            </w:r>
            <w:r>
              <w:rPr>
                <w:rFonts w:eastAsiaTheme="minorEastAsia"/>
                <w:szCs w:val="21"/>
              </w:rPr>
              <w:t>e/kg</w:t>
            </w:r>
          </w:p>
        </w:tc>
        <w:tc>
          <w:tcPr>
            <w:tcW w:w="2489" w:type="dxa"/>
            <w:vAlign w:val="center"/>
          </w:tcPr>
          <w:p>
            <w:pPr>
              <w:adjustRightInd w:val="0"/>
              <w:snapToGrid w:val="0"/>
              <w:spacing w:line="360" w:lineRule="auto"/>
              <w:jc w:val="center"/>
              <w:rPr>
                <w:rFonts w:eastAsiaTheme="minorEastAsia"/>
                <w:szCs w:val="21"/>
              </w:rPr>
            </w:pPr>
            <w:r>
              <w:rPr>
                <w:rFonts w:hint="eastAsia" w:eastAsiaTheme="minorEastAsia"/>
                <w:szCs w:val="21"/>
              </w:rPr>
              <w:t>CPCD（文献数据）</w:t>
            </w:r>
          </w:p>
        </w:tc>
      </w:tr>
    </w:tbl>
    <w:p>
      <w:pPr>
        <w:adjustRightInd w:val="0"/>
        <w:snapToGrid w:val="0"/>
        <w:spacing w:line="360" w:lineRule="auto"/>
        <w:rPr>
          <w:rFonts w:eastAsiaTheme="minorEastAsia"/>
          <w:sz w:val="24"/>
        </w:rPr>
      </w:pPr>
      <w:r>
        <w:rPr>
          <w:rFonts w:hint="eastAsia" w:eastAsiaTheme="minorEastAsia"/>
          <w:szCs w:val="21"/>
        </w:rPr>
        <w:t>注：表12中，柴油的排放因子指的是柴油生产过程的排放因子，来自CPCD，源头为中汽发布的《乘用车生命周期碳排放核算技术规范》。</w:t>
      </w:r>
    </w:p>
    <w:p>
      <w:pPr>
        <w:adjustRightInd w:val="0"/>
        <w:snapToGrid w:val="0"/>
        <w:spacing w:line="360" w:lineRule="auto"/>
        <w:ind w:firstLine="480" w:firstLineChars="200"/>
        <w:rPr>
          <w:rFonts w:eastAsiaTheme="minorEastAsia"/>
          <w:sz w:val="24"/>
        </w:rPr>
      </w:pPr>
    </w:p>
    <w:p>
      <w:pPr>
        <w:adjustRightInd w:val="0"/>
        <w:snapToGrid w:val="0"/>
        <w:spacing w:line="360" w:lineRule="auto"/>
        <w:ind w:firstLine="480" w:firstLineChars="200"/>
        <w:rPr>
          <w:rFonts w:eastAsiaTheme="minorEastAsia"/>
          <w:sz w:val="24"/>
        </w:rPr>
      </w:pPr>
      <w:r>
        <w:rPr>
          <w:rFonts w:hint="eastAsia" w:eastAsiaTheme="minorEastAsia"/>
          <w:sz w:val="24"/>
        </w:rPr>
        <w:t>以下为建科检验的碳足迹核算过程：</w:t>
      </w:r>
    </w:p>
    <w:p>
      <w:pPr>
        <w:adjustRightInd w:val="0"/>
        <w:snapToGrid w:val="0"/>
        <w:spacing w:line="360" w:lineRule="auto"/>
        <w:ind w:firstLine="480" w:firstLineChars="200"/>
        <w:rPr>
          <w:rFonts w:eastAsiaTheme="minorEastAsia"/>
          <w:sz w:val="24"/>
        </w:rPr>
      </w:pPr>
      <w:r>
        <w:rPr>
          <w:rFonts w:hint="eastAsia" w:eastAsiaTheme="minorEastAsia"/>
          <w:sz w:val="24"/>
        </w:rPr>
        <w:t>（1）原辅料温室气体排放量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E</w:t>
      </w:r>
      <w:r>
        <w:rPr>
          <w:rFonts w:hint="eastAsia" w:eastAsiaTheme="minorEastAsia"/>
          <w:sz w:val="24"/>
          <w:vertAlign w:val="subscript"/>
        </w:rPr>
        <w:t xml:space="preserve">原辅料 </w:t>
      </w:r>
      <w:r>
        <w:rPr>
          <w:rFonts w:hint="eastAsia" w:eastAsiaTheme="minorEastAsia"/>
          <w:sz w:val="24"/>
        </w:rPr>
        <w:t xml:space="preserve">= </w:t>
      </w:r>
      <w:r>
        <w:rPr>
          <w:rFonts w:eastAsiaTheme="minorEastAsia"/>
          <w:sz w:val="24"/>
        </w:rPr>
        <w:t>26.611</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1.130 kgCO</w:t>
      </w:r>
      <w:r>
        <w:rPr>
          <w:rFonts w:eastAsiaTheme="minorEastAsia"/>
          <w:sz w:val="24"/>
          <w:vertAlign w:val="subscript"/>
        </w:rPr>
        <w:t>2</w:t>
      </w:r>
      <w:r>
        <w:rPr>
          <w:rFonts w:eastAsiaTheme="minorEastAsia"/>
          <w:sz w:val="24"/>
        </w:rPr>
        <w:t>e/kg</w:t>
      </w:r>
      <w:r>
        <w:rPr>
          <w:rFonts w:hint="eastAsia" w:eastAsiaTheme="minorEastAsia"/>
          <w:sz w:val="24"/>
        </w:rPr>
        <w:t xml:space="preserve"> + </w:t>
      </w:r>
      <w:r>
        <w:rPr>
          <w:rFonts w:eastAsiaTheme="minorEastAsia"/>
          <w:sz w:val="24"/>
        </w:rPr>
        <w:t>3.077</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w:t>
      </w:r>
      <w:r>
        <w:rPr>
          <w:rFonts w:eastAsiaTheme="minorEastAsia"/>
          <w:sz w:val="24"/>
        </w:rPr>
        <w:t>4.991 kgCO</w:t>
      </w:r>
      <w:r>
        <w:rPr>
          <w:rFonts w:eastAsiaTheme="minorEastAsia"/>
          <w:sz w:val="24"/>
          <w:vertAlign w:val="subscript"/>
        </w:rPr>
        <w:t>2</w:t>
      </w:r>
      <w:r>
        <w:rPr>
          <w:rFonts w:eastAsiaTheme="minorEastAsia"/>
          <w:sz w:val="24"/>
        </w:rPr>
        <w:t>e/kg ≈</w:t>
      </w:r>
      <w:r>
        <w:rPr>
          <w:rFonts w:hint="eastAsia" w:eastAsiaTheme="minorEastAsia"/>
          <w:sz w:val="24"/>
        </w:rPr>
        <w:t xml:space="preserve"> 45.428</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（2）运输过程温室气体排放量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柴油的密度取0.84 kg/L。</w:t>
      </w:r>
    </w:p>
    <w:p>
      <w:pPr>
        <w:adjustRightInd w:val="0"/>
        <w:snapToGrid w:val="0"/>
        <w:spacing w:line="360" w:lineRule="auto"/>
        <w:ind w:firstLine="480" w:firstLineChars="200"/>
        <w:rPr>
          <w:sz w:val="24"/>
          <w:vertAlign w:val="subscript"/>
        </w:rPr>
      </w:pPr>
      <w:r>
        <w:rPr>
          <w:rFonts w:hint="eastAsia" w:eastAsiaTheme="minorEastAsia"/>
          <w:sz w:val="24"/>
        </w:rPr>
        <w:t>E</w:t>
      </w:r>
      <w:r>
        <w:rPr>
          <w:rFonts w:hint="eastAsia" w:eastAsiaTheme="minorEastAsia"/>
          <w:sz w:val="24"/>
          <w:vertAlign w:val="subscript"/>
        </w:rPr>
        <w:t xml:space="preserve">运输 </w:t>
      </w:r>
      <w:r>
        <w:rPr>
          <w:rFonts w:hint="eastAsia" w:eastAsiaTheme="minorEastAsia"/>
          <w:sz w:val="24"/>
        </w:rPr>
        <w:t xml:space="preserve">= </w:t>
      </w:r>
      <w:r>
        <w:rPr>
          <w:rFonts w:hint="eastAsia"/>
          <w:sz w:val="24"/>
        </w:rPr>
        <w:t>E</w:t>
      </w:r>
      <w:r>
        <w:rPr>
          <w:sz w:val="24"/>
          <w:vertAlign w:val="subscript"/>
        </w:rPr>
        <w:t>i</w:t>
      </w:r>
      <w:r>
        <w:rPr>
          <w:rFonts w:hint="eastAsia"/>
          <w:sz w:val="24"/>
          <w:vertAlign w:val="subscript"/>
        </w:rPr>
        <w:t xml:space="preserve">运输 </w:t>
      </w:r>
      <w:r>
        <w:rPr>
          <w:rFonts w:hint="eastAsia" w:eastAsiaTheme="minorEastAsia"/>
          <w:sz w:val="24"/>
        </w:rPr>
        <w:t xml:space="preserve">+ </w:t>
      </w:r>
      <w:r>
        <w:rPr>
          <w:rFonts w:hint="eastAsia"/>
          <w:sz w:val="24"/>
        </w:rPr>
        <w:t>E</w:t>
      </w:r>
      <w:r>
        <w:rPr>
          <w:rFonts w:hint="eastAsia"/>
          <w:sz w:val="24"/>
          <w:vertAlign w:val="subscript"/>
        </w:rPr>
        <w:t>j运输</w:t>
      </w:r>
      <w:r>
        <w:rPr>
          <w:rFonts w:hint="eastAsia" w:eastAsiaTheme="minorEastAsia"/>
          <w:sz w:val="24"/>
        </w:rPr>
        <w:t xml:space="preserve">= 26.611 </w:t>
      </w:r>
      <w:r>
        <w:rPr>
          <w:rFonts w:hint="eastAsia"/>
          <w:sz w:val="24"/>
        </w:rPr>
        <w:t>kg/</w:t>
      </w:r>
      <w:r>
        <w:rPr>
          <w:sz w:val="24"/>
        </w:rPr>
        <w:t>m</w:t>
      </w:r>
      <w:r>
        <w:rPr>
          <w:sz w:val="24"/>
          <w:vertAlign w:val="superscript"/>
        </w:rPr>
        <w:t>2</w:t>
      </w:r>
      <w:r>
        <w:rPr>
          <w:rFonts w:hint="eastAsia"/>
          <w:sz w:val="24"/>
          <w:vertAlign w:val="superscript"/>
        </w:rPr>
        <w:t xml:space="preserve"> </w:t>
      </w:r>
      <w:r>
        <w:rPr>
          <w:rFonts w:hint="eastAsia" w:eastAsiaTheme="minorEastAsia"/>
          <w:sz w:val="24"/>
        </w:rPr>
        <w:sym w:font="Symbol" w:char="F0B4"/>
      </w:r>
      <w:r>
        <w:rPr>
          <w:rFonts w:hint="eastAsia" w:eastAsiaTheme="minorEastAsia"/>
          <w:sz w:val="24"/>
        </w:rPr>
        <w:t xml:space="preserve"> 36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078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3.077</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102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179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km) + 10 L/</w:t>
      </w:r>
      <w:r>
        <w:rPr>
          <w:sz w:val="24"/>
        </w:rPr>
        <w:t>m</w:t>
      </w:r>
      <w:r>
        <w:rPr>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0.84 kg/L </w:t>
      </w:r>
      <w:r>
        <w:rPr>
          <w:rFonts w:hint="eastAsia" w:eastAsiaTheme="minorEastAsia"/>
          <w:sz w:val="24"/>
        </w:rPr>
        <w:sym w:font="Symbol" w:char="F0B4"/>
      </w:r>
      <w:r>
        <w:rPr>
          <w:rFonts w:hint="eastAsia" w:eastAsiaTheme="minorEastAsia"/>
          <w:sz w:val="24"/>
        </w:rPr>
        <w:t xml:space="preserve"> 5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286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w:t>
      </w:r>
      <w:r>
        <w:rPr>
          <w:rFonts w:eastAsiaTheme="minorEastAsia"/>
          <w:sz w:val="24"/>
        </w:rPr>
        <w:t>≈</w:t>
      </w:r>
      <w:r>
        <w:rPr>
          <w:rFonts w:hint="eastAsia" w:eastAsiaTheme="minorEastAsia"/>
          <w:sz w:val="24"/>
        </w:rPr>
        <w:t xml:space="preserve"> 0.143</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（3）加工制造过程温室气体排放量</w:t>
      </w:r>
    </w:p>
    <w:p>
      <w:pPr>
        <w:adjustRightInd w:val="0"/>
        <w:snapToGrid w:val="0"/>
        <w:spacing w:line="360" w:lineRule="auto"/>
        <w:ind w:firstLine="480" w:firstLineChars="200"/>
        <w:rPr>
          <w:sz w:val="24"/>
        </w:rPr>
      </w:pPr>
      <w:r>
        <w:rPr>
          <w:rFonts w:hint="eastAsia"/>
          <w:sz w:val="24"/>
        </w:rPr>
        <w:t xml:space="preserve">根据《工业其他行业企业温室气体排放核算方法与报告指南》（试行），柴油的低位热值为43.33 </w:t>
      </w:r>
      <w:r>
        <w:rPr>
          <w:sz w:val="24"/>
          <w:lang w:bidi="ar"/>
        </w:rPr>
        <w:t>GJ/</w:t>
      </w:r>
      <w:r>
        <w:rPr>
          <w:rFonts w:hint="eastAsia"/>
          <w:sz w:val="24"/>
          <w:lang w:bidi="ar"/>
        </w:rPr>
        <w:t>t</w:t>
      </w:r>
      <w:r>
        <w:rPr>
          <w:rFonts w:hint="eastAsia"/>
          <w:sz w:val="24"/>
        </w:rPr>
        <w:t>，单位热值含碳量为0.0202 tC/GJ，氧化率为98%。</w:t>
      </w:r>
    </w:p>
    <w:p>
      <w:pPr>
        <w:adjustRightInd w:val="0"/>
        <w:snapToGrid w:val="0"/>
        <w:spacing w:line="360" w:lineRule="auto"/>
        <w:ind w:firstLine="480" w:firstLineChars="200"/>
        <w:rPr>
          <w:sz w:val="24"/>
        </w:rPr>
      </w:pPr>
      <w:r>
        <w:rPr>
          <w:rFonts w:hint="eastAsia"/>
          <w:sz w:val="24"/>
        </w:rPr>
        <w:t>E</w:t>
      </w:r>
      <w:r>
        <w:rPr>
          <w:rFonts w:hint="eastAsia"/>
          <w:sz w:val="24"/>
          <w:vertAlign w:val="subscript"/>
        </w:rPr>
        <w:t xml:space="preserve">柴油 </w:t>
      </w:r>
      <w:r>
        <w:rPr>
          <w:rFonts w:hint="eastAsia"/>
          <w:sz w:val="24"/>
        </w:rPr>
        <w:t>=</w:t>
      </w:r>
      <w:r>
        <w:rPr>
          <w:sz w:val="24"/>
        </w:rPr>
        <w:t>1</w:t>
      </w:r>
      <w:r>
        <w:rPr>
          <w:rFonts w:hint="eastAsia"/>
          <w:sz w:val="24"/>
        </w:rPr>
        <w:t>0</w:t>
      </w:r>
      <w:r>
        <w:rPr>
          <w:sz w:val="24"/>
        </w:rPr>
        <w:t xml:space="preserve"> </w:t>
      </w:r>
      <w:r>
        <w:rPr>
          <w:rFonts w:hint="eastAsia"/>
          <w:sz w:val="24"/>
        </w:rPr>
        <w:t>L</w:t>
      </w:r>
      <w:r>
        <w:rPr>
          <w:sz w:val="24"/>
        </w:rPr>
        <w:t>/ m</w:t>
      </w:r>
      <w:r>
        <w:rPr>
          <w:sz w:val="24"/>
          <w:vertAlign w:val="superscript"/>
        </w:rPr>
        <w:t>2</w:t>
      </w:r>
      <w:r>
        <w:rPr>
          <w:rFonts w:hint="eastAsia"/>
          <w:sz w:val="24"/>
        </w:rPr>
        <w:t xml:space="preserve"> </w:t>
      </w:r>
      <w:r>
        <w:rPr>
          <w:sz w:val="24"/>
        </w:rPr>
        <w:sym w:font="Symbol" w:char="F0B4"/>
      </w:r>
      <w:r>
        <w:rPr>
          <w:rFonts w:hint="eastAsia"/>
          <w:sz w:val="24"/>
        </w:rPr>
        <w:t xml:space="preserve"> </w:t>
      </w:r>
      <w:r>
        <w:rPr>
          <w:rFonts w:hint="eastAsia" w:eastAsiaTheme="minorEastAsia"/>
          <w:sz w:val="24"/>
        </w:rPr>
        <w:t xml:space="preserve">0.84 kg/L </w:t>
      </w:r>
      <w:r>
        <w:rPr>
          <w:sz w:val="24"/>
        </w:rPr>
        <w:sym w:font="Symbol" w:char="F0B4"/>
      </w:r>
      <w:r>
        <w:rPr>
          <w:rFonts w:hint="eastAsia"/>
          <w:sz w:val="24"/>
        </w:rPr>
        <w:t xml:space="preserve"> 0.001</w:t>
      </w:r>
      <w:r>
        <w:rPr>
          <w:rFonts w:hint="eastAsia"/>
          <w:sz w:val="24"/>
          <w:lang w:bidi="ar"/>
        </w:rPr>
        <w:t xml:space="preserve"> </w:t>
      </w:r>
      <w:r>
        <w:rPr>
          <w:sz w:val="24"/>
        </w:rPr>
        <w:sym w:font="Symbol" w:char="F0B4"/>
      </w:r>
      <w:r>
        <w:rPr>
          <w:rFonts w:hint="eastAsia"/>
          <w:sz w:val="24"/>
        </w:rPr>
        <w:t xml:space="preserve"> 43.33 </w:t>
      </w:r>
      <w:r>
        <w:rPr>
          <w:sz w:val="24"/>
          <w:lang w:bidi="ar"/>
        </w:rPr>
        <w:t>GJ/</w:t>
      </w:r>
      <w:r>
        <w:rPr>
          <w:rFonts w:hint="eastAsia"/>
          <w:sz w:val="24"/>
          <w:lang w:bidi="ar"/>
        </w:rPr>
        <w:t>t</w:t>
      </w:r>
      <w:r>
        <w:rPr>
          <w:rFonts w:hint="eastAsia"/>
          <w:sz w:val="24"/>
        </w:rPr>
        <w:t xml:space="preserve"> </w:t>
      </w:r>
      <w:r>
        <w:rPr>
          <w:sz w:val="24"/>
        </w:rPr>
        <w:sym w:font="Symbol" w:char="F0B4"/>
      </w:r>
      <w:r>
        <w:rPr>
          <w:rFonts w:hint="eastAsia"/>
          <w:sz w:val="24"/>
        </w:rPr>
        <w:t xml:space="preserve"> 0.0202 tC/GJ </w:t>
      </w:r>
      <w:r>
        <w:rPr>
          <w:sz w:val="24"/>
        </w:rPr>
        <w:sym w:font="Symbol" w:char="F0B4"/>
      </w:r>
      <w:r>
        <w:rPr>
          <w:rFonts w:hint="eastAsia"/>
          <w:sz w:val="24"/>
        </w:rPr>
        <w:t xml:space="preserve"> 98% </w:t>
      </w:r>
      <w:r>
        <w:rPr>
          <w:sz w:val="24"/>
        </w:rPr>
        <w:t>×</w:t>
      </w:r>
      <w:r>
        <w:rPr>
          <w:rFonts w:hint="eastAsia"/>
          <w:sz w:val="24"/>
        </w:rPr>
        <w:t xml:space="preserve"> 44/12 </w:t>
      </w:r>
      <w:r>
        <w:rPr>
          <w:sz w:val="24"/>
        </w:rPr>
        <w:t>×</w:t>
      </w:r>
      <w:r>
        <w:rPr>
          <w:rFonts w:hint="eastAsia"/>
          <w:sz w:val="24"/>
        </w:rPr>
        <w:t xml:space="preserve"> 1000 + </w:t>
      </w:r>
      <w:r>
        <w:rPr>
          <w:sz w:val="24"/>
        </w:rPr>
        <w:t>1</w:t>
      </w:r>
      <w:r>
        <w:rPr>
          <w:rFonts w:hint="eastAsia"/>
          <w:sz w:val="24"/>
        </w:rPr>
        <w:t>0</w:t>
      </w:r>
      <w:r>
        <w:rPr>
          <w:sz w:val="24"/>
        </w:rPr>
        <w:t xml:space="preserve"> </w:t>
      </w:r>
      <w:r>
        <w:rPr>
          <w:rFonts w:hint="eastAsia"/>
          <w:sz w:val="24"/>
        </w:rPr>
        <w:t>L</w:t>
      </w:r>
      <w:r>
        <w:rPr>
          <w:sz w:val="24"/>
        </w:rPr>
        <w:t>/ m</w:t>
      </w:r>
      <w:r>
        <w:rPr>
          <w:sz w:val="24"/>
          <w:vertAlign w:val="superscript"/>
        </w:rPr>
        <w:t>2</w:t>
      </w:r>
      <w:r>
        <w:rPr>
          <w:rFonts w:hint="eastAsia"/>
          <w:sz w:val="24"/>
        </w:rPr>
        <w:t xml:space="preserve"> </w:t>
      </w:r>
      <w:r>
        <w:rPr>
          <w:sz w:val="24"/>
        </w:rPr>
        <w:sym w:font="Symbol" w:char="F0B4"/>
      </w:r>
      <w:r>
        <w:rPr>
          <w:rFonts w:hint="eastAsia"/>
          <w:sz w:val="24"/>
        </w:rPr>
        <w:t xml:space="preserve"> </w:t>
      </w:r>
      <w:r>
        <w:rPr>
          <w:rFonts w:hint="eastAsia" w:eastAsiaTheme="minorEastAsia"/>
          <w:sz w:val="24"/>
        </w:rPr>
        <w:t>0.84 kg/L</w:t>
      </w:r>
      <w:r>
        <w:rPr>
          <w:rFonts w:hint="eastAsia"/>
          <w:sz w:val="24"/>
          <w:vertAlign w:val="superscript"/>
        </w:rPr>
        <w:t xml:space="preserve"> </w:t>
      </w:r>
      <w:r>
        <w:rPr>
          <w:sz w:val="24"/>
        </w:rPr>
        <w:sym w:font="Symbol" w:char="F0B4"/>
      </w:r>
      <w:r>
        <w:rPr>
          <w:rFonts w:hint="eastAsia"/>
          <w:sz w:val="24"/>
        </w:rPr>
        <w:t xml:space="preserve"> 0.941433 </w:t>
      </w:r>
      <w:r>
        <w:rPr>
          <w:sz w:val="24"/>
        </w:rPr>
        <w:t>kgCO</w:t>
      </w:r>
      <w:r>
        <w:rPr>
          <w:sz w:val="24"/>
          <w:vertAlign w:val="subscript"/>
        </w:rPr>
        <w:t>2</w:t>
      </w:r>
      <w:r>
        <w:rPr>
          <w:sz w:val="24"/>
        </w:rPr>
        <w:t>e/</w:t>
      </w:r>
      <w:r>
        <w:rPr>
          <w:rFonts w:hint="eastAsia"/>
          <w:sz w:val="24"/>
        </w:rPr>
        <w:t>kg</w:t>
      </w:r>
      <w:r>
        <w:rPr>
          <w:rFonts w:hint="eastAsia"/>
          <w:sz w:val="24"/>
          <w:vertAlign w:val="superscript"/>
        </w:rPr>
        <w:t xml:space="preserve"> </w:t>
      </w:r>
      <w:r>
        <w:rPr>
          <w:rFonts w:hint="eastAsia"/>
          <w:sz w:val="24"/>
        </w:rPr>
        <w:t xml:space="preserve">≈ 34.32707 </w:t>
      </w:r>
      <w:r>
        <w:rPr>
          <w:sz w:val="24"/>
        </w:rPr>
        <w:t>kgCO</w:t>
      </w:r>
      <w:r>
        <w:rPr>
          <w:sz w:val="24"/>
          <w:vertAlign w:val="subscript"/>
        </w:rPr>
        <w:t>2</w:t>
      </w:r>
      <w:r>
        <w:rPr>
          <w:sz w:val="24"/>
        </w:rPr>
        <w:t>e/m</w:t>
      </w:r>
      <w:r>
        <w:rPr>
          <w:sz w:val="24"/>
          <w:vertAlign w:val="superscript"/>
        </w:rPr>
        <w:t>2</w:t>
      </w:r>
    </w:p>
    <w:p>
      <w:pPr>
        <w:adjustRightInd w:val="0"/>
        <w:snapToGrid w:val="0"/>
        <w:spacing w:line="360" w:lineRule="auto"/>
        <w:ind w:firstLine="480" w:firstLineChars="200"/>
        <w:rPr>
          <w:sz w:val="24"/>
          <w:vertAlign w:val="subscript"/>
        </w:rPr>
      </w:pPr>
      <w:r>
        <w:rPr>
          <w:rFonts w:hint="eastAsia"/>
          <w:sz w:val="24"/>
        </w:rPr>
        <w:t>E</w:t>
      </w:r>
      <w:r>
        <w:rPr>
          <w:rFonts w:hint="eastAsia"/>
          <w:sz w:val="24"/>
          <w:vertAlign w:val="subscript"/>
        </w:rPr>
        <w:t xml:space="preserve">电力 </w:t>
      </w:r>
      <w:r>
        <w:rPr>
          <w:rFonts w:hint="eastAsia"/>
          <w:sz w:val="24"/>
        </w:rPr>
        <w:t xml:space="preserve">= </w:t>
      </w:r>
      <w:r>
        <w:rPr>
          <w:rFonts w:eastAsiaTheme="minorEastAsia"/>
          <w:sz w:val="24"/>
        </w:rPr>
        <w:t>10.204</w:t>
      </w:r>
      <w:r>
        <w:rPr>
          <w:rFonts w:hint="eastAsia" w:eastAsiaTheme="minorEastAsia"/>
          <w:sz w:val="24"/>
        </w:rPr>
        <w:t xml:space="preserve"> kW</w:t>
      </w:r>
      <w:r>
        <w:rPr>
          <w:sz w:val="24"/>
        </w:rPr>
        <w:t>·</w:t>
      </w:r>
      <w:r>
        <w:rPr>
          <w:rFonts w:hint="eastAsia" w:eastAsiaTheme="minorEastAsia"/>
          <w:sz w:val="24"/>
        </w:rPr>
        <w:t>h/m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0.5703 </w:t>
      </w:r>
      <w:r>
        <w:rPr>
          <w:rFonts w:eastAsiaTheme="minorEastAsia"/>
          <w:sz w:val="24"/>
        </w:rPr>
        <w:t>kgCO</w:t>
      </w:r>
      <w:r>
        <w:rPr>
          <w:rFonts w:eastAsiaTheme="minorEastAsia"/>
          <w:sz w:val="24"/>
          <w:vertAlign w:val="subscript"/>
        </w:rPr>
        <w:t>2</w:t>
      </w:r>
      <w:r>
        <w:rPr>
          <w:rFonts w:eastAsiaTheme="minorEastAsia"/>
          <w:sz w:val="24"/>
        </w:rPr>
        <w:t>e/k</w:t>
      </w:r>
      <w:r>
        <w:rPr>
          <w:rFonts w:hint="eastAsia" w:eastAsiaTheme="minorEastAsia"/>
          <w:sz w:val="24"/>
        </w:rPr>
        <w:t>W</w:t>
      </w:r>
      <w:r>
        <w:rPr>
          <w:sz w:val="24"/>
        </w:rPr>
        <w:t>·</w:t>
      </w:r>
      <w:r>
        <w:rPr>
          <w:rFonts w:hint="eastAsia" w:eastAsiaTheme="minorEastAsia"/>
          <w:sz w:val="24"/>
        </w:rPr>
        <w:t xml:space="preserve">h </w:t>
      </w:r>
      <w:r>
        <w:rPr>
          <w:rFonts w:eastAsiaTheme="minorEastAsia"/>
          <w:sz w:val="24"/>
        </w:rPr>
        <w:t>≈</w:t>
      </w:r>
      <w:r>
        <w:rPr>
          <w:rFonts w:hint="eastAsia" w:eastAsiaTheme="minorEastAsia"/>
          <w:sz w:val="24"/>
        </w:rPr>
        <w:t xml:space="preserve"> 5.81934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vertAlign w:val="superscript"/>
        </w:rPr>
      </w:pPr>
      <w:r>
        <w:rPr>
          <w:rFonts w:hint="eastAsia"/>
          <w:sz w:val="24"/>
        </w:rPr>
        <w:t>E</w:t>
      </w:r>
      <w:r>
        <w:rPr>
          <w:rFonts w:hint="eastAsia"/>
          <w:sz w:val="24"/>
          <w:vertAlign w:val="subscript"/>
        </w:rPr>
        <w:t xml:space="preserve">水 </w:t>
      </w:r>
      <w:r>
        <w:rPr>
          <w:rFonts w:hint="eastAsia"/>
          <w:sz w:val="24"/>
        </w:rPr>
        <w:t xml:space="preserve">= </w:t>
      </w:r>
      <w:r>
        <w:rPr>
          <w:rFonts w:eastAsiaTheme="minorEastAsia"/>
          <w:sz w:val="24"/>
        </w:rPr>
        <w:t>32.404</w:t>
      </w:r>
      <w:r>
        <w:rPr>
          <w:rFonts w:hint="eastAsia" w:eastAsiaTheme="minorEastAsia"/>
          <w:sz w:val="24"/>
        </w:rPr>
        <w:t xml:space="preserve"> kg/m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0.00</w:t>
      </w:r>
      <w:r>
        <w:rPr>
          <w:rFonts w:hint="eastAsia" w:eastAsiaTheme="minorEastAsia"/>
          <w:sz w:val="24"/>
        </w:rPr>
        <w:t xml:space="preserve">0168 </w:t>
      </w:r>
      <w:r>
        <w:rPr>
          <w:rFonts w:eastAsiaTheme="minorEastAsia"/>
          <w:sz w:val="24"/>
        </w:rPr>
        <w:t>kgCO</w:t>
      </w:r>
      <w:r>
        <w:rPr>
          <w:rFonts w:eastAsiaTheme="minorEastAsia"/>
          <w:sz w:val="24"/>
          <w:vertAlign w:val="subscript"/>
        </w:rPr>
        <w:t>2</w:t>
      </w:r>
      <w:r>
        <w:rPr>
          <w:rFonts w:eastAsiaTheme="minorEastAsia"/>
          <w:sz w:val="24"/>
        </w:rPr>
        <w:t>e/kg</w:t>
      </w:r>
      <w:r>
        <w:rPr>
          <w:rFonts w:hint="eastAsia" w:eastAsiaTheme="minorEastAsia"/>
          <w:sz w:val="24"/>
        </w:rPr>
        <w:t xml:space="preserve"> </w:t>
      </w:r>
      <w:r>
        <w:rPr>
          <w:rFonts w:eastAsiaTheme="minorEastAsia"/>
          <w:sz w:val="24"/>
        </w:rPr>
        <w:t>≈</w:t>
      </w:r>
      <w:r>
        <w:rPr>
          <w:rFonts w:hint="eastAsia" w:eastAsiaTheme="minorEastAsia"/>
          <w:sz w:val="24"/>
        </w:rPr>
        <w:t xml:space="preserve"> 0.00544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sz w:val="24"/>
        </w:rPr>
        <w:t>E</w:t>
      </w:r>
      <w:r>
        <w:rPr>
          <w:rFonts w:hint="eastAsia"/>
          <w:sz w:val="24"/>
          <w:vertAlign w:val="subscript"/>
        </w:rPr>
        <w:t>加工制造</w:t>
      </w:r>
      <w:r>
        <w:rPr>
          <w:rFonts w:hint="eastAsia"/>
          <w:sz w:val="24"/>
        </w:rPr>
        <w:t>= E</w:t>
      </w:r>
      <w:r>
        <w:rPr>
          <w:rFonts w:hint="eastAsia"/>
          <w:sz w:val="24"/>
          <w:vertAlign w:val="subscript"/>
        </w:rPr>
        <w:t xml:space="preserve">柴油 </w:t>
      </w:r>
      <w:r>
        <w:rPr>
          <w:rFonts w:hint="eastAsia"/>
          <w:sz w:val="24"/>
        </w:rPr>
        <w:t>+ E</w:t>
      </w:r>
      <w:r>
        <w:rPr>
          <w:rFonts w:hint="eastAsia"/>
          <w:sz w:val="24"/>
          <w:vertAlign w:val="subscript"/>
        </w:rPr>
        <w:t xml:space="preserve">电力 </w:t>
      </w:r>
      <w:r>
        <w:rPr>
          <w:rFonts w:hint="eastAsia"/>
          <w:sz w:val="24"/>
        </w:rPr>
        <w:t>+ E</w:t>
      </w:r>
      <w:r>
        <w:rPr>
          <w:rFonts w:hint="eastAsia"/>
          <w:sz w:val="24"/>
          <w:vertAlign w:val="subscript"/>
        </w:rPr>
        <w:t xml:space="preserve">水 </w:t>
      </w:r>
      <w:r>
        <w:rPr>
          <w:rFonts w:hint="eastAsia"/>
          <w:sz w:val="24"/>
        </w:rPr>
        <w:t>= （</w:t>
      </w:r>
      <w:r>
        <w:rPr>
          <w:sz w:val="24"/>
        </w:rPr>
        <w:t>34.32707</w:t>
      </w:r>
      <w:r>
        <w:rPr>
          <w:rFonts w:hint="eastAsia"/>
          <w:sz w:val="24"/>
        </w:rPr>
        <w:t xml:space="preserve"> + </w:t>
      </w:r>
      <w:r>
        <w:rPr>
          <w:rFonts w:hint="eastAsia" w:eastAsiaTheme="minorEastAsia"/>
          <w:sz w:val="24"/>
        </w:rPr>
        <w:t>5.81934</w:t>
      </w:r>
      <w:r>
        <w:rPr>
          <w:rFonts w:hint="eastAsia"/>
          <w:sz w:val="24"/>
        </w:rPr>
        <w:t xml:space="preserve"> + </w:t>
      </w:r>
      <w:r>
        <w:rPr>
          <w:rFonts w:hint="eastAsia" w:eastAsiaTheme="minorEastAsia"/>
          <w:sz w:val="24"/>
        </w:rPr>
        <w:t>0.00544</w:t>
      </w:r>
      <w:r>
        <w:rPr>
          <w:rFonts w:hint="eastAsia"/>
          <w:sz w:val="24"/>
        </w:rPr>
        <w:t xml:space="preserve">） </w:t>
      </w:r>
      <w:r>
        <w:rPr>
          <w:rFonts w:eastAsiaTheme="minorEastAsia"/>
          <w:sz w:val="24"/>
        </w:rPr>
        <w:t>≈</w:t>
      </w:r>
      <w:r>
        <w:rPr>
          <w:rFonts w:hint="eastAsia" w:eastAsiaTheme="minorEastAsia"/>
          <w:sz w:val="24"/>
        </w:rPr>
        <w:t xml:space="preserve"> 40.152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（4）产品碳足迹核算结果</w:t>
      </w:r>
    </w:p>
    <w:p>
      <w:pPr>
        <w:adjustRightInd w:val="0"/>
        <w:snapToGrid w:val="0"/>
        <w:spacing w:line="360" w:lineRule="auto"/>
        <w:ind w:firstLine="480" w:firstLineChars="200"/>
        <w:rPr>
          <w:rFonts w:eastAsiaTheme="minorEastAsia"/>
          <w:sz w:val="24"/>
          <w:vertAlign w:val="superscript"/>
        </w:rPr>
      </w:pPr>
      <w:r>
        <w:rPr>
          <w:sz w:val="24"/>
        </w:rPr>
        <w:t>E</w:t>
      </w:r>
      <w:r>
        <w:rPr>
          <w:rFonts w:hint="eastAsia"/>
          <w:sz w:val="24"/>
          <w:vertAlign w:val="subscript"/>
        </w:rPr>
        <w:t xml:space="preserve">产品碳足迹 </w:t>
      </w:r>
      <w:r>
        <w:rPr>
          <w:sz w:val="24"/>
        </w:rPr>
        <w:t>=</w:t>
      </w:r>
      <w:r>
        <w:rPr>
          <w:rFonts w:hint="eastAsia"/>
          <w:sz w:val="24"/>
        </w:rPr>
        <w:t xml:space="preserve"> </w:t>
      </w:r>
      <w:r>
        <w:rPr>
          <w:sz w:val="24"/>
        </w:rPr>
        <w:t>E</w:t>
      </w:r>
      <w:r>
        <w:rPr>
          <w:sz w:val="24"/>
          <w:vertAlign w:val="subscript"/>
        </w:rPr>
        <w:t>原</w:t>
      </w:r>
      <w:r>
        <w:rPr>
          <w:rFonts w:hint="eastAsia"/>
          <w:sz w:val="24"/>
          <w:vertAlign w:val="subscript"/>
        </w:rPr>
        <w:t>辅</w:t>
      </w:r>
      <w:r>
        <w:rPr>
          <w:sz w:val="24"/>
          <w:vertAlign w:val="subscript"/>
        </w:rPr>
        <w:t>料</w:t>
      </w:r>
      <w:r>
        <w:rPr>
          <w:sz w:val="24"/>
        </w:rPr>
        <w:t>+</w:t>
      </w:r>
      <w:r>
        <w:rPr>
          <w:rFonts w:hint="eastAsia"/>
          <w:sz w:val="24"/>
        </w:rPr>
        <w:t>E</w:t>
      </w:r>
      <w:r>
        <w:rPr>
          <w:rFonts w:hint="eastAsia"/>
          <w:sz w:val="24"/>
          <w:vertAlign w:val="subscript"/>
        </w:rPr>
        <w:t>运输</w:t>
      </w:r>
      <w:r>
        <w:rPr>
          <w:sz w:val="24"/>
        </w:rPr>
        <w:t>+E</w:t>
      </w:r>
      <w:r>
        <w:rPr>
          <w:rFonts w:hint="eastAsia"/>
          <w:sz w:val="24"/>
          <w:vertAlign w:val="subscript"/>
        </w:rPr>
        <w:t xml:space="preserve">加工制造 </w:t>
      </w:r>
      <w:r>
        <w:rPr>
          <w:rFonts w:hint="eastAsia"/>
          <w:sz w:val="24"/>
        </w:rPr>
        <w:t>= (</w:t>
      </w:r>
      <w:r>
        <w:rPr>
          <w:sz w:val="24"/>
        </w:rPr>
        <w:t>45.428</w:t>
      </w:r>
      <w:r>
        <w:rPr>
          <w:rFonts w:hint="eastAsia" w:eastAsiaTheme="minorEastAsia"/>
          <w:sz w:val="24"/>
        </w:rPr>
        <w:t xml:space="preserve"> + </w:t>
      </w:r>
      <w:r>
        <w:rPr>
          <w:rFonts w:eastAsiaTheme="minorEastAsia"/>
          <w:sz w:val="24"/>
        </w:rPr>
        <w:t>0.1</w:t>
      </w:r>
      <w:r>
        <w:rPr>
          <w:rFonts w:hint="eastAsia" w:eastAsiaTheme="minorEastAsia"/>
          <w:sz w:val="24"/>
        </w:rPr>
        <w:t xml:space="preserve">43 + </w:t>
      </w:r>
      <w:r>
        <w:rPr>
          <w:rFonts w:eastAsiaTheme="minorEastAsia"/>
          <w:sz w:val="24"/>
        </w:rPr>
        <w:t>40.152</w:t>
      </w:r>
      <w:r>
        <w:rPr>
          <w:rFonts w:hint="eastAsia" w:eastAsiaTheme="minorEastAsia"/>
          <w:sz w:val="24"/>
        </w:rPr>
        <w:t xml:space="preserve">)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t>= 85.723</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vertAlign w:val="superscript"/>
        </w:rPr>
      </w:pPr>
    </w:p>
    <w:p>
      <w:pPr>
        <w:adjustRightInd w:val="0"/>
        <w:snapToGrid w:val="0"/>
        <w:spacing w:line="360" w:lineRule="auto"/>
        <w:ind w:firstLine="480" w:firstLineChars="200"/>
        <w:rPr>
          <w:rFonts w:eastAsiaTheme="minorEastAsia"/>
          <w:sz w:val="24"/>
        </w:rPr>
      </w:pPr>
      <w:r>
        <w:rPr>
          <w:rFonts w:hint="eastAsia" w:eastAsiaTheme="minorEastAsia"/>
          <w:sz w:val="24"/>
        </w:rPr>
        <w:t>以下为评估机构A的碳足迹核算过程：</w:t>
      </w:r>
    </w:p>
    <w:p>
      <w:pPr>
        <w:adjustRightInd w:val="0"/>
        <w:snapToGrid w:val="0"/>
        <w:spacing w:line="360" w:lineRule="auto"/>
        <w:ind w:firstLine="480" w:firstLineChars="200"/>
        <w:rPr>
          <w:rFonts w:eastAsiaTheme="minorEastAsia"/>
          <w:sz w:val="24"/>
        </w:rPr>
      </w:pPr>
      <w:r>
        <w:rPr>
          <w:rFonts w:hint="eastAsia" w:eastAsiaTheme="minorEastAsia"/>
          <w:sz w:val="24"/>
        </w:rPr>
        <w:t>（1）原辅料温室气体排放量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E</w:t>
      </w:r>
      <w:r>
        <w:rPr>
          <w:rFonts w:hint="eastAsia" w:eastAsiaTheme="minorEastAsia"/>
          <w:sz w:val="24"/>
          <w:vertAlign w:val="subscript"/>
        </w:rPr>
        <w:t xml:space="preserve">原辅料 </w:t>
      </w:r>
      <w:r>
        <w:rPr>
          <w:rFonts w:hint="eastAsia" w:eastAsiaTheme="minorEastAsia"/>
          <w:sz w:val="24"/>
        </w:rPr>
        <w:t xml:space="preserve">= </w:t>
      </w:r>
      <w:r>
        <w:rPr>
          <w:rFonts w:eastAsiaTheme="minorEastAsia"/>
          <w:sz w:val="24"/>
        </w:rPr>
        <w:t>26.611</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1.</w:t>
      </w:r>
      <w:r>
        <w:rPr>
          <w:rFonts w:hint="eastAsia" w:eastAsiaTheme="minorEastAsia"/>
          <w:sz w:val="24"/>
        </w:rPr>
        <w:t>36</w:t>
      </w:r>
      <w:r>
        <w:rPr>
          <w:rFonts w:eastAsiaTheme="minorEastAsia"/>
          <w:sz w:val="24"/>
        </w:rPr>
        <w:t xml:space="preserve"> kgCO</w:t>
      </w:r>
      <w:r>
        <w:rPr>
          <w:rFonts w:eastAsiaTheme="minorEastAsia"/>
          <w:sz w:val="24"/>
          <w:vertAlign w:val="subscript"/>
        </w:rPr>
        <w:t>2</w:t>
      </w:r>
      <w:r>
        <w:rPr>
          <w:rFonts w:eastAsiaTheme="minorEastAsia"/>
          <w:sz w:val="24"/>
        </w:rPr>
        <w:t>e/kg</w:t>
      </w:r>
      <w:r>
        <w:rPr>
          <w:rFonts w:hint="eastAsia" w:eastAsiaTheme="minorEastAsia"/>
          <w:sz w:val="24"/>
        </w:rPr>
        <w:t xml:space="preserve"> + </w:t>
      </w:r>
      <w:r>
        <w:rPr>
          <w:rFonts w:eastAsiaTheme="minorEastAsia"/>
          <w:sz w:val="24"/>
        </w:rPr>
        <w:t>3.077</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w:t>
      </w:r>
      <w:r>
        <w:rPr>
          <w:rFonts w:eastAsiaTheme="minorEastAsia"/>
          <w:sz w:val="24"/>
        </w:rPr>
        <w:t>4.</w:t>
      </w:r>
      <w:r>
        <w:rPr>
          <w:rFonts w:hint="eastAsia" w:eastAsiaTheme="minorEastAsia"/>
          <w:sz w:val="24"/>
        </w:rPr>
        <w:t>73</w:t>
      </w:r>
      <w:r>
        <w:rPr>
          <w:rFonts w:eastAsiaTheme="minorEastAsia"/>
          <w:sz w:val="24"/>
        </w:rPr>
        <w:t xml:space="preserve"> kgCO</w:t>
      </w:r>
      <w:r>
        <w:rPr>
          <w:rFonts w:eastAsiaTheme="minorEastAsia"/>
          <w:sz w:val="24"/>
          <w:vertAlign w:val="subscript"/>
        </w:rPr>
        <w:t>2</w:t>
      </w:r>
      <w:r>
        <w:rPr>
          <w:rFonts w:eastAsiaTheme="minorEastAsia"/>
          <w:sz w:val="24"/>
        </w:rPr>
        <w:t>e/kg ≈</w:t>
      </w:r>
      <w:r>
        <w:rPr>
          <w:rFonts w:hint="eastAsia" w:eastAsiaTheme="minorEastAsia"/>
          <w:sz w:val="24"/>
        </w:rPr>
        <w:t xml:space="preserve"> 50.745</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（2）运输过程温室气体排放量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柴油的密度取0.835 kg/L。</w:t>
      </w:r>
    </w:p>
    <w:p>
      <w:pPr>
        <w:adjustRightInd w:val="0"/>
        <w:snapToGrid w:val="0"/>
        <w:spacing w:line="360" w:lineRule="auto"/>
        <w:ind w:firstLine="480" w:firstLineChars="200"/>
        <w:rPr>
          <w:sz w:val="24"/>
          <w:vertAlign w:val="subscript"/>
        </w:rPr>
      </w:pPr>
      <w:r>
        <w:rPr>
          <w:rFonts w:hint="eastAsia" w:eastAsiaTheme="minorEastAsia"/>
          <w:sz w:val="24"/>
        </w:rPr>
        <w:t>E</w:t>
      </w:r>
      <w:r>
        <w:rPr>
          <w:rFonts w:hint="eastAsia" w:eastAsiaTheme="minorEastAsia"/>
          <w:sz w:val="24"/>
          <w:vertAlign w:val="subscript"/>
        </w:rPr>
        <w:t xml:space="preserve">运输 </w:t>
      </w:r>
      <w:r>
        <w:rPr>
          <w:rFonts w:hint="eastAsia" w:eastAsiaTheme="minorEastAsia"/>
          <w:sz w:val="24"/>
        </w:rPr>
        <w:t xml:space="preserve">= </w:t>
      </w:r>
      <w:r>
        <w:rPr>
          <w:rFonts w:hint="eastAsia"/>
          <w:sz w:val="24"/>
        </w:rPr>
        <w:t>E</w:t>
      </w:r>
      <w:r>
        <w:rPr>
          <w:sz w:val="24"/>
          <w:vertAlign w:val="subscript"/>
        </w:rPr>
        <w:t>i</w:t>
      </w:r>
      <w:r>
        <w:rPr>
          <w:rFonts w:hint="eastAsia"/>
          <w:sz w:val="24"/>
          <w:vertAlign w:val="subscript"/>
        </w:rPr>
        <w:t xml:space="preserve">运输 </w:t>
      </w:r>
      <w:r>
        <w:rPr>
          <w:rFonts w:hint="eastAsia" w:eastAsiaTheme="minorEastAsia"/>
          <w:sz w:val="24"/>
        </w:rPr>
        <w:t xml:space="preserve">+ </w:t>
      </w:r>
      <w:r>
        <w:rPr>
          <w:rFonts w:hint="eastAsia"/>
          <w:sz w:val="24"/>
        </w:rPr>
        <w:t>E</w:t>
      </w:r>
      <w:r>
        <w:rPr>
          <w:rFonts w:hint="eastAsia"/>
          <w:sz w:val="24"/>
          <w:vertAlign w:val="subscript"/>
        </w:rPr>
        <w:t>j运输</w:t>
      </w:r>
      <w:r>
        <w:rPr>
          <w:rFonts w:hint="eastAsia" w:eastAsiaTheme="minorEastAsia"/>
          <w:sz w:val="24"/>
        </w:rPr>
        <w:t xml:space="preserve">= 26.611 </w:t>
      </w:r>
      <w:r>
        <w:rPr>
          <w:rFonts w:hint="eastAsia"/>
          <w:sz w:val="24"/>
        </w:rPr>
        <w:t>kg/</w:t>
      </w:r>
      <w:r>
        <w:rPr>
          <w:sz w:val="24"/>
        </w:rPr>
        <w:t>m</w:t>
      </w:r>
      <w:r>
        <w:rPr>
          <w:sz w:val="24"/>
          <w:vertAlign w:val="superscript"/>
        </w:rPr>
        <w:t>2</w:t>
      </w:r>
      <w:r>
        <w:rPr>
          <w:rFonts w:hint="eastAsia"/>
          <w:sz w:val="24"/>
          <w:vertAlign w:val="superscript"/>
        </w:rPr>
        <w:t xml:space="preserve"> </w:t>
      </w:r>
      <w:r>
        <w:rPr>
          <w:rFonts w:hint="eastAsia" w:eastAsiaTheme="minorEastAsia"/>
          <w:sz w:val="24"/>
        </w:rPr>
        <w:sym w:font="Symbol" w:char="F0B4"/>
      </w:r>
      <w:r>
        <w:rPr>
          <w:rFonts w:hint="eastAsia" w:eastAsiaTheme="minorEastAsia"/>
          <w:sz w:val="24"/>
        </w:rPr>
        <w:t xml:space="preserve"> 36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078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3.077</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102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115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km) + 10 L/</w:t>
      </w:r>
      <w:r>
        <w:rPr>
          <w:sz w:val="24"/>
        </w:rPr>
        <w:t>m</w:t>
      </w:r>
      <w:r>
        <w:rPr>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0.835 kg/L </w:t>
      </w:r>
      <w:r>
        <w:rPr>
          <w:rFonts w:hint="eastAsia" w:eastAsiaTheme="minorEastAsia"/>
          <w:sz w:val="24"/>
        </w:rPr>
        <w:sym w:font="Symbol" w:char="F0B4"/>
      </w:r>
      <w:r>
        <w:rPr>
          <w:rFonts w:hint="eastAsia" w:eastAsiaTheme="minorEastAsia"/>
          <w:sz w:val="24"/>
        </w:rPr>
        <w:t xml:space="preserve"> 5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115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w:t>
      </w:r>
      <w:r>
        <w:rPr>
          <w:rFonts w:eastAsiaTheme="minorEastAsia"/>
          <w:sz w:val="24"/>
        </w:rPr>
        <w:t>≈</w:t>
      </w:r>
      <w:r>
        <w:rPr>
          <w:rFonts w:hint="eastAsia" w:eastAsiaTheme="minorEastAsia"/>
          <w:sz w:val="24"/>
        </w:rPr>
        <w:t xml:space="preserve"> 0.116</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（3）加工制造过程温室气体排放量</w:t>
      </w:r>
    </w:p>
    <w:p>
      <w:pPr>
        <w:adjustRightInd w:val="0"/>
        <w:snapToGrid w:val="0"/>
        <w:spacing w:line="360" w:lineRule="auto"/>
        <w:ind w:firstLine="480" w:firstLineChars="200"/>
        <w:rPr>
          <w:sz w:val="24"/>
        </w:rPr>
      </w:pPr>
      <w:r>
        <w:rPr>
          <w:rFonts w:hint="eastAsia"/>
          <w:sz w:val="24"/>
        </w:rPr>
        <w:t xml:space="preserve">根据《大气污染物与温室气体融合排放清单编制技术指南2024》，柴油的低位热值为42.652 </w:t>
      </w:r>
      <w:r>
        <w:rPr>
          <w:sz w:val="24"/>
          <w:lang w:bidi="ar"/>
        </w:rPr>
        <w:t>GJ/</w:t>
      </w:r>
      <w:r>
        <w:rPr>
          <w:rFonts w:hint="eastAsia"/>
          <w:sz w:val="24"/>
          <w:lang w:bidi="ar"/>
        </w:rPr>
        <w:t>t</w:t>
      </w:r>
      <w:r>
        <w:rPr>
          <w:rFonts w:hint="eastAsia"/>
          <w:sz w:val="24"/>
        </w:rPr>
        <w:t>，单位热值含碳量为0.0202 tC/GJ，氧化率为98%。</w:t>
      </w:r>
    </w:p>
    <w:p>
      <w:pPr>
        <w:adjustRightInd w:val="0"/>
        <w:snapToGrid w:val="0"/>
        <w:spacing w:line="360" w:lineRule="auto"/>
        <w:ind w:firstLine="480" w:firstLineChars="200"/>
        <w:rPr>
          <w:sz w:val="24"/>
        </w:rPr>
      </w:pPr>
      <w:r>
        <w:rPr>
          <w:rFonts w:hint="eastAsia"/>
          <w:sz w:val="24"/>
        </w:rPr>
        <w:t>E</w:t>
      </w:r>
      <w:r>
        <w:rPr>
          <w:rFonts w:hint="eastAsia"/>
          <w:sz w:val="24"/>
          <w:vertAlign w:val="subscript"/>
        </w:rPr>
        <w:t xml:space="preserve">柴油 </w:t>
      </w:r>
      <w:r>
        <w:rPr>
          <w:rFonts w:hint="eastAsia"/>
          <w:sz w:val="24"/>
        </w:rPr>
        <w:t>=</w:t>
      </w:r>
      <w:r>
        <w:rPr>
          <w:sz w:val="24"/>
        </w:rPr>
        <w:t>1</w:t>
      </w:r>
      <w:r>
        <w:rPr>
          <w:rFonts w:hint="eastAsia"/>
          <w:sz w:val="24"/>
        </w:rPr>
        <w:t>0</w:t>
      </w:r>
      <w:r>
        <w:rPr>
          <w:sz w:val="24"/>
        </w:rPr>
        <w:t xml:space="preserve"> </w:t>
      </w:r>
      <w:r>
        <w:rPr>
          <w:rFonts w:hint="eastAsia"/>
          <w:sz w:val="24"/>
        </w:rPr>
        <w:t>L</w:t>
      </w:r>
      <w:r>
        <w:rPr>
          <w:sz w:val="24"/>
        </w:rPr>
        <w:t>/ m</w:t>
      </w:r>
      <w:r>
        <w:rPr>
          <w:sz w:val="24"/>
          <w:vertAlign w:val="superscript"/>
        </w:rPr>
        <w:t>2</w:t>
      </w:r>
      <w:r>
        <w:rPr>
          <w:rFonts w:hint="eastAsia"/>
          <w:sz w:val="24"/>
        </w:rPr>
        <w:t xml:space="preserve"> </w:t>
      </w:r>
      <w:r>
        <w:rPr>
          <w:sz w:val="24"/>
        </w:rPr>
        <w:sym w:font="Symbol" w:char="F0B4"/>
      </w:r>
      <w:r>
        <w:rPr>
          <w:rFonts w:hint="eastAsia"/>
          <w:sz w:val="24"/>
        </w:rPr>
        <w:t xml:space="preserve"> </w:t>
      </w:r>
      <w:r>
        <w:rPr>
          <w:rFonts w:hint="eastAsia" w:eastAsiaTheme="minorEastAsia"/>
          <w:sz w:val="24"/>
        </w:rPr>
        <w:t xml:space="preserve">0.835 kg/L </w:t>
      </w:r>
      <w:r>
        <w:rPr>
          <w:sz w:val="24"/>
        </w:rPr>
        <w:sym w:font="Symbol" w:char="F0B4"/>
      </w:r>
      <w:r>
        <w:rPr>
          <w:rFonts w:hint="eastAsia"/>
          <w:sz w:val="24"/>
        </w:rPr>
        <w:t xml:space="preserve"> 0.001</w:t>
      </w:r>
      <w:r>
        <w:rPr>
          <w:rFonts w:hint="eastAsia"/>
          <w:sz w:val="24"/>
          <w:lang w:bidi="ar"/>
        </w:rPr>
        <w:t xml:space="preserve"> </w:t>
      </w:r>
      <w:r>
        <w:rPr>
          <w:sz w:val="24"/>
        </w:rPr>
        <w:sym w:font="Symbol" w:char="F0B4"/>
      </w:r>
      <w:r>
        <w:rPr>
          <w:rFonts w:hint="eastAsia"/>
          <w:sz w:val="24"/>
        </w:rPr>
        <w:t xml:space="preserve"> 42.652 </w:t>
      </w:r>
      <w:r>
        <w:rPr>
          <w:sz w:val="24"/>
          <w:lang w:bidi="ar"/>
        </w:rPr>
        <w:t>GJ/</w:t>
      </w:r>
      <w:r>
        <w:rPr>
          <w:rFonts w:hint="eastAsia"/>
          <w:sz w:val="24"/>
          <w:lang w:bidi="ar"/>
        </w:rPr>
        <w:t>t</w:t>
      </w:r>
      <w:r>
        <w:rPr>
          <w:rFonts w:hint="eastAsia"/>
          <w:sz w:val="24"/>
        </w:rPr>
        <w:t xml:space="preserve"> </w:t>
      </w:r>
      <w:r>
        <w:rPr>
          <w:sz w:val="24"/>
        </w:rPr>
        <w:sym w:font="Symbol" w:char="F0B4"/>
      </w:r>
      <w:r>
        <w:rPr>
          <w:rFonts w:hint="eastAsia"/>
          <w:sz w:val="24"/>
        </w:rPr>
        <w:t xml:space="preserve"> 0.0202 tC/GJ </w:t>
      </w:r>
      <w:r>
        <w:rPr>
          <w:sz w:val="24"/>
        </w:rPr>
        <w:sym w:font="Symbol" w:char="F0B4"/>
      </w:r>
      <w:r>
        <w:rPr>
          <w:rFonts w:hint="eastAsia"/>
          <w:sz w:val="24"/>
        </w:rPr>
        <w:t xml:space="preserve"> 98% </w:t>
      </w:r>
      <w:r>
        <w:rPr>
          <w:sz w:val="24"/>
        </w:rPr>
        <w:t>×</w:t>
      </w:r>
      <w:r>
        <w:rPr>
          <w:rFonts w:hint="eastAsia"/>
          <w:sz w:val="24"/>
        </w:rPr>
        <w:t xml:space="preserve"> 44/12 </w:t>
      </w:r>
      <w:r>
        <w:rPr>
          <w:sz w:val="24"/>
        </w:rPr>
        <w:t>×</w:t>
      </w:r>
      <w:r>
        <w:rPr>
          <w:rFonts w:hint="eastAsia"/>
          <w:sz w:val="24"/>
        </w:rPr>
        <w:t xml:space="preserve"> 1000 + </w:t>
      </w:r>
      <w:r>
        <w:rPr>
          <w:sz w:val="24"/>
        </w:rPr>
        <w:t>1</w:t>
      </w:r>
      <w:r>
        <w:rPr>
          <w:rFonts w:hint="eastAsia"/>
          <w:sz w:val="24"/>
        </w:rPr>
        <w:t>0</w:t>
      </w:r>
      <w:r>
        <w:rPr>
          <w:sz w:val="24"/>
        </w:rPr>
        <w:t xml:space="preserve"> </w:t>
      </w:r>
      <w:r>
        <w:rPr>
          <w:rFonts w:hint="eastAsia"/>
          <w:sz w:val="24"/>
        </w:rPr>
        <w:t>L</w:t>
      </w:r>
      <w:r>
        <w:rPr>
          <w:sz w:val="24"/>
        </w:rPr>
        <w:t>/ m</w:t>
      </w:r>
      <w:r>
        <w:rPr>
          <w:sz w:val="24"/>
          <w:vertAlign w:val="superscript"/>
        </w:rPr>
        <w:t>2</w:t>
      </w:r>
      <w:r>
        <w:rPr>
          <w:rFonts w:hint="eastAsia"/>
          <w:sz w:val="24"/>
        </w:rPr>
        <w:t xml:space="preserve"> </w:t>
      </w:r>
      <w:r>
        <w:rPr>
          <w:sz w:val="24"/>
        </w:rPr>
        <w:sym w:font="Symbol" w:char="F0B4"/>
      </w:r>
      <w:r>
        <w:rPr>
          <w:rFonts w:hint="eastAsia"/>
          <w:sz w:val="24"/>
        </w:rPr>
        <w:t xml:space="preserve"> </w:t>
      </w:r>
      <w:r>
        <w:rPr>
          <w:rFonts w:hint="eastAsia" w:eastAsiaTheme="minorEastAsia"/>
          <w:sz w:val="24"/>
        </w:rPr>
        <w:t>0.835 kg/L</w:t>
      </w:r>
      <w:r>
        <w:rPr>
          <w:rFonts w:hint="eastAsia"/>
          <w:sz w:val="24"/>
          <w:vertAlign w:val="superscript"/>
        </w:rPr>
        <w:t xml:space="preserve"> </w:t>
      </w:r>
      <w:r>
        <w:rPr>
          <w:sz w:val="24"/>
        </w:rPr>
        <w:sym w:font="Symbol" w:char="F0B4"/>
      </w:r>
      <w:r>
        <w:rPr>
          <w:rFonts w:hint="eastAsia"/>
          <w:sz w:val="24"/>
        </w:rPr>
        <w:t xml:space="preserve"> 0.637 </w:t>
      </w:r>
      <w:r>
        <w:rPr>
          <w:sz w:val="24"/>
        </w:rPr>
        <w:t>kgCO</w:t>
      </w:r>
      <w:r>
        <w:rPr>
          <w:sz w:val="24"/>
          <w:vertAlign w:val="subscript"/>
        </w:rPr>
        <w:t>2</w:t>
      </w:r>
      <w:r>
        <w:rPr>
          <w:sz w:val="24"/>
        </w:rPr>
        <w:t>e/</w:t>
      </w:r>
      <w:r>
        <w:rPr>
          <w:rFonts w:hint="eastAsia"/>
          <w:sz w:val="24"/>
        </w:rPr>
        <w:t>kg</w:t>
      </w:r>
      <w:r>
        <w:rPr>
          <w:rFonts w:hint="eastAsia"/>
          <w:sz w:val="24"/>
          <w:vertAlign w:val="superscript"/>
        </w:rPr>
        <w:t xml:space="preserve"> </w:t>
      </w:r>
      <w:r>
        <w:rPr>
          <w:rFonts w:hint="eastAsia"/>
          <w:sz w:val="24"/>
        </w:rPr>
        <w:t xml:space="preserve">≈ 31.16980 </w:t>
      </w:r>
      <w:r>
        <w:rPr>
          <w:sz w:val="24"/>
        </w:rPr>
        <w:t>kgCO</w:t>
      </w:r>
      <w:r>
        <w:rPr>
          <w:sz w:val="24"/>
          <w:vertAlign w:val="subscript"/>
        </w:rPr>
        <w:t>2</w:t>
      </w:r>
      <w:r>
        <w:rPr>
          <w:sz w:val="24"/>
        </w:rPr>
        <w:t>e/m</w:t>
      </w:r>
      <w:r>
        <w:rPr>
          <w:sz w:val="24"/>
          <w:vertAlign w:val="superscript"/>
        </w:rPr>
        <w:t>2</w:t>
      </w:r>
    </w:p>
    <w:p>
      <w:pPr>
        <w:adjustRightInd w:val="0"/>
        <w:snapToGrid w:val="0"/>
        <w:spacing w:line="360" w:lineRule="auto"/>
        <w:ind w:firstLine="480" w:firstLineChars="200"/>
        <w:rPr>
          <w:sz w:val="24"/>
          <w:vertAlign w:val="subscript"/>
        </w:rPr>
      </w:pPr>
      <w:r>
        <w:rPr>
          <w:rFonts w:hint="eastAsia"/>
          <w:sz w:val="24"/>
        </w:rPr>
        <w:t>E</w:t>
      </w:r>
      <w:r>
        <w:rPr>
          <w:rFonts w:hint="eastAsia"/>
          <w:sz w:val="24"/>
          <w:vertAlign w:val="subscript"/>
        </w:rPr>
        <w:t xml:space="preserve">电力 </w:t>
      </w:r>
      <w:r>
        <w:rPr>
          <w:rFonts w:hint="eastAsia"/>
          <w:sz w:val="24"/>
        </w:rPr>
        <w:t xml:space="preserve">= </w:t>
      </w:r>
      <w:r>
        <w:rPr>
          <w:rFonts w:eastAsiaTheme="minorEastAsia"/>
          <w:sz w:val="24"/>
        </w:rPr>
        <w:t>10.204</w:t>
      </w:r>
      <w:r>
        <w:rPr>
          <w:rFonts w:hint="eastAsia" w:eastAsiaTheme="minorEastAsia"/>
          <w:sz w:val="24"/>
        </w:rPr>
        <w:t xml:space="preserve"> kW</w:t>
      </w:r>
      <w:r>
        <w:rPr>
          <w:sz w:val="24"/>
        </w:rPr>
        <w:t>·</w:t>
      </w:r>
      <w:r>
        <w:rPr>
          <w:rFonts w:hint="eastAsia" w:eastAsiaTheme="minorEastAsia"/>
          <w:sz w:val="24"/>
        </w:rPr>
        <w:t>h/m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0.581 </w:t>
      </w:r>
      <w:r>
        <w:rPr>
          <w:rFonts w:eastAsiaTheme="minorEastAsia"/>
          <w:sz w:val="24"/>
        </w:rPr>
        <w:t>kgCO</w:t>
      </w:r>
      <w:r>
        <w:rPr>
          <w:rFonts w:eastAsiaTheme="minorEastAsia"/>
          <w:sz w:val="24"/>
          <w:vertAlign w:val="subscript"/>
        </w:rPr>
        <w:t>2</w:t>
      </w:r>
      <w:r>
        <w:rPr>
          <w:rFonts w:eastAsiaTheme="minorEastAsia"/>
          <w:sz w:val="24"/>
        </w:rPr>
        <w:t>e/k</w:t>
      </w:r>
      <w:r>
        <w:rPr>
          <w:rFonts w:hint="eastAsia" w:eastAsiaTheme="minorEastAsia"/>
          <w:sz w:val="24"/>
        </w:rPr>
        <w:t>W</w:t>
      </w:r>
      <w:r>
        <w:rPr>
          <w:sz w:val="24"/>
        </w:rPr>
        <w:t>·</w:t>
      </w:r>
      <w:r>
        <w:rPr>
          <w:rFonts w:hint="eastAsia" w:eastAsiaTheme="minorEastAsia"/>
          <w:sz w:val="24"/>
        </w:rPr>
        <w:t xml:space="preserve">h </w:t>
      </w:r>
      <w:r>
        <w:rPr>
          <w:rFonts w:eastAsiaTheme="minorEastAsia"/>
          <w:sz w:val="24"/>
        </w:rPr>
        <w:t>≈</w:t>
      </w:r>
      <w:r>
        <w:rPr>
          <w:rFonts w:hint="eastAsia" w:eastAsiaTheme="minorEastAsia"/>
          <w:sz w:val="24"/>
        </w:rPr>
        <w:t xml:space="preserve"> 5.92852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vertAlign w:val="superscript"/>
        </w:rPr>
      </w:pPr>
      <w:r>
        <w:rPr>
          <w:rFonts w:hint="eastAsia"/>
          <w:sz w:val="24"/>
        </w:rPr>
        <w:t>E</w:t>
      </w:r>
      <w:r>
        <w:rPr>
          <w:rFonts w:hint="eastAsia"/>
          <w:sz w:val="24"/>
          <w:vertAlign w:val="subscript"/>
        </w:rPr>
        <w:t xml:space="preserve">水 </w:t>
      </w:r>
      <w:r>
        <w:rPr>
          <w:rFonts w:hint="eastAsia"/>
          <w:sz w:val="24"/>
        </w:rPr>
        <w:t xml:space="preserve">= </w:t>
      </w:r>
      <w:r>
        <w:rPr>
          <w:rFonts w:eastAsiaTheme="minorEastAsia"/>
          <w:sz w:val="24"/>
        </w:rPr>
        <w:t>32.404</w:t>
      </w:r>
      <w:r>
        <w:rPr>
          <w:rFonts w:hint="eastAsia" w:eastAsiaTheme="minorEastAsia"/>
          <w:sz w:val="24"/>
        </w:rPr>
        <w:t xml:space="preserve"> kg/m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0.00</w:t>
      </w:r>
      <w:r>
        <w:rPr>
          <w:rFonts w:hint="eastAsia" w:eastAsiaTheme="minorEastAsia"/>
          <w:sz w:val="24"/>
        </w:rPr>
        <w:t xml:space="preserve">082 </w:t>
      </w:r>
      <w:r>
        <w:rPr>
          <w:rFonts w:eastAsiaTheme="minorEastAsia"/>
          <w:sz w:val="24"/>
        </w:rPr>
        <w:t>kgCO</w:t>
      </w:r>
      <w:r>
        <w:rPr>
          <w:rFonts w:eastAsiaTheme="minorEastAsia"/>
          <w:sz w:val="24"/>
          <w:vertAlign w:val="subscript"/>
        </w:rPr>
        <w:t>2</w:t>
      </w:r>
      <w:r>
        <w:rPr>
          <w:rFonts w:eastAsiaTheme="minorEastAsia"/>
          <w:sz w:val="24"/>
        </w:rPr>
        <w:t>e/kg</w:t>
      </w:r>
      <w:r>
        <w:rPr>
          <w:rFonts w:hint="eastAsia" w:eastAsiaTheme="minorEastAsia"/>
          <w:sz w:val="24"/>
        </w:rPr>
        <w:t xml:space="preserve"> </w:t>
      </w:r>
      <w:r>
        <w:rPr>
          <w:rFonts w:eastAsiaTheme="minorEastAsia"/>
          <w:sz w:val="24"/>
        </w:rPr>
        <w:t>≈</w:t>
      </w:r>
      <w:r>
        <w:rPr>
          <w:rFonts w:hint="eastAsia" w:eastAsiaTheme="minorEastAsia"/>
          <w:sz w:val="24"/>
        </w:rPr>
        <w:t xml:space="preserve"> 0.02657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sz w:val="24"/>
        </w:rPr>
        <w:t>E</w:t>
      </w:r>
      <w:r>
        <w:rPr>
          <w:rFonts w:hint="eastAsia"/>
          <w:sz w:val="24"/>
          <w:vertAlign w:val="subscript"/>
        </w:rPr>
        <w:t>加工制造</w:t>
      </w:r>
      <w:r>
        <w:rPr>
          <w:rFonts w:hint="eastAsia"/>
          <w:sz w:val="24"/>
        </w:rPr>
        <w:t>= E</w:t>
      </w:r>
      <w:r>
        <w:rPr>
          <w:rFonts w:hint="eastAsia"/>
          <w:sz w:val="24"/>
          <w:vertAlign w:val="subscript"/>
        </w:rPr>
        <w:t xml:space="preserve">柴油 </w:t>
      </w:r>
      <w:r>
        <w:rPr>
          <w:rFonts w:hint="eastAsia"/>
          <w:sz w:val="24"/>
        </w:rPr>
        <w:t>+ E</w:t>
      </w:r>
      <w:r>
        <w:rPr>
          <w:rFonts w:hint="eastAsia"/>
          <w:sz w:val="24"/>
          <w:vertAlign w:val="subscript"/>
        </w:rPr>
        <w:t xml:space="preserve">电力 </w:t>
      </w:r>
      <w:r>
        <w:rPr>
          <w:rFonts w:hint="eastAsia"/>
          <w:sz w:val="24"/>
        </w:rPr>
        <w:t>+ E</w:t>
      </w:r>
      <w:r>
        <w:rPr>
          <w:rFonts w:hint="eastAsia"/>
          <w:sz w:val="24"/>
          <w:vertAlign w:val="subscript"/>
        </w:rPr>
        <w:t xml:space="preserve">水 </w:t>
      </w:r>
      <w:r>
        <w:rPr>
          <w:rFonts w:hint="eastAsia"/>
          <w:sz w:val="24"/>
        </w:rPr>
        <w:t>= （</w:t>
      </w:r>
      <w:r>
        <w:rPr>
          <w:sz w:val="24"/>
        </w:rPr>
        <w:t>31.16980</w:t>
      </w:r>
      <w:r>
        <w:rPr>
          <w:rFonts w:hint="eastAsia"/>
          <w:sz w:val="24"/>
        </w:rPr>
        <w:t xml:space="preserve"> + </w:t>
      </w:r>
      <w:r>
        <w:rPr>
          <w:rFonts w:eastAsiaTheme="minorEastAsia"/>
          <w:sz w:val="24"/>
        </w:rPr>
        <w:t>5.92852</w:t>
      </w:r>
      <w:r>
        <w:rPr>
          <w:rFonts w:hint="eastAsia"/>
          <w:sz w:val="24"/>
        </w:rPr>
        <w:t xml:space="preserve"> + </w:t>
      </w:r>
      <w:r>
        <w:rPr>
          <w:rFonts w:eastAsiaTheme="minorEastAsia"/>
          <w:sz w:val="24"/>
        </w:rPr>
        <w:t>0.02657</w:t>
      </w:r>
      <w:r>
        <w:rPr>
          <w:rFonts w:hint="eastAsia"/>
          <w:sz w:val="24"/>
        </w:rPr>
        <w:t xml:space="preserve">） </w:t>
      </w:r>
      <w:r>
        <w:rPr>
          <w:rFonts w:eastAsiaTheme="minorEastAsia"/>
          <w:sz w:val="24"/>
        </w:rPr>
        <w:t>≈</w:t>
      </w:r>
      <w:r>
        <w:rPr>
          <w:rFonts w:hint="eastAsia" w:eastAsiaTheme="minorEastAsia"/>
          <w:sz w:val="24"/>
        </w:rPr>
        <w:t xml:space="preserve"> 37.125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（4）产品碳足迹核算结果</w:t>
      </w:r>
    </w:p>
    <w:p>
      <w:pPr>
        <w:adjustRightInd w:val="0"/>
        <w:snapToGrid w:val="0"/>
        <w:spacing w:line="360" w:lineRule="auto"/>
        <w:ind w:firstLine="480" w:firstLineChars="200"/>
        <w:rPr>
          <w:rFonts w:eastAsiaTheme="minorEastAsia"/>
          <w:sz w:val="24"/>
        </w:rPr>
      </w:pPr>
      <w:r>
        <w:rPr>
          <w:sz w:val="24"/>
        </w:rPr>
        <w:t>E</w:t>
      </w:r>
      <w:r>
        <w:rPr>
          <w:rFonts w:hint="eastAsia"/>
          <w:sz w:val="24"/>
          <w:vertAlign w:val="subscript"/>
        </w:rPr>
        <w:t xml:space="preserve">产品碳足迹 </w:t>
      </w:r>
      <w:r>
        <w:rPr>
          <w:sz w:val="24"/>
        </w:rPr>
        <w:t>=</w:t>
      </w:r>
      <w:r>
        <w:rPr>
          <w:rFonts w:hint="eastAsia"/>
          <w:sz w:val="24"/>
        </w:rPr>
        <w:t xml:space="preserve"> </w:t>
      </w:r>
      <w:r>
        <w:rPr>
          <w:sz w:val="24"/>
        </w:rPr>
        <w:t>E</w:t>
      </w:r>
      <w:r>
        <w:rPr>
          <w:sz w:val="24"/>
          <w:vertAlign w:val="subscript"/>
        </w:rPr>
        <w:t>原</w:t>
      </w:r>
      <w:r>
        <w:rPr>
          <w:rFonts w:hint="eastAsia"/>
          <w:sz w:val="24"/>
          <w:vertAlign w:val="subscript"/>
        </w:rPr>
        <w:t>辅</w:t>
      </w:r>
      <w:r>
        <w:rPr>
          <w:sz w:val="24"/>
          <w:vertAlign w:val="subscript"/>
        </w:rPr>
        <w:t>料</w:t>
      </w:r>
      <w:r>
        <w:rPr>
          <w:sz w:val="24"/>
        </w:rPr>
        <w:t>+</w:t>
      </w:r>
      <w:r>
        <w:rPr>
          <w:rFonts w:hint="eastAsia"/>
          <w:sz w:val="24"/>
        </w:rPr>
        <w:t>E</w:t>
      </w:r>
      <w:r>
        <w:rPr>
          <w:rFonts w:hint="eastAsia"/>
          <w:sz w:val="24"/>
          <w:vertAlign w:val="subscript"/>
        </w:rPr>
        <w:t>运输</w:t>
      </w:r>
      <w:r>
        <w:rPr>
          <w:sz w:val="24"/>
        </w:rPr>
        <w:t>+E</w:t>
      </w:r>
      <w:r>
        <w:rPr>
          <w:rFonts w:hint="eastAsia"/>
          <w:sz w:val="24"/>
          <w:vertAlign w:val="subscript"/>
        </w:rPr>
        <w:t xml:space="preserve">加工制造 </w:t>
      </w:r>
      <w:r>
        <w:rPr>
          <w:rFonts w:hint="eastAsia"/>
          <w:sz w:val="24"/>
        </w:rPr>
        <w:t>= (</w:t>
      </w:r>
      <w:r>
        <w:rPr>
          <w:sz w:val="24"/>
        </w:rPr>
        <w:t>50.745</w:t>
      </w:r>
      <w:r>
        <w:rPr>
          <w:rFonts w:hint="eastAsia" w:eastAsiaTheme="minorEastAsia"/>
          <w:sz w:val="24"/>
        </w:rPr>
        <w:t xml:space="preserve"> + </w:t>
      </w:r>
      <w:r>
        <w:rPr>
          <w:rFonts w:eastAsiaTheme="minorEastAsia"/>
          <w:sz w:val="24"/>
        </w:rPr>
        <w:t>0.1</w:t>
      </w:r>
      <w:r>
        <w:rPr>
          <w:rFonts w:hint="eastAsia" w:eastAsiaTheme="minorEastAsia"/>
          <w:sz w:val="24"/>
        </w:rPr>
        <w:t xml:space="preserve">16 + 37.125)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t>= 87.986</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p>
    <w:p>
      <w:pPr>
        <w:pStyle w:val="3"/>
        <w:spacing w:before="156" w:after="156"/>
      </w:pPr>
      <w:r>
        <w:rPr>
          <w:rFonts w:hint="eastAsia"/>
        </w:rPr>
        <w:t>2.2.3 中空玻璃产品碳足迹核算</w:t>
      </w:r>
    </w:p>
    <w:p>
      <w:pPr>
        <w:adjustRightInd w:val="0"/>
        <w:snapToGrid w:val="0"/>
        <w:spacing w:line="360" w:lineRule="auto"/>
        <w:ind w:firstLine="480" w:firstLineChars="200"/>
        <w:rPr>
          <w:rFonts w:eastAsiaTheme="minorEastAsia"/>
          <w:sz w:val="24"/>
        </w:rPr>
      </w:pPr>
      <w:r>
        <w:rPr>
          <w:rFonts w:hint="eastAsia" w:eastAsiaTheme="minorEastAsia"/>
          <w:sz w:val="24"/>
        </w:rPr>
        <w:t>中空玻璃2023年年产量为</w:t>
      </w:r>
      <w:r>
        <w:rPr>
          <w:rFonts w:eastAsiaTheme="minorEastAsia"/>
          <w:sz w:val="24"/>
        </w:rPr>
        <w:t>292800</w:t>
      </w:r>
      <w:r>
        <w:rPr>
          <w:rFonts w:hint="eastAsia" w:eastAsiaTheme="minorEastAsia"/>
          <w:sz w:val="24"/>
        </w:rPr>
        <w:t xml:space="preserve"> m</w:t>
      </w:r>
      <w:r>
        <w:rPr>
          <w:rFonts w:eastAsiaTheme="minorEastAsia"/>
          <w:sz w:val="24"/>
          <w:vertAlign w:val="superscript"/>
        </w:rPr>
        <w:t>2</w:t>
      </w:r>
      <w:r>
        <w:rPr>
          <w:rFonts w:hint="eastAsia" w:eastAsiaTheme="minorEastAsia"/>
          <w:sz w:val="24"/>
        </w:rPr>
        <w:t>，原辅料包括玻璃（玻璃原片）、边部密封材料（丁基胶、密封胶）、间隔材料（铝条）、干燥剂（分子筛），运输过程包括玻璃、边部密封材料、间隔材料、干燥剂的运输，加工制造过程包括电力、水的使用。</w:t>
      </w:r>
    </w:p>
    <w:p>
      <w:pPr>
        <w:adjustRightInd w:val="0"/>
        <w:snapToGrid w:val="0"/>
        <w:spacing w:line="360" w:lineRule="auto"/>
        <w:ind w:firstLine="480" w:firstLineChars="200"/>
        <w:rPr>
          <w:rFonts w:eastAsiaTheme="minorEastAsia"/>
          <w:sz w:val="24"/>
        </w:rPr>
      </w:pPr>
      <w:r>
        <w:rPr>
          <w:rFonts w:hint="eastAsia" w:eastAsiaTheme="minorEastAsia"/>
          <w:sz w:val="24"/>
        </w:rPr>
        <w:t>建科检验、评估机构A收集的活动数据及排放因子如表13~18所示。</w:t>
      </w: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表13</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中空玻璃数据收集表（原辅料）（建科检验）</w:t>
      </w:r>
    </w:p>
    <w:tbl>
      <w:tblPr>
        <w:tblStyle w:val="15"/>
        <w:tblW w:w="8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1276"/>
        <w:gridCol w:w="1275"/>
        <w:gridCol w:w="1701"/>
        <w:gridCol w:w="14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276"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活动数据（kg</w:t>
            </w:r>
            <w:r>
              <w:rPr>
                <w:rFonts w:eastAsiaTheme="minorEastAsia"/>
                <w:szCs w:val="21"/>
              </w:rPr>
              <w:t>/m</w:t>
            </w:r>
            <w:r>
              <w:rPr>
                <w:rFonts w:eastAsiaTheme="minorEastAsia"/>
                <w:szCs w:val="21"/>
                <w:vertAlign w:val="superscript"/>
              </w:rPr>
              <w:t>2</w:t>
            </w:r>
            <w:r>
              <w:rPr>
                <w:rFonts w:hint="eastAsia" w:eastAsiaTheme="minorEastAsia"/>
                <w:szCs w:val="21"/>
              </w:rPr>
              <w:t>）</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p>
            <w:pPr>
              <w:adjustRightInd w:val="0"/>
              <w:snapToGrid w:val="0"/>
              <w:spacing w:line="360" w:lineRule="auto"/>
              <w:jc w:val="center"/>
              <w:rPr>
                <w:rFonts w:eastAsiaTheme="minorEastAsia"/>
                <w:szCs w:val="21"/>
              </w:rPr>
            </w:pPr>
            <w:r>
              <w:rPr>
                <w:rFonts w:hint="eastAsia" w:eastAsiaTheme="minorEastAsia"/>
                <w:szCs w:val="21"/>
              </w:rPr>
              <w:t>来源</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r>
              <w:rPr>
                <w:rFonts w:eastAsiaTheme="minorEastAsia"/>
                <w:szCs w:val="21"/>
              </w:rPr>
              <w:t>kgCO</w:t>
            </w:r>
            <w:r>
              <w:rPr>
                <w:rFonts w:eastAsiaTheme="minorEastAsia"/>
                <w:szCs w:val="21"/>
                <w:vertAlign w:val="subscript"/>
              </w:rPr>
              <w:t>2</w:t>
            </w:r>
            <w:r>
              <w:rPr>
                <w:rFonts w:eastAsiaTheme="minorEastAsia"/>
                <w:szCs w:val="21"/>
              </w:rPr>
              <w:t>e/kg</w:t>
            </w:r>
            <w:r>
              <w:rPr>
                <w:rFonts w:hint="eastAsia" w:eastAsiaTheme="minorEastAsia"/>
                <w:szCs w:val="21"/>
              </w:rPr>
              <w:t>）</w:t>
            </w:r>
          </w:p>
        </w:tc>
        <w:tc>
          <w:tcPr>
            <w:tcW w:w="1497"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w:t>
            </w:r>
          </w:p>
        </w:tc>
        <w:tc>
          <w:tcPr>
            <w:tcW w:w="1276" w:type="dxa"/>
            <w:vAlign w:val="center"/>
          </w:tcPr>
          <w:p>
            <w:pPr>
              <w:adjustRightInd w:val="0"/>
              <w:snapToGrid w:val="0"/>
              <w:spacing w:line="360" w:lineRule="auto"/>
              <w:jc w:val="center"/>
              <w:rPr>
                <w:rFonts w:eastAsiaTheme="minorEastAsia"/>
                <w:szCs w:val="21"/>
              </w:rPr>
            </w:pPr>
            <w:r>
              <w:rPr>
                <w:rFonts w:eastAsiaTheme="minorEastAsia"/>
                <w:szCs w:val="21"/>
              </w:rPr>
              <w:t>26.605</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1.130</w:t>
            </w:r>
          </w:p>
        </w:tc>
        <w:tc>
          <w:tcPr>
            <w:tcW w:w="1497" w:type="dxa"/>
            <w:vAlign w:val="center"/>
          </w:tcPr>
          <w:p>
            <w:pPr>
              <w:adjustRightInd w:val="0"/>
              <w:snapToGrid w:val="0"/>
              <w:spacing w:line="360" w:lineRule="auto"/>
              <w:jc w:val="center"/>
              <w:rPr>
                <w:rFonts w:eastAsiaTheme="minorEastAsia"/>
                <w:szCs w:val="21"/>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边部密封材料（丁基胶）</w:t>
            </w:r>
          </w:p>
        </w:tc>
        <w:tc>
          <w:tcPr>
            <w:tcW w:w="1276" w:type="dxa"/>
            <w:vAlign w:val="center"/>
          </w:tcPr>
          <w:p>
            <w:pPr>
              <w:adjustRightInd w:val="0"/>
              <w:snapToGrid w:val="0"/>
              <w:spacing w:line="360" w:lineRule="auto"/>
              <w:jc w:val="center"/>
              <w:rPr>
                <w:rFonts w:eastAsiaTheme="minorEastAsia"/>
                <w:szCs w:val="21"/>
              </w:rPr>
            </w:pPr>
            <w:r>
              <w:rPr>
                <w:rFonts w:eastAsiaTheme="minorEastAsia"/>
                <w:szCs w:val="21"/>
              </w:rPr>
              <w:t>0.0147</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0.93589632</w:t>
            </w:r>
          </w:p>
        </w:tc>
        <w:tc>
          <w:tcPr>
            <w:tcW w:w="1497" w:type="dxa"/>
            <w:vAlign w:val="center"/>
          </w:tcPr>
          <w:p>
            <w:pPr>
              <w:adjustRightInd w:val="0"/>
              <w:snapToGrid w:val="0"/>
              <w:spacing w:line="360" w:lineRule="auto"/>
              <w:jc w:val="center"/>
              <w:rPr>
                <w:rFonts w:eastAsiaTheme="minorEastAsia"/>
                <w:szCs w:val="21"/>
              </w:rPr>
            </w:pPr>
            <w:r>
              <w:rPr>
                <w:rFonts w:hint="eastAsia" w:eastAsiaTheme="minorEastAsia"/>
                <w:szCs w:val="21"/>
              </w:rPr>
              <w:t>Ecoinvent 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边部密封材料（密封胶）</w:t>
            </w:r>
          </w:p>
        </w:tc>
        <w:tc>
          <w:tcPr>
            <w:tcW w:w="1276" w:type="dxa"/>
            <w:vAlign w:val="center"/>
          </w:tcPr>
          <w:p>
            <w:pPr>
              <w:adjustRightInd w:val="0"/>
              <w:snapToGrid w:val="0"/>
              <w:spacing w:line="360" w:lineRule="auto"/>
              <w:jc w:val="center"/>
              <w:rPr>
                <w:rFonts w:eastAsiaTheme="minorEastAsia"/>
                <w:szCs w:val="21"/>
              </w:rPr>
            </w:pPr>
            <w:r>
              <w:rPr>
                <w:rFonts w:eastAsiaTheme="minorEastAsia"/>
                <w:szCs w:val="21"/>
              </w:rPr>
              <w:t>0.410</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2.54213136</w:t>
            </w:r>
          </w:p>
        </w:tc>
        <w:tc>
          <w:tcPr>
            <w:tcW w:w="1497" w:type="dxa"/>
            <w:vAlign w:val="center"/>
          </w:tcPr>
          <w:p>
            <w:pPr>
              <w:adjustRightInd w:val="0"/>
              <w:snapToGrid w:val="0"/>
              <w:spacing w:line="360" w:lineRule="auto"/>
              <w:jc w:val="center"/>
              <w:rPr>
                <w:rFonts w:eastAsiaTheme="minorEastAsia"/>
                <w:szCs w:val="21"/>
              </w:rPr>
            </w:pPr>
            <w:r>
              <w:rPr>
                <w:rFonts w:hint="eastAsia" w:eastAsiaTheme="minorEastAsia"/>
                <w:szCs w:val="21"/>
              </w:rPr>
              <w:t>Ecoinvent 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间隔材料（铝条）</w:t>
            </w:r>
          </w:p>
        </w:tc>
        <w:tc>
          <w:tcPr>
            <w:tcW w:w="1276" w:type="dxa"/>
            <w:vAlign w:val="center"/>
          </w:tcPr>
          <w:p>
            <w:pPr>
              <w:adjustRightInd w:val="0"/>
              <w:snapToGrid w:val="0"/>
              <w:spacing w:line="360" w:lineRule="auto"/>
              <w:jc w:val="center"/>
              <w:rPr>
                <w:rFonts w:eastAsiaTheme="minorEastAsia"/>
                <w:szCs w:val="21"/>
              </w:rPr>
            </w:pPr>
            <w:r>
              <w:rPr>
                <w:rFonts w:eastAsiaTheme="minorEastAsia"/>
                <w:szCs w:val="21"/>
              </w:rPr>
              <w:t>0.902</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23.39223</w:t>
            </w:r>
          </w:p>
        </w:tc>
        <w:tc>
          <w:tcPr>
            <w:tcW w:w="1497" w:type="dxa"/>
            <w:vAlign w:val="center"/>
          </w:tcPr>
          <w:p>
            <w:pPr>
              <w:adjustRightInd w:val="0"/>
              <w:snapToGrid w:val="0"/>
              <w:spacing w:line="360" w:lineRule="auto"/>
              <w:jc w:val="center"/>
              <w:rPr>
                <w:rFonts w:eastAsiaTheme="minorEastAsia"/>
                <w:szCs w:val="21"/>
              </w:rPr>
            </w:pPr>
            <w:r>
              <w:rPr>
                <w:rFonts w:hint="eastAsia" w:eastAsiaTheme="minorEastAsia"/>
                <w:szCs w:val="21"/>
              </w:rPr>
              <w:t>Ecoinvent 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干燥剂（分子筛）</w:t>
            </w:r>
          </w:p>
        </w:tc>
        <w:tc>
          <w:tcPr>
            <w:tcW w:w="1276" w:type="dxa"/>
            <w:vAlign w:val="center"/>
          </w:tcPr>
          <w:p>
            <w:pPr>
              <w:adjustRightInd w:val="0"/>
              <w:snapToGrid w:val="0"/>
              <w:spacing w:line="360" w:lineRule="auto"/>
              <w:jc w:val="center"/>
              <w:rPr>
                <w:rFonts w:eastAsiaTheme="minorEastAsia"/>
                <w:szCs w:val="21"/>
              </w:rPr>
            </w:pPr>
            <w:r>
              <w:rPr>
                <w:rFonts w:eastAsiaTheme="minorEastAsia"/>
                <w:szCs w:val="21"/>
              </w:rPr>
              <w:t>0.0956</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1.16590296</w:t>
            </w:r>
          </w:p>
        </w:tc>
        <w:tc>
          <w:tcPr>
            <w:tcW w:w="1497" w:type="dxa"/>
            <w:vAlign w:val="center"/>
          </w:tcPr>
          <w:p>
            <w:pPr>
              <w:adjustRightInd w:val="0"/>
              <w:snapToGrid w:val="0"/>
              <w:spacing w:line="360" w:lineRule="auto"/>
              <w:jc w:val="center"/>
              <w:rPr>
                <w:rFonts w:eastAsiaTheme="minorEastAsia"/>
                <w:szCs w:val="21"/>
              </w:rPr>
            </w:pPr>
            <w:r>
              <w:rPr>
                <w:rFonts w:hint="eastAsia" w:eastAsiaTheme="minorEastAsia"/>
                <w:szCs w:val="21"/>
              </w:rPr>
              <w:t>Ecoinvent 3.10</w:t>
            </w:r>
          </w:p>
        </w:tc>
      </w:tr>
    </w:tbl>
    <w:p>
      <w:pPr>
        <w:adjustRightInd w:val="0"/>
        <w:snapToGrid w:val="0"/>
        <w:spacing w:line="360" w:lineRule="auto"/>
        <w:rPr>
          <w:rFonts w:eastAsiaTheme="minorEastAsia"/>
          <w:sz w:val="24"/>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表14</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中空玻璃数据收集表（原辅料）（评估机构A）</w:t>
      </w:r>
    </w:p>
    <w:tbl>
      <w:tblPr>
        <w:tblStyle w:val="15"/>
        <w:tblW w:w="82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8"/>
        <w:gridCol w:w="1133"/>
        <w:gridCol w:w="1276"/>
        <w:gridCol w:w="1275"/>
        <w:gridCol w:w="2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133"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活动数据kg</w:t>
            </w:r>
            <w:r>
              <w:rPr>
                <w:rFonts w:eastAsiaTheme="minorEastAsia"/>
                <w:szCs w:val="21"/>
              </w:rPr>
              <w:t>/m</w:t>
            </w:r>
            <w:r>
              <w:rPr>
                <w:rFonts w:eastAsiaTheme="minorEastAsia"/>
                <w:szCs w:val="21"/>
                <w:vertAlign w:val="superscript"/>
              </w:rPr>
              <w:t>2</w:t>
            </w:r>
          </w:p>
        </w:tc>
        <w:tc>
          <w:tcPr>
            <w:tcW w:w="1276"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p>
            <w:pPr>
              <w:adjustRightInd w:val="0"/>
              <w:snapToGrid w:val="0"/>
              <w:spacing w:line="360" w:lineRule="auto"/>
              <w:jc w:val="center"/>
              <w:rPr>
                <w:rFonts w:eastAsiaTheme="minorEastAsia"/>
                <w:szCs w:val="21"/>
              </w:rPr>
            </w:pPr>
            <w:r>
              <w:rPr>
                <w:rFonts w:hint="eastAsia" w:eastAsiaTheme="minorEastAsia"/>
                <w:szCs w:val="21"/>
              </w:rPr>
              <w:t>来源</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r>
              <w:rPr>
                <w:rFonts w:eastAsiaTheme="minorEastAsia"/>
                <w:szCs w:val="21"/>
              </w:rPr>
              <w:t>kgCO</w:t>
            </w:r>
            <w:r>
              <w:rPr>
                <w:rFonts w:eastAsiaTheme="minorEastAsia"/>
                <w:szCs w:val="21"/>
                <w:vertAlign w:val="subscript"/>
              </w:rPr>
              <w:t>2</w:t>
            </w:r>
            <w:r>
              <w:rPr>
                <w:rFonts w:eastAsiaTheme="minorEastAsia"/>
                <w:szCs w:val="21"/>
              </w:rPr>
              <w:t>e/kg</w:t>
            </w:r>
          </w:p>
        </w:tc>
        <w:tc>
          <w:tcPr>
            <w:tcW w:w="2065"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w:t>
            </w:r>
          </w:p>
        </w:tc>
        <w:tc>
          <w:tcPr>
            <w:tcW w:w="1133" w:type="dxa"/>
            <w:vAlign w:val="center"/>
          </w:tcPr>
          <w:p>
            <w:pPr>
              <w:adjustRightInd w:val="0"/>
              <w:snapToGrid w:val="0"/>
              <w:spacing w:line="360" w:lineRule="auto"/>
              <w:jc w:val="center"/>
              <w:rPr>
                <w:rFonts w:eastAsiaTheme="minorEastAsia"/>
                <w:szCs w:val="21"/>
              </w:rPr>
            </w:pPr>
            <w:r>
              <w:rPr>
                <w:rFonts w:eastAsiaTheme="minorEastAsia"/>
                <w:szCs w:val="21"/>
              </w:rPr>
              <w:t>26.605</w:t>
            </w:r>
          </w:p>
        </w:tc>
        <w:tc>
          <w:tcPr>
            <w:tcW w:w="1276"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275" w:type="dxa"/>
            <w:vAlign w:val="center"/>
          </w:tcPr>
          <w:p>
            <w:pPr>
              <w:adjustRightInd w:val="0"/>
              <w:snapToGrid w:val="0"/>
              <w:spacing w:line="360" w:lineRule="auto"/>
              <w:jc w:val="center"/>
              <w:rPr>
                <w:rFonts w:eastAsiaTheme="minorEastAsia"/>
                <w:szCs w:val="21"/>
              </w:rPr>
            </w:pPr>
            <w:r>
              <w:rPr>
                <w:rFonts w:eastAsiaTheme="minorEastAsia"/>
                <w:szCs w:val="21"/>
              </w:rPr>
              <w:t>1.</w:t>
            </w:r>
            <w:r>
              <w:rPr>
                <w:rFonts w:hint="eastAsia" w:eastAsiaTheme="minorEastAsia"/>
                <w:szCs w:val="21"/>
              </w:rPr>
              <w:t>36</w:t>
            </w:r>
          </w:p>
        </w:tc>
        <w:tc>
          <w:tcPr>
            <w:tcW w:w="2065" w:type="dxa"/>
            <w:vAlign w:val="center"/>
          </w:tcPr>
          <w:p>
            <w:pPr>
              <w:adjustRightInd w:val="0"/>
              <w:snapToGrid w:val="0"/>
              <w:spacing w:line="360" w:lineRule="auto"/>
              <w:jc w:val="center"/>
              <w:rPr>
                <w:rFonts w:eastAsiaTheme="minorEastAsia"/>
                <w:szCs w:val="21"/>
              </w:rPr>
            </w:pPr>
            <w:r>
              <w:rPr>
                <w:rFonts w:hint="eastAsia" w:eastAsiaTheme="minorEastAsia"/>
                <w:szCs w:val="21"/>
              </w:rPr>
              <w:t>CPCD（企业数据）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边部密封材料（丁基胶）</w:t>
            </w:r>
          </w:p>
        </w:tc>
        <w:tc>
          <w:tcPr>
            <w:tcW w:w="1133" w:type="dxa"/>
            <w:vAlign w:val="center"/>
          </w:tcPr>
          <w:p>
            <w:pPr>
              <w:adjustRightInd w:val="0"/>
              <w:snapToGrid w:val="0"/>
              <w:spacing w:line="360" w:lineRule="auto"/>
              <w:jc w:val="center"/>
              <w:rPr>
                <w:rFonts w:eastAsiaTheme="minorEastAsia"/>
                <w:szCs w:val="21"/>
              </w:rPr>
            </w:pPr>
            <w:r>
              <w:rPr>
                <w:rFonts w:eastAsiaTheme="minorEastAsia"/>
                <w:szCs w:val="21"/>
              </w:rPr>
              <w:t>0.0147</w:t>
            </w:r>
          </w:p>
        </w:tc>
        <w:tc>
          <w:tcPr>
            <w:tcW w:w="1276"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2.6725</w:t>
            </w:r>
          </w:p>
        </w:tc>
        <w:tc>
          <w:tcPr>
            <w:tcW w:w="2065" w:type="dxa"/>
            <w:vAlign w:val="center"/>
          </w:tcPr>
          <w:p>
            <w:pPr>
              <w:adjustRightInd w:val="0"/>
              <w:snapToGrid w:val="0"/>
              <w:spacing w:line="360" w:lineRule="auto"/>
              <w:jc w:val="center"/>
              <w:rPr>
                <w:rFonts w:eastAsiaTheme="minorEastAsia"/>
                <w:szCs w:val="21"/>
              </w:rPr>
            </w:pPr>
            <w:r>
              <w:rPr>
                <w:rFonts w:hint="eastAsia" w:eastAsiaTheme="minorEastAsia"/>
                <w:szCs w:val="21"/>
              </w:rPr>
              <w:t>CPCD（文献数据）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边部密封材料（密封胶）</w:t>
            </w:r>
          </w:p>
        </w:tc>
        <w:tc>
          <w:tcPr>
            <w:tcW w:w="1133" w:type="dxa"/>
            <w:vAlign w:val="center"/>
          </w:tcPr>
          <w:p>
            <w:pPr>
              <w:adjustRightInd w:val="0"/>
              <w:snapToGrid w:val="0"/>
              <w:spacing w:line="360" w:lineRule="auto"/>
              <w:jc w:val="center"/>
              <w:rPr>
                <w:rFonts w:eastAsiaTheme="minorEastAsia"/>
                <w:szCs w:val="21"/>
              </w:rPr>
            </w:pPr>
            <w:r>
              <w:rPr>
                <w:rFonts w:eastAsiaTheme="minorEastAsia"/>
                <w:szCs w:val="21"/>
              </w:rPr>
              <w:t>0.410</w:t>
            </w:r>
          </w:p>
        </w:tc>
        <w:tc>
          <w:tcPr>
            <w:tcW w:w="1276"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0.35064</w:t>
            </w:r>
          </w:p>
        </w:tc>
        <w:tc>
          <w:tcPr>
            <w:tcW w:w="2065" w:type="dxa"/>
            <w:vAlign w:val="center"/>
          </w:tcPr>
          <w:p>
            <w:pPr>
              <w:adjustRightInd w:val="0"/>
              <w:snapToGrid w:val="0"/>
              <w:spacing w:line="360" w:lineRule="auto"/>
              <w:jc w:val="center"/>
              <w:rPr>
                <w:rFonts w:eastAsiaTheme="minorEastAsia"/>
                <w:szCs w:val="21"/>
              </w:rPr>
            </w:pPr>
            <w:r>
              <w:rPr>
                <w:rFonts w:hint="eastAsia" w:eastAsiaTheme="minorEastAsia"/>
                <w:szCs w:val="21"/>
              </w:rPr>
              <w:t>CPCD（企业数据）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间隔材料（铝条）</w:t>
            </w:r>
          </w:p>
        </w:tc>
        <w:tc>
          <w:tcPr>
            <w:tcW w:w="1133" w:type="dxa"/>
            <w:vAlign w:val="center"/>
          </w:tcPr>
          <w:p>
            <w:pPr>
              <w:adjustRightInd w:val="0"/>
              <w:snapToGrid w:val="0"/>
              <w:spacing w:line="360" w:lineRule="auto"/>
              <w:jc w:val="center"/>
              <w:rPr>
                <w:rFonts w:eastAsiaTheme="minorEastAsia"/>
                <w:szCs w:val="21"/>
              </w:rPr>
            </w:pPr>
            <w:r>
              <w:rPr>
                <w:rFonts w:eastAsiaTheme="minorEastAsia"/>
                <w:szCs w:val="21"/>
              </w:rPr>
              <w:t>0.902</w:t>
            </w:r>
          </w:p>
        </w:tc>
        <w:tc>
          <w:tcPr>
            <w:tcW w:w="1276"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16.38</w:t>
            </w:r>
          </w:p>
        </w:tc>
        <w:tc>
          <w:tcPr>
            <w:tcW w:w="2065" w:type="dxa"/>
            <w:vAlign w:val="center"/>
          </w:tcPr>
          <w:p>
            <w:pPr>
              <w:adjustRightInd w:val="0"/>
              <w:snapToGrid w:val="0"/>
              <w:spacing w:line="360" w:lineRule="auto"/>
              <w:jc w:val="center"/>
              <w:rPr>
                <w:rFonts w:eastAsiaTheme="minorEastAsia"/>
                <w:szCs w:val="21"/>
              </w:rPr>
            </w:pPr>
            <w:r>
              <w:rPr>
                <w:rFonts w:hint="eastAsia" w:eastAsiaTheme="minorEastAsia"/>
                <w:szCs w:val="21"/>
              </w:rPr>
              <w:t>CPCD（文献数据）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2548" w:type="dxa"/>
            <w:vAlign w:val="center"/>
          </w:tcPr>
          <w:p>
            <w:pPr>
              <w:adjustRightInd w:val="0"/>
              <w:snapToGrid w:val="0"/>
              <w:spacing w:line="360" w:lineRule="auto"/>
              <w:jc w:val="center"/>
              <w:rPr>
                <w:rFonts w:eastAsiaTheme="minorEastAsia"/>
                <w:szCs w:val="21"/>
              </w:rPr>
            </w:pPr>
            <w:r>
              <w:rPr>
                <w:rFonts w:hint="eastAsia" w:eastAsiaTheme="minorEastAsia"/>
                <w:szCs w:val="21"/>
              </w:rPr>
              <w:t>干燥剂（分子筛）</w:t>
            </w:r>
          </w:p>
        </w:tc>
        <w:tc>
          <w:tcPr>
            <w:tcW w:w="1133" w:type="dxa"/>
            <w:vAlign w:val="center"/>
          </w:tcPr>
          <w:p>
            <w:pPr>
              <w:adjustRightInd w:val="0"/>
              <w:snapToGrid w:val="0"/>
              <w:spacing w:line="360" w:lineRule="auto"/>
              <w:jc w:val="center"/>
              <w:rPr>
                <w:rFonts w:eastAsiaTheme="minorEastAsia"/>
                <w:szCs w:val="21"/>
              </w:rPr>
            </w:pPr>
            <w:r>
              <w:rPr>
                <w:rFonts w:eastAsiaTheme="minorEastAsia"/>
                <w:szCs w:val="21"/>
              </w:rPr>
              <w:t>0.0956</w:t>
            </w:r>
          </w:p>
        </w:tc>
        <w:tc>
          <w:tcPr>
            <w:tcW w:w="1276"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275" w:type="dxa"/>
            <w:vAlign w:val="center"/>
          </w:tcPr>
          <w:p>
            <w:pPr>
              <w:adjustRightInd w:val="0"/>
              <w:snapToGrid w:val="0"/>
              <w:spacing w:line="360" w:lineRule="auto"/>
              <w:jc w:val="center"/>
              <w:rPr>
                <w:rFonts w:eastAsiaTheme="minorEastAsia"/>
                <w:szCs w:val="21"/>
              </w:rPr>
            </w:pPr>
            <w:r>
              <w:rPr>
                <w:rFonts w:hint="eastAsia" w:eastAsiaTheme="minorEastAsia"/>
                <w:szCs w:val="21"/>
              </w:rPr>
              <w:t>2.2175</w:t>
            </w:r>
          </w:p>
        </w:tc>
        <w:tc>
          <w:tcPr>
            <w:tcW w:w="2065" w:type="dxa"/>
            <w:vAlign w:val="center"/>
          </w:tcPr>
          <w:p>
            <w:pPr>
              <w:adjustRightInd w:val="0"/>
              <w:snapToGrid w:val="0"/>
              <w:spacing w:line="360" w:lineRule="auto"/>
              <w:jc w:val="center"/>
              <w:rPr>
                <w:rFonts w:eastAsiaTheme="minorEastAsia"/>
                <w:szCs w:val="21"/>
              </w:rPr>
            </w:pPr>
            <w:r>
              <w:rPr>
                <w:rFonts w:hint="eastAsia" w:eastAsiaTheme="minorEastAsia"/>
                <w:szCs w:val="21"/>
              </w:rPr>
              <w:t>CPCD</w:t>
            </w:r>
          </w:p>
        </w:tc>
      </w:tr>
    </w:tbl>
    <w:p>
      <w:pPr>
        <w:adjustRightInd w:val="0"/>
        <w:snapToGrid w:val="0"/>
        <w:spacing w:line="360" w:lineRule="auto"/>
        <w:rPr>
          <w:rFonts w:eastAsiaTheme="minorEastAsia"/>
          <w:sz w:val="24"/>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表15</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中空玻璃数据收集表（运输过程）（建科检验）</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134"/>
        <w:gridCol w:w="992"/>
        <w:gridCol w:w="1134"/>
        <w:gridCol w:w="1701"/>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980"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2126" w:type="dxa"/>
            <w:gridSpan w:val="2"/>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134"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701"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p>
            <w:pPr>
              <w:adjustRightInd w:val="0"/>
              <w:snapToGrid w:val="0"/>
              <w:spacing w:line="360" w:lineRule="auto"/>
              <w:jc w:val="center"/>
              <w:rPr>
                <w:rFonts w:eastAsiaTheme="minorEastAsia"/>
                <w:szCs w:val="21"/>
              </w:rPr>
            </w:pP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(kg</w:t>
            </w:r>
            <w:r>
              <w:rPr>
                <w:rFonts w:eastAsiaTheme="minorEastAsia"/>
                <w:szCs w:val="21"/>
              </w:rPr>
              <w:t>·</w:t>
            </w:r>
            <w:r>
              <w:rPr>
                <w:rFonts w:hint="eastAsia" w:eastAsiaTheme="minorEastAsia"/>
                <w:szCs w:val="21"/>
              </w:rPr>
              <w:t>km)</w:t>
            </w:r>
          </w:p>
        </w:tc>
        <w:tc>
          <w:tcPr>
            <w:tcW w:w="1355"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980" w:type="dxa"/>
            <w:vMerge w:val="continue"/>
            <w:vAlign w:val="center"/>
          </w:tcPr>
          <w:p>
            <w:pPr>
              <w:adjustRightInd w:val="0"/>
              <w:snapToGrid w:val="0"/>
              <w:spacing w:line="360" w:lineRule="auto"/>
              <w:jc w:val="center"/>
              <w:rPr>
                <w:rFonts w:eastAsiaTheme="minorEastAsia"/>
                <w:szCs w:val="21"/>
              </w:rPr>
            </w:pP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消耗量(kg/</w:t>
            </w:r>
            <w:r>
              <w:rPr>
                <w:rFonts w:eastAsiaTheme="minorEastAsia"/>
                <w:szCs w:val="21"/>
              </w:rPr>
              <w:t>m</w:t>
            </w:r>
            <w:r>
              <w:rPr>
                <w:rFonts w:eastAsiaTheme="minorEastAsia"/>
                <w:szCs w:val="21"/>
                <w:vertAlign w:val="superscript"/>
              </w:rPr>
              <w:t>2</w:t>
            </w:r>
            <w:r>
              <w:rPr>
                <w:rFonts w:eastAsiaTheme="minorEastAsia"/>
                <w:szCs w:val="21"/>
              </w:rPr>
              <w:t>)</w:t>
            </w:r>
          </w:p>
        </w:tc>
        <w:tc>
          <w:tcPr>
            <w:tcW w:w="992" w:type="dxa"/>
            <w:vAlign w:val="center"/>
          </w:tcPr>
          <w:p>
            <w:pPr>
              <w:adjustRightInd w:val="0"/>
              <w:snapToGrid w:val="0"/>
              <w:spacing w:line="360" w:lineRule="auto"/>
              <w:jc w:val="center"/>
              <w:rPr>
                <w:rFonts w:eastAsiaTheme="minorEastAsia"/>
                <w:szCs w:val="21"/>
              </w:rPr>
            </w:pPr>
            <w:r>
              <w:rPr>
                <w:rFonts w:hint="eastAsia" w:eastAsiaTheme="minorEastAsia"/>
                <w:szCs w:val="21"/>
              </w:rPr>
              <w:t>运输距离(km)</w:t>
            </w:r>
          </w:p>
        </w:tc>
        <w:tc>
          <w:tcPr>
            <w:tcW w:w="1134" w:type="dxa"/>
            <w:vMerge w:val="continue"/>
          </w:tcPr>
          <w:p>
            <w:pPr>
              <w:adjustRightInd w:val="0"/>
              <w:snapToGrid w:val="0"/>
              <w:spacing w:line="360" w:lineRule="auto"/>
              <w:jc w:val="center"/>
              <w:rPr>
                <w:rFonts w:eastAsiaTheme="minorEastAsia"/>
                <w:szCs w:val="21"/>
              </w:rPr>
            </w:pPr>
          </w:p>
        </w:tc>
        <w:tc>
          <w:tcPr>
            <w:tcW w:w="1701" w:type="dxa"/>
            <w:vMerge w:val="continue"/>
            <w:vAlign w:val="center"/>
          </w:tcPr>
          <w:p>
            <w:pPr>
              <w:adjustRightInd w:val="0"/>
              <w:snapToGrid w:val="0"/>
              <w:spacing w:line="360" w:lineRule="auto"/>
              <w:jc w:val="center"/>
              <w:rPr>
                <w:rFonts w:eastAsiaTheme="minorEastAsia"/>
                <w:szCs w:val="21"/>
              </w:rPr>
            </w:pPr>
          </w:p>
        </w:tc>
        <w:tc>
          <w:tcPr>
            <w:tcW w:w="1355" w:type="dxa"/>
            <w:vMerge w:val="continue"/>
          </w:tcPr>
          <w:p>
            <w:pPr>
              <w:adjustRightInd w:val="0"/>
              <w:snapToGrid w:val="0"/>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26.605</w:t>
            </w:r>
          </w:p>
        </w:tc>
        <w:tc>
          <w:tcPr>
            <w:tcW w:w="992" w:type="dxa"/>
            <w:vAlign w:val="center"/>
          </w:tcPr>
          <w:p>
            <w:pPr>
              <w:adjustRightInd w:val="0"/>
              <w:snapToGrid w:val="0"/>
              <w:spacing w:line="360" w:lineRule="auto"/>
              <w:jc w:val="center"/>
              <w:rPr>
                <w:rFonts w:eastAsiaTheme="minorEastAsia"/>
                <w:szCs w:val="21"/>
              </w:rPr>
            </w:pPr>
            <w:r>
              <w:rPr>
                <w:rFonts w:hint="eastAsia" w:eastAsiaTheme="minorEastAsia"/>
                <w:szCs w:val="21"/>
              </w:rPr>
              <w:t>36</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w:t>
            </w:r>
            <w:r>
              <w:rPr>
                <w:rFonts w:hint="eastAsia" w:eastAsiaTheme="minorEastAsia"/>
                <w:szCs w:val="21"/>
              </w:rPr>
              <w:t>078</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rPr>
              <w:t>边部密封材料（丁基胶）运输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0.0147</w:t>
            </w:r>
          </w:p>
        </w:tc>
        <w:tc>
          <w:tcPr>
            <w:tcW w:w="992" w:type="dxa"/>
            <w:vAlign w:val="center"/>
          </w:tcPr>
          <w:p>
            <w:pPr>
              <w:adjustRightInd w:val="0"/>
              <w:snapToGrid w:val="0"/>
              <w:spacing w:line="360" w:lineRule="auto"/>
              <w:jc w:val="center"/>
              <w:rPr>
                <w:rFonts w:eastAsiaTheme="minorEastAsia"/>
                <w:szCs w:val="21"/>
              </w:rPr>
            </w:pPr>
            <w:r>
              <w:rPr>
                <w:rFonts w:eastAsiaTheme="minorEastAsia"/>
                <w:szCs w:val="21"/>
              </w:rPr>
              <w:t>920</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0.000179</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rPr>
              <w:t>边部密封材料（密封胶）运输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0.410</w:t>
            </w:r>
          </w:p>
        </w:tc>
        <w:tc>
          <w:tcPr>
            <w:tcW w:w="992" w:type="dxa"/>
            <w:vAlign w:val="center"/>
          </w:tcPr>
          <w:p>
            <w:pPr>
              <w:adjustRightInd w:val="0"/>
              <w:snapToGrid w:val="0"/>
              <w:spacing w:line="360" w:lineRule="auto"/>
              <w:jc w:val="center"/>
              <w:rPr>
                <w:rFonts w:eastAsiaTheme="minorEastAsia"/>
                <w:szCs w:val="21"/>
              </w:rPr>
            </w:pPr>
            <w:r>
              <w:rPr>
                <w:rFonts w:eastAsiaTheme="minorEastAsia"/>
                <w:szCs w:val="21"/>
              </w:rPr>
              <w:t>800</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w:t>
            </w:r>
            <w:r>
              <w:rPr>
                <w:rFonts w:hint="eastAsia" w:eastAsiaTheme="minorEastAsia"/>
                <w:szCs w:val="21"/>
              </w:rPr>
              <w:t>078</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rPr>
              <w:t>间隔材料（铝条）运输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0.902</w:t>
            </w:r>
          </w:p>
        </w:tc>
        <w:tc>
          <w:tcPr>
            <w:tcW w:w="992" w:type="dxa"/>
            <w:vAlign w:val="center"/>
          </w:tcPr>
          <w:p>
            <w:pPr>
              <w:adjustRightInd w:val="0"/>
              <w:snapToGrid w:val="0"/>
              <w:spacing w:line="360" w:lineRule="auto"/>
              <w:jc w:val="center"/>
              <w:rPr>
                <w:rFonts w:eastAsiaTheme="minorEastAsia"/>
                <w:szCs w:val="21"/>
              </w:rPr>
            </w:pPr>
            <w:r>
              <w:rPr>
                <w:rFonts w:eastAsiaTheme="minorEastAsia"/>
                <w:szCs w:val="21"/>
              </w:rPr>
              <w:t>23</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0.000179</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rPr>
              <w:t>干燥剂（分子筛）运输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0.0956</w:t>
            </w:r>
          </w:p>
        </w:tc>
        <w:tc>
          <w:tcPr>
            <w:tcW w:w="992" w:type="dxa"/>
            <w:vAlign w:val="center"/>
          </w:tcPr>
          <w:p>
            <w:pPr>
              <w:adjustRightInd w:val="0"/>
              <w:snapToGrid w:val="0"/>
              <w:spacing w:line="360" w:lineRule="auto"/>
              <w:jc w:val="center"/>
              <w:rPr>
                <w:rFonts w:eastAsiaTheme="minorEastAsia"/>
                <w:szCs w:val="21"/>
              </w:rPr>
            </w:pPr>
            <w:r>
              <w:rPr>
                <w:rFonts w:eastAsiaTheme="minorEastAsia"/>
                <w:szCs w:val="21"/>
              </w:rPr>
              <w:t>770</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0.000179</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bl>
    <w:p>
      <w:pPr>
        <w:adjustRightInd w:val="0"/>
        <w:snapToGrid w:val="0"/>
        <w:spacing w:line="360" w:lineRule="auto"/>
        <w:rPr>
          <w:rFonts w:eastAsiaTheme="minorEastAsia"/>
          <w:szCs w:val="21"/>
        </w:rPr>
      </w:pPr>
      <w:r>
        <w:rPr>
          <w:rFonts w:hint="eastAsia" w:eastAsiaTheme="minorEastAsia"/>
          <w:szCs w:val="21"/>
        </w:rPr>
        <w:t>注：玻璃原片、密封胶的运输方式为卡车，</w:t>
      </w:r>
      <w:r>
        <w:rPr>
          <w:rFonts w:eastAsiaTheme="minorEastAsia"/>
          <w:szCs w:val="21"/>
        </w:rPr>
        <w:t>16~32t</w:t>
      </w:r>
      <w:r>
        <w:rPr>
          <w:rFonts w:hint="eastAsia" w:eastAsiaTheme="minorEastAsia"/>
          <w:szCs w:val="21"/>
        </w:rPr>
        <w:t>，国五排放，根据GB/T 51366-2019《建筑碳排放计算标准》选择重型柴油货车运输（载重30t）的排放因子；丁基胶、铝条、分子筛的运输方式为卡车，3.5</w:t>
      </w:r>
      <w:r>
        <w:rPr>
          <w:rFonts w:eastAsiaTheme="minorEastAsia"/>
          <w:szCs w:val="21"/>
        </w:rPr>
        <w:t>~</w:t>
      </w:r>
      <w:r>
        <w:rPr>
          <w:rFonts w:hint="eastAsia" w:eastAsiaTheme="minorEastAsia"/>
          <w:szCs w:val="21"/>
        </w:rPr>
        <w:t>7.5</w:t>
      </w:r>
      <w:r>
        <w:rPr>
          <w:rFonts w:eastAsiaTheme="minorEastAsia"/>
          <w:szCs w:val="21"/>
        </w:rPr>
        <w:t>t</w:t>
      </w:r>
      <w:r>
        <w:rPr>
          <w:rFonts w:hint="eastAsia" w:eastAsiaTheme="minorEastAsia"/>
          <w:szCs w:val="21"/>
        </w:rPr>
        <w:t>，国五排放，根据GB/T 51366-2019《建筑碳排放计算标准》选择中型柴油货车运输（载重8t）的排放因子。</w:t>
      </w:r>
    </w:p>
    <w:p>
      <w:pPr>
        <w:adjustRightInd w:val="0"/>
        <w:snapToGrid w:val="0"/>
        <w:spacing w:line="360" w:lineRule="auto"/>
        <w:rPr>
          <w:rFonts w:eastAsiaTheme="minorEastAsia"/>
          <w:szCs w:val="21"/>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表16</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中空玻璃数据收集表（运输过程）（评估机构A）</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134"/>
        <w:gridCol w:w="992"/>
        <w:gridCol w:w="1134"/>
        <w:gridCol w:w="1701"/>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980"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2126" w:type="dxa"/>
            <w:gridSpan w:val="2"/>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134"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1701"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p>
            <w:pPr>
              <w:adjustRightInd w:val="0"/>
              <w:snapToGrid w:val="0"/>
              <w:spacing w:line="360" w:lineRule="auto"/>
              <w:jc w:val="center"/>
              <w:rPr>
                <w:rFonts w:eastAsiaTheme="minorEastAsia"/>
                <w:szCs w:val="21"/>
              </w:rPr>
            </w:pP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(kg</w:t>
            </w:r>
            <w:r>
              <w:rPr>
                <w:rFonts w:eastAsiaTheme="minorEastAsia"/>
                <w:szCs w:val="21"/>
              </w:rPr>
              <w:t>·</w:t>
            </w:r>
            <w:r>
              <w:rPr>
                <w:rFonts w:hint="eastAsia" w:eastAsiaTheme="minorEastAsia"/>
                <w:szCs w:val="21"/>
              </w:rPr>
              <w:t>km)</w:t>
            </w:r>
          </w:p>
        </w:tc>
        <w:tc>
          <w:tcPr>
            <w:tcW w:w="1355" w:type="dxa"/>
            <w:vMerge w:val="restart"/>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980" w:type="dxa"/>
            <w:vMerge w:val="continue"/>
            <w:vAlign w:val="center"/>
          </w:tcPr>
          <w:p>
            <w:pPr>
              <w:adjustRightInd w:val="0"/>
              <w:snapToGrid w:val="0"/>
              <w:spacing w:line="360" w:lineRule="auto"/>
              <w:jc w:val="center"/>
              <w:rPr>
                <w:rFonts w:eastAsiaTheme="minorEastAsia"/>
                <w:szCs w:val="21"/>
              </w:rPr>
            </w:pP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消耗量(kg/</w:t>
            </w:r>
            <w:r>
              <w:rPr>
                <w:rFonts w:eastAsiaTheme="minorEastAsia"/>
                <w:szCs w:val="21"/>
              </w:rPr>
              <w:t>m</w:t>
            </w:r>
            <w:r>
              <w:rPr>
                <w:rFonts w:eastAsiaTheme="minorEastAsia"/>
                <w:szCs w:val="21"/>
                <w:vertAlign w:val="superscript"/>
              </w:rPr>
              <w:t>2</w:t>
            </w:r>
            <w:r>
              <w:rPr>
                <w:rFonts w:eastAsiaTheme="minorEastAsia"/>
                <w:szCs w:val="21"/>
              </w:rPr>
              <w:t>)</w:t>
            </w:r>
          </w:p>
        </w:tc>
        <w:tc>
          <w:tcPr>
            <w:tcW w:w="992" w:type="dxa"/>
            <w:vAlign w:val="center"/>
          </w:tcPr>
          <w:p>
            <w:pPr>
              <w:adjustRightInd w:val="0"/>
              <w:snapToGrid w:val="0"/>
              <w:spacing w:line="360" w:lineRule="auto"/>
              <w:jc w:val="center"/>
              <w:rPr>
                <w:rFonts w:eastAsiaTheme="minorEastAsia"/>
                <w:szCs w:val="21"/>
              </w:rPr>
            </w:pPr>
            <w:r>
              <w:rPr>
                <w:rFonts w:hint="eastAsia" w:eastAsiaTheme="minorEastAsia"/>
                <w:szCs w:val="21"/>
              </w:rPr>
              <w:t>运输距离(km)</w:t>
            </w:r>
          </w:p>
        </w:tc>
        <w:tc>
          <w:tcPr>
            <w:tcW w:w="1134" w:type="dxa"/>
            <w:vMerge w:val="continue"/>
          </w:tcPr>
          <w:p>
            <w:pPr>
              <w:adjustRightInd w:val="0"/>
              <w:snapToGrid w:val="0"/>
              <w:spacing w:line="360" w:lineRule="auto"/>
              <w:jc w:val="center"/>
              <w:rPr>
                <w:rFonts w:eastAsiaTheme="minorEastAsia"/>
                <w:szCs w:val="21"/>
              </w:rPr>
            </w:pPr>
          </w:p>
        </w:tc>
        <w:tc>
          <w:tcPr>
            <w:tcW w:w="1701" w:type="dxa"/>
            <w:vMerge w:val="continue"/>
            <w:vAlign w:val="center"/>
          </w:tcPr>
          <w:p>
            <w:pPr>
              <w:adjustRightInd w:val="0"/>
              <w:snapToGrid w:val="0"/>
              <w:spacing w:line="360" w:lineRule="auto"/>
              <w:jc w:val="center"/>
              <w:rPr>
                <w:rFonts w:eastAsiaTheme="minorEastAsia"/>
                <w:szCs w:val="21"/>
              </w:rPr>
            </w:pPr>
          </w:p>
        </w:tc>
        <w:tc>
          <w:tcPr>
            <w:tcW w:w="1355" w:type="dxa"/>
            <w:vMerge w:val="continue"/>
          </w:tcPr>
          <w:p>
            <w:pPr>
              <w:adjustRightInd w:val="0"/>
              <w:snapToGrid w:val="0"/>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eastAsiaTheme="minorEastAsia"/>
                <w:szCs w:val="21"/>
              </w:rPr>
              <w:t>玻璃（玻璃原片）运输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26.605</w:t>
            </w:r>
          </w:p>
        </w:tc>
        <w:tc>
          <w:tcPr>
            <w:tcW w:w="992" w:type="dxa"/>
            <w:vAlign w:val="center"/>
          </w:tcPr>
          <w:p>
            <w:pPr>
              <w:adjustRightInd w:val="0"/>
              <w:snapToGrid w:val="0"/>
              <w:spacing w:line="360" w:lineRule="auto"/>
              <w:jc w:val="center"/>
              <w:rPr>
                <w:rFonts w:eastAsiaTheme="minorEastAsia"/>
                <w:szCs w:val="21"/>
              </w:rPr>
            </w:pPr>
            <w:r>
              <w:rPr>
                <w:rFonts w:hint="eastAsia" w:eastAsiaTheme="minorEastAsia"/>
                <w:szCs w:val="21"/>
              </w:rPr>
              <w:t>36</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w:t>
            </w:r>
            <w:r>
              <w:rPr>
                <w:rFonts w:hint="eastAsia" w:eastAsiaTheme="minorEastAsia"/>
                <w:szCs w:val="21"/>
              </w:rPr>
              <w:t>078</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rPr>
              <w:t>边部密封材料（丁基胶）运输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0.0147</w:t>
            </w:r>
          </w:p>
        </w:tc>
        <w:tc>
          <w:tcPr>
            <w:tcW w:w="992" w:type="dxa"/>
            <w:vAlign w:val="center"/>
          </w:tcPr>
          <w:p>
            <w:pPr>
              <w:adjustRightInd w:val="0"/>
              <w:snapToGrid w:val="0"/>
              <w:spacing w:line="360" w:lineRule="auto"/>
              <w:jc w:val="center"/>
              <w:rPr>
                <w:rFonts w:eastAsiaTheme="minorEastAsia"/>
                <w:szCs w:val="21"/>
              </w:rPr>
            </w:pPr>
            <w:r>
              <w:rPr>
                <w:rFonts w:eastAsiaTheme="minorEastAsia"/>
                <w:szCs w:val="21"/>
              </w:rPr>
              <w:t>920</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0.0001</w:t>
            </w:r>
            <w:r>
              <w:rPr>
                <w:rFonts w:hint="eastAsia" w:eastAsiaTheme="minorEastAsia"/>
                <w:szCs w:val="21"/>
              </w:rPr>
              <w:t>15</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rPr>
              <w:t>边部密封材料（密封胶）运输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0.410</w:t>
            </w:r>
          </w:p>
        </w:tc>
        <w:tc>
          <w:tcPr>
            <w:tcW w:w="992" w:type="dxa"/>
            <w:vAlign w:val="center"/>
          </w:tcPr>
          <w:p>
            <w:pPr>
              <w:adjustRightInd w:val="0"/>
              <w:snapToGrid w:val="0"/>
              <w:spacing w:line="360" w:lineRule="auto"/>
              <w:jc w:val="center"/>
              <w:rPr>
                <w:rFonts w:eastAsiaTheme="minorEastAsia"/>
                <w:szCs w:val="21"/>
              </w:rPr>
            </w:pPr>
            <w:r>
              <w:rPr>
                <w:rFonts w:eastAsiaTheme="minorEastAsia"/>
                <w:szCs w:val="21"/>
              </w:rPr>
              <w:t>800</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w:t>
            </w:r>
            <w:r>
              <w:rPr>
                <w:rFonts w:hint="eastAsia" w:eastAsiaTheme="minorEastAsia"/>
                <w:szCs w:val="21"/>
              </w:rPr>
              <w:t>078</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rPr>
              <w:t>间隔材料（铝条）运输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0.902</w:t>
            </w:r>
          </w:p>
        </w:tc>
        <w:tc>
          <w:tcPr>
            <w:tcW w:w="992" w:type="dxa"/>
            <w:vAlign w:val="center"/>
          </w:tcPr>
          <w:p>
            <w:pPr>
              <w:adjustRightInd w:val="0"/>
              <w:snapToGrid w:val="0"/>
              <w:spacing w:line="360" w:lineRule="auto"/>
              <w:jc w:val="center"/>
              <w:rPr>
                <w:rFonts w:eastAsiaTheme="minorEastAsia"/>
                <w:szCs w:val="21"/>
              </w:rPr>
            </w:pPr>
            <w:r>
              <w:rPr>
                <w:rFonts w:eastAsiaTheme="minorEastAsia"/>
                <w:szCs w:val="21"/>
              </w:rPr>
              <w:t>23</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0.0001</w:t>
            </w:r>
            <w:r>
              <w:rPr>
                <w:rFonts w:hint="eastAsia" w:eastAsiaTheme="minorEastAsia"/>
                <w:szCs w:val="21"/>
              </w:rPr>
              <w:t>15</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0" w:type="dxa"/>
            <w:vAlign w:val="center"/>
          </w:tcPr>
          <w:p>
            <w:pPr>
              <w:adjustRightInd w:val="0"/>
              <w:snapToGrid w:val="0"/>
              <w:spacing w:line="360" w:lineRule="auto"/>
              <w:jc w:val="center"/>
              <w:rPr>
                <w:rFonts w:eastAsiaTheme="minorEastAsia"/>
                <w:szCs w:val="21"/>
              </w:rPr>
            </w:pPr>
            <w:r>
              <w:rPr>
                <w:rFonts w:hint="eastAsia"/>
              </w:rPr>
              <w:t>干燥剂（分子筛）运输</w:t>
            </w:r>
          </w:p>
        </w:tc>
        <w:tc>
          <w:tcPr>
            <w:tcW w:w="1134" w:type="dxa"/>
            <w:vAlign w:val="center"/>
          </w:tcPr>
          <w:p>
            <w:pPr>
              <w:adjustRightInd w:val="0"/>
              <w:snapToGrid w:val="0"/>
              <w:spacing w:line="360" w:lineRule="auto"/>
              <w:jc w:val="center"/>
              <w:rPr>
                <w:rFonts w:eastAsiaTheme="minorEastAsia"/>
                <w:szCs w:val="21"/>
                <w:highlight w:val="yellow"/>
              </w:rPr>
            </w:pPr>
            <w:r>
              <w:rPr>
                <w:rFonts w:hint="eastAsia" w:eastAsiaTheme="minorEastAsia"/>
                <w:szCs w:val="21"/>
              </w:rPr>
              <w:t>0.0956</w:t>
            </w:r>
          </w:p>
        </w:tc>
        <w:tc>
          <w:tcPr>
            <w:tcW w:w="992" w:type="dxa"/>
            <w:vAlign w:val="center"/>
          </w:tcPr>
          <w:p>
            <w:pPr>
              <w:adjustRightInd w:val="0"/>
              <w:snapToGrid w:val="0"/>
              <w:spacing w:line="360" w:lineRule="auto"/>
              <w:jc w:val="center"/>
              <w:rPr>
                <w:rFonts w:eastAsiaTheme="minorEastAsia"/>
                <w:szCs w:val="21"/>
              </w:rPr>
            </w:pPr>
            <w:r>
              <w:rPr>
                <w:rFonts w:eastAsiaTheme="minorEastAsia"/>
                <w:szCs w:val="21"/>
              </w:rPr>
              <w:t>770</w:t>
            </w:r>
          </w:p>
        </w:tc>
        <w:tc>
          <w:tcPr>
            <w:tcW w:w="1134" w:type="dxa"/>
            <w:vAlign w:val="center"/>
          </w:tcPr>
          <w:p>
            <w:pPr>
              <w:adjustRightInd w:val="0"/>
              <w:snapToGrid w:val="0"/>
              <w:spacing w:line="360" w:lineRule="auto"/>
              <w:jc w:val="center"/>
              <w:rPr>
                <w:rFonts w:eastAsiaTheme="minorEastAsia"/>
                <w:szCs w:val="21"/>
              </w:rPr>
            </w:pPr>
            <w:r>
              <w:rPr>
                <w:rFonts w:hint="eastAsia" w:eastAsiaTheme="minorEastAsia"/>
                <w:szCs w:val="21"/>
              </w:rPr>
              <w:t>原材料台账</w:t>
            </w:r>
          </w:p>
        </w:tc>
        <w:tc>
          <w:tcPr>
            <w:tcW w:w="1701" w:type="dxa"/>
            <w:vAlign w:val="center"/>
          </w:tcPr>
          <w:p>
            <w:pPr>
              <w:adjustRightInd w:val="0"/>
              <w:snapToGrid w:val="0"/>
              <w:spacing w:line="360" w:lineRule="auto"/>
              <w:jc w:val="center"/>
              <w:rPr>
                <w:rFonts w:eastAsiaTheme="minorEastAsia"/>
                <w:szCs w:val="21"/>
              </w:rPr>
            </w:pPr>
            <w:r>
              <w:rPr>
                <w:rFonts w:eastAsiaTheme="minorEastAsia"/>
                <w:szCs w:val="21"/>
              </w:rPr>
              <w:t>0.0001</w:t>
            </w:r>
            <w:r>
              <w:rPr>
                <w:rFonts w:hint="eastAsia" w:eastAsiaTheme="minorEastAsia"/>
                <w:szCs w:val="21"/>
              </w:rPr>
              <w:t>15</w:t>
            </w:r>
          </w:p>
        </w:tc>
        <w:tc>
          <w:tcPr>
            <w:tcW w:w="1355" w:type="dxa"/>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bl>
    <w:p>
      <w:pPr>
        <w:adjustRightInd w:val="0"/>
        <w:snapToGrid w:val="0"/>
        <w:spacing w:line="360" w:lineRule="auto"/>
        <w:rPr>
          <w:rFonts w:eastAsiaTheme="minorEastAsia"/>
          <w:szCs w:val="21"/>
        </w:rPr>
      </w:pPr>
      <w:r>
        <w:rPr>
          <w:rFonts w:hint="eastAsia" w:eastAsiaTheme="minorEastAsia"/>
          <w:szCs w:val="21"/>
        </w:rPr>
        <w:t>注：玻璃原片、密封胶的运输方式为卡车，</w:t>
      </w:r>
      <w:r>
        <w:rPr>
          <w:rFonts w:eastAsiaTheme="minorEastAsia"/>
          <w:szCs w:val="21"/>
        </w:rPr>
        <w:t>16~32t</w:t>
      </w:r>
      <w:r>
        <w:rPr>
          <w:rFonts w:hint="eastAsia" w:eastAsiaTheme="minorEastAsia"/>
          <w:szCs w:val="21"/>
        </w:rPr>
        <w:t>，国五排放，根据GB/T 51366-2019《建筑碳排放计算标准》选择重型柴油货车运输（载重30t）的排放因子；丁基胶、铝条、分子筛的运输方式为卡车，3.5</w:t>
      </w:r>
      <w:r>
        <w:rPr>
          <w:rFonts w:eastAsiaTheme="minorEastAsia"/>
          <w:szCs w:val="21"/>
        </w:rPr>
        <w:t>~</w:t>
      </w:r>
      <w:r>
        <w:rPr>
          <w:rFonts w:hint="eastAsia" w:eastAsiaTheme="minorEastAsia"/>
          <w:szCs w:val="21"/>
        </w:rPr>
        <w:t>7.5</w:t>
      </w:r>
      <w:r>
        <w:rPr>
          <w:rFonts w:eastAsiaTheme="minorEastAsia"/>
          <w:szCs w:val="21"/>
        </w:rPr>
        <w:t>t</w:t>
      </w:r>
      <w:r>
        <w:rPr>
          <w:rFonts w:hint="eastAsia" w:eastAsiaTheme="minorEastAsia"/>
          <w:szCs w:val="21"/>
        </w:rPr>
        <w:t>，国五排放，根据GB/T 51366-2019《建筑碳排放计算标准》选择中型汽油货车运输（载重8t）的排放因子。</w:t>
      </w:r>
    </w:p>
    <w:p>
      <w:pPr>
        <w:adjustRightInd w:val="0"/>
        <w:snapToGrid w:val="0"/>
        <w:spacing w:line="360" w:lineRule="auto"/>
        <w:rPr>
          <w:rFonts w:eastAsiaTheme="minorEastAsia"/>
          <w:szCs w:val="21"/>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表17</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中空玻璃数据收集表（加工制造）（建科检验）</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701"/>
        <w:gridCol w:w="1526"/>
        <w:gridCol w:w="2159"/>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46"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526"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2159"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tc>
        <w:tc>
          <w:tcPr>
            <w:tcW w:w="2064"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6" w:type="dxa"/>
            <w:vAlign w:val="center"/>
          </w:tcPr>
          <w:p>
            <w:pPr>
              <w:adjustRightInd w:val="0"/>
              <w:snapToGrid w:val="0"/>
              <w:spacing w:line="360" w:lineRule="auto"/>
              <w:jc w:val="center"/>
              <w:rPr>
                <w:rFonts w:eastAsiaTheme="minorEastAsia"/>
                <w:szCs w:val="21"/>
              </w:rPr>
            </w:pPr>
            <w:r>
              <w:rPr>
                <w:rFonts w:hint="eastAsia" w:eastAsiaTheme="minorEastAsia"/>
                <w:szCs w:val="21"/>
              </w:rPr>
              <w:t>电力</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10.953 kW</w:t>
            </w:r>
            <w:r>
              <w:rPr>
                <w:szCs w:val="21"/>
              </w:rPr>
              <w:t>·</w:t>
            </w:r>
            <w:r>
              <w:rPr>
                <w:rFonts w:hint="eastAsia" w:eastAsiaTheme="minorEastAsia"/>
                <w:szCs w:val="21"/>
              </w:rPr>
              <w:t>h/</w:t>
            </w:r>
            <w:r>
              <w:rPr>
                <w:rFonts w:eastAsiaTheme="minorEastAsia"/>
                <w:szCs w:val="21"/>
              </w:rPr>
              <w:t>m</w:t>
            </w:r>
            <w:r>
              <w:rPr>
                <w:rFonts w:eastAsiaTheme="minorEastAsia"/>
                <w:szCs w:val="21"/>
                <w:vertAlign w:val="superscript"/>
              </w:rPr>
              <w:t>2</w:t>
            </w:r>
          </w:p>
        </w:tc>
        <w:tc>
          <w:tcPr>
            <w:tcW w:w="1526" w:type="dxa"/>
            <w:vAlign w:val="center"/>
          </w:tcPr>
          <w:p>
            <w:pPr>
              <w:adjustRightInd w:val="0"/>
              <w:snapToGrid w:val="0"/>
              <w:spacing w:line="360" w:lineRule="auto"/>
              <w:jc w:val="center"/>
              <w:rPr>
                <w:rFonts w:eastAsiaTheme="minorEastAsia"/>
                <w:szCs w:val="21"/>
              </w:rPr>
            </w:pPr>
            <w:r>
              <w:rPr>
                <w:rFonts w:hint="eastAsia" w:eastAsiaTheme="minorEastAsia"/>
                <w:szCs w:val="21"/>
              </w:rPr>
              <w:t>电表计量</w:t>
            </w:r>
          </w:p>
        </w:tc>
        <w:tc>
          <w:tcPr>
            <w:tcW w:w="2159"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0.5703 </w:t>
            </w:r>
            <w:r>
              <w:rPr>
                <w:rFonts w:eastAsiaTheme="minorEastAsia"/>
                <w:szCs w:val="21"/>
              </w:rPr>
              <w:t>kgCO</w:t>
            </w:r>
            <w:r>
              <w:rPr>
                <w:rFonts w:eastAsiaTheme="minorEastAsia"/>
                <w:szCs w:val="21"/>
                <w:vertAlign w:val="subscript"/>
              </w:rPr>
              <w:t>2</w:t>
            </w:r>
            <w:r>
              <w:rPr>
                <w:rFonts w:eastAsiaTheme="minorEastAsia"/>
                <w:szCs w:val="21"/>
              </w:rPr>
              <w:t>e/k</w:t>
            </w:r>
            <w:r>
              <w:rPr>
                <w:rFonts w:hint="eastAsia" w:eastAsiaTheme="minorEastAsia"/>
                <w:szCs w:val="21"/>
              </w:rPr>
              <w:t>W</w:t>
            </w:r>
            <w:r>
              <w:rPr>
                <w:szCs w:val="21"/>
              </w:rPr>
              <w:t>·</w:t>
            </w:r>
            <w:r>
              <w:rPr>
                <w:rFonts w:hint="eastAsia" w:eastAsiaTheme="minorEastAsia"/>
                <w:szCs w:val="21"/>
              </w:rPr>
              <w:t>h</w:t>
            </w:r>
          </w:p>
        </w:tc>
        <w:tc>
          <w:tcPr>
            <w:tcW w:w="2064" w:type="dxa"/>
            <w:vAlign w:val="center"/>
          </w:tcPr>
          <w:p>
            <w:pPr>
              <w:adjustRightInd w:val="0"/>
              <w:snapToGrid w:val="0"/>
              <w:spacing w:line="360" w:lineRule="auto"/>
              <w:jc w:val="center"/>
              <w:rPr>
                <w:rFonts w:eastAsiaTheme="minorEastAsia"/>
                <w:szCs w:val="21"/>
              </w:rPr>
            </w:pPr>
            <w:r>
              <w:rPr>
                <w:rFonts w:hint="eastAsia" w:eastAsiaTheme="minorEastAsia"/>
                <w:szCs w:val="21"/>
              </w:rPr>
              <w:t>环办气候函</w:t>
            </w:r>
            <w:r>
              <w:rPr>
                <w:rFonts w:eastAsiaTheme="minorEastAsia"/>
                <w:szCs w:val="21"/>
              </w:rPr>
              <w:t>〔2023〕</w:t>
            </w:r>
            <w:r>
              <w:rPr>
                <w:rFonts w:hint="eastAsia" w:eastAsiaTheme="minorEastAsia"/>
                <w:szCs w:val="21"/>
              </w:rPr>
              <w:t>43号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6" w:type="dxa"/>
            <w:vAlign w:val="center"/>
          </w:tcPr>
          <w:p>
            <w:pPr>
              <w:adjustRightInd w:val="0"/>
              <w:snapToGrid w:val="0"/>
              <w:spacing w:line="360" w:lineRule="auto"/>
              <w:jc w:val="center"/>
              <w:rPr>
                <w:rFonts w:eastAsiaTheme="minorEastAsia"/>
                <w:szCs w:val="21"/>
              </w:rPr>
            </w:pPr>
            <w:r>
              <w:rPr>
                <w:rFonts w:hint="eastAsia" w:eastAsiaTheme="minorEastAsia"/>
                <w:szCs w:val="21"/>
              </w:rPr>
              <w:t>自来水</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3</w:t>
            </w:r>
            <w:r>
              <w:rPr>
                <w:rFonts w:eastAsiaTheme="minorEastAsia"/>
                <w:szCs w:val="21"/>
              </w:rPr>
              <w:t>4</w:t>
            </w:r>
            <w:r>
              <w:rPr>
                <w:rFonts w:hint="eastAsia" w:eastAsiaTheme="minorEastAsia"/>
                <w:szCs w:val="21"/>
              </w:rPr>
              <w:t>.792 kg/</w:t>
            </w:r>
            <w:r>
              <w:rPr>
                <w:rFonts w:eastAsiaTheme="minorEastAsia"/>
                <w:szCs w:val="21"/>
              </w:rPr>
              <w:t>m</w:t>
            </w:r>
            <w:r>
              <w:rPr>
                <w:rFonts w:eastAsiaTheme="minorEastAsia"/>
                <w:szCs w:val="21"/>
                <w:vertAlign w:val="superscript"/>
              </w:rPr>
              <w:t>2</w:t>
            </w:r>
          </w:p>
        </w:tc>
        <w:tc>
          <w:tcPr>
            <w:tcW w:w="1526" w:type="dxa"/>
            <w:vAlign w:val="center"/>
          </w:tcPr>
          <w:p>
            <w:pPr>
              <w:adjustRightInd w:val="0"/>
              <w:snapToGrid w:val="0"/>
              <w:spacing w:line="360" w:lineRule="auto"/>
              <w:jc w:val="center"/>
              <w:rPr>
                <w:rFonts w:eastAsiaTheme="minorEastAsia"/>
                <w:szCs w:val="21"/>
              </w:rPr>
            </w:pPr>
            <w:r>
              <w:rPr>
                <w:rFonts w:hint="eastAsia" w:eastAsiaTheme="minorEastAsia"/>
                <w:szCs w:val="21"/>
              </w:rPr>
              <w:t>水表计量</w:t>
            </w:r>
          </w:p>
        </w:tc>
        <w:tc>
          <w:tcPr>
            <w:tcW w:w="2159"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0.000168 kgCO</w:t>
            </w:r>
            <w:r>
              <w:rPr>
                <w:rFonts w:eastAsiaTheme="minorEastAsia"/>
                <w:szCs w:val="21"/>
                <w:vertAlign w:val="subscript"/>
              </w:rPr>
              <w:t>2</w:t>
            </w:r>
            <w:r>
              <w:rPr>
                <w:rFonts w:eastAsiaTheme="minorEastAsia"/>
                <w:szCs w:val="21"/>
              </w:rPr>
              <w:t>e/kg</w:t>
            </w:r>
          </w:p>
        </w:tc>
        <w:tc>
          <w:tcPr>
            <w:tcW w:w="2064"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GB/T 51366-2019</w:t>
            </w:r>
          </w:p>
        </w:tc>
      </w:tr>
    </w:tbl>
    <w:p>
      <w:pPr>
        <w:adjustRightInd w:val="0"/>
        <w:snapToGrid w:val="0"/>
        <w:spacing w:line="360" w:lineRule="auto"/>
        <w:rPr>
          <w:rFonts w:eastAsiaTheme="minorEastAsia"/>
          <w:sz w:val="24"/>
        </w:rPr>
      </w:pPr>
    </w:p>
    <w:p>
      <w:pPr>
        <w:pStyle w:val="5"/>
        <w:keepNext/>
        <w:jc w:val="center"/>
        <w:rPr>
          <w:rFonts w:ascii="Times New Roman" w:hAnsi="Times New Roman" w:cs="Times New Roman" w:eastAsiaTheme="minorEastAsia"/>
          <w:sz w:val="21"/>
          <w:szCs w:val="21"/>
        </w:rPr>
      </w:pPr>
      <w:r>
        <w:rPr>
          <w:rFonts w:hint="eastAsia" w:ascii="Times New Roman" w:hAnsi="Times New Roman" w:cs="Times New Roman" w:eastAsiaTheme="minorEastAsia"/>
          <w:sz w:val="21"/>
          <w:szCs w:val="21"/>
        </w:rPr>
        <w:t>表18</w:t>
      </w:r>
      <w:r>
        <w:rPr>
          <w:rFonts w:ascii="Times New Roman" w:hAnsi="Times New Roman" w:cs="Times New Roman" w:eastAsiaTheme="minorEastAsia"/>
          <w:sz w:val="21"/>
          <w:szCs w:val="21"/>
        </w:rPr>
        <w:t xml:space="preserve"> </w:t>
      </w:r>
      <w:r>
        <w:rPr>
          <w:rFonts w:hint="eastAsia" w:ascii="Times New Roman" w:hAnsi="Times New Roman" w:cs="Times New Roman" w:eastAsiaTheme="minorEastAsia"/>
          <w:sz w:val="21"/>
          <w:szCs w:val="21"/>
        </w:rPr>
        <w:t>中空玻璃数据收集表（加工制造）（评估机构A）</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1701"/>
        <w:gridCol w:w="1526"/>
        <w:gridCol w:w="2018"/>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46"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w:t>
            </w:r>
          </w:p>
        </w:tc>
        <w:tc>
          <w:tcPr>
            <w:tcW w:w="1526" w:type="dxa"/>
            <w:vAlign w:val="center"/>
          </w:tcPr>
          <w:p>
            <w:pPr>
              <w:adjustRightInd w:val="0"/>
              <w:snapToGrid w:val="0"/>
              <w:spacing w:line="360" w:lineRule="auto"/>
              <w:jc w:val="center"/>
              <w:rPr>
                <w:rFonts w:eastAsiaTheme="minorEastAsia"/>
                <w:szCs w:val="21"/>
              </w:rPr>
            </w:pPr>
            <w:r>
              <w:rPr>
                <w:rFonts w:hint="eastAsia" w:eastAsiaTheme="minorEastAsia"/>
                <w:szCs w:val="21"/>
              </w:rPr>
              <w:t>活动数据来源</w:t>
            </w:r>
          </w:p>
        </w:tc>
        <w:tc>
          <w:tcPr>
            <w:tcW w:w="2018"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w:t>
            </w:r>
          </w:p>
        </w:tc>
        <w:tc>
          <w:tcPr>
            <w:tcW w:w="2205" w:type="dxa"/>
            <w:vAlign w:val="center"/>
          </w:tcPr>
          <w:p>
            <w:pPr>
              <w:adjustRightInd w:val="0"/>
              <w:snapToGrid w:val="0"/>
              <w:spacing w:line="360" w:lineRule="auto"/>
              <w:jc w:val="center"/>
              <w:rPr>
                <w:rFonts w:eastAsiaTheme="minorEastAsia"/>
                <w:szCs w:val="21"/>
              </w:rPr>
            </w:pPr>
            <w:r>
              <w:rPr>
                <w:rFonts w:hint="eastAsia" w:eastAsiaTheme="minorEastAsia"/>
                <w:szCs w:val="21"/>
              </w:rPr>
              <w:t>排放因子来源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6" w:type="dxa"/>
            <w:vAlign w:val="center"/>
          </w:tcPr>
          <w:p>
            <w:pPr>
              <w:adjustRightInd w:val="0"/>
              <w:snapToGrid w:val="0"/>
              <w:spacing w:line="360" w:lineRule="auto"/>
              <w:jc w:val="center"/>
              <w:rPr>
                <w:rFonts w:eastAsiaTheme="minorEastAsia"/>
                <w:szCs w:val="21"/>
              </w:rPr>
            </w:pPr>
            <w:r>
              <w:rPr>
                <w:rFonts w:hint="eastAsia" w:eastAsiaTheme="minorEastAsia"/>
                <w:szCs w:val="21"/>
              </w:rPr>
              <w:t>电力</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10.953 kW</w:t>
            </w:r>
            <w:r>
              <w:rPr>
                <w:szCs w:val="21"/>
              </w:rPr>
              <w:t>·</w:t>
            </w:r>
            <w:r>
              <w:rPr>
                <w:rFonts w:hint="eastAsia" w:eastAsiaTheme="minorEastAsia"/>
                <w:szCs w:val="21"/>
              </w:rPr>
              <w:t>h/</w:t>
            </w:r>
            <w:r>
              <w:rPr>
                <w:rFonts w:eastAsiaTheme="minorEastAsia"/>
                <w:szCs w:val="21"/>
              </w:rPr>
              <w:t>m</w:t>
            </w:r>
            <w:r>
              <w:rPr>
                <w:rFonts w:eastAsiaTheme="minorEastAsia"/>
                <w:szCs w:val="21"/>
                <w:vertAlign w:val="superscript"/>
              </w:rPr>
              <w:t>2</w:t>
            </w:r>
          </w:p>
        </w:tc>
        <w:tc>
          <w:tcPr>
            <w:tcW w:w="1526" w:type="dxa"/>
            <w:vAlign w:val="center"/>
          </w:tcPr>
          <w:p>
            <w:pPr>
              <w:adjustRightInd w:val="0"/>
              <w:snapToGrid w:val="0"/>
              <w:spacing w:line="360" w:lineRule="auto"/>
              <w:jc w:val="center"/>
              <w:rPr>
                <w:rFonts w:eastAsiaTheme="minorEastAsia"/>
                <w:szCs w:val="21"/>
              </w:rPr>
            </w:pPr>
            <w:r>
              <w:rPr>
                <w:rFonts w:hint="eastAsia" w:eastAsiaTheme="minorEastAsia"/>
                <w:szCs w:val="21"/>
              </w:rPr>
              <w:t>电表计量</w:t>
            </w:r>
          </w:p>
        </w:tc>
        <w:tc>
          <w:tcPr>
            <w:tcW w:w="2018" w:type="dxa"/>
            <w:vAlign w:val="center"/>
          </w:tcPr>
          <w:p>
            <w:pPr>
              <w:adjustRightInd w:val="0"/>
              <w:snapToGrid w:val="0"/>
              <w:spacing w:line="360" w:lineRule="auto"/>
              <w:jc w:val="center"/>
              <w:rPr>
                <w:rFonts w:eastAsiaTheme="minorEastAsia"/>
                <w:szCs w:val="21"/>
              </w:rPr>
            </w:pPr>
            <w:r>
              <w:rPr>
                <w:rFonts w:hint="eastAsia" w:eastAsiaTheme="minorEastAsia"/>
                <w:szCs w:val="21"/>
              </w:rPr>
              <w:t xml:space="preserve">0.581 </w:t>
            </w:r>
            <w:r>
              <w:rPr>
                <w:rFonts w:eastAsiaTheme="minorEastAsia"/>
                <w:szCs w:val="21"/>
              </w:rPr>
              <w:t>kgCO</w:t>
            </w:r>
            <w:r>
              <w:rPr>
                <w:rFonts w:eastAsiaTheme="minorEastAsia"/>
                <w:szCs w:val="21"/>
                <w:vertAlign w:val="subscript"/>
              </w:rPr>
              <w:t>2</w:t>
            </w:r>
            <w:r>
              <w:rPr>
                <w:rFonts w:eastAsiaTheme="minorEastAsia"/>
                <w:szCs w:val="21"/>
              </w:rPr>
              <w:t>e/k</w:t>
            </w:r>
            <w:r>
              <w:rPr>
                <w:rFonts w:hint="eastAsia" w:eastAsiaTheme="minorEastAsia"/>
                <w:szCs w:val="21"/>
              </w:rPr>
              <w:t>W</w:t>
            </w:r>
            <w:r>
              <w:rPr>
                <w:szCs w:val="21"/>
              </w:rPr>
              <w:t>·</w:t>
            </w:r>
            <w:r>
              <w:rPr>
                <w:rFonts w:hint="eastAsia" w:eastAsiaTheme="minorEastAsia"/>
                <w:szCs w:val="21"/>
              </w:rPr>
              <w:t>h</w:t>
            </w:r>
          </w:p>
        </w:tc>
        <w:tc>
          <w:tcPr>
            <w:tcW w:w="2205" w:type="dxa"/>
            <w:vAlign w:val="center"/>
          </w:tcPr>
          <w:p>
            <w:pPr>
              <w:adjustRightInd w:val="0"/>
              <w:snapToGrid w:val="0"/>
              <w:spacing w:line="360" w:lineRule="auto"/>
              <w:jc w:val="center"/>
              <w:rPr>
                <w:rFonts w:eastAsiaTheme="minorEastAsia"/>
                <w:szCs w:val="21"/>
              </w:rPr>
            </w:pPr>
            <w:r>
              <w:rPr>
                <w:rFonts w:hint="eastAsia" w:eastAsiaTheme="minorEastAsia"/>
                <w:szCs w:val="21"/>
              </w:rPr>
              <w:t>CPCD（文献数据）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846" w:type="dxa"/>
            <w:vAlign w:val="center"/>
          </w:tcPr>
          <w:p>
            <w:pPr>
              <w:adjustRightInd w:val="0"/>
              <w:snapToGrid w:val="0"/>
              <w:spacing w:line="360" w:lineRule="auto"/>
              <w:jc w:val="center"/>
              <w:rPr>
                <w:rFonts w:eastAsiaTheme="minorEastAsia"/>
                <w:szCs w:val="21"/>
              </w:rPr>
            </w:pPr>
            <w:r>
              <w:rPr>
                <w:rFonts w:hint="eastAsia" w:eastAsiaTheme="minorEastAsia"/>
                <w:szCs w:val="21"/>
              </w:rPr>
              <w:t>自来水</w:t>
            </w:r>
          </w:p>
        </w:tc>
        <w:tc>
          <w:tcPr>
            <w:tcW w:w="1701" w:type="dxa"/>
            <w:vAlign w:val="center"/>
          </w:tcPr>
          <w:p>
            <w:pPr>
              <w:adjustRightInd w:val="0"/>
              <w:snapToGrid w:val="0"/>
              <w:spacing w:line="360" w:lineRule="auto"/>
              <w:jc w:val="center"/>
              <w:rPr>
                <w:rFonts w:eastAsiaTheme="minorEastAsia"/>
                <w:szCs w:val="21"/>
              </w:rPr>
            </w:pPr>
            <w:r>
              <w:rPr>
                <w:rFonts w:hint="eastAsia" w:eastAsiaTheme="minorEastAsia"/>
                <w:szCs w:val="21"/>
              </w:rPr>
              <w:t>3</w:t>
            </w:r>
            <w:r>
              <w:rPr>
                <w:rFonts w:eastAsiaTheme="minorEastAsia"/>
                <w:szCs w:val="21"/>
              </w:rPr>
              <w:t>4</w:t>
            </w:r>
            <w:r>
              <w:rPr>
                <w:rFonts w:hint="eastAsia" w:eastAsiaTheme="minorEastAsia"/>
                <w:szCs w:val="21"/>
              </w:rPr>
              <w:t>.792 kg/</w:t>
            </w:r>
            <w:r>
              <w:rPr>
                <w:rFonts w:eastAsiaTheme="minorEastAsia"/>
                <w:szCs w:val="21"/>
              </w:rPr>
              <w:t>m</w:t>
            </w:r>
            <w:r>
              <w:rPr>
                <w:rFonts w:eastAsiaTheme="minorEastAsia"/>
                <w:szCs w:val="21"/>
                <w:vertAlign w:val="superscript"/>
              </w:rPr>
              <w:t>2</w:t>
            </w:r>
          </w:p>
        </w:tc>
        <w:tc>
          <w:tcPr>
            <w:tcW w:w="1526" w:type="dxa"/>
            <w:vAlign w:val="center"/>
          </w:tcPr>
          <w:p>
            <w:pPr>
              <w:adjustRightInd w:val="0"/>
              <w:snapToGrid w:val="0"/>
              <w:spacing w:line="360" w:lineRule="auto"/>
              <w:jc w:val="center"/>
              <w:rPr>
                <w:rFonts w:eastAsiaTheme="minorEastAsia"/>
                <w:szCs w:val="21"/>
              </w:rPr>
            </w:pPr>
            <w:r>
              <w:rPr>
                <w:rFonts w:hint="eastAsia" w:eastAsiaTheme="minorEastAsia"/>
                <w:szCs w:val="21"/>
              </w:rPr>
              <w:t>水表计量</w:t>
            </w:r>
          </w:p>
        </w:tc>
        <w:tc>
          <w:tcPr>
            <w:tcW w:w="2018" w:type="dxa"/>
            <w:vAlign w:val="center"/>
          </w:tcPr>
          <w:p>
            <w:pPr>
              <w:adjustRightInd w:val="0"/>
              <w:snapToGrid w:val="0"/>
              <w:spacing w:line="360" w:lineRule="auto"/>
              <w:jc w:val="center"/>
              <w:rPr>
                <w:rFonts w:eastAsiaTheme="minorEastAsia"/>
                <w:szCs w:val="21"/>
                <w:highlight w:val="yellow"/>
              </w:rPr>
            </w:pPr>
            <w:r>
              <w:rPr>
                <w:rFonts w:eastAsiaTheme="minorEastAsia"/>
                <w:szCs w:val="21"/>
              </w:rPr>
              <w:t>0.0008</w:t>
            </w:r>
            <w:r>
              <w:rPr>
                <w:rFonts w:hint="eastAsia" w:eastAsiaTheme="minorEastAsia"/>
                <w:szCs w:val="21"/>
              </w:rPr>
              <w:t>2</w:t>
            </w:r>
            <w:r>
              <w:rPr>
                <w:rFonts w:eastAsiaTheme="minorEastAsia"/>
                <w:szCs w:val="21"/>
              </w:rPr>
              <w:t xml:space="preserve"> kgCO</w:t>
            </w:r>
            <w:r>
              <w:rPr>
                <w:rFonts w:eastAsiaTheme="minorEastAsia"/>
                <w:szCs w:val="21"/>
                <w:vertAlign w:val="subscript"/>
              </w:rPr>
              <w:t>2</w:t>
            </w:r>
            <w:r>
              <w:rPr>
                <w:rFonts w:eastAsiaTheme="minorEastAsia"/>
                <w:szCs w:val="21"/>
              </w:rPr>
              <w:t>e/kg</w:t>
            </w:r>
          </w:p>
        </w:tc>
        <w:tc>
          <w:tcPr>
            <w:tcW w:w="2205" w:type="dxa"/>
            <w:vAlign w:val="center"/>
          </w:tcPr>
          <w:p>
            <w:pPr>
              <w:adjustRightInd w:val="0"/>
              <w:snapToGrid w:val="0"/>
              <w:spacing w:line="360" w:lineRule="auto"/>
              <w:jc w:val="center"/>
              <w:rPr>
                <w:rFonts w:eastAsiaTheme="minorEastAsia"/>
                <w:szCs w:val="21"/>
              </w:rPr>
            </w:pPr>
            <w:r>
              <w:rPr>
                <w:rFonts w:hint="eastAsia" w:eastAsiaTheme="minorEastAsia"/>
                <w:szCs w:val="21"/>
              </w:rPr>
              <w:t>CPCD（文献数据）</w:t>
            </w:r>
          </w:p>
        </w:tc>
      </w:tr>
    </w:tbl>
    <w:p>
      <w:pPr>
        <w:adjustRightInd w:val="0"/>
        <w:snapToGrid w:val="0"/>
        <w:spacing w:line="360" w:lineRule="auto"/>
        <w:rPr>
          <w:rFonts w:eastAsiaTheme="minorEastAsia"/>
          <w:sz w:val="24"/>
        </w:rPr>
      </w:pPr>
    </w:p>
    <w:p>
      <w:pPr>
        <w:adjustRightInd w:val="0"/>
        <w:snapToGrid w:val="0"/>
        <w:spacing w:line="360" w:lineRule="auto"/>
        <w:ind w:firstLine="480" w:firstLineChars="200"/>
        <w:rPr>
          <w:rFonts w:eastAsiaTheme="minorEastAsia"/>
          <w:sz w:val="24"/>
        </w:rPr>
      </w:pPr>
      <w:r>
        <w:rPr>
          <w:rFonts w:hint="eastAsia" w:eastAsiaTheme="minorEastAsia"/>
          <w:sz w:val="24"/>
        </w:rPr>
        <w:t>以下为建科检验的碳足迹核算过程：</w:t>
      </w:r>
    </w:p>
    <w:p>
      <w:pPr>
        <w:adjustRightInd w:val="0"/>
        <w:snapToGrid w:val="0"/>
        <w:spacing w:line="360" w:lineRule="auto"/>
        <w:ind w:firstLine="480" w:firstLineChars="200"/>
        <w:rPr>
          <w:rFonts w:eastAsiaTheme="minorEastAsia"/>
          <w:sz w:val="24"/>
        </w:rPr>
      </w:pPr>
      <w:r>
        <w:rPr>
          <w:rFonts w:hint="eastAsia" w:eastAsiaTheme="minorEastAsia"/>
          <w:sz w:val="24"/>
        </w:rPr>
        <w:t>（1）原辅料温室气体排放量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E</w:t>
      </w:r>
      <w:r>
        <w:rPr>
          <w:rFonts w:hint="eastAsia" w:eastAsiaTheme="minorEastAsia"/>
          <w:sz w:val="24"/>
          <w:vertAlign w:val="subscript"/>
        </w:rPr>
        <w:t xml:space="preserve">原辅料 </w:t>
      </w:r>
      <w:r>
        <w:rPr>
          <w:rFonts w:hint="eastAsia" w:eastAsiaTheme="minorEastAsia"/>
          <w:sz w:val="24"/>
        </w:rPr>
        <w:t xml:space="preserve">= </w:t>
      </w:r>
      <w:r>
        <w:rPr>
          <w:rFonts w:eastAsiaTheme="minorEastAsia"/>
          <w:sz w:val="24"/>
        </w:rPr>
        <w:t>26.605</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1.</w:t>
      </w:r>
      <w:r>
        <w:rPr>
          <w:rFonts w:hint="eastAsia" w:eastAsiaTheme="minorEastAsia"/>
          <w:sz w:val="24"/>
        </w:rPr>
        <w:t>130</w:t>
      </w:r>
      <w:r>
        <w:rPr>
          <w:rFonts w:eastAsiaTheme="minorEastAsia"/>
          <w:sz w:val="24"/>
        </w:rPr>
        <w:t xml:space="preserve"> kgCO</w:t>
      </w:r>
      <w:r>
        <w:rPr>
          <w:rFonts w:eastAsiaTheme="minorEastAsia"/>
          <w:sz w:val="24"/>
          <w:vertAlign w:val="subscript"/>
        </w:rPr>
        <w:t>2</w:t>
      </w:r>
      <w:r>
        <w:rPr>
          <w:rFonts w:eastAsiaTheme="minorEastAsia"/>
          <w:sz w:val="24"/>
        </w:rPr>
        <w:t>e/kg</w:t>
      </w:r>
      <w:r>
        <w:rPr>
          <w:rFonts w:hint="eastAsia" w:eastAsiaTheme="minorEastAsia"/>
          <w:sz w:val="24"/>
        </w:rPr>
        <w:t xml:space="preserve"> + </w:t>
      </w:r>
      <w:r>
        <w:rPr>
          <w:rFonts w:eastAsiaTheme="minorEastAsia"/>
          <w:sz w:val="24"/>
        </w:rPr>
        <w:t>0.0147</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w:t>
      </w:r>
      <w:r>
        <w:rPr>
          <w:rFonts w:eastAsiaTheme="minorEastAsia"/>
          <w:sz w:val="24"/>
        </w:rPr>
        <w:t>0.93589632 kgCO</w:t>
      </w:r>
      <w:r>
        <w:rPr>
          <w:rFonts w:eastAsiaTheme="minorEastAsia"/>
          <w:sz w:val="24"/>
          <w:vertAlign w:val="subscript"/>
        </w:rPr>
        <w:t>2</w:t>
      </w:r>
      <w:r>
        <w:rPr>
          <w:rFonts w:eastAsiaTheme="minorEastAsia"/>
          <w:sz w:val="24"/>
        </w:rPr>
        <w:t>e/kg +</w:t>
      </w:r>
      <w:r>
        <w:rPr>
          <w:rFonts w:hint="eastAsia" w:eastAsiaTheme="minorEastAsia"/>
          <w:sz w:val="24"/>
        </w:rPr>
        <w:t xml:space="preserve"> 0.410</w:t>
      </w:r>
      <w:r>
        <w:rPr>
          <w:rFonts w:eastAsiaTheme="minorEastAsia"/>
          <w:sz w:val="24"/>
        </w:rPr>
        <w:t xml:space="preserve"> kg/m</w:t>
      </w:r>
      <w:r>
        <w:rPr>
          <w:rFonts w:eastAsiaTheme="minorEastAsia"/>
          <w:sz w:val="24"/>
          <w:vertAlign w:val="superscript"/>
        </w:rPr>
        <w:t xml:space="preserve">2 </w:t>
      </w:r>
      <w:r>
        <w:rPr>
          <w:rFonts w:eastAsiaTheme="minorEastAsia"/>
          <w:sz w:val="24"/>
        </w:rPr>
        <w:sym w:font="Symbol" w:char="F0B4"/>
      </w:r>
      <w:r>
        <w:rPr>
          <w:rFonts w:eastAsiaTheme="minorEastAsia"/>
          <w:sz w:val="24"/>
        </w:rPr>
        <w:t xml:space="preserve"> 2.54213136 kgCO</w:t>
      </w:r>
      <w:r>
        <w:rPr>
          <w:rFonts w:eastAsiaTheme="minorEastAsia"/>
          <w:sz w:val="24"/>
          <w:vertAlign w:val="subscript"/>
        </w:rPr>
        <w:t>2</w:t>
      </w:r>
      <w:r>
        <w:rPr>
          <w:rFonts w:eastAsiaTheme="minorEastAsia"/>
          <w:sz w:val="24"/>
        </w:rPr>
        <w:t>e/kg</w:t>
      </w:r>
      <w:r>
        <w:rPr>
          <w:rFonts w:hint="eastAsia" w:eastAsiaTheme="minorEastAsia"/>
          <w:sz w:val="24"/>
        </w:rPr>
        <w:t xml:space="preserve"> +</w:t>
      </w:r>
      <w:r>
        <w:rPr>
          <w:rFonts w:eastAsiaTheme="minorEastAsia"/>
          <w:sz w:val="24"/>
        </w:rPr>
        <w:t xml:space="preserve"> </w:t>
      </w:r>
      <w:r>
        <w:rPr>
          <w:rFonts w:hint="eastAsia" w:eastAsiaTheme="minorEastAsia"/>
          <w:sz w:val="24"/>
        </w:rPr>
        <w:t>0.902 kg</w:t>
      </w:r>
      <w:r>
        <w:rPr>
          <w:rFonts w:eastAsiaTheme="minorEastAsia"/>
          <w:sz w:val="24"/>
        </w:rPr>
        <w:t>/</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23.39223 kgCO</w:t>
      </w:r>
      <w:r>
        <w:rPr>
          <w:rFonts w:eastAsiaTheme="minorEastAsia"/>
          <w:sz w:val="24"/>
          <w:vertAlign w:val="subscript"/>
        </w:rPr>
        <w:t>2</w:t>
      </w:r>
      <w:r>
        <w:rPr>
          <w:rFonts w:eastAsiaTheme="minorEastAsia"/>
          <w:sz w:val="24"/>
        </w:rPr>
        <w:t>e/kg</w:t>
      </w:r>
      <w:r>
        <w:rPr>
          <w:rFonts w:hint="eastAsia" w:eastAsiaTheme="minorEastAsia"/>
          <w:sz w:val="24"/>
        </w:rPr>
        <w:t xml:space="preserve"> + 0.0956 kg</w:t>
      </w:r>
      <w:r>
        <w:rPr>
          <w:rFonts w:eastAsiaTheme="minorEastAsia"/>
          <w:sz w:val="24"/>
        </w:rPr>
        <w:t>/</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1.16590296 kgCO</w:t>
      </w:r>
      <w:r>
        <w:rPr>
          <w:rFonts w:eastAsiaTheme="minorEastAsia"/>
          <w:sz w:val="24"/>
          <w:vertAlign w:val="subscript"/>
        </w:rPr>
        <w:t>2</w:t>
      </w:r>
      <w:r>
        <w:rPr>
          <w:rFonts w:eastAsiaTheme="minorEastAsia"/>
          <w:sz w:val="24"/>
        </w:rPr>
        <w:t>e/kg ≈</w:t>
      </w:r>
      <w:r>
        <w:rPr>
          <w:rFonts w:hint="eastAsia" w:eastAsiaTheme="minorEastAsia"/>
          <w:sz w:val="24"/>
        </w:rPr>
        <w:t xml:space="preserve"> 52.331</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（2）运输过程温室气体排放量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E</w:t>
      </w:r>
      <w:r>
        <w:rPr>
          <w:rFonts w:hint="eastAsia" w:eastAsiaTheme="minorEastAsia"/>
          <w:sz w:val="24"/>
          <w:vertAlign w:val="subscript"/>
        </w:rPr>
        <w:t xml:space="preserve">运输 </w:t>
      </w:r>
      <w:r>
        <w:rPr>
          <w:rFonts w:hint="eastAsia" w:eastAsiaTheme="minorEastAsia"/>
          <w:sz w:val="24"/>
        </w:rPr>
        <w:t xml:space="preserve">= </w:t>
      </w:r>
      <w:r>
        <w:rPr>
          <w:rFonts w:hint="eastAsia"/>
          <w:sz w:val="24"/>
        </w:rPr>
        <w:t>E</w:t>
      </w:r>
      <w:r>
        <w:rPr>
          <w:sz w:val="24"/>
          <w:vertAlign w:val="subscript"/>
        </w:rPr>
        <w:t>i</w:t>
      </w:r>
      <w:r>
        <w:rPr>
          <w:rFonts w:hint="eastAsia"/>
          <w:sz w:val="24"/>
          <w:vertAlign w:val="subscript"/>
        </w:rPr>
        <w:t xml:space="preserve">运输 </w:t>
      </w:r>
      <w:r>
        <w:rPr>
          <w:rFonts w:hint="eastAsia" w:eastAsiaTheme="minorEastAsia"/>
          <w:sz w:val="24"/>
        </w:rPr>
        <w:t xml:space="preserve">= </w:t>
      </w:r>
      <w:r>
        <w:rPr>
          <w:rFonts w:eastAsiaTheme="minorEastAsia"/>
          <w:sz w:val="24"/>
        </w:rPr>
        <w:t>26.605</w:t>
      </w:r>
      <w:r>
        <w:rPr>
          <w:rFonts w:hint="eastAsia" w:eastAsiaTheme="minorEastAsia"/>
          <w:sz w:val="24"/>
        </w:rPr>
        <w:t xml:space="preserve"> </w:t>
      </w:r>
      <w:r>
        <w:rPr>
          <w:rFonts w:hint="eastAsia"/>
          <w:sz w:val="24"/>
        </w:rPr>
        <w:t>kg/</w:t>
      </w:r>
      <w:r>
        <w:rPr>
          <w:sz w:val="24"/>
        </w:rPr>
        <w:t>m</w:t>
      </w:r>
      <w:r>
        <w:rPr>
          <w:sz w:val="24"/>
          <w:vertAlign w:val="superscript"/>
        </w:rPr>
        <w:t>2</w:t>
      </w:r>
      <w:r>
        <w:rPr>
          <w:rFonts w:hint="eastAsia"/>
          <w:sz w:val="24"/>
          <w:vertAlign w:val="superscript"/>
        </w:rPr>
        <w:t xml:space="preserve"> </w:t>
      </w:r>
      <w:r>
        <w:rPr>
          <w:rFonts w:hint="eastAsia" w:eastAsiaTheme="minorEastAsia"/>
          <w:sz w:val="24"/>
        </w:rPr>
        <w:sym w:font="Symbol" w:char="F0B4"/>
      </w:r>
      <w:r>
        <w:rPr>
          <w:rFonts w:hint="eastAsia" w:eastAsiaTheme="minorEastAsia"/>
          <w:sz w:val="24"/>
        </w:rPr>
        <w:t xml:space="preserve"> 36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078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0.0147</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920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179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0.4</w:t>
      </w:r>
      <w:r>
        <w:rPr>
          <w:rFonts w:hint="eastAsia" w:eastAsiaTheme="minorEastAsia"/>
          <w:sz w:val="24"/>
        </w:rPr>
        <w:t>10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800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078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0.</w:t>
      </w:r>
      <w:r>
        <w:rPr>
          <w:rFonts w:hint="eastAsia" w:eastAsiaTheme="minorEastAsia"/>
          <w:sz w:val="24"/>
        </w:rPr>
        <w:t>902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23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179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0.</w:t>
      </w:r>
      <w:r>
        <w:rPr>
          <w:rFonts w:hint="eastAsia" w:eastAsiaTheme="minorEastAsia"/>
          <w:sz w:val="24"/>
        </w:rPr>
        <w:t>0956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770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179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w:t>
      </w:r>
      <w:r>
        <w:rPr>
          <w:rFonts w:eastAsiaTheme="minorEastAsia"/>
          <w:sz w:val="24"/>
        </w:rPr>
        <w:t>≈</w:t>
      </w:r>
      <w:r>
        <w:rPr>
          <w:rFonts w:hint="eastAsia" w:eastAsiaTheme="minorEastAsia"/>
          <w:sz w:val="24"/>
        </w:rPr>
        <w:t xml:space="preserve"> 0.120</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（3）加工制造过程温室气体排放量</w:t>
      </w:r>
    </w:p>
    <w:p>
      <w:pPr>
        <w:adjustRightInd w:val="0"/>
        <w:snapToGrid w:val="0"/>
        <w:spacing w:line="360" w:lineRule="auto"/>
        <w:ind w:firstLine="480" w:firstLineChars="200"/>
        <w:rPr>
          <w:rFonts w:eastAsiaTheme="minorEastAsia"/>
          <w:sz w:val="24"/>
        </w:rPr>
      </w:pPr>
      <w:r>
        <w:rPr>
          <w:sz w:val="24"/>
        </w:rPr>
        <w:t>E</w:t>
      </w:r>
      <w:r>
        <w:rPr>
          <w:rFonts w:hint="eastAsia"/>
          <w:sz w:val="24"/>
          <w:vertAlign w:val="subscript"/>
        </w:rPr>
        <w:t>加工制造</w:t>
      </w:r>
      <w:r>
        <w:rPr>
          <w:rFonts w:hint="eastAsia"/>
          <w:sz w:val="24"/>
        </w:rPr>
        <w:t>= E</w:t>
      </w:r>
      <w:r>
        <w:rPr>
          <w:rFonts w:hint="eastAsia"/>
          <w:sz w:val="24"/>
          <w:vertAlign w:val="subscript"/>
        </w:rPr>
        <w:t xml:space="preserve">电力 </w:t>
      </w:r>
      <w:r>
        <w:rPr>
          <w:rFonts w:hint="eastAsia"/>
          <w:sz w:val="24"/>
        </w:rPr>
        <w:t>+ E</w:t>
      </w:r>
      <w:r>
        <w:rPr>
          <w:rFonts w:hint="eastAsia"/>
          <w:sz w:val="24"/>
          <w:vertAlign w:val="subscript"/>
        </w:rPr>
        <w:t xml:space="preserve">水 </w:t>
      </w:r>
      <w:r>
        <w:rPr>
          <w:rFonts w:hint="eastAsia"/>
          <w:sz w:val="24"/>
        </w:rPr>
        <w:t xml:space="preserve">= </w:t>
      </w:r>
      <w:r>
        <w:rPr>
          <w:rFonts w:eastAsiaTheme="minorEastAsia"/>
          <w:sz w:val="24"/>
        </w:rPr>
        <w:t>10.953</w:t>
      </w:r>
      <w:r>
        <w:rPr>
          <w:rFonts w:hint="eastAsia" w:eastAsiaTheme="minorEastAsia"/>
          <w:sz w:val="24"/>
        </w:rPr>
        <w:t xml:space="preserve"> kW</w:t>
      </w:r>
      <w:r>
        <w:rPr>
          <w:sz w:val="24"/>
        </w:rPr>
        <w:t>·</w:t>
      </w:r>
      <w:r>
        <w:rPr>
          <w:rFonts w:hint="eastAsia" w:eastAsiaTheme="minorEastAsia"/>
          <w:sz w:val="24"/>
        </w:rPr>
        <w:t>h/m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0.5703 </w:t>
      </w:r>
      <w:r>
        <w:rPr>
          <w:rFonts w:eastAsiaTheme="minorEastAsia"/>
          <w:sz w:val="24"/>
        </w:rPr>
        <w:t>kgCO</w:t>
      </w:r>
      <w:r>
        <w:rPr>
          <w:rFonts w:eastAsiaTheme="minorEastAsia"/>
          <w:sz w:val="24"/>
          <w:vertAlign w:val="subscript"/>
        </w:rPr>
        <w:t>2</w:t>
      </w:r>
      <w:r>
        <w:rPr>
          <w:rFonts w:eastAsiaTheme="minorEastAsia"/>
          <w:sz w:val="24"/>
        </w:rPr>
        <w:t>e/k</w:t>
      </w:r>
      <w:r>
        <w:rPr>
          <w:rFonts w:hint="eastAsia" w:eastAsiaTheme="minorEastAsia"/>
          <w:sz w:val="24"/>
        </w:rPr>
        <w:t>W</w:t>
      </w:r>
      <w:r>
        <w:rPr>
          <w:sz w:val="24"/>
        </w:rPr>
        <w:t>·</w:t>
      </w:r>
      <w:r>
        <w:rPr>
          <w:rFonts w:hint="eastAsia" w:eastAsiaTheme="minorEastAsia"/>
          <w:sz w:val="24"/>
        </w:rPr>
        <w:t xml:space="preserve">h + </w:t>
      </w:r>
      <w:r>
        <w:rPr>
          <w:rFonts w:eastAsiaTheme="minorEastAsia"/>
          <w:sz w:val="24"/>
        </w:rPr>
        <w:t>34.792</w:t>
      </w:r>
      <w:r>
        <w:rPr>
          <w:rFonts w:hint="eastAsia" w:eastAsiaTheme="minorEastAsia"/>
          <w:sz w:val="24"/>
        </w:rPr>
        <w:t xml:space="preserve"> kg/m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0.00</w:t>
      </w:r>
      <w:r>
        <w:rPr>
          <w:rFonts w:hint="eastAsia" w:eastAsiaTheme="minorEastAsia"/>
          <w:sz w:val="24"/>
        </w:rPr>
        <w:t xml:space="preserve">0168 </w:t>
      </w:r>
      <w:r>
        <w:rPr>
          <w:rFonts w:eastAsiaTheme="minorEastAsia"/>
          <w:sz w:val="24"/>
        </w:rPr>
        <w:t>kgCO</w:t>
      </w:r>
      <w:r>
        <w:rPr>
          <w:rFonts w:eastAsiaTheme="minorEastAsia"/>
          <w:sz w:val="24"/>
          <w:vertAlign w:val="subscript"/>
        </w:rPr>
        <w:t>2</w:t>
      </w:r>
      <w:r>
        <w:rPr>
          <w:rFonts w:eastAsiaTheme="minorEastAsia"/>
          <w:sz w:val="24"/>
        </w:rPr>
        <w:t>e/kg</w:t>
      </w:r>
      <w:r>
        <w:rPr>
          <w:rFonts w:hint="eastAsia" w:eastAsiaTheme="minorEastAsia"/>
          <w:sz w:val="24"/>
        </w:rPr>
        <w:t xml:space="preserve"> </w:t>
      </w:r>
      <w:r>
        <w:rPr>
          <w:rFonts w:eastAsiaTheme="minorEastAsia"/>
          <w:sz w:val="24"/>
        </w:rPr>
        <w:t>≈</w:t>
      </w:r>
      <w:r>
        <w:rPr>
          <w:rFonts w:hint="eastAsia" w:eastAsiaTheme="minorEastAsia"/>
          <w:sz w:val="24"/>
        </w:rPr>
        <w:t xml:space="preserve"> 6.252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（4）产品碳足迹核算结果</w:t>
      </w:r>
    </w:p>
    <w:p>
      <w:pPr>
        <w:adjustRightInd w:val="0"/>
        <w:snapToGrid w:val="0"/>
        <w:spacing w:line="360" w:lineRule="auto"/>
        <w:ind w:firstLine="480" w:firstLineChars="200"/>
        <w:rPr>
          <w:rFonts w:eastAsiaTheme="minorEastAsia"/>
          <w:sz w:val="24"/>
          <w:vertAlign w:val="superscript"/>
        </w:rPr>
      </w:pPr>
      <w:r>
        <w:rPr>
          <w:sz w:val="24"/>
        </w:rPr>
        <w:t>E</w:t>
      </w:r>
      <w:r>
        <w:rPr>
          <w:rFonts w:hint="eastAsia"/>
          <w:sz w:val="24"/>
          <w:vertAlign w:val="subscript"/>
        </w:rPr>
        <w:t xml:space="preserve">产品碳足迹 </w:t>
      </w:r>
      <w:r>
        <w:rPr>
          <w:sz w:val="24"/>
        </w:rPr>
        <w:t>=</w:t>
      </w:r>
      <w:r>
        <w:rPr>
          <w:rFonts w:hint="eastAsia"/>
          <w:sz w:val="24"/>
        </w:rPr>
        <w:t xml:space="preserve"> </w:t>
      </w:r>
      <w:r>
        <w:rPr>
          <w:sz w:val="24"/>
        </w:rPr>
        <w:t>E</w:t>
      </w:r>
      <w:r>
        <w:rPr>
          <w:sz w:val="24"/>
          <w:vertAlign w:val="subscript"/>
        </w:rPr>
        <w:t>原</w:t>
      </w:r>
      <w:r>
        <w:rPr>
          <w:rFonts w:hint="eastAsia"/>
          <w:sz w:val="24"/>
          <w:vertAlign w:val="subscript"/>
        </w:rPr>
        <w:t>辅</w:t>
      </w:r>
      <w:r>
        <w:rPr>
          <w:sz w:val="24"/>
          <w:vertAlign w:val="subscript"/>
        </w:rPr>
        <w:t>料</w:t>
      </w:r>
      <w:r>
        <w:rPr>
          <w:sz w:val="24"/>
        </w:rPr>
        <w:t>+</w:t>
      </w:r>
      <w:r>
        <w:rPr>
          <w:rFonts w:hint="eastAsia"/>
          <w:sz w:val="24"/>
        </w:rPr>
        <w:t>E</w:t>
      </w:r>
      <w:r>
        <w:rPr>
          <w:rFonts w:hint="eastAsia"/>
          <w:sz w:val="24"/>
          <w:vertAlign w:val="subscript"/>
        </w:rPr>
        <w:t>运输</w:t>
      </w:r>
      <w:r>
        <w:rPr>
          <w:sz w:val="24"/>
        </w:rPr>
        <w:t>+E</w:t>
      </w:r>
      <w:r>
        <w:rPr>
          <w:rFonts w:hint="eastAsia"/>
          <w:sz w:val="24"/>
          <w:vertAlign w:val="subscript"/>
        </w:rPr>
        <w:t xml:space="preserve">加工制造 </w:t>
      </w:r>
      <w:r>
        <w:rPr>
          <w:rFonts w:hint="eastAsia"/>
          <w:sz w:val="24"/>
        </w:rPr>
        <w:t>= (</w:t>
      </w:r>
      <w:r>
        <w:rPr>
          <w:rFonts w:hint="eastAsia" w:eastAsiaTheme="minorEastAsia"/>
          <w:sz w:val="24"/>
        </w:rPr>
        <w:t xml:space="preserve">52.331 + 0.120 + 6.252)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t xml:space="preserve">= </w:t>
      </w:r>
      <w:r>
        <w:rPr>
          <w:rFonts w:eastAsiaTheme="minorEastAsia"/>
          <w:sz w:val="24"/>
        </w:rPr>
        <w:t>5</w:t>
      </w:r>
      <w:r>
        <w:rPr>
          <w:rFonts w:hint="eastAsia" w:eastAsiaTheme="minorEastAsia"/>
          <w:sz w:val="24"/>
        </w:rPr>
        <w:t>8.703</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vertAlign w:val="superscript"/>
        </w:rPr>
      </w:pPr>
    </w:p>
    <w:p>
      <w:pPr>
        <w:adjustRightInd w:val="0"/>
        <w:snapToGrid w:val="0"/>
        <w:spacing w:line="360" w:lineRule="auto"/>
        <w:ind w:firstLine="480" w:firstLineChars="200"/>
        <w:rPr>
          <w:rFonts w:eastAsiaTheme="minorEastAsia"/>
          <w:sz w:val="24"/>
        </w:rPr>
      </w:pPr>
      <w:r>
        <w:rPr>
          <w:rFonts w:hint="eastAsia" w:eastAsiaTheme="minorEastAsia"/>
          <w:sz w:val="24"/>
        </w:rPr>
        <w:t>以下为评估机构A的碳足迹核算过程：</w:t>
      </w:r>
    </w:p>
    <w:p>
      <w:pPr>
        <w:adjustRightInd w:val="0"/>
        <w:snapToGrid w:val="0"/>
        <w:spacing w:line="360" w:lineRule="auto"/>
        <w:ind w:firstLine="480" w:firstLineChars="200"/>
        <w:rPr>
          <w:rFonts w:eastAsiaTheme="minorEastAsia"/>
          <w:sz w:val="24"/>
        </w:rPr>
      </w:pPr>
      <w:r>
        <w:rPr>
          <w:rFonts w:hint="eastAsia" w:eastAsiaTheme="minorEastAsia"/>
          <w:sz w:val="24"/>
        </w:rPr>
        <w:t>（1）原辅料温室气体排放量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E</w:t>
      </w:r>
      <w:r>
        <w:rPr>
          <w:rFonts w:hint="eastAsia" w:eastAsiaTheme="minorEastAsia"/>
          <w:sz w:val="24"/>
          <w:vertAlign w:val="subscript"/>
        </w:rPr>
        <w:t xml:space="preserve">原辅料 </w:t>
      </w:r>
      <w:r>
        <w:rPr>
          <w:rFonts w:hint="eastAsia" w:eastAsiaTheme="minorEastAsia"/>
          <w:sz w:val="24"/>
        </w:rPr>
        <w:t xml:space="preserve">= </w:t>
      </w:r>
      <w:r>
        <w:rPr>
          <w:rFonts w:eastAsiaTheme="minorEastAsia"/>
          <w:sz w:val="24"/>
        </w:rPr>
        <w:t>26.605</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1.</w:t>
      </w:r>
      <w:r>
        <w:rPr>
          <w:rFonts w:hint="eastAsia" w:eastAsiaTheme="minorEastAsia"/>
          <w:sz w:val="24"/>
        </w:rPr>
        <w:t>36</w:t>
      </w:r>
      <w:r>
        <w:rPr>
          <w:rFonts w:eastAsiaTheme="minorEastAsia"/>
          <w:sz w:val="24"/>
        </w:rPr>
        <w:t xml:space="preserve"> kgCO</w:t>
      </w:r>
      <w:r>
        <w:rPr>
          <w:rFonts w:eastAsiaTheme="minorEastAsia"/>
          <w:sz w:val="24"/>
          <w:vertAlign w:val="subscript"/>
        </w:rPr>
        <w:t>2</w:t>
      </w:r>
      <w:r>
        <w:rPr>
          <w:rFonts w:eastAsiaTheme="minorEastAsia"/>
          <w:sz w:val="24"/>
        </w:rPr>
        <w:t>e/kg</w:t>
      </w:r>
      <w:r>
        <w:rPr>
          <w:rFonts w:hint="eastAsia" w:eastAsiaTheme="minorEastAsia"/>
          <w:sz w:val="24"/>
        </w:rPr>
        <w:t xml:space="preserve"> + </w:t>
      </w:r>
      <w:r>
        <w:rPr>
          <w:rFonts w:eastAsiaTheme="minorEastAsia"/>
          <w:sz w:val="24"/>
        </w:rPr>
        <w:t>0.0147</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2.6725</w:t>
      </w:r>
      <w:r>
        <w:rPr>
          <w:rFonts w:eastAsiaTheme="minorEastAsia"/>
          <w:sz w:val="24"/>
        </w:rPr>
        <w:t xml:space="preserve"> kgCO</w:t>
      </w:r>
      <w:r>
        <w:rPr>
          <w:rFonts w:eastAsiaTheme="minorEastAsia"/>
          <w:sz w:val="24"/>
          <w:vertAlign w:val="subscript"/>
        </w:rPr>
        <w:t>2</w:t>
      </w:r>
      <w:r>
        <w:rPr>
          <w:rFonts w:eastAsiaTheme="minorEastAsia"/>
          <w:sz w:val="24"/>
        </w:rPr>
        <w:t>e/kg +</w:t>
      </w:r>
      <w:r>
        <w:rPr>
          <w:rFonts w:hint="eastAsia" w:eastAsiaTheme="minorEastAsia"/>
          <w:sz w:val="24"/>
        </w:rPr>
        <w:t xml:space="preserve"> 0.410</w:t>
      </w:r>
      <w:r>
        <w:rPr>
          <w:rFonts w:eastAsiaTheme="minorEastAsia"/>
          <w:sz w:val="24"/>
        </w:rPr>
        <w:t xml:space="preserve"> kg/m</w:t>
      </w:r>
      <w:r>
        <w:rPr>
          <w:rFonts w:eastAsiaTheme="minorEastAsia"/>
          <w:sz w:val="24"/>
          <w:vertAlign w:val="superscript"/>
        </w:rPr>
        <w:t xml:space="preserve">2 </w:t>
      </w:r>
      <w:r>
        <w:rPr>
          <w:rFonts w:eastAsiaTheme="minorEastAsia"/>
          <w:sz w:val="24"/>
        </w:rPr>
        <w:sym w:font="Symbol" w:char="F0B4"/>
      </w:r>
      <w:r>
        <w:rPr>
          <w:rFonts w:eastAsiaTheme="minorEastAsia"/>
          <w:sz w:val="24"/>
        </w:rPr>
        <w:t xml:space="preserve"> </w:t>
      </w:r>
      <w:r>
        <w:rPr>
          <w:rFonts w:hint="eastAsia" w:eastAsiaTheme="minorEastAsia"/>
          <w:sz w:val="24"/>
        </w:rPr>
        <w:t>0.35064</w:t>
      </w:r>
      <w:r>
        <w:rPr>
          <w:rFonts w:eastAsiaTheme="minorEastAsia"/>
          <w:sz w:val="24"/>
        </w:rPr>
        <w:t xml:space="preserve"> kgCO</w:t>
      </w:r>
      <w:r>
        <w:rPr>
          <w:rFonts w:eastAsiaTheme="minorEastAsia"/>
          <w:sz w:val="24"/>
          <w:vertAlign w:val="subscript"/>
        </w:rPr>
        <w:t>2</w:t>
      </w:r>
      <w:r>
        <w:rPr>
          <w:rFonts w:eastAsiaTheme="minorEastAsia"/>
          <w:sz w:val="24"/>
        </w:rPr>
        <w:t>e/kg</w:t>
      </w:r>
      <w:r>
        <w:rPr>
          <w:rFonts w:hint="eastAsia" w:eastAsiaTheme="minorEastAsia"/>
          <w:sz w:val="24"/>
        </w:rPr>
        <w:t xml:space="preserve"> +</w:t>
      </w:r>
      <w:r>
        <w:rPr>
          <w:rFonts w:eastAsiaTheme="minorEastAsia"/>
          <w:sz w:val="24"/>
        </w:rPr>
        <w:t xml:space="preserve"> </w:t>
      </w:r>
      <w:r>
        <w:rPr>
          <w:rFonts w:hint="eastAsia" w:eastAsiaTheme="minorEastAsia"/>
          <w:sz w:val="24"/>
        </w:rPr>
        <w:t>0.902 kg</w:t>
      </w:r>
      <w:r>
        <w:rPr>
          <w:rFonts w:eastAsiaTheme="minorEastAsia"/>
          <w:sz w:val="24"/>
        </w:rPr>
        <w:t>/</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16.38</w:t>
      </w:r>
      <w:r>
        <w:rPr>
          <w:rFonts w:eastAsiaTheme="minorEastAsia"/>
          <w:sz w:val="24"/>
        </w:rPr>
        <w:t xml:space="preserve"> kgCO</w:t>
      </w:r>
      <w:r>
        <w:rPr>
          <w:rFonts w:eastAsiaTheme="minorEastAsia"/>
          <w:sz w:val="24"/>
          <w:vertAlign w:val="subscript"/>
        </w:rPr>
        <w:t>2</w:t>
      </w:r>
      <w:r>
        <w:rPr>
          <w:rFonts w:eastAsiaTheme="minorEastAsia"/>
          <w:sz w:val="24"/>
        </w:rPr>
        <w:t>e/kg</w:t>
      </w:r>
      <w:r>
        <w:rPr>
          <w:rFonts w:hint="eastAsia" w:eastAsiaTheme="minorEastAsia"/>
          <w:sz w:val="24"/>
        </w:rPr>
        <w:t xml:space="preserve"> + 0.0956 kg</w:t>
      </w:r>
      <w:r>
        <w:rPr>
          <w:rFonts w:eastAsiaTheme="minorEastAsia"/>
          <w:sz w:val="24"/>
        </w:rPr>
        <w:t>/</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2.2175</w:t>
      </w:r>
      <w:r>
        <w:rPr>
          <w:rFonts w:eastAsiaTheme="minorEastAsia"/>
          <w:sz w:val="24"/>
        </w:rPr>
        <w:t xml:space="preserve"> kgCO</w:t>
      </w:r>
      <w:r>
        <w:rPr>
          <w:rFonts w:eastAsiaTheme="minorEastAsia"/>
          <w:sz w:val="24"/>
          <w:vertAlign w:val="subscript"/>
        </w:rPr>
        <w:t>2</w:t>
      </w:r>
      <w:r>
        <w:rPr>
          <w:rFonts w:eastAsiaTheme="minorEastAsia"/>
          <w:sz w:val="24"/>
        </w:rPr>
        <w:t>e/kg ≈</w:t>
      </w:r>
      <w:r>
        <w:rPr>
          <w:rFonts w:hint="eastAsia" w:eastAsiaTheme="minorEastAsia"/>
          <w:sz w:val="24"/>
        </w:rPr>
        <w:t xml:space="preserve"> 51.283</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（2）运输过程温室气体排放量</w:t>
      </w:r>
    </w:p>
    <w:p>
      <w:pPr>
        <w:adjustRightInd w:val="0"/>
        <w:snapToGrid w:val="0"/>
        <w:spacing w:line="360" w:lineRule="auto"/>
        <w:ind w:firstLine="480" w:firstLineChars="200"/>
        <w:rPr>
          <w:rFonts w:eastAsiaTheme="minorEastAsia"/>
          <w:sz w:val="24"/>
        </w:rPr>
      </w:pPr>
      <w:r>
        <w:rPr>
          <w:rFonts w:hint="eastAsia" w:eastAsiaTheme="minorEastAsia"/>
          <w:sz w:val="24"/>
        </w:rPr>
        <w:t>E</w:t>
      </w:r>
      <w:r>
        <w:rPr>
          <w:rFonts w:hint="eastAsia" w:eastAsiaTheme="minorEastAsia"/>
          <w:sz w:val="24"/>
          <w:vertAlign w:val="subscript"/>
        </w:rPr>
        <w:t xml:space="preserve">运输 </w:t>
      </w:r>
      <w:r>
        <w:rPr>
          <w:rFonts w:hint="eastAsia" w:eastAsiaTheme="minorEastAsia"/>
          <w:sz w:val="24"/>
        </w:rPr>
        <w:t xml:space="preserve">= </w:t>
      </w:r>
      <w:r>
        <w:rPr>
          <w:rFonts w:hint="eastAsia"/>
          <w:sz w:val="24"/>
        </w:rPr>
        <w:t>E</w:t>
      </w:r>
      <w:r>
        <w:rPr>
          <w:sz w:val="24"/>
          <w:vertAlign w:val="subscript"/>
        </w:rPr>
        <w:t>i</w:t>
      </w:r>
      <w:r>
        <w:rPr>
          <w:rFonts w:hint="eastAsia"/>
          <w:sz w:val="24"/>
          <w:vertAlign w:val="subscript"/>
        </w:rPr>
        <w:t xml:space="preserve">运输 </w:t>
      </w:r>
      <w:r>
        <w:rPr>
          <w:rFonts w:hint="eastAsia" w:eastAsiaTheme="minorEastAsia"/>
          <w:sz w:val="24"/>
        </w:rPr>
        <w:t xml:space="preserve">= </w:t>
      </w:r>
      <w:r>
        <w:rPr>
          <w:rFonts w:eastAsiaTheme="minorEastAsia"/>
          <w:sz w:val="24"/>
        </w:rPr>
        <w:t>26.605</w:t>
      </w:r>
      <w:r>
        <w:rPr>
          <w:rFonts w:hint="eastAsia" w:eastAsiaTheme="minorEastAsia"/>
          <w:sz w:val="24"/>
        </w:rPr>
        <w:t xml:space="preserve"> </w:t>
      </w:r>
      <w:r>
        <w:rPr>
          <w:rFonts w:hint="eastAsia"/>
          <w:sz w:val="24"/>
        </w:rPr>
        <w:t>kg/</w:t>
      </w:r>
      <w:r>
        <w:rPr>
          <w:sz w:val="24"/>
        </w:rPr>
        <w:t>m</w:t>
      </w:r>
      <w:r>
        <w:rPr>
          <w:sz w:val="24"/>
          <w:vertAlign w:val="superscript"/>
        </w:rPr>
        <w:t>2</w:t>
      </w:r>
      <w:r>
        <w:rPr>
          <w:rFonts w:hint="eastAsia"/>
          <w:sz w:val="24"/>
          <w:vertAlign w:val="superscript"/>
        </w:rPr>
        <w:t xml:space="preserve"> </w:t>
      </w:r>
      <w:r>
        <w:rPr>
          <w:rFonts w:hint="eastAsia" w:eastAsiaTheme="minorEastAsia"/>
          <w:sz w:val="24"/>
        </w:rPr>
        <w:sym w:font="Symbol" w:char="F0B4"/>
      </w:r>
      <w:r>
        <w:rPr>
          <w:rFonts w:hint="eastAsia" w:eastAsiaTheme="minorEastAsia"/>
          <w:sz w:val="24"/>
        </w:rPr>
        <w:t xml:space="preserve"> 36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078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0.0147</w:t>
      </w:r>
      <w:r>
        <w:rPr>
          <w:rFonts w:hint="eastAsia" w:eastAsiaTheme="minorEastAsia"/>
          <w:sz w:val="24"/>
        </w:rPr>
        <w:t xml:space="preserve">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920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115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0.4</w:t>
      </w:r>
      <w:r>
        <w:rPr>
          <w:rFonts w:hint="eastAsia" w:eastAsiaTheme="minorEastAsia"/>
          <w:sz w:val="24"/>
        </w:rPr>
        <w:t>10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800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078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0.</w:t>
      </w:r>
      <w:r>
        <w:rPr>
          <w:rFonts w:hint="eastAsia" w:eastAsiaTheme="minorEastAsia"/>
          <w:sz w:val="24"/>
        </w:rPr>
        <w:t>902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23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115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 </w:t>
      </w:r>
      <w:r>
        <w:rPr>
          <w:rFonts w:eastAsiaTheme="minorEastAsia"/>
          <w:sz w:val="24"/>
        </w:rPr>
        <w:t>0.</w:t>
      </w:r>
      <w:r>
        <w:rPr>
          <w:rFonts w:hint="eastAsia" w:eastAsiaTheme="minorEastAsia"/>
          <w:sz w:val="24"/>
        </w:rPr>
        <w:t>0956 kg</w:t>
      </w:r>
      <w:r>
        <w:rPr>
          <w:rFonts w:eastAsiaTheme="minorEastAsia"/>
          <w:sz w:val="24"/>
        </w:rPr>
        <w:t>/</w:t>
      </w:r>
      <w:r>
        <w:rPr>
          <w:rFonts w:hint="eastAsia" w:eastAsiaTheme="minorEastAsia"/>
          <w:sz w:val="24"/>
        </w:rPr>
        <w:t>m</w:t>
      </w:r>
      <w:r>
        <w:rPr>
          <w:rFonts w:hint="eastAsia" w:eastAsiaTheme="minorEastAsia"/>
          <w:sz w:val="24"/>
          <w:vertAlign w:val="superscript"/>
        </w:rPr>
        <w:t>2</w:t>
      </w:r>
      <w:r>
        <w:rPr>
          <w:rFonts w:hint="eastAsia" w:eastAsiaTheme="minorEastAsia"/>
          <w:sz w:val="24"/>
        </w:rPr>
        <w:t xml:space="preserve"> </w:t>
      </w:r>
      <w:r>
        <w:rPr>
          <w:rFonts w:hint="eastAsia" w:eastAsiaTheme="minorEastAsia"/>
          <w:sz w:val="24"/>
        </w:rPr>
        <w:sym w:font="Symbol" w:char="F0B4"/>
      </w:r>
      <w:r>
        <w:rPr>
          <w:rFonts w:hint="eastAsia" w:eastAsiaTheme="minorEastAsia"/>
          <w:sz w:val="24"/>
        </w:rPr>
        <w:t xml:space="preserve"> 770 km </w:t>
      </w:r>
      <w:r>
        <w:rPr>
          <w:rFonts w:hint="eastAsia" w:eastAsiaTheme="minorEastAsia"/>
          <w:sz w:val="24"/>
        </w:rPr>
        <w:sym w:font="Symbol" w:char="F0B4"/>
      </w:r>
      <w:r>
        <w:rPr>
          <w:rFonts w:hint="eastAsia" w:eastAsiaTheme="minorEastAsia"/>
          <w:sz w:val="24"/>
        </w:rPr>
        <w:t xml:space="preserve"> </w:t>
      </w:r>
      <w:r>
        <w:rPr>
          <w:rFonts w:eastAsiaTheme="minorEastAsia"/>
          <w:sz w:val="24"/>
        </w:rPr>
        <w:t>0.000</w:t>
      </w:r>
      <w:r>
        <w:rPr>
          <w:rFonts w:hint="eastAsia" w:eastAsiaTheme="minorEastAsia"/>
          <w:sz w:val="24"/>
        </w:rPr>
        <w:t xml:space="preserve">115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w:t>
      </w:r>
      <w:r>
        <w:rPr>
          <w:rFonts w:eastAsiaTheme="minorEastAsia"/>
          <w:sz w:val="24"/>
        </w:rPr>
        <w:t>·</w:t>
      </w:r>
      <w:r>
        <w:rPr>
          <w:rFonts w:hint="eastAsia" w:eastAsiaTheme="minorEastAsia"/>
          <w:sz w:val="24"/>
        </w:rPr>
        <w:t xml:space="preserve">km) </w:t>
      </w:r>
      <w:r>
        <w:rPr>
          <w:rFonts w:eastAsiaTheme="minorEastAsia"/>
          <w:sz w:val="24"/>
        </w:rPr>
        <w:t>≈</w:t>
      </w:r>
      <w:r>
        <w:rPr>
          <w:rFonts w:hint="eastAsia" w:eastAsiaTheme="minorEastAsia"/>
          <w:sz w:val="24"/>
        </w:rPr>
        <w:t xml:space="preserve"> 0.112</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（3）加工制造过程温室气体排放量</w:t>
      </w:r>
    </w:p>
    <w:p>
      <w:pPr>
        <w:adjustRightInd w:val="0"/>
        <w:snapToGrid w:val="0"/>
        <w:spacing w:line="360" w:lineRule="auto"/>
        <w:ind w:firstLine="480" w:firstLineChars="200"/>
        <w:rPr>
          <w:rFonts w:eastAsiaTheme="minorEastAsia"/>
          <w:sz w:val="24"/>
        </w:rPr>
      </w:pPr>
      <w:r>
        <w:rPr>
          <w:sz w:val="24"/>
        </w:rPr>
        <w:t>E</w:t>
      </w:r>
      <w:r>
        <w:rPr>
          <w:rFonts w:hint="eastAsia"/>
          <w:sz w:val="24"/>
          <w:vertAlign w:val="subscript"/>
        </w:rPr>
        <w:t>加工制造</w:t>
      </w:r>
      <w:r>
        <w:rPr>
          <w:rFonts w:hint="eastAsia"/>
          <w:sz w:val="24"/>
        </w:rPr>
        <w:t>= E</w:t>
      </w:r>
      <w:r>
        <w:rPr>
          <w:rFonts w:hint="eastAsia"/>
          <w:sz w:val="24"/>
          <w:vertAlign w:val="subscript"/>
        </w:rPr>
        <w:t xml:space="preserve">电力 </w:t>
      </w:r>
      <w:r>
        <w:rPr>
          <w:rFonts w:hint="eastAsia"/>
          <w:sz w:val="24"/>
        </w:rPr>
        <w:t>+ E</w:t>
      </w:r>
      <w:r>
        <w:rPr>
          <w:rFonts w:hint="eastAsia"/>
          <w:sz w:val="24"/>
          <w:vertAlign w:val="subscript"/>
        </w:rPr>
        <w:t xml:space="preserve">水 </w:t>
      </w:r>
      <w:r>
        <w:rPr>
          <w:rFonts w:hint="eastAsia"/>
          <w:sz w:val="24"/>
        </w:rPr>
        <w:t xml:space="preserve">= </w:t>
      </w:r>
      <w:r>
        <w:rPr>
          <w:rFonts w:eastAsiaTheme="minorEastAsia"/>
          <w:sz w:val="24"/>
        </w:rPr>
        <w:t>10.953</w:t>
      </w:r>
      <w:r>
        <w:rPr>
          <w:rFonts w:hint="eastAsia" w:eastAsiaTheme="minorEastAsia"/>
          <w:sz w:val="24"/>
        </w:rPr>
        <w:t xml:space="preserve"> kW</w:t>
      </w:r>
      <w:r>
        <w:rPr>
          <w:sz w:val="24"/>
        </w:rPr>
        <w:t>·</w:t>
      </w:r>
      <w:r>
        <w:rPr>
          <w:rFonts w:hint="eastAsia" w:eastAsiaTheme="minorEastAsia"/>
          <w:sz w:val="24"/>
        </w:rPr>
        <w:t>h/m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0.581 </w:t>
      </w:r>
      <w:r>
        <w:rPr>
          <w:rFonts w:eastAsiaTheme="minorEastAsia"/>
          <w:sz w:val="24"/>
        </w:rPr>
        <w:t>kgCO</w:t>
      </w:r>
      <w:r>
        <w:rPr>
          <w:rFonts w:eastAsiaTheme="minorEastAsia"/>
          <w:sz w:val="24"/>
          <w:vertAlign w:val="subscript"/>
        </w:rPr>
        <w:t>2</w:t>
      </w:r>
      <w:r>
        <w:rPr>
          <w:rFonts w:eastAsiaTheme="minorEastAsia"/>
          <w:sz w:val="24"/>
        </w:rPr>
        <w:t>e/k</w:t>
      </w:r>
      <w:r>
        <w:rPr>
          <w:rFonts w:hint="eastAsia" w:eastAsiaTheme="minorEastAsia"/>
          <w:sz w:val="24"/>
        </w:rPr>
        <w:t>W</w:t>
      </w:r>
      <w:r>
        <w:rPr>
          <w:sz w:val="24"/>
        </w:rPr>
        <w:t>·</w:t>
      </w:r>
      <w:r>
        <w:rPr>
          <w:rFonts w:hint="eastAsia" w:eastAsiaTheme="minorEastAsia"/>
          <w:sz w:val="24"/>
        </w:rPr>
        <w:t xml:space="preserve">h + </w:t>
      </w:r>
      <w:r>
        <w:rPr>
          <w:rFonts w:eastAsiaTheme="minorEastAsia"/>
          <w:sz w:val="24"/>
        </w:rPr>
        <w:t>34.792</w:t>
      </w:r>
      <w:r>
        <w:rPr>
          <w:rFonts w:hint="eastAsia" w:eastAsiaTheme="minorEastAsia"/>
          <w:sz w:val="24"/>
        </w:rPr>
        <w:t xml:space="preserve"> kg/m</w:t>
      </w:r>
      <w:r>
        <w:rPr>
          <w:rFonts w:hint="eastAsia" w:eastAsiaTheme="minorEastAsia"/>
          <w:sz w:val="24"/>
          <w:vertAlign w:val="superscript"/>
        </w:rPr>
        <w:t xml:space="preserve">2 </w:t>
      </w:r>
      <w:r>
        <w:rPr>
          <w:rFonts w:hint="eastAsia" w:eastAsiaTheme="minorEastAsia"/>
          <w:sz w:val="24"/>
        </w:rPr>
        <w:sym w:font="Symbol" w:char="F0B4"/>
      </w:r>
      <w:r>
        <w:rPr>
          <w:rFonts w:hint="eastAsia" w:eastAsiaTheme="minorEastAsia"/>
          <w:sz w:val="24"/>
        </w:rPr>
        <w:t xml:space="preserve"> </w:t>
      </w:r>
      <w:r>
        <w:rPr>
          <w:rFonts w:eastAsiaTheme="minorEastAsia"/>
          <w:sz w:val="24"/>
        </w:rPr>
        <w:t>0.00</w:t>
      </w:r>
      <w:r>
        <w:rPr>
          <w:rFonts w:hint="eastAsia" w:eastAsiaTheme="minorEastAsia"/>
          <w:sz w:val="24"/>
        </w:rPr>
        <w:t xml:space="preserve">082 </w:t>
      </w:r>
      <w:r>
        <w:rPr>
          <w:rFonts w:eastAsiaTheme="minorEastAsia"/>
          <w:sz w:val="24"/>
        </w:rPr>
        <w:t>kgCO</w:t>
      </w:r>
      <w:r>
        <w:rPr>
          <w:rFonts w:eastAsiaTheme="minorEastAsia"/>
          <w:sz w:val="24"/>
          <w:vertAlign w:val="subscript"/>
        </w:rPr>
        <w:t>2</w:t>
      </w:r>
      <w:r>
        <w:rPr>
          <w:rFonts w:eastAsiaTheme="minorEastAsia"/>
          <w:sz w:val="24"/>
        </w:rPr>
        <w:t>e/kg</w:t>
      </w:r>
      <w:r>
        <w:rPr>
          <w:rFonts w:hint="eastAsia" w:eastAsiaTheme="minorEastAsia"/>
          <w:sz w:val="24"/>
        </w:rPr>
        <w:t xml:space="preserve"> </w:t>
      </w:r>
      <w:r>
        <w:rPr>
          <w:rFonts w:eastAsiaTheme="minorEastAsia"/>
          <w:sz w:val="24"/>
        </w:rPr>
        <w:t>≈</w:t>
      </w:r>
      <w:r>
        <w:rPr>
          <w:rFonts w:hint="eastAsia" w:eastAsiaTheme="minorEastAsia"/>
          <w:sz w:val="24"/>
        </w:rPr>
        <w:t xml:space="preserve"> 6.392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adjustRightInd w:val="0"/>
        <w:snapToGrid w:val="0"/>
        <w:spacing w:line="360" w:lineRule="auto"/>
        <w:ind w:firstLine="480" w:firstLineChars="200"/>
        <w:rPr>
          <w:rFonts w:eastAsiaTheme="minorEastAsia"/>
          <w:sz w:val="24"/>
        </w:rPr>
      </w:pPr>
      <w:r>
        <w:rPr>
          <w:rFonts w:hint="eastAsia" w:eastAsiaTheme="minorEastAsia"/>
          <w:sz w:val="24"/>
        </w:rPr>
        <w:t>（4）产品碳足迹核算结果</w:t>
      </w:r>
    </w:p>
    <w:p>
      <w:pPr>
        <w:adjustRightInd w:val="0"/>
        <w:snapToGrid w:val="0"/>
        <w:spacing w:line="360" w:lineRule="auto"/>
        <w:ind w:firstLine="480" w:firstLineChars="200"/>
        <w:rPr>
          <w:rFonts w:eastAsiaTheme="minorEastAsia"/>
          <w:sz w:val="24"/>
        </w:rPr>
      </w:pPr>
      <w:r>
        <w:rPr>
          <w:sz w:val="24"/>
        </w:rPr>
        <w:t>E</w:t>
      </w:r>
      <w:r>
        <w:rPr>
          <w:rFonts w:hint="eastAsia"/>
          <w:sz w:val="24"/>
          <w:vertAlign w:val="subscript"/>
        </w:rPr>
        <w:t xml:space="preserve">产品碳足迹 </w:t>
      </w:r>
      <w:r>
        <w:rPr>
          <w:sz w:val="24"/>
        </w:rPr>
        <w:t>=</w:t>
      </w:r>
      <w:r>
        <w:rPr>
          <w:rFonts w:hint="eastAsia"/>
          <w:sz w:val="24"/>
        </w:rPr>
        <w:t xml:space="preserve"> </w:t>
      </w:r>
      <w:r>
        <w:rPr>
          <w:sz w:val="24"/>
        </w:rPr>
        <w:t>E</w:t>
      </w:r>
      <w:r>
        <w:rPr>
          <w:sz w:val="24"/>
          <w:vertAlign w:val="subscript"/>
        </w:rPr>
        <w:t>原</w:t>
      </w:r>
      <w:r>
        <w:rPr>
          <w:rFonts w:hint="eastAsia"/>
          <w:sz w:val="24"/>
          <w:vertAlign w:val="subscript"/>
        </w:rPr>
        <w:t>辅</w:t>
      </w:r>
      <w:r>
        <w:rPr>
          <w:sz w:val="24"/>
          <w:vertAlign w:val="subscript"/>
        </w:rPr>
        <w:t>料</w:t>
      </w:r>
      <w:r>
        <w:rPr>
          <w:sz w:val="24"/>
        </w:rPr>
        <w:t>+</w:t>
      </w:r>
      <w:r>
        <w:rPr>
          <w:rFonts w:hint="eastAsia"/>
          <w:sz w:val="24"/>
        </w:rPr>
        <w:t>E</w:t>
      </w:r>
      <w:r>
        <w:rPr>
          <w:rFonts w:hint="eastAsia"/>
          <w:sz w:val="24"/>
          <w:vertAlign w:val="subscript"/>
        </w:rPr>
        <w:t>运输</w:t>
      </w:r>
      <w:r>
        <w:rPr>
          <w:sz w:val="24"/>
        </w:rPr>
        <w:t>+E</w:t>
      </w:r>
      <w:r>
        <w:rPr>
          <w:rFonts w:hint="eastAsia"/>
          <w:sz w:val="24"/>
          <w:vertAlign w:val="subscript"/>
        </w:rPr>
        <w:t xml:space="preserve">加工制造 </w:t>
      </w:r>
      <w:r>
        <w:rPr>
          <w:rFonts w:hint="eastAsia"/>
          <w:sz w:val="24"/>
        </w:rPr>
        <w:t>= (</w:t>
      </w:r>
      <w:r>
        <w:rPr>
          <w:rFonts w:hint="eastAsia" w:eastAsiaTheme="minorEastAsia"/>
          <w:sz w:val="24"/>
        </w:rPr>
        <w:t xml:space="preserve">51.283 + 0.112 + 6.392)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 xml:space="preserve">2 </w:t>
      </w:r>
      <w:r>
        <w:rPr>
          <w:rFonts w:hint="eastAsia" w:eastAsiaTheme="minorEastAsia"/>
          <w:sz w:val="24"/>
        </w:rPr>
        <w:t xml:space="preserve">= </w:t>
      </w:r>
      <w:r>
        <w:rPr>
          <w:rFonts w:eastAsiaTheme="minorEastAsia"/>
          <w:sz w:val="24"/>
        </w:rPr>
        <w:t>5</w:t>
      </w:r>
      <w:r>
        <w:rPr>
          <w:rFonts w:hint="eastAsia" w:eastAsiaTheme="minorEastAsia"/>
          <w:sz w:val="24"/>
        </w:rPr>
        <w:t>7.787</w:t>
      </w:r>
      <w:r>
        <w:rPr>
          <w:rFonts w:eastAsiaTheme="minorEastAsia"/>
          <w:sz w:val="24"/>
        </w:rPr>
        <w:t xml:space="preserve"> kgCO</w:t>
      </w:r>
      <w:r>
        <w:rPr>
          <w:rFonts w:eastAsiaTheme="minorEastAsia"/>
          <w:sz w:val="24"/>
          <w:vertAlign w:val="subscript"/>
        </w:rPr>
        <w:t>2</w:t>
      </w:r>
      <w:r>
        <w:rPr>
          <w:rFonts w:eastAsiaTheme="minorEastAsia"/>
          <w:sz w:val="24"/>
        </w:rPr>
        <w:t>e/</w:t>
      </w:r>
      <w:r>
        <w:rPr>
          <w:rFonts w:hint="eastAsia" w:eastAsiaTheme="minorEastAsia"/>
          <w:sz w:val="24"/>
        </w:rPr>
        <w:t>m</w:t>
      </w:r>
      <w:r>
        <w:rPr>
          <w:rFonts w:hint="eastAsia" w:eastAsiaTheme="minorEastAsia"/>
          <w:sz w:val="24"/>
          <w:vertAlign w:val="superscript"/>
        </w:rPr>
        <w:t>2</w:t>
      </w:r>
    </w:p>
    <w:p>
      <w:pPr>
        <w:pStyle w:val="3"/>
        <w:spacing w:before="156" w:after="156"/>
      </w:pPr>
      <w:r>
        <w:rPr>
          <w:rFonts w:hint="eastAsia"/>
        </w:rPr>
        <w:t>2.2.4 玻璃产品碳足迹核算结果与验证分析</w:t>
      </w:r>
    </w:p>
    <w:p>
      <w:pPr>
        <w:spacing w:line="360" w:lineRule="auto"/>
        <w:ind w:firstLine="480" w:firstLineChars="200"/>
        <w:rPr>
          <w:sz w:val="24"/>
        </w:rPr>
      </w:pPr>
      <w:r>
        <w:rPr>
          <w:rFonts w:hint="eastAsia"/>
          <w:sz w:val="24"/>
        </w:rPr>
        <w:t>将建科检验、评估机构A两家单位的碳足迹核算结果进行汇总，如表19-21所示。</w:t>
      </w:r>
    </w:p>
    <w:p>
      <w:pPr>
        <w:pStyle w:val="5"/>
        <w:keepNext/>
        <w:spacing w:before="156" w:beforeLines="50"/>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表</w:t>
      </w:r>
      <w:r>
        <w:rPr>
          <w:rFonts w:ascii="Times New Roman" w:hAnsi="Times New Roman" w:eastAsia="宋体" w:cs="Times New Roman"/>
          <w:sz w:val="21"/>
          <w:szCs w:val="21"/>
        </w:rPr>
        <w:t>1</w:t>
      </w:r>
      <w:r>
        <w:rPr>
          <w:rFonts w:hint="eastAsia" w:ascii="Times New Roman" w:hAnsi="Times New Roman" w:eastAsia="宋体" w:cs="Times New Roman"/>
          <w:sz w:val="21"/>
          <w:szCs w:val="21"/>
        </w:rPr>
        <w:t>9</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钢化玻璃产品碳足迹核算结果</w:t>
      </w:r>
    </w:p>
    <w:tbl>
      <w:tblPr>
        <w:tblStyle w:val="15"/>
        <w:tblW w:w="7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1"/>
        <w:gridCol w:w="1560"/>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560" w:type="dxa"/>
            <w:vAlign w:val="center"/>
          </w:tcPr>
          <w:p>
            <w:pPr>
              <w:adjustRightInd w:val="0"/>
              <w:snapToGrid w:val="0"/>
              <w:spacing w:line="360" w:lineRule="auto"/>
              <w:jc w:val="center"/>
              <w:rPr>
                <w:rFonts w:eastAsiaTheme="minorEastAsia"/>
                <w:szCs w:val="21"/>
              </w:rPr>
            </w:pPr>
            <w:r>
              <w:rPr>
                <w:rFonts w:hint="eastAsia" w:eastAsiaTheme="minorEastAsia"/>
                <w:szCs w:val="21"/>
              </w:rPr>
              <w:t>建科检验</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评估机构A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原辅料温室气体排放量（</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15.034</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18</w:t>
            </w:r>
            <w:r>
              <w:rPr>
                <w:rFonts w:eastAsiaTheme="minorEastAsia"/>
                <w:szCs w:val="21"/>
              </w:rPr>
              <w:t>.</w:t>
            </w:r>
            <w:r>
              <w:rPr>
                <w:rFonts w:hint="eastAsia" w:eastAsiaTheme="minorEastAsia"/>
                <w:szCs w:val="21"/>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运输过程温室气体排放量（</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0.4</w:t>
            </w:r>
            <w:r>
              <w:rPr>
                <w:rFonts w:hint="eastAsia" w:eastAsiaTheme="minorEastAsia"/>
                <w:szCs w:val="21"/>
              </w:rPr>
              <w:t>52</w:t>
            </w:r>
          </w:p>
        </w:tc>
        <w:tc>
          <w:tcPr>
            <w:tcW w:w="1397" w:type="dxa"/>
            <w:vAlign w:val="center"/>
          </w:tcPr>
          <w:p>
            <w:pPr>
              <w:adjustRightInd w:val="0"/>
              <w:snapToGrid w:val="0"/>
              <w:spacing w:line="360" w:lineRule="auto"/>
              <w:jc w:val="center"/>
              <w:rPr>
                <w:rFonts w:eastAsiaTheme="minorEastAsia"/>
                <w:szCs w:val="21"/>
              </w:rPr>
            </w:pPr>
            <w:r>
              <w:rPr>
                <w:rFonts w:eastAsiaTheme="minorEastAsia"/>
                <w:szCs w:val="21"/>
              </w:rPr>
              <w:t>0.</w:t>
            </w:r>
            <w:r>
              <w:rPr>
                <w:rFonts w:hint="eastAsia" w:eastAsiaTheme="minorEastAsia"/>
                <w:szCs w:val="21"/>
              </w:rPr>
              <w:t>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加工制造过程温室气体排放量（</w:t>
            </w:r>
            <w:r>
              <w:rPr>
                <w:rFonts w:eastAsiaTheme="minorEastAsia"/>
                <w:szCs w:val="21"/>
              </w:rPr>
              <w:t>kgCO</w:t>
            </w:r>
            <w:r>
              <w:rPr>
                <w:rFonts w:eastAsiaTheme="minorEastAsia"/>
                <w:szCs w:val="21"/>
                <w:vertAlign w:val="subscript"/>
              </w:rPr>
              <w:t>2</w:t>
            </w:r>
            <w:r>
              <w:rPr>
                <w:rFonts w:eastAsiaTheme="minorEastAsia"/>
                <w:szCs w:val="21"/>
              </w:rPr>
              <w:t>e/m</w:t>
            </w:r>
            <w:r>
              <w:rPr>
                <w:rFonts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45.256</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37.745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温室气体排放总量（</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60.7</w:t>
            </w:r>
            <w:r>
              <w:rPr>
                <w:rFonts w:hint="eastAsia" w:eastAsiaTheme="minorEastAsia"/>
                <w:szCs w:val="21"/>
              </w:rPr>
              <w:t>42</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56</w:t>
            </w:r>
            <w:r>
              <w:rPr>
                <w:rFonts w:eastAsiaTheme="minorEastAsia"/>
                <w:szCs w:val="21"/>
              </w:rPr>
              <w:t>.2</w:t>
            </w:r>
            <w:r>
              <w:rPr>
                <w:rFonts w:hint="eastAsia" w:eastAsiaTheme="minorEastAsia"/>
                <w:szCs w:val="21"/>
              </w:rPr>
              <w:t>34</w:t>
            </w:r>
          </w:p>
        </w:tc>
      </w:tr>
    </w:tbl>
    <w:p>
      <w:pPr>
        <w:adjustRightInd w:val="0"/>
        <w:snapToGrid w:val="0"/>
        <w:spacing w:line="360" w:lineRule="auto"/>
        <w:rPr>
          <w:szCs w:val="21"/>
        </w:rPr>
      </w:pPr>
    </w:p>
    <w:p>
      <w:pPr>
        <w:pStyle w:val="5"/>
        <w:keepNex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表20</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夹层玻璃产品碳足迹核算结果</w:t>
      </w:r>
    </w:p>
    <w:tbl>
      <w:tblPr>
        <w:tblStyle w:val="15"/>
        <w:tblW w:w="7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1"/>
        <w:gridCol w:w="1560"/>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560" w:type="dxa"/>
            <w:vAlign w:val="center"/>
          </w:tcPr>
          <w:p>
            <w:pPr>
              <w:adjustRightInd w:val="0"/>
              <w:snapToGrid w:val="0"/>
              <w:spacing w:line="360" w:lineRule="auto"/>
              <w:jc w:val="center"/>
              <w:rPr>
                <w:rFonts w:eastAsiaTheme="minorEastAsia"/>
                <w:szCs w:val="21"/>
              </w:rPr>
            </w:pPr>
            <w:r>
              <w:rPr>
                <w:rFonts w:hint="eastAsia" w:eastAsiaTheme="minorEastAsia"/>
                <w:szCs w:val="21"/>
              </w:rPr>
              <w:t>建科检验</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评估机构A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原辅料温室气体排放量（</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hint="eastAsia" w:eastAsiaTheme="minorEastAsia"/>
                <w:szCs w:val="21"/>
              </w:rPr>
              <w:t>45.428</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50.745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运输过程温室气体排放量（</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0.</w:t>
            </w:r>
            <w:r>
              <w:rPr>
                <w:rFonts w:hint="eastAsia" w:eastAsiaTheme="minorEastAsia"/>
                <w:szCs w:val="21"/>
              </w:rPr>
              <w:t>143</w:t>
            </w:r>
          </w:p>
        </w:tc>
        <w:tc>
          <w:tcPr>
            <w:tcW w:w="1397" w:type="dxa"/>
            <w:vAlign w:val="center"/>
          </w:tcPr>
          <w:p>
            <w:pPr>
              <w:adjustRightInd w:val="0"/>
              <w:snapToGrid w:val="0"/>
              <w:spacing w:line="360" w:lineRule="auto"/>
              <w:jc w:val="center"/>
              <w:rPr>
                <w:rFonts w:eastAsiaTheme="minorEastAsia"/>
                <w:szCs w:val="21"/>
              </w:rPr>
            </w:pPr>
            <w:r>
              <w:rPr>
                <w:rFonts w:eastAsiaTheme="minorEastAsia"/>
                <w:szCs w:val="21"/>
              </w:rPr>
              <w:t>0.1</w:t>
            </w:r>
            <w:r>
              <w:rPr>
                <w:rFonts w:hint="eastAsia" w:eastAsiaTheme="minorEastAsia"/>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加工制造过程温室气体排放量（</w:t>
            </w:r>
            <w:r>
              <w:rPr>
                <w:rFonts w:eastAsiaTheme="minorEastAsia"/>
                <w:szCs w:val="21"/>
              </w:rPr>
              <w:t>kgCO</w:t>
            </w:r>
            <w:r>
              <w:rPr>
                <w:rFonts w:eastAsiaTheme="minorEastAsia"/>
                <w:szCs w:val="21"/>
                <w:vertAlign w:val="subscript"/>
              </w:rPr>
              <w:t>2</w:t>
            </w:r>
            <w:r>
              <w:rPr>
                <w:rFonts w:eastAsiaTheme="minorEastAsia"/>
                <w:szCs w:val="21"/>
              </w:rPr>
              <w:t>e/m</w:t>
            </w:r>
            <w:r>
              <w:rPr>
                <w:rFonts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4</w:t>
            </w:r>
            <w:r>
              <w:rPr>
                <w:rFonts w:hint="eastAsia" w:eastAsiaTheme="minorEastAsia"/>
                <w:szCs w:val="21"/>
              </w:rPr>
              <w:t>0.152</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37.125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温室气体排放总量（</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hint="eastAsia" w:eastAsiaTheme="minorEastAsia"/>
                <w:szCs w:val="21"/>
              </w:rPr>
              <w:t>85.723</w:t>
            </w:r>
          </w:p>
        </w:tc>
        <w:tc>
          <w:tcPr>
            <w:tcW w:w="1397" w:type="dxa"/>
            <w:vAlign w:val="center"/>
          </w:tcPr>
          <w:p>
            <w:pPr>
              <w:adjustRightInd w:val="0"/>
              <w:snapToGrid w:val="0"/>
              <w:spacing w:line="360" w:lineRule="auto"/>
              <w:jc w:val="center"/>
              <w:rPr>
                <w:rFonts w:eastAsiaTheme="minorEastAsia"/>
                <w:szCs w:val="21"/>
              </w:rPr>
            </w:pPr>
            <w:r>
              <w:rPr>
                <w:rFonts w:eastAsiaTheme="minorEastAsia"/>
                <w:szCs w:val="21"/>
              </w:rPr>
              <w:t>87</w:t>
            </w:r>
            <w:r>
              <w:rPr>
                <w:rFonts w:hint="eastAsia" w:eastAsiaTheme="minorEastAsia"/>
                <w:szCs w:val="21"/>
              </w:rPr>
              <w:t>.986</w:t>
            </w:r>
          </w:p>
        </w:tc>
      </w:tr>
    </w:tbl>
    <w:p>
      <w:pPr>
        <w:adjustRightInd w:val="0"/>
        <w:snapToGrid w:val="0"/>
        <w:spacing w:line="360" w:lineRule="auto"/>
        <w:rPr>
          <w:szCs w:val="21"/>
        </w:rPr>
      </w:pPr>
    </w:p>
    <w:p>
      <w:pPr>
        <w:pStyle w:val="5"/>
        <w:keepNext/>
        <w:jc w:val="center"/>
        <w:rPr>
          <w:rFonts w:ascii="Times New Roman" w:hAnsi="Times New Roman" w:eastAsia="宋体" w:cs="Times New Roman"/>
          <w:sz w:val="21"/>
          <w:szCs w:val="21"/>
        </w:rPr>
      </w:pPr>
      <w:r>
        <w:rPr>
          <w:rFonts w:hint="eastAsia" w:ascii="Times New Roman" w:hAnsi="Times New Roman" w:eastAsia="宋体" w:cs="Times New Roman"/>
          <w:sz w:val="21"/>
          <w:szCs w:val="21"/>
        </w:rPr>
        <w:t>表21</w:t>
      </w:r>
      <w:r>
        <w:rPr>
          <w:rFonts w:ascii="Times New Roman" w:hAnsi="Times New Roman" w:eastAsia="宋体" w:cs="Times New Roman"/>
          <w:sz w:val="21"/>
          <w:szCs w:val="21"/>
        </w:rPr>
        <w:t xml:space="preserve"> </w:t>
      </w:r>
      <w:r>
        <w:rPr>
          <w:rFonts w:hint="eastAsia" w:ascii="Times New Roman" w:hAnsi="Times New Roman" w:eastAsia="宋体" w:cs="Times New Roman"/>
          <w:sz w:val="21"/>
          <w:szCs w:val="21"/>
        </w:rPr>
        <w:t>中空玻璃产品碳足迹核算结果</w:t>
      </w:r>
    </w:p>
    <w:tbl>
      <w:tblPr>
        <w:tblStyle w:val="15"/>
        <w:tblW w:w="7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1"/>
        <w:gridCol w:w="1560"/>
        <w:gridCol w:w="1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项目</w:t>
            </w:r>
          </w:p>
        </w:tc>
        <w:tc>
          <w:tcPr>
            <w:tcW w:w="1560" w:type="dxa"/>
            <w:vAlign w:val="center"/>
          </w:tcPr>
          <w:p>
            <w:pPr>
              <w:adjustRightInd w:val="0"/>
              <w:snapToGrid w:val="0"/>
              <w:spacing w:line="360" w:lineRule="auto"/>
              <w:jc w:val="center"/>
              <w:rPr>
                <w:rFonts w:eastAsiaTheme="minorEastAsia"/>
                <w:szCs w:val="21"/>
              </w:rPr>
            </w:pPr>
            <w:r>
              <w:rPr>
                <w:rFonts w:hint="eastAsia" w:eastAsiaTheme="minorEastAsia"/>
                <w:szCs w:val="21"/>
              </w:rPr>
              <w:t>建科检验</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评估机构A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原辅料温室气体排放量（</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52.</w:t>
            </w:r>
            <w:r>
              <w:rPr>
                <w:rFonts w:hint="eastAsia" w:eastAsiaTheme="minorEastAsia"/>
                <w:szCs w:val="21"/>
              </w:rPr>
              <w:t>331</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51.283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运输过程温室气体排放量（</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0.1</w:t>
            </w:r>
            <w:r>
              <w:rPr>
                <w:rFonts w:hint="eastAsia" w:eastAsiaTheme="minorEastAsia"/>
                <w:szCs w:val="21"/>
              </w:rPr>
              <w:t>20</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0.112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加工制造过程温室气体排放量（</w:t>
            </w:r>
            <w:r>
              <w:rPr>
                <w:rFonts w:eastAsiaTheme="minorEastAsia"/>
                <w:szCs w:val="21"/>
              </w:rPr>
              <w:t>kgCO</w:t>
            </w:r>
            <w:r>
              <w:rPr>
                <w:rFonts w:eastAsiaTheme="minorEastAsia"/>
                <w:szCs w:val="21"/>
                <w:vertAlign w:val="subscript"/>
              </w:rPr>
              <w:t>2</w:t>
            </w:r>
            <w:r>
              <w:rPr>
                <w:rFonts w:eastAsiaTheme="minorEastAsia"/>
                <w:szCs w:val="21"/>
              </w:rPr>
              <w:t>e/m</w:t>
            </w:r>
            <w:r>
              <w:rPr>
                <w:rFonts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6.252</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6.392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4531" w:type="dxa"/>
            <w:vAlign w:val="center"/>
          </w:tcPr>
          <w:p>
            <w:pPr>
              <w:adjustRightInd w:val="0"/>
              <w:snapToGrid w:val="0"/>
              <w:spacing w:line="360" w:lineRule="auto"/>
              <w:jc w:val="center"/>
              <w:rPr>
                <w:rFonts w:eastAsiaTheme="minorEastAsia"/>
                <w:szCs w:val="21"/>
              </w:rPr>
            </w:pPr>
            <w:r>
              <w:rPr>
                <w:rFonts w:hint="eastAsia" w:eastAsiaTheme="minorEastAsia"/>
                <w:szCs w:val="21"/>
              </w:rPr>
              <w:t>温室气体排放总量（</w:t>
            </w:r>
            <w:r>
              <w:rPr>
                <w:rFonts w:eastAsiaTheme="minorEastAsia"/>
                <w:szCs w:val="21"/>
              </w:rPr>
              <w:t>kgCO</w:t>
            </w:r>
            <w:r>
              <w:rPr>
                <w:rFonts w:eastAsiaTheme="minorEastAsia"/>
                <w:szCs w:val="21"/>
                <w:vertAlign w:val="subscript"/>
              </w:rPr>
              <w:t>2</w:t>
            </w:r>
            <w:r>
              <w:rPr>
                <w:rFonts w:eastAsiaTheme="minorEastAsia"/>
                <w:szCs w:val="21"/>
              </w:rPr>
              <w:t>e/</w:t>
            </w:r>
            <w:r>
              <w:rPr>
                <w:rFonts w:hint="eastAsia" w:eastAsiaTheme="minorEastAsia"/>
                <w:szCs w:val="21"/>
              </w:rPr>
              <w:t>m</w:t>
            </w:r>
            <w:r>
              <w:rPr>
                <w:rFonts w:hint="eastAsia" w:eastAsiaTheme="minorEastAsia"/>
                <w:szCs w:val="21"/>
                <w:vertAlign w:val="superscript"/>
              </w:rPr>
              <w:t>2</w:t>
            </w:r>
            <w:r>
              <w:rPr>
                <w:rFonts w:hint="eastAsia" w:eastAsiaTheme="minorEastAsia"/>
                <w:szCs w:val="21"/>
              </w:rPr>
              <w:t>）</w:t>
            </w:r>
          </w:p>
        </w:tc>
        <w:tc>
          <w:tcPr>
            <w:tcW w:w="1560" w:type="dxa"/>
            <w:vAlign w:val="center"/>
          </w:tcPr>
          <w:p>
            <w:pPr>
              <w:adjustRightInd w:val="0"/>
              <w:snapToGrid w:val="0"/>
              <w:spacing w:line="360" w:lineRule="auto"/>
              <w:jc w:val="center"/>
              <w:rPr>
                <w:rFonts w:eastAsiaTheme="minorEastAsia"/>
                <w:szCs w:val="21"/>
              </w:rPr>
            </w:pPr>
            <w:r>
              <w:rPr>
                <w:rFonts w:eastAsiaTheme="minorEastAsia"/>
                <w:szCs w:val="21"/>
              </w:rPr>
              <w:t>5</w:t>
            </w:r>
            <w:r>
              <w:rPr>
                <w:rFonts w:hint="eastAsia" w:eastAsiaTheme="minorEastAsia"/>
                <w:szCs w:val="21"/>
              </w:rPr>
              <w:t>8.703</w:t>
            </w:r>
          </w:p>
        </w:tc>
        <w:tc>
          <w:tcPr>
            <w:tcW w:w="1397" w:type="dxa"/>
            <w:vAlign w:val="center"/>
          </w:tcPr>
          <w:p>
            <w:pPr>
              <w:adjustRightInd w:val="0"/>
              <w:snapToGrid w:val="0"/>
              <w:spacing w:line="360" w:lineRule="auto"/>
              <w:jc w:val="center"/>
              <w:rPr>
                <w:rFonts w:eastAsiaTheme="minorEastAsia"/>
                <w:szCs w:val="21"/>
              </w:rPr>
            </w:pPr>
            <w:r>
              <w:rPr>
                <w:rFonts w:hint="eastAsia" w:eastAsiaTheme="minorEastAsia"/>
                <w:szCs w:val="21"/>
              </w:rPr>
              <w:t>57.787</w:t>
            </w:r>
          </w:p>
        </w:tc>
      </w:tr>
    </w:tbl>
    <w:p>
      <w:pPr>
        <w:adjustRightInd w:val="0"/>
        <w:snapToGrid w:val="0"/>
        <w:spacing w:line="360" w:lineRule="auto"/>
        <w:rPr>
          <w:szCs w:val="21"/>
        </w:rPr>
      </w:pPr>
    </w:p>
    <w:p>
      <w:pPr>
        <w:adjustRightInd w:val="0"/>
        <w:snapToGrid w:val="0"/>
        <w:spacing w:line="360" w:lineRule="auto"/>
        <w:ind w:firstLine="480" w:firstLineChars="200"/>
        <w:rPr>
          <w:sz w:val="24"/>
        </w:rPr>
      </w:pPr>
      <w:r>
        <w:rPr>
          <w:rFonts w:hint="eastAsia"/>
          <w:sz w:val="24"/>
        </w:rPr>
        <w:t>根据表19～21，两家机构核算得到的钢化玻璃、夹层玻璃、中空玻璃的温室气体排放总量差距分别为7.4%、2.6%、1.6%，可知这两家单位的碳足迹核算结果存在一定差距，但差距不大。</w:t>
      </w:r>
    </w:p>
    <w:p>
      <w:pPr>
        <w:adjustRightInd w:val="0"/>
        <w:snapToGrid w:val="0"/>
        <w:spacing w:line="360" w:lineRule="auto"/>
        <w:ind w:firstLine="480" w:firstLineChars="200"/>
        <w:rPr>
          <w:sz w:val="24"/>
        </w:rPr>
      </w:pPr>
      <w:r>
        <w:rPr>
          <w:rFonts w:hint="eastAsia"/>
          <w:sz w:val="24"/>
        </w:rPr>
        <w:t>两家机构的核算方法一致，均采用排放因子法进行核算，造成温室气体排放量核算结果差异的主要原因是排放因子的选择。例如，</w:t>
      </w:r>
      <w:r>
        <w:rPr>
          <w:rFonts w:hint="eastAsia" w:eastAsiaTheme="minorEastAsia"/>
          <w:sz w:val="24"/>
        </w:rPr>
        <w:t>电力碳排放因子，</w:t>
      </w:r>
      <w:r>
        <w:rPr>
          <w:rFonts w:hint="eastAsia"/>
          <w:sz w:val="24"/>
        </w:rPr>
        <w:t xml:space="preserve">建科检验选择的是0.5703 </w:t>
      </w:r>
      <w:r>
        <w:rPr>
          <w:sz w:val="24"/>
        </w:rPr>
        <w:t>kgCO</w:t>
      </w:r>
      <w:r>
        <w:rPr>
          <w:sz w:val="24"/>
          <w:vertAlign w:val="subscript"/>
        </w:rPr>
        <w:t>2</w:t>
      </w:r>
      <w:r>
        <w:rPr>
          <w:sz w:val="24"/>
        </w:rPr>
        <w:t>e/kW·h</w:t>
      </w:r>
      <w:r>
        <w:rPr>
          <w:rFonts w:hint="eastAsia"/>
          <w:sz w:val="24"/>
        </w:rPr>
        <w:t>（生态环境部发布的2022年全国电网平均碳排放因子），</w:t>
      </w:r>
      <w:r>
        <w:rPr>
          <w:rFonts w:hint="eastAsia" w:eastAsiaTheme="minorEastAsia"/>
          <w:sz w:val="24"/>
        </w:rPr>
        <w:t xml:space="preserve">评估机构A选择的为0.581 </w:t>
      </w:r>
      <w:r>
        <w:rPr>
          <w:sz w:val="24"/>
        </w:rPr>
        <w:t>kgCO</w:t>
      </w:r>
      <w:r>
        <w:rPr>
          <w:sz w:val="24"/>
          <w:vertAlign w:val="subscript"/>
        </w:rPr>
        <w:t>2</w:t>
      </w:r>
      <w:r>
        <w:rPr>
          <w:sz w:val="24"/>
        </w:rPr>
        <w:t>e/kW·h</w:t>
      </w:r>
      <w:r>
        <w:rPr>
          <w:rFonts w:hint="eastAsia"/>
          <w:sz w:val="24"/>
        </w:rPr>
        <w:t xml:space="preserve">（CPCD文献中2021年全国电网平均碳排放因子），从参考年限角度来看，选择近年的2022年电力排放因子更加合理。另外，自来水的碳排放因子，建科检验选择的排放因子为0.000168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 xml:space="preserve">kg（GB/T 51366-2019），评估机构A选择的是0.00082 </w:t>
      </w:r>
      <w:r>
        <w:rPr>
          <w:rFonts w:eastAsiaTheme="minorEastAsia"/>
          <w:sz w:val="24"/>
        </w:rPr>
        <w:t>kgCO</w:t>
      </w:r>
      <w:r>
        <w:rPr>
          <w:rFonts w:eastAsiaTheme="minorEastAsia"/>
          <w:sz w:val="24"/>
          <w:vertAlign w:val="subscript"/>
        </w:rPr>
        <w:t>2</w:t>
      </w:r>
      <w:r>
        <w:rPr>
          <w:rFonts w:eastAsiaTheme="minorEastAsia"/>
          <w:sz w:val="24"/>
        </w:rPr>
        <w:t>e/</w:t>
      </w:r>
      <w:r>
        <w:rPr>
          <w:rFonts w:hint="eastAsia" w:eastAsiaTheme="minorEastAsia"/>
          <w:sz w:val="24"/>
        </w:rPr>
        <w:t>kg（CPCD文献数据），两家机构选取的排放因子差距约高达388%，由于玻璃产品属于建筑领域，同时根据标准设置的排放因子优先级别，选择国标GB/T 51366-2019《建筑碳排放计算标准》发布的排放因子会更加合理。由此可知，两家机构选择排放因子时</w:t>
      </w:r>
      <w:r>
        <w:rPr>
          <w:rFonts w:hint="eastAsia"/>
          <w:sz w:val="24"/>
        </w:rPr>
        <w:t>存在数据来源、时间年限等的差异。</w:t>
      </w:r>
    </w:p>
    <w:p>
      <w:pPr>
        <w:adjustRightInd w:val="0"/>
        <w:snapToGrid w:val="0"/>
        <w:spacing w:line="360" w:lineRule="auto"/>
        <w:ind w:firstLine="480" w:firstLineChars="200"/>
        <w:rPr>
          <w:rFonts w:eastAsiaTheme="minorEastAsia"/>
          <w:sz w:val="24"/>
        </w:rPr>
      </w:pPr>
      <w:r>
        <w:rPr>
          <w:rFonts w:hint="eastAsia"/>
          <w:sz w:val="24"/>
        </w:rPr>
        <w:t>为了进一步缩小两家单位碳足迹核算结果的差异，同时使得市场上玻璃产品的碳足迹核算结果更具有可比性，应规范并统一排放因子的选择优先级顺序和要求。本标准中制定了排放因子选取优先级和要求，排放因子选取的优先级如下：实际测量的数据；地方发布的排放因子；国家发布的排放因子；国外权威数据库中的排放因子；相关文献中的排放因子。数据的参考年限应优先选择近年数据。与此同时，应优先考虑与被评估产品的特定技术相关的数据。另外，如果企业的原辅料供应商可以提供符合相关LCA标准要求的、经第三方独立验证的上游LCA报告，则应使用此类排放因子。</w:t>
      </w:r>
    </w:p>
    <w:p>
      <w:pPr>
        <w:pStyle w:val="2"/>
        <w:spacing w:before="120" w:after="120" w:line="360" w:lineRule="auto"/>
        <w:rPr>
          <w:rFonts w:eastAsia="仿宋_GB2312"/>
          <w:sz w:val="32"/>
          <w:szCs w:val="32"/>
        </w:rPr>
      </w:pPr>
      <w:r>
        <w:rPr>
          <w:rFonts w:hint="eastAsia" w:eastAsia="仿宋_GB2312"/>
          <w:sz w:val="32"/>
          <w:szCs w:val="32"/>
        </w:rPr>
        <w:t>三</w:t>
      </w:r>
      <w:r>
        <w:rPr>
          <w:rFonts w:eastAsia="仿宋_GB2312"/>
          <w:sz w:val="32"/>
          <w:szCs w:val="32"/>
        </w:rPr>
        <w:t>、</w:t>
      </w:r>
      <w:r>
        <w:rPr>
          <w:rFonts w:hint="eastAsia" w:eastAsia="仿宋_GB2312"/>
          <w:sz w:val="32"/>
          <w:szCs w:val="32"/>
        </w:rPr>
        <w:t>重大分歧意见的处理结果及理由</w:t>
      </w:r>
    </w:p>
    <w:p>
      <w:pPr>
        <w:ind w:firstLine="480" w:firstLineChars="200"/>
        <w:rPr>
          <w:rFonts w:eastAsiaTheme="minorEastAsia"/>
          <w:sz w:val="24"/>
        </w:rPr>
      </w:pPr>
      <w:r>
        <w:rPr>
          <w:rFonts w:hint="eastAsia" w:eastAsiaTheme="minorEastAsia"/>
          <w:sz w:val="24"/>
        </w:rPr>
        <w:t>本标准制定过程中，未出现重大分歧意见。</w:t>
      </w:r>
    </w:p>
    <w:p>
      <w:pPr>
        <w:pStyle w:val="2"/>
        <w:spacing w:before="120" w:after="120" w:line="360" w:lineRule="auto"/>
        <w:rPr>
          <w:rFonts w:eastAsia="仿宋_GB2312"/>
          <w:sz w:val="32"/>
          <w:szCs w:val="32"/>
        </w:rPr>
      </w:pPr>
      <w:r>
        <w:rPr>
          <w:rFonts w:hint="eastAsia" w:eastAsia="仿宋_GB2312"/>
          <w:sz w:val="32"/>
          <w:szCs w:val="32"/>
        </w:rPr>
        <w:t>四、实施地方标准的措施建议</w:t>
      </w:r>
    </w:p>
    <w:p>
      <w:pPr>
        <w:spacing w:line="360" w:lineRule="auto"/>
        <w:ind w:firstLine="480" w:firstLineChars="200"/>
        <w:rPr>
          <w:rFonts w:hint="eastAsia" w:ascii="宋体" w:hAnsi="宋体"/>
          <w:sz w:val="24"/>
          <w:szCs w:val="28"/>
        </w:rPr>
      </w:pPr>
      <w:r>
        <w:rPr>
          <w:rFonts w:hint="eastAsia" w:ascii="宋体" w:hAnsi="宋体"/>
          <w:sz w:val="24"/>
          <w:szCs w:val="28"/>
        </w:rPr>
        <w:t>（1）标准采信</w:t>
      </w:r>
    </w:p>
    <w:p>
      <w:pPr>
        <w:spacing w:line="360" w:lineRule="auto"/>
        <w:ind w:firstLine="480" w:firstLineChars="200"/>
        <w:rPr>
          <w:rFonts w:hint="eastAsia" w:ascii="宋体" w:hAnsi="宋体"/>
          <w:sz w:val="24"/>
          <w:szCs w:val="28"/>
        </w:rPr>
      </w:pPr>
      <w:r>
        <w:rPr>
          <w:rFonts w:hint="eastAsia" w:ascii="宋体" w:hAnsi="宋体"/>
          <w:sz w:val="24"/>
          <w:szCs w:val="28"/>
        </w:rPr>
        <w:t>本标准形成后，市住建委将推动《绿色低碳建材技术要求》等有关绿色、低碳建材评估、认证标准中采信本标准，加速玻璃产品生产企业碳足迹核算数据的规范化。同时，市住建委将积极开展与本标准相配套的政策文件研制工作，从推广、监管等角度不断提高相关从业人员使用本标准的积极性。</w:t>
      </w:r>
    </w:p>
    <w:p>
      <w:pPr>
        <w:spacing w:line="360" w:lineRule="auto"/>
        <w:ind w:firstLine="480" w:firstLineChars="200"/>
        <w:rPr>
          <w:rFonts w:hint="eastAsia" w:ascii="宋体" w:hAnsi="宋体"/>
          <w:sz w:val="24"/>
          <w:szCs w:val="28"/>
        </w:rPr>
      </w:pPr>
      <w:r>
        <w:rPr>
          <w:rFonts w:hint="eastAsia" w:ascii="宋体" w:hAnsi="宋体"/>
          <w:sz w:val="24"/>
          <w:szCs w:val="28"/>
        </w:rPr>
        <w:t>（2）标准宣贯</w:t>
      </w:r>
    </w:p>
    <w:p>
      <w:pPr>
        <w:spacing w:line="360" w:lineRule="auto"/>
        <w:ind w:firstLine="480" w:firstLineChars="200"/>
        <w:rPr>
          <w:rFonts w:hint="eastAsia" w:ascii="宋体" w:hAnsi="宋体"/>
          <w:sz w:val="24"/>
          <w:szCs w:val="28"/>
        </w:rPr>
      </w:pPr>
      <w:r>
        <w:rPr>
          <w:rFonts w:hint="eastAsia" w:ascii="宋体" w:hAnsi="宋体"/>
          <w:sz w:val="24"/>
          <w:szCs w:val="28"/>
        </w:rPr>
        <w:t>本标准形成后，市住建委将联合主编单位组织本标准相关的培训会、研讨会、政策解读会等，提高玻璃生产企业和相关从业人员对《玻璃产品碳足迹核算方法》的认识和理解，推动其在实际工作中的应用。此外，市住建委也将通过宣传和教育活动，引导消费者关注产品的碳足迹信息，鼓励选择低碳环保的玻璃产品，推动绿色消费市场的形成和发展。</w:t>
      </w:r>
    </w:p>
    <w:p>
      <w:pPr>
        <w:pStyle w:val="2"/>
        <w:spacing w:before="120" w:after="120" w:line="360" w:lineRule="auto"/>
        <w:rPr>
          <w:rFonts w:eastAsia="仿宋_GB2312"/>
          <w:sz w:val="32"/>
          <w:szCs w:val="32"/>
        </w:rPr>
      </w:pPr>
      <w:r>
        <w:rPr>
          <w:rFonts w:hint="eastAsia" w:eastAsia="仿宋_GB2312"/>
          <w:sz w:val="32"/>
          <w:szCs w:val="32"/>
        </w:rPr>
        <w:t>五、其他需要说明的情况</w:t>
      </w:r>
    </w:p>
    <w:p>
      <w:pPr>
        <w:numPr>
          <w:ilvl w:val="255"/>
          <w:numId w:val="0"/>
        </w:numPr>
        <w:spacing w:line="360" w:lineRule="auto"/>
        <w:ind w:firstLine="480" w:firstLineChars="200"/>
        <w:rPr>
          <w:rFonts w:eastAsiaTheme="minorEastAsia"/>
          <w:sz w:val="24"/>
        </w:rPr>
      </w:pPr>
      <w:r>
        <w:rPr>
          <w:rFonts w:hint="eastAsia" w:eastAsiaTheme="minorEastAsia"/>
          <w:sz w:val="24"/>
        </w:rPr>
        <w:t>无。</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lang w:val="zh-CN"/>
      </w:rPr>
      <w:t xml:space="preserve"> </w:t>
    </w:r>
    <w:r>
      <w:rPr>
        <w:b/>
      </w:rPr>
      <w:fldChar w:fldCharType="begin"/>
    </w:r>
    <w:r>
      <w:rPr>
        <w:b/>
      </w:rPr>
      <w:instrText xml:space="preserve">PAGE  \* Arabic  \* MERGEFORMAT</w:instrText>
    </w:r>
    <w:r>
      <w:rPr>
        <w:b/>
      </w:rPr>
      <w:fldChar w:fldCharType="separate"/>
    </w:r>
    <w:r>
      <w:rPr>
        <w:b/>
        <w:lang w:val="zh-CN"/>
      </w:rPr>
      <w:t>22</w:t>
    </w:r>
    <w:r>
      <w:rPr>
        <w:b/>
      </w:rPr>
      <w:fldChar w:fldCharType="end"/>
    </w:r>
    <w:r>
      <w:rPr>
        <w:lang w:val="zh-CN"/>
      </w:rPr>
      <w:t xml:space="preserve"> / </w:t>
    </w:r>
    <w:r>
      <w:rPr>
        <w:rFonts w:hint="eastAsia"/>
        <w:b/>
      </w:rPr>
      <w:t>18</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FkOWQ5NjFiMGNiN2IzMjY5NThiNjFmMzRjYmVlODkifQ=="/>
  </w:docVars>
  <w:rsids>
    <w:rsidRoot w:val="009452D3"/>
    <w:rsid w:val="0000084E"/>
    <w:rsid w:val="0000322C"/>
    <w:rsid w:val="00003297"/>
    <w:rsid w:val="00003358"/>
    <w:rsid w:val="000034EF"/>
    <w:rsid w:val="0000396B"/>
    <w:rsid w:val="00004211"/>
    <w:rsid w:val="00004284"/>
    <w:rsid w:val="000042EF"/>
    <w:rsid w:val="0000480F"/>
    <w:rsid w:val="00005765"/>
    <w:rsid w:val="00005863"/>
    <w:rsid w:val="00006998"/>
    <w:rsid w:val="00006A16"/>
    <w:rsid w:val="00007198"/>
    <w:rsid w:val="000072FD"/>
    <w:rsid w:val="00007309"/>
    <w:rsid w:val="00007C56"/>
    <w:rsid w:val="00007D56"/>
    <w:rsid w:val="000105EC"/>
    <w:rsid w:val="0001095C"/>
    <w:rsid w:val="000109B8"/>
    <w:rsid w:val="00010B77"/>
    <w:rsid w:val="00011631"/>
    <w:rsid w:val="00011F6E"/>
    <w:rsid w:val="000120CF"/>
    <w:rsid w:val="0001378D"/>
    <w:rsid w:val="00013DBD"/>
    <w:rsid w:val="0001527F"/>
    <w:rsid w:val="0001587B"/>
    <w:rsid w:val="000161E6"/>
    <w:rsid w:val="0001683F"/>
    <w:rsid w:val="00016B15"/>
    <w:rsid w:val="00016D6D"/>
    <w:rsid w:val="00020C89"/>
    <w:rsid w:val="00020CB3"/>
    <w:rsid w:val="000220E9"/>
    <w:rsid w:val="000222BC"/>
    <w:rsid w:val="000228A7"/>
    <w:rsid w:val="000228B4"/>
    <w:rsid w:val="00022AED"/>
    <w:rsid w:val="00023623"/>
    <w:rsid w:val="00025157"/>
    <w:rsid w:val="000254F7"/>
    <w:rsid w:val="00025908"/>
    <w:rsid w:val="00025CF4"/>
    <w:rsid w:val="00026170"/>
    <w:rsid w:val="000266A8"/>
    <w:rsid w:val="000266FF"/>
    <w:rsid w:val="000305E2"/>
    <w:rsid w:val="000309EF"/>
    <w:rsid w:val="000311B1"/>
    <w:rsid w:val="00031832"/>
    <w:rsid w:val="00031D47"/>
    <w:rsid w:val="0003204F"/>
    <w:rsid w:val="00032081"/>
    <w:rsid w:val="000323B3"/>
    <w:rsid w:val="00032753"/>
    <w:rsid w:val="00033025"/>
    <w:rsid w:val="00033181"/>
    <w:rsid w:val="000335A9"/>
    <w:rsid w:val="00034753"/>
    <w:rsid w:val="00034B92"/>
    <w:rsid w:val="00034ED4"/>
    <w:rsid w:val="0003516A"/>
    <w:rsid w:val="0003571A"/>
    <w:rsid w:val="0003618D"/>
    <w:rsid w:val="000374D5"/>
    <w:rsid w:val="00037866"/>
    <w:rsid w:val="0004010A"/>
    <w:rsid w:val="00041488"/>
    <w:rsid w:val="00041F49"/>
    <w:rsid w:val="00042082"/>
    <w:rsid w:val="00042A90"/>
    <w:rsid w:val="00042B06"/>
    <w:rsid w:val="00042C87"/>
    <w:rsid w:val="00042D3F"/>
    <w:rsid w:val="00043996"/>
    <w:rsid w:val="00043F00"/>
    <w:rsid w:val="000441E9"/>
    <w:rsid w:val="0004447C"/>
    <w:rsid w:val="000451EE"/>
    <w:rsid w:val="00045DEB"/>
    <w:rsid w:val="00045EB6"/>
    <w:rsid w:val="0004752C"/>
    <w:rsid w:val="000477E2"/>
    <w:rsid w:val="00047B6C"/>
    <w:rsid w:val="00047EAA"/>
    <w:rsid w:val="00050395"/>
    <w:rsid w:val="00050740"/>
    <w:rsid w:val="00050A7C"/>
    <w:rsid w:val="00050C92"/>
    <w:rsid w:val="00052510"/>
    <w:rsid w:val="00052775"/>
    <w:rsid w:val="00052991"/>
    <w:rsid w:val="00053015"/>
    <w:rsid w:val="000540E2"/>
    <w:rsid w:val="00054211"/>
    <w:rsid w:val="000549E5"/>
    <w:rsid w:val="00054CE4"/>
    <w:rsid w:val="000556EB"/>
    <w:rsid w:val="00056BB1"/>
    <w:rsid w:val="00056C34"/>
    <w:rsid w:val="00056ED3"/>
    <w:rsid w:val="00057751"/>
    <w:rsid w:val="000617BB"/>
    <w:rsid w:val="00061C1E"/>
    <w:rsid w:val="000626A4"/>
    <w:rsid w:val="0006328B"/>
    <w:rsid w:val="0006375A"/>
    <w:rsid w:val="00063F5B"/>
    <w:rsid w:val="000640F1"/>
    <w:rsid w:val="00064413"/>
    <w:rsid w:val="00066574"/>
    <w:rsid w:val="00066D29"/>
    <w:rsid w:val="000679B6"/>
    <w:rsid w:val="00067EAE"/>
    <w:rsid w:val="0007008F"/>
    <w:rsid w:val="0007110A"/>
    <w:rsid w:val="000717A1"/>
    <w:rsid w:val="00071DA2"/>
    <w:rsid w:val="00071E88"/>
    <w:rsid w:val="00072C40"/>
    <w:rsid w:val="0007324D"/>
    <w:rsid w:val="0007325D"/>
    <w:rsid w:val="000732EA"/>
    <w:rsid w:val="00073C2C"/>
    <w:rsid w:val="000748FF"/>
    <w:rsid w:val="00075671"/>
    <w:rsid w:val="0007584F"/>
    <w:rsid w:val="0007741F"/>
    <w:rsid w:val="0007763F"/>
    <w:rsid w:val="000778FC"/>
    <w:rsid w:val="00077BE4"/>
    <w:rsid w:val="0008002F"/>
    <w:rsid w:val="000808F3"/>
    <w:rsid w:val="00080D56"/>
    <w:rsid w:val="0008116C"/>
    <w:rsid w:val="00081262"/>
    <w:rsid w:val="00082094"/>
    <w:rsid w:val="000820BC"/>
    <w:rsid w:val="00082B64"/>
    <w:rsid w:val="00083ADB"/>
    <w:rsid w:val="00083B5D"/>
    <w:rsid w:val="00083F50"/>
    <w:rsid w:val="000850E2"/>
    <w:rsid w:val="00085410"/>
    <w:rsid w:val="0008554A"/>
    <w:rsid w:val="000866B9"/>
    <w:rsid w:val="00086A62"/>
    <w:rsid w:val="0008710B"/>
    <w:rsid w:val="0009025E"/>
    <w:rsid w:val="00090910"/>
    <w:rsid w:val="000915DA"/>
    <w:rsid w:val="00091A14"/>
    <w:rsid w:val="00092B8A"/>
    <w:rsid w:val="00092CF9"/>
    <w:rsid w:val="000935FA"/>
    <w:rsid w:val="00093847"/>
    <w:rsid w:val="00093923"/>
    <w:rsid w:val="00093E30"/>
    <w:rsid w:val="00095ECE"/>
    <w:rsid w:val="00096F0B"/>
    <w:rsid w:val="00097C18"/>
    <w:rsid w:val="000A0666"/>
    <w:rsid w:val="000A06CF"/>
    <w:rsid w:val="000A09D1"/>
    <w:rsid w:val="000A0F27"/>
    <w:rsid w:val="000A10B3"/>
    <w:rsid w:val="000A21E3"/>
    <w:rsid w:val="000A329C"/>
    <w:rsid w:val="000A3385"/>
    <w:rsid w:val="000A33E6"/>
    <w:rsid w:val="000A3628"/>
    <w:rsid w:val="000A3A1B"/>
    <w:rsid w:val="000A3DCE"/>
    <w:rsid w:val="000A4A88"/>
    <w:rsid w:val="000A4ECB"/>
    <w:rsid w:val="000A500B"/>
    <w:rsid w:val="000A5201"/>
    <w:rsid w:val="000A611B"/>
    <w:rsid w:val="000A6A08"/>
    <w:rsid w:val="000A711F"/>
    <w:rsid w:val="000A73AF"/>
    <w:rsid w:val="000A75D3"/>
    <w:rsid w:val="000A7CEE"/>
    <w:rsid w:val="000A7DB2"/>
    <w:rsid w:val="000B09C4"/>
    <w:rsid w:val="000B141F"/>
    <w:rsid w:val="000B1C33"/>
    <w:rsid w:val="000B1C42"/>
    <w:rsid w:val="000B1E70"/>
    <w:rsid w:val="000B26BB"/>
    <w:rsid w:val="000B32E1"/>
    <w:rsid w:val="000B36E9"/>
    <w:rsid w:val="000B459B"/>
    <w:rsid w:val="000B4D87"/>
    <w:rsid w:val="000B504B"/>
    <w:rsid w:val="000B5847"/>
    <w:rsid w:val="000B5C44"/>
    <w:rsid w:val="000B6418"/>
    <w:rsid w:val="000B717B"/>
    <w:rsid w:val="000B74D6"/>
    <w:rsid w:val="000B7D6C"/>
    <w:rsid w:val="000C04DA"/>
    <w:rsid w:val="000C04E9"/>
    <w:rsid w:val="000C0FDA"/>
    <w:rsid w:val="000C2AAC"/>
    <w:rsid w:val="000C2BD0"/>
    <w:rsid w:val="000C3ADB"/>
    <w:rsid w:val="000C3FA6"/>
    <w:rsid w:val="000C40E7"/>
    <w:rsid w:val="000C41F5"/>
    <w:rsid w:val="000C57EF"/>
    <w:rsid w:val="000C584B"/>
    <w:rsid w:val="000C5B2F"/>
    <w:rsid w:val="000C5EED"/>
    <w:rsid w:val="000C639E"/>
    <w:rsid w:val="000C7754"/>
    <w:rsid w:val="000C7C1C"/>
    <w:rsid w:val="000D018E"/>
    <w:rsid w:val="000D0C3B"/>
    <w:rsid w:val="000D0ED3"/>
    <w:rsid w:val="000D1664"/>
    <w:rsid w:val="000D1747"/>
    <w:rsid w:val="000D18FB"/>
    <w:rsid w:val="000D1DC9"/>
    <w:rsid w:val="000D2ADB"/>
    <w:rsid w:val="000D3478"/>
    <w:rsid w:val="000D3AF6"/>
    <w:rsid w:val="000D403E"/>
    <w:rsid w:val="000D41C6"/>
    <w:rsid w:val="000D44F7"/>
    <w:rsid w:val="000D5320"/>
    <w:rsid w:val="000D5B7C"/>
    <w:rsid w:val="000D5FE6"/>
    <w:rsid w:val="000D621F"/>
    <w:rsid w:val="000D62D1"/>
    <w:rsid w:val="000D6748"/>
    <w:rsid w:val="000D691A"/>
    <w:rsid w:val="000D6CE3"/>
    <w:rsid w:val="000D6E8D"/>
    <w:rsid w:val="000D726D"/>
    <w:rsid w:val="000D72CF"/>
    <w:rsid w:val="000D7F33"/>
    <w:rsid w:val="000E0059"/>
    <w:rsid w:val="000E0997"/>
    <w:rsid w:val="000E0CAF"/>
    <w:rsid w:val="000E0E1E"/>
    <w:rsid w:val="000E0F67"/>
    <w:rsid w:val="000E1896"/>
    <w:rsid w:val="000E24CF"/>
    <w:rsid w:val="000E357F"/>
    <w:rsid w:val="000E4336"/>
    <w:rsid w:val="000E4A4D"/>
    <w:rsid w:val="000E5210"/>
    <w:rsid w:val="000E5659"/>
    <w:rsid w:val="000E5B72"/>
    <w:rsid w:val="000E5FE5"/>
    <w:rsid w:val="000E61B8"/>
    <w:rsid w:val="000E6687"/>
    <w:rsid w:val="000F051D"/>
    <w:rsid w:val="000F0AB9"/>
    <w:rsid w:val="000F1667"/>
    <w:rsid w:val="000F1E94"/>
    <w:rsid w:val="000F2160"/>
    <w:rsid w:val="000F2230"/>
    <w:rsid w:val="000F2B20"/>
    <w:rsid w:val="000F3FE1"/>
    <w:rsid w:val="000F48D5"/>
    <w:rsid w:val="000F4CF5"/>
    <w:rsid w:val="000F6CBB"/>
    <w:rsid w:val="000F70D0"/>
    <w:rsid w:val="000F71C2"/>
    <w:rsid w:val="000F7C4F"/>
    <w:rsid w:val="000F7CED"/>
    <w:rsid w:val="00100FD1"/>
    <w:rsid w:val="00101FD9"/>
    <w:rsid w:val="00102042"/>
    <w:rsid w:val="00103109"/>
    <w:rsid w:val="00103322"/>
    <w:rsid w:val="00104451"/>
    <w:rsid w:val="00104C3B"/>
    <w:rsid w:val="00104E01"/>
    <w:rsid w:val="00104EA7"/>
    <w:rsid w:val="00105BFE"/>
    <w:rsid w:val="00105C90"/>
    <w:rsid w:val="00105E7A"/>
    <w:rsid w:val="001062CE"/>
    <w:rsid w:val="001069BC"/>
    <w:rsid w:val="00106E2D"/>
    <w:rsid w:val="00106F24"/>
    <w:rsid w:val="0010772E"/>
    <w:rsid w:val="00107909"/>
    <w:rsid w:val="00107F58"/>
    <w:rsid w:val="00110BD6"/>
    <w:rsid w:val="00110CC2"/>
    <w:rsid w:val="001113E9"/>
    <w:rsid w:val="00111401"/>
    <w:rsid w:val="001119AE"/>
    <w:rsid w:val="00112266"/>
    <w:rsid w:val="0011373F"/>
    <w:rsid w:val="00115C33"/>
    <w:rsid w:val="001168BF"/>
    <w:rsid w:val="00116A19"/>
    <w:rsid w:val="0011764A"/>
    <w:rsid w:val="001178AF"/>
    <w:rsid w:val="00117DD8"/>
    <w:rsid w:val="00120287"/>
    <w:rsid w:val="001221EA"/>
    <w:rsid w:val="00122333"/>
    <w:rsid w:val="00122C77"/>
    <w:rsid w:val="00124C1F"/>
    <w:rsid w:val="0012590D"/>
    <w:rsid w:val="001274BE"/>
    <w:rsid w:val="00127B86"/>
    <w:rsid w:val="0013025F"/>
    <w:rsid w:val="001307D2"/>
    <w:rsid w:val="00130C18"/>
    <w:rsid w:val="00130E21"/>
    <w:rsid w:val="00130F1D"/>
    <w:rsid w:val="00131C37"/>
    <w:rsid w:val="00132773"/>
    <w:rsid w:val="00133B24"/>
    <w:rsid w:val="00134347"/>
    <w:rsid w:val="00134380"/>
    <w:rsid w:val="00135999"/>
    <w:rsid w:val="001359FF"/>
    <w:rsid w:val="00136827"/>
    <w:rsid w:val="00136C8A"/>
    <w:rsid w:val="001373C5"/>
    <w:rsid w:val="0013767D"/>
    <w:rsid w:val="001378CF"/>
    <w:rsid w:val="00137A0E"/>
    <w:rsid w:val="00140004"/>
    <w:rsid w:val="00140133"/>
    <w:rsid w:val="0014130E"/>
    <w:rsid w:val="00141486"/>
    <w:rsid w:val="0014175E"/>
    <w:rsid w:val="001419BD"/>
    <w:rsid w:val="00141C76"/>
    <w:rsid w:val="00141CB8"/>
    <w:rsid w:val="00141DC5"/>
    <w:rsid w:val="001421CD"/>
    <w:rsid w:val="00143FE8"/>
    <w:rsid w:val="0014426D"/>
    <w:rsid w:val="00144568"/>
    <w:rsid w:val="00144CDF"/>
    <w:rsid w:val="00145049"/>
    <w:rsid w:val="00145665"/>
    <w:rsid w:val="00145C2B"/>
    <w:rsid w:val="00145C9A"/>
    <w:rsid w:val="00145DBE"/>
    <w:rsid w:val="00146B1A"/>
    <w:rsid w:val="00146DB1"/>
    <w:rsid w:val="00151374"/>
    <w:rsid w:val="001518DC"/>
    <w:rsid w:val="00152295"/>
    <w:rsid w:val="00152783"/>
    <w:rsid w:val="00152DCE"/>
    <w:rsid w:val="00152F65"/>
    <w:rsid w:val="00153133"/>
    <w:rsid w:val="00153B03"/>
    <w:rsid w:val="00153C0F"/>
    <w:rsid w:val="00154CD1"/>
    <w:rsid w:val="001550A8"/>
    <w:rsid w:val="00155157"/>
    <w:rsid w:val="00155797"/>
    <w:rsid w:val="001561F4"/>
    <w:rsid w:val="001563D4"/>
    <w:rsid w:val="00156DAF"/>
    <w:rsid w:val="001577B9"/>
    <w:rsid w:val="00157BD3"/>
    <w:rsid w:val="00160288"/>
    <w:rsid w:val="00160C38"/>
    <w:rsid w:val="00160F17"/>
    <w:rsid w:val="00160FFD"/>
    <w:rsid w:val="001631C2"/>
    <w:rsid w:val="0016342A"/>
    <w:rsid w:val="00163569"/>
    <w:rsid w:val="00163607"/>
    <w:rsid w:val="00163885"/>
    <w:rsid w:val="001644A1"/>
    <w:rsid w:val="001645D6"/>
    <w:rsid w:val="00164DB1"/>
    <w:rsid w:val="00165161"/>
    <w:rsid w:val="0016591C"/>
    <w:rsid w:val="00165BF6"/>
    <w:rsid w:val="00165C5B"/>
    <w:rsid w:val="00165CF0"/>
    <w:rsid w:val="0016604A"/>
    <w:rsid w:val="001666E8"/>
    <w:rsid w:val="001667FA"/>
    <w:rsid w:val="00166B44"/>
    <w:rsid w:val="001678BC"/>
    <w:rsid w:val="00167AC8"/>
    <w:rsid w:val="0017097C"/>
    <w:rsid w:val="00171704"/>
    <w:rsid w:val="00171CE6"/>
    <w:rsid w:val="00172A3F"/>
    <w:rsid w:val="00172D87"/>
    <w:rsid w:val="00172E60"/>
    <w:rsid w:val="001736DC"/>
    <w:rsid w:val="001749D0"/>
    <w:rsid w:val="00174AD1"/>
    <w:rsid w:val="00174B23"/>
    <w:rsid w:val="00176452"/>
    <w:rsid w:val="00176B54"/>
    <w:rsid w:val="00176D43"/>
    <w:rsid w:val="001777AF"/>
    <w:rsid w:val="00177EEC"/>
    <w:rsid w:val="001803A7"/>
    <w:rsid w:val="001813A9"/>
    <w:rsid w:val="001818C2"/>
    <w:rsid w:val="001826DE"/>
    <w:rsid w:val="00182878"/>
    <w:rsid w:val="00182D5D"/>
    <w:rsid w:val="00183FED"/>
    <w:rsid w:val="001848D5"/>
    <w:rsid w:val="00184AA0"/>
    <w:rsid w:val="00186C2A"/>
    <w:rsid w:val="00186D69"/>
    <w:rsid w:val="001872F2"/>
    <w:rsid w:val="00187D14"/>
    <w:rsid w:val="001902C1"/>
    <w:rsid w:val="00190F2B"/>
    <w:rsid w:val="00191C9E"/>
    <w:rsid w:val="001924C4"/>
    <w:rsid w:val="00193CB2"/>
    <w:rsid w:val="00194C64"/>
    <w:rsid w:val="0019780D"/>
    <w:rsid w:val="00197BD0"/>
    <w:rsid w:val="001A03F7"/>
    <w:rsid w:val="001A0AA3"/>
    <w:rsid w:val="001A1B20"/>
    <w:rsid w:val="001A2054"/>
    <w:rsid w:val="001A31CB"/>
    <w:rsid w:val="001A395E"/>
    <w:rsid w:val="001A3A9C"/>
    <w:rsid w:val="001A48D0"/>
    <w:rsid w:val="001A50E0"/>
    <w:rsid w:val="001A5A99"/>
    <w:rsid w:val="001A6078"/>
    <w:rsid w:val="001A6926"/>
    <w:rsid w:val="001A6A79"/>
    <w:rsid w:val="001A6CDB"/>
    <w:rsid w:val="001A6DC3"/>
    <w:rsid w:val="001A73AD"/>
    <w:rsid w:val="001A7DE9"/>
    <w:rsid w:val="001A7EC0"/>
    <w:rsid w:val="001B0348"/>
    <w:rsid w:val="001B04B6"/>
    <w:rsid w:val="001B05D5"/>
    <w:rsid w:val="001B1111"/>
    <w:rsid w:val="001B1156"/>
    <w:rsid w:val="001B1EF6"/>
    <w:rsid w:val="001B3403"/>
    <w:rsid w:val="001B3851"/>
    <w:rsid w:val="001B3CEA"/>
    <w:rsid w:val="001B4F17"/>
    <w:rsid w:val="001B56E3"/>
    <w:rsid w:val="001B57EC"/>
    <w:rsid w:val="001B5A19"/>
    <w:rsid w:val="001B66FE"/>
    <w:rsid w:val="001B6706"/>
    <w:rsid w:val="001B6CCC"/>
    <w:rsid w:val="001B776F"/>
    <w:rsid w:val="001B777A"/>
    <w:rsid w:val="001B7886"/>
    <w:rsid w:val="001C05B9"/>
    <w:rsid w:val="001C15BB"/>
    <w:rsid w:val="001C1C49"/>
    <w:rsid w:val="001C2399"/>
    <w:rsid w:val="001C2748"/>
    <w:rsid w:val="001C2E76"/>
    <w:rsid w:val="001C35B5"/>
    <w:rsid w:val="001C37F9"/>
    <w:rsid w:val="001C40B3"/>
    <w:rsid w:val="001C4801"/>
    <w:rsid w:val="001C5A00"/>
    <w:rsid w:val="001C6A51"/>
    <w:rsid w:val="001C7C42"/>
    <w:rsid w:val="001C7EC7"/>
    <w:rsid w:val="001D01D2"/>
    <w:rsid w:val="001D1086"/>
    <w:rsid w:val="001D108B"/>
    <w:rsid w:val="001D23CB"/>
    <w:rsid w:val="001D2D2A"/>
    <w:rsid w:val="001D3109"/>
    <w:rsid w:val="001D3586"/>
    <w:rsid w:val="001D3A8B"/>
    <w:rsid w:val="001D3F64"/>
    <w:rsid w:val="001D44BC"/>
    <w:rsid w:val="001D44F6"/>
    <w:rsid w:val="001D4937"/>
    <w:rsid w:val="001D4B3D"/>
    <w:rsid w:val="001D5408"/>
    <w:rsid w:val="001D571E"/>
    <w:rsid w:val="001D61C1"/>
    <w:rsid w:val="001D6A28"/>
    <w:rsid w:val="001D6F99"/>
    <w:rsid w:val="001D741B"/>
    <w:rsid w:val="001D7A92"/>
    <w:rsid w:val="001E060F"/>
    <w:rsid w:val="001E0CAA"/>
    <w:rsid w:val="001E0DB2"/>
    <w:rsid w:val="001E13AD"/>
    <w:rsid w:val="001E14A9"/>
    <w:rsid w:val="001E48CE"/>
    <w:rsid w:val="001E4947"/>
    <w:rsid w:val="001E4BFA"/>
    <w:rsid w:val="001E528F"/>
    <w:rsid w:val="001E5C82"/>
    <w:rsid w:val="001E5EDB"/>
    <w:rsid w:val="001E5FD3"/>
    <w:rsid w:val="001E619A"/>
    <w:rsid w:val="001E66F2"/>
    <w:rsid w:val="001E7905"/>
    <w:rsid w:val="001E7E93"/>
    <w:rsid w:val="001F00CE"/>
    <w:rsid w:val="001F0C19"/>
    <w:rsid w:val="001F0C4B"/>
    <w:rsid w:val="001F1628"/>
    <w:rsid w:val="001F1B5A"/>
    <w:rsid w:val="001F26BE"/>
    <w:rsid w:val="001F415A"/>
    <w:rsid w:val="001F4202"/>
    <w:rsid w:val="001F4710"/>
    <w:rsid w:val="001F4E20"/>
    <w:rsid w:val="001F505C"/>
    <w:rsid w:val="001F5C05"/>
    <w:rsid w:val="001F62C2"/>
    <w:rsid w:val="001F729F"/>
    <w:rsid w:val="001F78E7"/>
    <w:rsid w:val="0020038E"/>
    <w:rsid w:val="0020096A"/>
    <w:rsid w:val="00200B15"/>
    <w:rsid w:val="00201BE9"/>
    <w:rsid w:val="002026C5"/>
    <w:rsid w:val="00203601"/>
    <w:rsid w:val="00203C18"/>
    <w:rsid w:val="00203CA5"/>
    <w:rsid w:val="0020495C"/>
    <w:rsid w:val="00205028"/>
    <w:rsid w:val="00205A99"/>
    <w:rsid w:val="00206020"/>
    <w:rsid w:val="00206B39"/>
    <w:rsid w:val="00206D29"/>
    <w:rsid w:val="00207447"/>
    <w:rsid w:val="00207D2A"/>
    <w:rsid w:val="002107F2"/>
    <w:rsid w:val="00210BC3"/>
    <w:rsid w:val="002112C1"/>
    <w:rsid w:val="00211674"/>
    <w:rsid w:val="002123DB"/>
    <w:rsid w:val="00212E71"/>
    <w:rsid w:val="002134DE"/>
    <w:rsid w:val="002137A7"/>
    <w:rsid w:val="00214C2F"/>
    <w:rsid w:val="00215405"/>
    <w:rsid w:val="00215514"/>
    <w:rsid w:val="002160AC"/>
    <w:rsid w:val="0021754C"/>
    <w:rsid w:val="00220328"/>
    <w:rsid w:val="00220AEE"/>
    <w:rsid w:val="00220F7B"/>
    <w:rsid w:val="00221D4B"/>
    <w:rsid w:val="00221F91"/>
    <w:rsid w:val="00222268"/>
    <w:rsid w:val="00222B9F"/>
    <w:rsid w:val="00222D1F"/>
    <w:rsid w:val="00222FFA"/>
    <w:rsid w:val="0022316C"/>
    <w:rsid w:val="00223261"/>
    <w:rsid w:val="00223798"/>
    <w:rsid w:val="00223906"/>
    <w:rsid w:val="002239ED"/>
    <w:rsid w:val="00223F83"/>
    <w:rsid w:val="00224B3E"/>
    <w:rsid w:val="002255F6"/>
    <w:rsid w:val="00226186"/>
    <w:rsid w:val="002261D5"/>
    <w:rsid w:val="00226340"/>
    <w:rsid w:val="002266C7"/>
    <w:rsid w:val="0022687A"/>
    <w:rsid w:val="002268E3"/>
    <w:rsid w:val="0023131C"/>
    <w:rsid w:val="0023157A"/>
    <w:rsid w:val="002319B7"/>
    <w:rsid w:val="00232D91"/>
    <w:rsid w:val="00233798"/>
    <w:rsid w:val="00233C37"/>
    <w:rsid w:val="00233EAB"/>
    <w:rsid w:val="00234D38"/>
    <w:rsid w:val="002354A9"/>
    <w:rsid w:val="00235D80"/>
    <w:rsid w:val="00235E3E"/>
    <w:rsid w:val="00236033"/>
    <w:rsid w:val="002367F5"/>
    <w:rsid w:val="0023682E"/>
    <w:rsid w:val="00236C4A"/>
    <w:rsid w:val="00237389"/>
    <w:rsid w:val="00237551"/>
    <w:rsid w:val="00237596"/>
    <w:rsid w:val="002379C1"/>
    <w:rsid w:val="00237A9A"/>
    <w:rsid w:val="002403CD"/>
    <w:rsid w:val="00241769"/>
    <w:rsid w:val="00243137"/>
    <w:rsid w:val="0024349E"/>
    <w:rsid w:val="0024484E"/>
    <w:rsid w:val="0024531C"/>
    <w:rsid w:val="0024539D"/>
    <w:rsid w:val="002466AC"/>
    <w:rsid w:val="00247C84"/>
    <w:rsid w:val="00250637"/>
    <w:rsid w:val="00250A27"/>
    <w:rsid w:val="00251164"/>
    <w:rsid w:val="00251619"/>
    <w:rsid w:val="002516E8"/>
    <w:rsid w:val="002519D1"/>
    <w:rsid w:val="00251B90"/>
    <w:rsid w:val="00251E2E"/>
    <w:rsid w:val="00252436"/>
    <w:rsid w:val="002539D6"/>
    <w:rsid w:val="0025424F"/>
    <w:rsid w:val="0025487E"/>
    <w:rsid w:val="00254F21"/>
    <w:rsid w:val="00255A51"/>
    <w:rsid w:val="002565AD"/>
    <w:rsid w:val="00256A7C"/>
    <w:rsid w:val="00260F1A"/>
    <w:rsid w:val="002619D8"/>
    <w:rsid w:val="00261DD4"/>
    <w:rsid w:val="0026276E"/>
    <w:rsid w:val="00262C32"/>
    <w:rsid w:val="00263F3B"/>
    <w:rsid w:val="00265BD4"/>
    <w:rsid w:val="00265D0F"/>
    <w:rsid w:val="00266BA3"/>
    <w:rsid w:val="00266EF0"/>
    <w:rsid w:val="00267713"/>
    <w:rsid w:val="002679B4"/>
    <w:rsid w:val="00267F4A"/>
    <w:rsid w:val="0027027E"/>
    <w:rsid w:val="0027066B"/>
    <w:rsid w:val="00270903"/>
    <w:rsid w:val="00270ABF"/>
    <w:rsid w:val="00270B6F"/>
    <w:rsid w:val="00270EB5"/>
    <w:rsid w:val="00271254"/>
    <w:rsid w:val="0027151B"/>
    <w:rsid w:val="002721F2"/>
    <w:rsid w:val="00272845"/>
    <w:rsid w:val="00272E09"/>
    <w:rsid w:val="00273439"/>
    <w:rsid w:val="00274902"/>
    <w:rsid w:val="00274E42"/>
    <w:rsid w:val="00274EFB"/>
    <w:rsid w:val="002759CD"/>
    <w:rsid w:val="00275F05"/>
    <w:rsid w:val="002764EB"/>
    <w:rsid w:val="00277657"/>
    <w:rsid w:val="00277C38"/>
    <w:rsid w:val="00280291"/>
    <w:rsid w:val="00280CF8"/>
    <w:rsid w:val="0028395A"/>
    <w:rsid w:val="00283B41"/>
    <w:rsid w:val="00283C9E"/>
    <w:rsid w:val="00283DCD"/>
    <w:rsid w:val="0028415B"/>
    <w:rsid w:val="00284DE0"/>
    <w:rsid w:val="002863F4"/>
    <w:rsid w:val="00286F97"/>
    <w:rsid w:val="00287D8C"/>
    <w:rsid w:val="002909CF"/>
    <w:rsid w:val="00290A54"/>
    <w:rsid w:val="00291E47"/>
    <w:rsid w:val="002920F7"/>
    <w:rsid w:val="002925BE"/>
    <w:rsid w:val="00292989"/>
    <w:rsid w:val="00293F5E"/>
    <w:rsid w:val="00294261"/>
    <w:rsid w:val="00294627"/>
    <w:rsid w:val="00295C66"/>
    <w:rsid w:val="002965B3"/>
    <w:rsid w:val="0029674A"/>
    <w:rsid w:val="00296A58"/>
    <w:rsid w:val="00297167"/>
    <w:rsid w:val="0029734F"/>
    <w:rsid w:val="002A063E"/>
    <w:rsid w:val="002A0A68"/>
    <w:rsid w:val="002A0DE5"/>
    <w:rsid w:val="002A18D0"/>
    <w:rsid w:val="002A1B32"/>
    <w:rsid w:val="002A1E3D"/>
    <w:rsid w:val="002A26A2"/>
    <w:rsid w:val="002A275B"/>
    <w:rsid w:val="002A2861"/>
    <w:rsid w:val="002A33C9"/>
    <w:rsid w:val="002A3B7A"/>
    <w:rsid w:val="002A3EDE"/>
    <w:rsid w:val="002A49F5"/>
    <w:rsid w:val="002A50E4"/>
    <w:rsid w:val="002A51A6"/>
    <w:rsid w:val="002A5541"/>
    <w:rsid w:val="002A5AF9"/>
    <w:rsid w:val="002A5F51"/>
    <w:rsid w:val="002A61AC"/>
    <w:rsid w:val="002A63C1"/>
    <w:rsid w:val="002A66B1"/>
    <w:rsid w:val="002A6C6B"/>
    <w:rsid w:val="002A6FE1"/>
    <w:rsid w:val="002A77C9"/>
    <w:rsid w:val="002B0044"/>
    <w:rsid w:val="002B010D"/>
    <w:rsid w:val="002B0258"/>
    <w:rsid w:val="002B0CF3"/>
    <w:rsid w:val="002B0D24"/>
    <w:rsid w:val="002B27CA"/>
    <w:rsid w:val="002B3B33"/>
    <w:rsid w:val="002B4080"/>
    <w:rsid w:val="002B4EF1"/>
    <w:rsid w:val="002B569F"/>
    <w:rsid w:val="002B67CB"/>
    <w:rsid w:val="002B6CBA"/>
    <w:rsid w:val="002B6E03"/>
    <w:rsid w:val="002B70D3"/>
    <w:rsid w:val="002B7FBE"/>
    <w:rsid w:val="002C2F55"/>
    <w:rsid w:val="002C4066"/>
    <w:rsid w:val="002C47F1"/>
    <w:rsid w:val="002C4F48"/>
    <w:rsid w:val="002C5BA2"/>
    <w:rsid w:val="002C756B"/>
    <w:rsid w:val="002C7A62"/>
    <w:rsid w:val="002C7E01"/>
    <w:rsid w:val="002D0105"/>
    <w:rsid w:val="002D094D"/>
    <w:rsid w:val="002D0A67"/>
    <w:rsid w:val="002D14EA"/>
    <w:rsid w:val="002D1BA0"/>
    <w:rsid w:val="002D1E64"/>
    <w:rsid w:val="002D2590"/>
    <w:rsid w:val="002D2A2A"/>
    <w:rsid w:val="002D2B54"/>
    <w:rsid w:val="002D2C55"/>
    <w:rsid w:val="002D2C66"/>
    <w:rsid w:val="002D3156"/>
    <w:rsid w:val="002D38E6"/>
    <w:rsid w:val="002D4716"/>
    <w:rsid w:val="002D4FA5"/>
    <w:rsid w:val="002D5104"/>
    <w:rsid w:val="002D5AF6"/>
    <w:rsid w:val="002D7A4B"/>
    <w:rsid w:val="002D7B08"/>
    <w:rsid w:val="002E0B64"/>
    <w:rsid w:val="002E130E"/>
    <w:rsid w:val="002E1639"/>
    <w:rsid w:val="002E1B3D"/>
    <w:rsid w:val="002E2249"/>
    <w:rsid w:val="002E26EF"/>
    <w:rsid w:val="002E29BA"/>
    <w:rsid w:val="002E3E0E"/>
    <w:rsid w:val="002E4186"/>
    <w:rsid w:val="002E4A7F"/>
    <w:rsid w:val="002E5C12"/>
    <w:rsid w:val="002E7379"/>
    <w:rsid w:val="002E768D"/>
    <w:rsid w:val="002E7CCF"/>
    <w:rsid w:val="002F026F"/>
    <w:rsid w:val="002F028A"/>
    <w:rsid w:val="002F03BD"/>
    <w:rsid w:val="002F0F03"/>
    <w:rsid w:val="002F1B6F"/>
    <w:rsid w:val="002F1DA1"/>
    <w:rsid w:val="002F24F7"/>
    <w:rsid w:val="002F2C57"/>
    <w:rsid w:val="002F3B1A"/>
    <w:rsid w:val="002F3DC7"/>
    <w:rsid w:val="002F5FD5"/>
    <w:rsid w:val="002F6061"/>
    <w:rsid w:val="002F6396"/>
    <w:rsid w:val="002F6996"/>
    <w:rsid w:val="002F7A53"/>
    <w:rsid w:val="002F7BC9"/>
    <w:rsid w:val="00300483"/>
    <w:rsid w:val="003004AA"/>
    <w:rsid w:val="0030073F"/>
    <w:rsid w:val="003007A3"/>
    <w:rsid w:val="00300A75"/>
    <w:rsid w:val="00300C9B"/>
    <w:rsid w:val="0030117F"/>
    <w:rsid w:val="003014D7"/>
    <w:rsid w:val="00301BC6"/>
    <w:rsid w:val="00301C59"/>
    <w:rsid w:val="003028CB"/>
    <w:rsid w:val="00302BCA"/>
    <w:rsid w:val="00302FA0"/>
    <w:rsid w:val="003032D5"/>
    <w:rsid w:val="003032DC"/>
    <w:rsid w:val="00303420"/>
    <w:rsid w:val="00303491"/>
    <w:rsid w:val="00303C43"/>
    <w:rsid w:val="00303C86"/>
    <w:rsid w:val="003041D6"/>
    <w:rsid w:val="00305CC8"/>
    <w:rsid w:val="00305CCA"/>
    <w:rsid w:val="003062D1"/>
    <w:rsid w:val="00306834"/>
    <w:rsid w:val="00306DCA"/>
    <w:rsid w:val="003073C5"/>
    <w:rsid w:val="00310C5E"/>
    <w:rsid w:val="00310D23"/>
    <w:rsid w:val="00310E83"/>
    <w:rsid w:val="0031144D"/>
    <w:rsid w:val="00312D93"/>
    <w:rsid w:val="00313279"/>
    <w:rsid w:val="00314AA8"/>
    <w:rsid w:val="003152FF"/>
    <w:rsid w:val="003159D9"/>
    <w:rsid w:val="00315EBD"/>
    <w:rsid w:val="00317065"/>
    <w:rsid w:val="00317AD9"/>
    <w:rsid w:val="00317FA4"/>
    <w:rsid w:val="00320458"/>
    <w:rsid w:val="00321115"/>
    <w:rsid w:val="00322C5A"/>
    <w:rsid w:val="0032303D"/>
    <w:rsid w:val="003231D9"/>
    <w:rsid w:val="003237AC"/>
    <w:rsid w:val="00324430"/>
    <w:rsid w:val="00325121"/>
    <w:rsid w:val="003260B6"/>
    <w:rsid w:val="003266E1"/>
    <w:rsid w:val="00326934"/>
    <w:rsid w:val="00326DBB"/>
    <w:rsid w:val="003270BE"/>
    <w:rsid w:val="00327520"/>
    <w:rsid w:val="00327908"/>
    <w:rsid w:val="00327EF4"/>
    <w:rsid w:val="00330785"/>
    <w:rsid w:val="00331688"/>
    <w:rsid w:val="00331AD1"/>
    <w:rsid w:val="00331B86"/>
    <w:rsid w:val="00331E0A"/>
    <w:rsid w:val="00331EFF"/>
    <w:rsid w:val="00332906"/>
    <w:rsid w:val="0033335F"/>
    <w:rsid w:val="00333C18"/>
    <w:rsid w:val="003344CF"/>
    <w:rsid w:val="00334C15"/>
    <w:rsid w:val="003365CA"/>
    <w:rsid w:val="00336699"/>
    <w:rsid w:val="00337501"/>
    <w:rsid w:val="00337B5F"/>
    <w:rsid w:val="00337BD4"/>
    <w:rsid w:val="00337D37"/>
    <w:rsid w:val="00340A00"/>
    <w:rsid w:val="00341382"/>
    <w:rsid w:val="00341706"/>
    <w:rsid w:val="0034184D"/>
    <w:rsid w:val="003418C0"/>
    <w:rsid w:val="0034265F"/>
    <w:rsid w:val="003427D6"/>
    <w:rsid w:val="003427F9"/>
    <w:rsid w:val="00342B1F"/>
    <w:rsid w:val="0034329C"/>
    <w:rsid w:val="00343404"/>
    <w:rsid w:val="00344BF4"/>
    <w:rsid w:val="0034540B"/>
    <w:rsid w:val="00345E2D"/>
    <w:rsid w:val="00346358"/>
    <w:rsid w:val="00346B68"/>
    <w:rsid w:val="00347987"/>
    <w:rsid w:val="00347C20"/>
    <w:rsid w:val="00347CF4"/>
    <w:rsid w:val="0035019A"/>
    <w:rsid w:val="00350295"/>
    <w:rsid w:val="0035070A"/>
    <w:rsid w:val="0035071C"/>
    <w:rsid w:val="00350C5D"/>
    <w:rsid w:val="00350DB2"/>
    <w:rsid w:val="0035128C"/>
    <w:rsid w:val="0035148F"/>
    <w:rsid w:val="00351D36"/>
    <w:rsid w:val="00351EA0"/>
    <w:rsid w:val="00351EEB"/>
    <w:rsid w:val="00352238"/>
    <w:rsid w:val="00352425"/>
    <w:rsid w:val="00352587"/>
    <w:rsid w:val="003559C2"/>
    <w:rsid w:val="00355BBD"/>
    <w:rsid w:val="00355E63"/>
    <w:rsid w:val="003563EC"/>
    <w:rsid w:val="00356D5B"/>
    <w:rsid w:val="003579DD"/>
    <w:rsid w:val="0036046E"/>
    <w:rsid w:val="00360737"/>
    <w:rsid w:val="00360D65"/>
    <w:rsid w:val="00361242"/>
    <w:rsid w:val="0036250A"/>
    <w:rsid w:val="00362FF5"/>
    <w:rsid w:val="00363793"/>
    <w:rsid w:val="0036421E"/>
    <w:rsid w:val="003642B6"/>
    <w:rsid w:val="00364329"/>
    <w:rsid w:val="00365509"/>
    <w:rsid w:val="00365C97"/>
    <w:rsid w:val="00365FD7"/>
    <w:rsid w:val="003665A9"/>
    <w:rsid w:val="003669A6"/>
    <w:rsid w:val="00367EB3"/>
    <w:rsid w:val="00370BC3"/>
    <w:rsid w:val="00370E6F"/>
    <w:rsid w:val="0037131F"/>
    <w:rsid w:val="003718FA"/>
    <w:rsid w:val="00371EB7"/>
    <w:rsid w:val="00371FDC"/>
    <w:rsid w:val="003726C4"/>
    <w:rsid w:val="00372934"/>
    <w:rsid w:val="00372A62"/>
    <w:rsid w:val="00373597"/>
    <w:rsid w:val="00373C67"/>
    <w:rsid w:val="003743C4"/>
    <w:rsid w:val="0037485C"/>
    <w:rsid w:val="00374BBB"/>
    <w:rsid w:val="00375B41"/>
    <w:rsid w:val="00377C07"/>
    <w:rsid w:val="00380619"/>
    <w:rsid w:val="00381A8D"/>
    <w:rsid w:val="00381C16"/>
    <w:rsid w:val="003825AB"/>
    <w:rsid w:val="00383CB0"/>
    <w:rsid w:val="00383EB6"/>
    <w:rsid w:val="00384229"/>
    <w:rsid w:val="00384425"/>
    <w:rsid w:val="00385196"/>
    <w:rsid w:val="00385D50"/>
    <w:rsid w:val="00385E58"/>
    <w:rsid w:val="0038669F"/>
    <w:rsid w:val="003909FE"/>
    <w:rsid w:val="00390BDE"/>
    <w:rsid w:val="00390C23"/>
    <w:rsid w:val="003913E7"/>
    <w:rsid w:val="00391B7D"/>
    <w:rsid w:val="00391CD2"/>
    <w:rsid w:val="0039229B"/>
    <w:rsid w:val="00392AB3"/>
    <w:rsid w:val="00392B98"/>
    <w:rsid w:val="00392E16"/>
    <w:rsid w:val="00392FDC"/>
    <w:rsid w:val="003932EA"/>
    <w:rsid w:val="003936F7"/>
    <w:rsid w:val="00393A51"/>
    <w:rsid w:val="00394734"/>
    <w:rsid w:val="00395320"/>
    <w:rsid w:val="003953CD"/>
    <w:rsid w:val="00395654"/>
    <w:rsid w:val="00396D3F"/>
    <w:rsid w:val="00396DCF"/>
    <w:rsid w:val="00397776"/>
    <w:rsid w:val="003A00C2"/>
    <w:rsid w:val="003A110B"/>
    <w:rsid w:val="003A2F22"/>
    <w:rsid w:val="003A3945"/>
    <w:rsid w:val="003A3DDB"/>
    <w:rsid w:val="003A3F73"/>
    <w:rsid w:val="003A4073"/>
    <w:rsid w:val="003A5084"/>
    <w:rsid w:val="003A5208"/>
    <w:rsid w:val="003A534E"/>
    <w:rsid w:val="003A5A65"/>
    <w:rsid w:val="003A620A"/>
    <w:rsid w:val="003A65DF"/>
    <w:rsid w:val="003A6942"/>
    <w:rsid w:val="003A6C48"/>
    <w:rsid w:val="003A6E02"/>
    <w:rsid w:val="003A727C"/>
    <w:rsid w:val="003A7452"/>
    <w:rsid w:val="003A7841"/>
    <w:rsid w:val="003B0189"/>
    <w:rsid w:val="003B0B5E"/>
    <w:rsid w:val="003B0EDB"/>
    <w:rsid w:val="003B11F1"/>
    <w:rsid w:val="003B13FC"/>
    <w:rsid w:val="003B2E0A"/>
    <w:rsid w:val="003B349B"/>
    <w:rsid w:val="003B3AFB"/>
    <w:rsid w:val="003B3D6B"/>
    <w:rsid w:val="003B3F8B"/>
    <w:rsid w:val="003B451B"/>
    <w:rsid w:val="003B4636"/>
    <w:rsid w:val="003B6556"/>
    <w:rsid w:val="003B657F"/>
    <w:rsid w:val="003B6921"/>
    <w:rsid w:val="003B6B3A"/>
    <w:rsid w:val="003B745E"/>
    <w:rsid w:val="003C06F5"/>
    <w:rsid w:val="003C078E"/>
    <w:rsid w:val="003C0D9B"/>
    <w:rsid w:val="003C14EF"/>
    <w:rsid w:val="003C1DA1"/>
    <w:rsid w:val="003C39CD"/>
    <w:rsid w:val="003C3A41"/>
    <w:rsid w:val="003C3D23"/>
    <w:rsid w:val="003C40FE"/>
    <w:rsid w:val="003C4C39"/>
    <w:rsid w:val="003C4F7D"/>
    <w:rsid w:val="003C4FCA"/>
    <w:rsid w:val="003C574B"/>
    <w:rsid w:val="003C5991"/>
    <w:rsid w:val="003C5FBA"/>
    <w:rsid w:val="003C736C"/>
    <w:rsid w:val="003C73FA"/>
    <w:rsid w:val="003C75D3"/>
    <w:rsid w:val="003D01C8"/>
    <w:rsid w:val="003D05AF"/>
    <w:rsid w:val="003D0A18"/>
    <w:rsid w:val="003D1122"/>
    <w:rsid w:val="003D1472"/>
    <w:rsid w:val="003D1B09"/>
    <w:rsid w:val="003D2411"/>
    <w:rsid w:val="003D2D51"/>
    <w:rsid w:val="003D2E09"/>
    <w:rsid w:val="003D3C06"/>
    <w:rsid w:val="003D41B0"/>
    <w:rsid w:val="003D4885"/>
    <w:rsid w:val="003D4E4A"/>
    <w:rsid w:val="003D538A"/>
    <w:rsid w:val="003D5405"/>
    <w:rsid w:val="003D575A"/>
    <w:rsid w:val="003D5C08"/>
    <w:rsid w:val="003D64CF"/>
    <w:rsid w:val="003D73C2"/>
    <w:rsid w:val="003D7B73"/>
    <w:rsid w:val="003D7E9D"/>
    <w:rsid w:val="003E0004"/>
    <w:rsid w:val="003E0336"/>
    <w:rsid w:val="003E197E"/>
    <w:rsid w:val="003E1CE6"/>
    <w:rsid w:val="003E2770"/>
    <w:rsid w:val="003E2CBA"/>
    <w:rsid w:val="003E320F"/>
    <w:rsid w:val="003E326B"/>
    <w:rsid w:val="003E34F0"/>
    <w:rsid w:val="003E369F"/>
    <w:rsid w:val="003E3CA0"/>
    <w:rsid w:val="003E4379"/>
    <w:rsid w:val="003E4982"/>
    <w:rsid w:val="003E4D47"/>
    <w:rsid w:val="003E5B32"/>
    <w:rsid w:val="003E6226"/>
    <w:rsid w:val="003E66E6"/>
    <w:rsid w:val="003E7403"/>
    <w:rsid w:val="003E7580"/>
    <w:rsid w:val="003E77DE"/>
    <w:rsid w:val="003F0726"/>
    <w:rsid w:val="003F12D0"/>
    <w:rsid w:val="003F16BE"/>
    <w:rsid w:val="003F1ADF"/>
    <w:rsid w:val="003F1F14"/>
    <w:rsid w:val="003F222F"/>
    <w:rsid w:val="003F26F9"/>
    <w:rsid w:val="003F2B3E"/>
    <w:rsid w:val="003F396A"/>
    <w:rsid w:val="003F4835"/>
    <w:rsid w:val="003F4B4F"/>
    <w:rsid w:val="003F521A"/>
    <w:rsid w:val="003F534E"/>
    <w:rsid w:val="003F5758"/>
    <w:rsid w:val="003F57AC"/>
    <w:rsid w:val="003F639E"/>
    <w:rsid w:val="003F690F"/>
    <w:rsid w:val="003F6BF2"/>
    <w:rsid w:val="003F74DE"/>
    <w:rsid w:val="003F7742"/>
    <w:rsid w:val="003F78AD"/>
    <w:rsid w:val="003F7B67"/>
    <w:rsid w:val="003F7E3C"/>
    <w:rsid w:val="004003F0"/>
    <w:rsid w:val="00400D05"/>
    <w:rsid w:val="00400D1A"/>
    <w:rsid w:val="0040126E"/>
    <w:rsid w:val="00402250"/>
    <w:rsid w:val="00402E34"/>
    <w:rsid w:val="00404444"/>
    <w:rsid w:val="0040471D"/>
    <w:rsid w:val="00404C44"/>
    <w:rsid w:val="00405E8D"/>
    <w:rsid w:val="00406A51"/>
    <w:rsid w:val="004102DE"/>
    <w:rsid w:val="00410B5B"/>
    <w:rsid w:val="00411C74"/>
    <w:rsid w:val="00411FFD"/>
    <w:rsid w:val="00412224"/>
    <w:rsid w:val="00412259"/>
    <w:rsid w:val="004126E3"/>
    <w:rsid w:val="004135BD"/>
    <w:rsid w:val="00413E27"/>
    <w:rsid w:val="00414B9C"/>
    <w:rsid w:val="00415090"/>
    <w:rsid w:val="00415301"/>
    <w:rsid w:val="004154AF"/>
    <w:rsid w:val="00415551"/>
    <w:rsid w:val="004166A8"/>
    <w:rsid w:val="004175DC"/>
    <w:rsid w:val="004209F9"/>
    <w:rsid w:val="00420FE1"/>
    <w:rsid w:val="00421DF3"/>
    <w:rsid w:val="00421E43"/>
    <w:rsid w:val="00422BC3"/>
    <w:rsid w:val="00423ACD"/>
    <w:rsid w:val="00423C8A"/>
    <w:rsid w:val="004240A9"/>
    <w:rsid w:val="00424691"/>
    <w:rsid w:val="00424C07"/>
    <w:rsid w:val="00424F5E"/>
    <w:rsid w:val="004261B5"/>
    <w:rsid w:val="004268BB"/>
    <w:rsid w:val="004269B4"/>
    <w:rsid w:val="004275C9"/>
    <w:rsid w:val="00427760"/>
    <w:rsid w:val="004279BD"/>
    <w:rsid w:val="00427BE7"/>
    <w:rsid w:val="00431968"/>
    <w:rsid w:val="00431B17"/>
    <w:rsid w:val="00431EAE"/>
    <w:rsid w:val="00431F97"/>
    <w:rsid w:val="004320E2"/>
    <w:rsid w:val="0043262E"/>
    <w:rsid w:val="00432738"/>
    <w:rsid w:val="00433102"/>
    <w:rsid w:val="00433109"/>
    <w:rsid w:val="004338CC"/>
    <w:rsid w:val="00433CDD"/>
    <w:rsid w:val="00434162"/>
    <w:rsid w:val="00434656"/>
    <w:rsid w:val="0043506C"/>
    <w:rsid w:val="00435100"/>
    <w:rsid w:val="00435436"/>
    <w:rsid w:val="004355F6"/>
    <w:rsid w:val="004361EB"/>
    <w:rsid w:val="004365AE"/>
    <w:rsid w:val="00436D07"/>
    <w:rsid w:val="004373AC"/>
    <w:rsid w:val="004404D0"/>
    <w:rsid w:val="00440846"/>
    <w:rsid w:val="00440B3D"/>
    <w:rsid w:val="00441325"/>
    <w:rsid w:val="004429A5"/>
    <w:rsid w:val="0044359D"/>
    <w:rsid w:val="00443917"/>
    <w:rsid w:val="00443EB7"/>
    <w:rsid w:val="00444248"/>
    <w:rsid w:val="004446D6"/>
    <w:rsid w:val="00444F05"/>
    <w:rsid w:val="00445620"/>
    <w:rsid w:val="00445B62"/>
    <w:rsid w:val="00445D51"/>
    <w:rsid w:val="00446060"/>
    <w:rsid w:val="00446B62"/>
    <w:rsid w:val="00447F16"/>
    <w:rsid w:val="004502AB"/>
    <w:rsid w:val="00450410"/>
    <w:rsid w:val="00450EE2"/>
    <w:rsid w:val="00450F25"/>
    <w:rsid w:val="004513C2"/>
    <w:rsid w:val="0045185F"/>
    <w:rsid w:val="00451C0C"/>
    <w:rsid w:val="00451C4F"/>
    <w:rsid w:val="00451DD1"/>
    <w:rsid w:val="00451F56"/>
    <w:rsid w:val="00452500"/>
    <w:rsid w:val="00452589"/>
    <w:rsid w:val="00452C95"/>
    <w:rsid w:val="00454474"/>
    <w:rsid w:val="00454613"/>
    <w:rsid w:val="00456B13"/>
    <w:rsid w:val="00456B99"/>
    <w:rsid w:val="00457214"/>
    <w:rsid w:val="00457281"/>
    <w:rsid w:val="0045744E"/>
    <w:rsid w:val="004578F3"/>
    <w:rsid w:val="0045791F"/>
    <w:rsid w:val="0046013A"/>
    <w:rsid w:val="00460DC8"/>
    <w:rsid w:val="004617F4"/>
    <w:rsid w:val="0046295A"/>
    <w:rsid w:val="00462E04"/>
    <w:rsid w:val="00463B43"/>
    <w:rsid w:val="00465120"/>
    <w:rsid w:val="00465B87"/>
    <w:rsid w:val="00466870"/>
    <w:rsid w:val="00467025"/>
    <w:rsid w:val="004678CF"/>
    <w:rsid w:val="00467E72"/>
    <w:rsid w:val="00471C4A"/>
    <w:rsid w:val="00472DB2"/>
    <w:rsid w:val="0047353C"/>
    <w:rsid w:val="00473F64"/>
    <w:rsid w:val="0047417B"/>
    <w:rsid w:val="004744D4"/>
    <w:rsid w:val="00474A7B"/>
    <w:rsid w:val="00475EA8"/>
    <w:rsid w:val="00476380"/>
    <w:rsid w:val="00476697"/>
    <w:rsid w:val="00476851"/>
    <w:rsid w:val="004803C1"/>
    <w:rsid w:val="00480FFF"/>
    <w:rsid w:val="00481D8B"/>
    <w:rsid w:val="00482609"/>
    <w:rsid w:val="00482622"/>
    <w:rsid w:val="00483389"/>
    <w:rsid w:val="004836E5"/>
    <w:rsid w:val="0048457A"/>
    <w:rsid w:val="004849A4"/>
    <w:rsid w:val="00485094"/>
    <w:rsid w:val="004856FB"/>
    <w:rsid w:val="00486188"/>
    <w:rsid w:val="00486C2E"/>
    <w:rsid w:val="00486F3B"/>
    <w:rsid w:val="004873D2"/>
    <w:rsid w:val="004873EF"/>
    <w:rsid w:val="00487D82"/>
    <w:rsid w:val="00487DBA"/>
    <w:rsid w:val="00491854"/>
    <w:rsid w:val="00491B28"/>
    <w:rsid w:val="00492292"/>
    <w:rsid w:val="004926AA"/>
    <w:rsid w:val="004928ED"/>
    <w:rsid w:val="00493B4E"/>
    <w:rsid w:val="00493E7E"/>
    <w:rsid w:val="0049419D"/>
    <w:rsid w:val="004943E6"/>
    <w:rsid w:val="0049557B"/>
    <w:rsid w:val="00495B62"/>
    <w:rsid w:val="0049614B"/>
    <w:rsid w:val="0049624F"/>
    <w:rsid w:val="00496E7F"/>
    <w:rsid w:val="00497422"/>
    <w:rsid w:val="00497728"/>
    <w:rsid w:val="004A0742"/>
    <w:rsid w:val="004A14F3"/>
    <w:rsid w:val="004A1B89"/>
    <w:rsid w:val="004A2AA2"/>
    <w:rsid w:val="004A2C2D"/>
    <w:rsid w:val="004A350D"/>
    <w:rsid w:val="004A3E2C"/>
    <w:rsid w:val="004A4631"/>
    <w:rsid w:val="004A4855"/>
    <w:rsid w:val="004A5129"/>
    <w:rsid w:val="004A5BB8"/>
    <w:rsid w:val="004B0167"/>
    <w:rsid w:val="004B0736"/>
    <w:rsid w:val="004B0971"/>
    <w:rsid w:val="004B0D78"/>
    <w:rsid w:val="004B0DAA"/>
    <w:rsid w:val="004B14CF"/>
    <w:rsid w:val="004B225F"/>
    <w:rsid w:val="004B23D7"/>
    <w:rsid w:val="004B3B02"/>
    <w:rsid w:val="004B40B6"/>
    <w:rsid w:val="004B5174"/>
    <w:rsid w:val="004B52C6"/>
    <w:rsid w:val="004B5407"/>
    <w:rsid w:val="004B56F3"/>
    <w:rsid w:val="004B5D1F"/>
    <w:rsid w:val="004B5F03"/>
    <w:rsid w:val="004B61DE"/>
    <w:rsid w:val="004B63F8"/>
    <w:rsid w:val="004B65D2"/>
    <w:rsid w:val="004B7596"/>
    <w:rsid w:val="004B75A0"/>
    <w:rsid w:val="004C052E"/>
    <w:rsid w:val="004C10F5"/>
    <w:rsid w:val="004C1A5D"/>
    <w:rsid w:val="004C1FFF"/>
    <w:rsid w:val="004C2670"/>
    <w:rsid w:val="004C2C5F"/>
    <w:rsid w:val="004C2D63"/>
    <w:rsid w:val="004C3A6B"/>
    <w:rsid w:val="004C40BC"/>
    <w:rsid w:val="004C466F"/>
    <w:rsid w:val="004C474C"/>
    <w:rsid w:val="004C50F2"/>
    <w:rsid w:val="004C5364"/>
    <w:rsid w:val="004C55EB"/>
    <w:rsid w:val="004C5BAA"/>
    <w:rsid w:val="004C5FBD"/>
    <w:rsid w:val="004C6AD6"/>
    <w:rsid w:val="004C6D65"/>
    <w:rsid w:val="004C7A2F"/>
    <w:rsid w:val="004D059A"/>
    <w:rsid w:val="004D0D9A"/>
    <w:rsid w:val="004D1031"/>
    <w:rsid w:val="004D19F4"/>
    <w:rsid w:val="004D1BD4"/>
    <w:rsid w:val="004D2969"/>
    <w:rsid w:val="004D2A1A"/>
    <w:rsid w:val="004D3F63"/>
    <w:rsid w:val="004D4217"/>
    <w:rsid w:val="004D4329"/>
    <w:rsid w:val="004D56D9"/>
    <w:rsid w:val="004D66D6"/>
    <w:rsid w:val="004D6EB1"/>
    <w:rsid w:val="004D773C"/>
    <w:rsid w:val="004E0BA3"/>
    <w:rsid w:val="004E0D39"/>
    <w:rsid w:val="004E151E"/>
    <w:rsid w:val="004E1881"/>
    <w:rsid w:val="004E265E"/>
    <w:rsid w:val="004E3802"/>
    <w:rsid w:val="004E3B8F"/>
    <w:rsid w:val="004E43D8"/>
    <w:rsid w:val="004E4665"/>
    <w:rsid w:val="004E47AA"/>
    <w:rsid w:val="004E4F26"/>
    <w:rsid w:val="004E51FE"/>
    <w:rsid w:val="004E5674"/>
    <w:rsid w:val="004E59A5"/>
    <w:rsid w:val="004E5D7B"/>
    <w:rsid w:val="004E6357"/>
    <w:rsid w:val="004E6557"/>
    <w:rsid w:val="004E66AE"/>
    <w:rsid w:val="004E6942"/>
    <w:rsid w:val="004E6B5F"/>
    <w:rsid w:val="004E6BEF"/>
    <w:rsid w:val="004E78CE"/>
    <w:rsid w:val="004F0464"/>
    <w:rsid w:val="004F120F"/>
    <w:rsid w:val="004F1674"/>
    <w:rsid w:val="004F1F71"/>
    <w:rsid w:val="004F2323"/>
    <w:rsid w:val="004F29C2"/>
    <w:rsid w:val="004F3E2C"/>
    <w:rsid w:val="004F46FC"/>
    <w:rsid w:val="004F4EE1"/>
    <w:rsid w:val="004F563B"/>
    <w:rsid w:val="004F6CB5"/>
    <w:rsid w:val="004F7720"/>
    <w:rsid w:val="004F7B9A"/>
    <w:rsid w:val="004F7EB3"/>
    <w:rsid w:val="00500182"/>
    <w:rsid w:val="005001EC"/>
    <w:rsid w:val="0050058E"/>
    <w:rsid w:val="005005C2"/>
    <w:rsid w:val="00500A0A"/>
    <w:rsid w:val="00500E74"/>
    <w:rsid w:val="005012DF"/>
    <w:rsid w:val="0050161B"/>
    <w:rsid w:val="0050172D"/>
    <w:rsid w:val="005030D8"/>
    <w:rsid w:val="0050319C"/>
    <w:rsid w:val="005035E8"/>
    <w:rsid w:val="00503FAB"/>
    <w:rsid w:val="00504375"/>
    <w:rsid w:val="0050494C"/>
    <w:rsid w:val="00504E4C"/>
    <w:rsid w:val="005053FD"/>
    <w:rsid w:val="00505481"/>
    <w:rsid w:val="0050564D"/>
    <w:rsid w:val="005057D3"/>
    <w:rsid w:val="00505E31"/>
    <w:rsid w:val="0050608C"/>
    <w:rsid w:val="00506508"/>
    <w:rsid w:val="0050677C"/>
    <w:rsid w:val="00506ADA"/>
    <w:rsid w:val="005077C3"/>
    <w:rsid w:val="005079FD"/>
    <w:rsid w:val="00510222"/>
    <w:rsid w:val="00510247"/>
    <w:rsid w:val="00510626"/>
    <w:rsid w:val="00510950"/>
    <w:rsid w:val="0051142D"/>
    <w:rsid w:val="005123E9"/>
    <w:rsid w:val="00512571"/>
    <w:rsid w:val="00512EE4"/>
    <w:rsid w:val="00513A6E"/>
    <w:rsid w:val="005143D9"/>
    <w:rsid w:val="005149D2"/>
    <w:rsid w:val="00515687"/>
    <w:rsid w:val="005159BF"/>
    <w:rsid w:val="0051612D"/>
    <w:rsid w:val="00516C0A"/>
    <w:rsid w:val="00516E50"/>
    <w:rsid w:val="0051721E"/>
    <w:rsid w:val="0051750E"/>
    <w:rsid w:val="00520655"/>
    <w:rsid w:val="005207A5"/>
    <w:rsid w:val="00521830"/>
    <w:rsid w:val="00521F22"/>
    <w:rsid w:val="0052210D"/>
    <w:rsid w:val="0052260F"/>
    <w:rsid w:val="00522A89"/>
    <w:rsid w:val="005232DC"/>
    <w:rsid w:val="005234CB"/>
    <w:rsid w:val="005239D1"/>
    <w:rsid w:val="00524565"/>
    <w:rsid w:val="00524BF4"/>
    <w:rsid w:val="0052558E"/>
    <w:rsid w:val="00525BAD"/>
    <w:rsid w:val="00525DBF"/>
    <w:rsid w:val="00525ECA"/>
    <w:rsid w:val="00526208"/>
    <w:rsid w:val="00527E2A"/>
    <w:rsid w:val="00530196"/>
    <w:rsid w:val="0053072A"/>
    <w:rsid w:val="00530747"/>
    <w:rsid w:val="00530DA8"/>
    <w:rsid w:val="00531031"/>
    <w:rsid w:val="00531153"/>
    <w:rsid w:val="00532A38"/>
    <w:rsid w:val="00532F37"/>
    <w:rsid w:val="005330EB"/>
    <w:rsid w:val="0053377B"/>
    <w:rsid w:val="00533AB0"/>
    <w:rsid w:val="00534094"/>
    <w:rsid w:val="00534A49"/>
    <w:rsid w:val="00534BA9"/>
    <w:rsid w:val="0053527E"/>
    <w:rsid w:val="00535300"/>
    <w:rsid w:val="005354F6"/>
    <w:rsid w:val="0053642D"/>
    <w:rsid w:val="00536879"/>
    <w:rsid w:val="00536E68"/>
    <w:rsid w:val="0053708B"/>
    <w:rsid w:val="00537187"/>
    <w:rsid w:val="00537679"/>
    <w:rsid w:val="00537FF7"/>
    <w:rsid w:val="005408C4"/>
    <w:rsid w:val="005414DD"/>
    <w:rsid w:val="00542493"/>
    <w:rsid w:val="00542659"/>
    <w:rsid w:val="0054272A"/>
    <w:rsid w:val="00542A8C"/>
    <w:rsid w:val="00542F22"/>
    <w:rsid w:val="00543076"/>
    <w:rsid w:val="00543861"/>
    <w:rsid w:val="00543C6A"/>
    <w:rsid w:val="00543FA3"/>
    <w:rsid w:val="00544218"/>
    <w:rsid w:val="00544CEE"/>
    <w:rsid w:val="00544D4B"/>
    <w:rsid w:val="005452A3"/>
    <w:rsid w:val="005452AB"/>
    <w:rsid w:val="00545947"/>
    <w:rsid w:val="00546260"/>
    <w:rsid w:val="0054628C"/>
    <w:rsid w:val="0054742B"/>
    <w:rsid w:val="0055008B"/>
    <w:rsid w:val="0055023D"/>
    <w:rsid w:val="00550474"/>
    <w:rsid w:val="00550552"/>
    <w:rsid w:val="00550790"/>
    <w:rsid w:val="0055104A"/>
    <w:rsid w:val="00551B65"/>
    <w:rsid w:val="00551F75"/>
    <w:rsid w:val="005524D9"/>
    <w:rsid w:val="00553025"/>
    <w:rsid w:val="00553335"/>
    <w:rsid w:val="00554020"/>
    <w:rsid w:val="00554F36"/>
    <w:rsid w:val="00555008"/>
    <w:rsid w:val="00556D03"/>
    <w:rsid w:val="00557D27"/>
    <w:rsid w:val="0056061F"/>
    <w:rsid w:val="00560F1F"/>
    <w:rsid w:val="00561F3D"/>
    <w:rsid w:val="005620F4"/>
    <w:rsid w:val="005627D8"/>
    <w:rsid w:val="00563145"/>
    <w:rsid w:val="00563783"/>
    <w:rsid w:val="00564AF2"/>
    <w:rsid w:val="005650DE"/>
    <w:rsid w:val="005656BC"/>
    <w:rsid w:val="00565DD5"/>
    <w:rsid w:val="00565FE6"/>
    <w:rsid w:val="00570281"/>
    <w:rsid w:val="00570668"/>
    <w:rsid w:val="00571851"/>
    <w:rsid w:val="005725CE"/>
    <w:rsid w:val="00573398"/>
    <w:rsid w:val="00573B3A"/>
    <w:rsid w:val="00573B62"/>
    <w:rsid w:val="00573FAF"/>
    <w:rsid w:val="0057400C"/>
    <w:rsid w:val="00574FC1"/>
    <w:rsid w:val="005755DD"/>
    <w:rsid w:val="0057560B"/>
    <w:rsid w:val="00575B28"/>
    <w:rsid w:val="00576469"/>
    <w:rsid w:val="005772C8"/>
    <w:rsid w:val="005778F3"/>
    <w:rsid w:val="00577B50"/>
    <w:rsid w:val="00577F30"/>
    <w:rsid w:val="00580248"/>
    <w:rsid w:val="00580409"/>
    <w:rsid w:val="005807B2"/>
    <w:rsid w:val="005809DF"/>
    <w:rsid w:val="005818BA"/>
    <w:rsid w:val="00581C7A"/>
    <w:rsid w:val="00581DAA"/>
    <w:rsid w:val="005832E9"/>
    <w:rsid w:val="0058359F"/>
    <w:rsid w:val="00583653"/>
    <w:rsid w:val="0058408D"/>
    <w:rsid w:val="00584CC7"/>
    <w:rsid w:val="00584D2B"/>
    <w:rsid w:val="00584DEF"/>
    <w:rsid w:val="005855E1"/>
    <w:rsid w:val="00585A98"/>
    <w:rsid w:val="00586688"/>
    <w:rsid w:val="00586AA1"/>
    <w:rsid w:val="00587AC5"/>
    <w:rsid w:val="00587F68"/>
    <w:rsid w:val="00590084"/>
    <w:rsid w:val="00590816"/>
    <w:rsid w:val="00590D64"/>
    <w:rsid w:val="00591109"/>
    <w:rsid w:val="00591B85"/>
    <w:rsid w:val="00592DFD"/>
    <w:rsid w:val="00593B83"/>
    <w:rsid w:val="00594232"/>
    <w:rsid w:val="005945A1"/>
    <w:rsid w:val="00594694"/>
    <w:rsid w:val="00594A4C"/>
    <w:rsid w:val="0059533A"/>
    <w:rsid w:val="005953E6"/>
    <w:rsid w:val="00595F3E"/>
    <w:rsid w:val="005965C5"/>
    <w:rsid w:val="005968A0"/>
    <w:rsid w:val="00596BFC"/>
    <w:rsid w:val="00597437"/>
    <w:rsid w:val="0059752F"/>
    <w:rsid w:val="00597B43"/>
    <w:rsid w:val="00597E21"/>
    <w:rsid w:val="005A24FC"/>
    <w:rsid w:val="005A302D"/>
    <w:rsid w:val="005A37C8"/>
    <w:rsid w:val="005A3C41"/>
    <w:rsid w:val="005A4432"/>
    <w:rsid w:val="005A4BE3"/>
    <w:rsid w:val="005A4C98"/>
    <w:rsid w:val="005A5E46"/>
    <w:rsid w:val="005A6C93"/>
    <w:rsid w:val="005A751A"/>
    <w:rsid w:val="005A768F"/>
    <w:rsid w:val="005A7DBA"/>
    <w:rsid w:val="005B0044"/>
    <w:rsid w:val="005B05D0"/>
    <w:rsid w:val="005B0B3E"/>
    <w:rsid w:val="005B1528"/>
    <w:rsid w:val="005B1831"/>
    <w:rsid w:val="005B2AD9"/>
    <w:rsid w:val="005B42AA"/>
    <w:rsid w:val="005B5838"/>
    <w:rsid w:val="005B68D1"/>
    <w:rsid w:val="005B781A"/>
    <w:rsid w:val="005B7E8F"/>
    <w:rsid w:val="005B7FB5"/>
    <w:rsid w:val="005C003A"/>
    <w:rsid w:val="005C0697"/>
    <w:rsid w:val="005C0D85"/>
    <w:rsid w:val="005C0F62"/>
    <w:rsid w:val="005C243B"/>
    <w:rsid w:val="005C356F"/>
    <w:rsid w:val="005C38A3"/>
    <w:rsid w:val="005C3904"/>
    <w:rsid w:val="005C3C55"/>
    <w:rsid w:val="005C47D7"/>
    <w:rsid w:val="005C50BA"/>
    <w:rsid w:val="005C55C0"/>
    <w:rsid w:val="005C5654"/>
    <w:rsid w:val="005C5762"/>
    <w:rsid w:val="005C58C9"/>
    <w:rsid w:val="005C59D1"/>
    <w:rsid w:val="005C6D78"/>
    <w:rsid w:val="005C767A"/>
    <w:rsid w:val="005C790B"/>
    <w:rsid w:val="005D068E"/>
    <w:rsid w:val="005D073D"/>
    <w:rsid w:val="005D1257"/>
    <w:rsid w:val="005D1D81"/>
    <w:rsid w:val="005D20F8"/>
    <w:rsid w:val="005D22CD"/>
    <w:rsid w:val="005D2EED"/>
    <w:rsid w:val="005D3F57"/>
    <w:rsid w:val="005D5134"/>
    <w:rsid w:val="005D5897"/>
    <w:rsid w:val="005D593B"/>
    <w:rsid w:val="005D5C08"/>
    <w:rsid w:val="005D6AE5"/>
    <w:rsid w:val="005D6D10"/>
    <w:rsid w:val="005D70FB"/>
    <w:rsid w:val="005D7D87"/>
    <w:rsid w:val="005E02A6"/>
    <w:rsid w:val="005E0EDF"/>
    <w:rsid w:val="005E137C"/>
    <w:rsid w:val="005E1B13"/>
    <w:rsid w:val="005E26E2"/>
    <w:rsid w:val="005E274C"/>
    <w:rsid w:val="005E2A64"/>
    <w:rsid w:val="005E2DE2"/>
    <w:rsid w:val="005E2E2D"/>
    <w:rsid w:val="005E41C1"/>
    <w:rsid w:val="005E4680"/>
    <w:rsid w:val="005E50C3"/>
    <w:rsid w:val="005E58C3"/>
    <w:rsid w:val="005E5E83"/>
    <w:rsid w:val="005E64A5"/>
    <w:rsid w:val="005E6E72"/>
    <w:rsid w:val="005E6EB0"/>
    <w:rsid w:val="005E70FB"/>
    <w:rsid w:val="005E7483"/>
    <w:rsid w:val="005F08E6"/>
    <w:rsid w:val="005F1364"/>
    <w:rsid w:val="005F1802"/>
    <w:rsid w:val="005F26A1"/>
    <w:rsid w:val="005F26DA"/>
    <w:rsid w:val="005F48F0"/>
    <w:rsid w:val="005F4CF9"/>
    <w:rsid w:val="005F51BE"/>
    <w:rsid w:val="005F5A59"/>
    <w:rsid w:val="005F5DF5"/>
    <w:rsid w:val="005F5FAD"/>
    <w:rsid w:val="005F61D2"/>
    <w:rsid w:val="005F68DE"/>
    <w:rsid w:val="005F6910"/>
    <w:rsid w:val="005F742A"/>
    <w:rsid w:val="005F762E"/>
    <w:rsid w:val="00600049"/>
    <w:rsid w:val="0060046B"/>
    <w:rsid w:val="00600498"/>
    <w:rsid w:val="00600872"/>
    <w:rsid w:val="00601D88"/>
    <w:rsid w:val="0060297E"/>
    <w:rsid w:val="00602BF4"/>
    <w:rsid w:val="00603039"/>
    <w:rsid w:val="00603171"/>
    <w:rsid w:val="00604366"/>
    <w:rsid w:val="0060454C"/>
    <w:rsid w:val="00605109"/>
    <w:rsid w:val="00605A9F"/>
    <w:rsid w:val="0060616F"/>
    <w:rsid w:val="006063C8"/>
    <w:rsid w:val="0060646C"/>
    <w:rsid w:val="006065E7"/>
    <w:rsid w:val="0060696C"/>
    <w:rsid w:val="00606ED0"/>
    <w:rsid w:val="006070FA"/>
    <w:rsid w:val="00610AD9"/>
    <w:rsid w:val="00612411"/>
    <w:rsid w:val="00614227"/>
    <w:rsid w:val="006145A6"/>
    <w:rsid w:val="00614AB8"/>
    <w:rsid w:val="00615127"/>
    <w:rsid w:val="0061531A"/>
    <w:rsid w:val="0061542C"/>
    <w:rsid w:val="006155D9"/>
    <w:rsid w:val="006156AE"/>
    <w:rsid w:val="00615710"/>
    <w:rsid w:val="006166A2"/>
    <w:rsid w:val="00616E7D"/>
    <w:rsid w:val="006171EF"/>
    <w:rsid w:val="00617374"/>
    <w:rsid w:val="00617772"/>
    <w:rsid w:val="00617E74"/>
    <w:rsid w:val="006205D2"/>
    <w:rsid w:val="00620629"/>
    <w:rsid w:val="006213E1"/>
    <w:rsid w:val="006224BD"/>
    <w:rsid w:val="006227BA"/>
    <w:rsid w:val="006228B9"/>
    <w:rsid w:val="0062470C"/>
    <w:rsid w:val="00624CBC"/>
    <w:rsid w:val="00625411"/>
    <w:rsid w:val="006254B4"/>
    <w:rsid w:val="00625A69"/>
    <w:rsid w:val="0062618B"/>
    <w:rsid w:val="006262E6"/>
    <w:rsid w:val="00626537"/>
    <w:rsid w:val="00626D66"/>
    <w:rsid w:val="006272A3"/>
    <w:rsid w:val="00627751"/>
    <w:rsid w:val="00630125"/>
    <w:rsid w:val="0063095E"/>
    <w:rsid w:val="00630D22"/>
    <w:rsid w:val="00632ABA"/>
    <w:rsid w:val="00634566"/>
    <w:rsid w:val="00634C3D"/>
    <w:rsid w:val="00634E5B"/>
    <w:rsid w:val="00635148"/>
    <w:rsid w:val="00635154"/>
    <w:rsid w:val="006355DC"/>
    <w:rsid w:val="00635624"/>
    <w:rsid w:val="006369C6"/>
    <w:rsid w:val="00636E88"/>
    <w:rsid w:val="006373EE"/>
    <w:rsid w:val="006379FD"/>
    <w:rsid w:val="00640033"/>
    <w:rsid w:val="006403AA"/>
    <w:rsid w:val="0064086B"/>
    <w:rsid w:val="006415BB"/>
    <w:rsid w:val="006418A1"/>
    <w:rsid w:val="00642156"/>
    <w:rsid w:val="006426BA"/>
    <w:rsid w:val="00642918"/>
    <w:rsid w:val="00642AB3"/>
    <w:rsid w:val="00642EB7"/>
    <w:rsid w:val="00642EE0"/>
    <w:rsid w:val="00643C62"/>
    <w:rsid w:val="00643F1E"/>
    <w:rsid w:val="00643F8F"/>
    <w:rsid w:val="00644E73"/>
    <w:rsid w:val="00644FE2"/>
    <w:rsid w:val="006450CB"/>
    <w:rsid w:val="006450F5"/>
    <w:rsid w:val="00645915"/>
    <w:rsid w:val="00646A72"/>
    <w:rsid w:val="00647493"/>
    <w:rsid w:val="006478CA"/>
    <w:rsid w:val="006502CE"/>
    <w:rsid w:val="00651D14"/>
    <w:rsid w:val="00652046"/>
    <w:rsid w:val="00652195"/>
    <w:rsid w:val="00652918"/>
    <w:rsid w:val="00652B4E"/>
    <w:rsid w:val="006530C0"/>
    <w:rsid w:val="00653896"/>
    <w:rsid w:val="00654198"/>
    <w:rsid w:val="00654205"/>
    <w:rsid w:val="00655B3B"/>
    <w:rsid w:val="00655BCD"/>
    <w:rsid w:val="00656052"/>
    <w:rsid w:val="006566F1"/>
    <w:rsid w:val="006567FF"/>
    <w:rsid w:val="00656B72"/>
    <w:rsid w:val="00657BEC"/>
    <w:rsid w:val="00657E38"/>
    <w:rsid w:val="00660039"/>
    <w:rsid w:val="006604ED"/>
    <w:rsid w:val="006605FB"/>
    <w:rsid w:val="00660E8A"/>
    <w:rsid w:val="0066137C"/>
    <w:rsid w:val="00661D0A"/>
    <w:rsid w:val="00663094"/>
    <w:rsid w:val="00663B3F"/>
    <w:rsid w:val="00665C91"/>
    <w:rsid w:val="00665CF8"/>
    <w:rsid w:val="00665E3A"/>
    <w:rsid w:val="00665ED1"/>
    <w:rsid w:val="006666FA"/>
    <w:rsid w:val="00667427"/>
    <w:rsid w:val="00667627"/>
    <w:rsid w:val="00667F6A"/>
    <w:rsid w:val="00670262"/>
    <w:rsid w:val="00670707"/>
    <w:rsid w:val="00670A1B"/>
    <w:rsid w:val="0067119E"/>
    <w:rsid w:val="006717D7"/>
    <w:rsid w:val="00671AAF"/>
    <w:rsid w:val="00671C94"/>
    <w:rsid w:val="006720FE"/>
    <w:rsid w:val="006725C1"/>
    <w:rsid w:val="00672690"/>
    <w:rsid w:val="006730BC"/>
    <w:rsid w:val="00673174"/>
    <w:rsid w:val="006740C8"/>
    <w:rsid w:val="006745FA"/>
    <w:rsid w:val="00674F00"/>
    <w:rsid w:val="0067561C"/>
    <w:rsid w:val="00675676"/>
    <w:rsid w:val="00676252"/>
    <w:rsid w:val="006778B7"/>
    <w:rsid w:val="00680600"/>
    <w:rsid w:val="00681ABB"/>
    <w:rsid w:val="006827DF"/>
    <w:rsid w:val="00682C74"/>
    <w:rsid w:val="006830C8"/>
    <w:rsid w:val="00683303"/>
    <w:rsid w:val="006838AA"/>
    <w:rsid w:val="006839FC"/>
    <w:rsid w:val="00683D0F"/>
    <w:rsid w:val="00683FF3"/>
    <w:rsid w:val="0068440A"/>
    <w:rsid w:val="00684568"/>
    <w:rsid w:val="00686368"/>
    <w:rsid w:val="0068681C"/>
    <w:rsid w:val="00686B1A"/>
    <w:rsid w:val="0068783A"/>
    <w:rsid w:val="00687E0B"/>
    <w:rsid w:val="0069201D"/>
    <w:rsid w:val="006924A1"/>
    <w:rsid w:val="00692859"/>
    <w:rsid w:val="00692D88"/>
    <w:rsid w:val="00693522"/>
    <w:rsid w:val="00693EC4"/>
    <w:rsid w:val="0069465A"/>
    <w:rsid w:val="00694DC1"/>
    <w:rsid w:val="00694ECA"/>
    <w:rsid w:val="00695078"/>
    <w:rsid w:val="00695129"/>
    <w:rsid w:val="00695151"/>
    <w:rsid w:val="006953C6"/>
    <w:rsid w:val="00695621"/>
    <w:rsid w:val="0069604E"/>
    <w:rsid w:val="0069623F"/>
    <w:rsid w:val="0069667F"/>
    <w:rsid w:val="00696B96"/>
    <w:rsid w:val="00696EAB"/>
    <w:rsid w:val="00697324"/>
    <w:rsid w:val="006977BF"/>
    <w:rsid w:val="006978B6"/>
    <w:rsid w:val="006A0953"/>
    <w:rsid w:val="006A0AF2"/>
    <w:rsid w:val="006A114F"/>
    <w:rsid w:val="006A18B2"/>
    <w:rsid w:val="006A1A99"/>
    <w:rsid w:val="006A1C3F"/>
    <w:rsid w:val="006A2185"/>
    <w:rsid w:val="006A24D2"/>
    <w:rsid w:val="006A2C35"/>
    <w:rsid w:val="006A2F40"/>
    <w:rsid w:val="006A2FFA"/>
    <w:rsid w:val="006A3116"/>
    <w:rsid w:val="006A35CD"/>
    <w:rsid w:val="006A4307"/>
    <w:rsid w:val="006A4B64"/>
    <w:rsid w:val="006A4BE1"/>
    <w:rsid w:val="006A4CC1"/>
    <w:rsid w:val="006A4F2D"/>
    <w:rsid w:val="006A5123"/>
    <w:rsid w:val="006A54FD"/>
    <w:rsid w:val="006A5DEB"/>
    <w:rsid w:val="006A6D62"/>
    <w:rsid w:val="006A6E33"/>
    <w:rsid w:val="006B0325"/>
    <w:rsid w:val="006B051A"/>
    <w:rsid w:val="006B0E4E"/>
    <w:rsid w:val="006B1C12"/>
    <w:rsid w:val="006B57ED"/>
    <w:rsid w:val="006B5F94"/>
    <w:rsid w:val="006B69AB"/>
    <w:rsid w:val="006B71BB"/>
    <w:rsid w:val="006B76F0"/>
    <w:rsid w:val="006C055A"/>
    <w:rsid w:val="006C09A1"/>
    <w:rsid w:val="006C0B04"/>
    <w:rsid w:val="006C1320"/>
    <w:rsid w:val="006C19DD"/>
    <w:rsid w:val="006C2226"/>
    <w:rsid w:val="006C2570"/>
    <w:rsid w:val="006C39AC"/>
    <w:rsid w:val="006C3EC2"/>
    <w:rsid w:val="006C4760"/>
    <w:rsid w:val="006C5097"/>
    <w:rsid w:val="006C5164"/>
    <w:rsid w:val="006C5693"/>
    <w:rsid w:val="006C5979"/>
    <w:rsid w:val="006C59A9"/>
    <w:rsid w:val="006C5DE8"/>
    <w:rsid w:val="006C607F"/>
    <w:rsid w:val="006C67C9"/>
    <w:rsid w:val="006C6D49"/>
    <w:rsid w:val="006C7A45"/>
    <w:rsid w:val="006C7C59"/>
    <w:rsid w:val="006D0213"/>
    <w:rsid w:val="006D0ABB"/>
    <w:rsid w:val="006D1C46"/>
    <w:rsid w:val="006D32C1"/>
    <w:rsid w:val="006D3668"/>
    <w:rsid w:val="006D4A6C"/>
    <w:rsid w:val="006D4BFE"/>
    <w:rsid w:val="006D5014"/>
    <w:rsid w:val="006D51F7"/>
    <w:rsid w:val="006D6121"/>
    <w:rsid w:val="006D6B7D"/>
    <w:rsid w:val="006D7446"/>
    <w:rsid w:val="006D7D35"/>
    <w:rsid w:val="006D7DC9"/>
    <w:rsid w:val="006D7F36"/>
    <w:rsid w:val="006E034D"/>
    <w:rsid w:val="006E0642"/>
    <w:rsid w:val="006E11B2"/>
    <w:rsid w:val="006E1578"/>
    <w:rsid w:val="006E2A60"/>
    <w:rsid w:val="006E33F3"/>
    <w:rsid w:val="006E35A5"/>
    <w:rsid w:val="006E360F"/>
    <w:rsid w:val="006E372A"/>
    <w:rsid w:val="006E381C"/>
    <w:rsid w:val="006E39ED"/>
    <w:rsid w:val="006E4410"/>
    <w:rsid w:val="006E469F"/>
    <w:rsid w:val="006E4BC4"/>
    <w:rsid w:val="006E5A58"/>
    <w:rsid w:val="006E68E8"/>
    <w:rsid w:val="006E6B64"/>
    <w:rsid w:val="006E7DE8"/>
    <w:rsid w:val="006F00A2"/>
    <w:rsid w:val="006F0A23"/>
    <w:rsid w:val="006F0CC9"/>
    <w:rsid w:val="006F129B"/>
    <w:rsid w:val="006F1457"/>
    <w:rsid w:val="006F2136"/>
    <w:rsid w:val="006F2221"/>
    <w:rsid w:val="006F2B2C"/>
    <w:rsid w:val="006F2D36"/>
    <w:rsid w:val="006F39B4"/>
    <w:rsid w:val="006F3E33"/>
    <w:rsid w:val="006F444F"/>
    <w:rsid w:val="006F4CA1"/>
    <w:rsid w:val="006F5B4C"/>
    <w:rsid w:val="006F647A"/>
    <w:rsid w:val="006F6E1F"/>
    <w:rsid w:val="006F6F45"/>
    <w:rsid w:val="006F7292"/>
    <w:rsid w:val="006F7DA9"/>
    <w:rsid w:val="00700199"/>
    <w:rsid w:val="00700D9B"/>
    <w:rsid w:val="00700DFE"/>
    <w:rsid w:val="00700F02"/>
    <w:rsid w:val="007026BE"/>
    <w:rsid w:val="0070294B"/>
    <w:rsid w:val="007029E6"/>
    <w:rsid w:val="007034C8"/>
    <w:rsid w:val="0070397E"/>
    <w:rsid w:val="00705253"/>
    <w:rsid w:val="0070547F"/>
    <w:rsid w:val="00705913"/>
    <w:rsid w:val="00706096"/>
    <w:rsid w:val="0070696D"/>
    <w:rsid w:val="00706BB0"/>
    <w:rsid w:val="00707040"/>
    <w:rsid w:val="00707548"/>
    <w:rsid w:val="00707574"/>
    <w:rsid w:val="00707CB1"/>
    <w:rsid w:val="00707DCA"/>
    <w:rsid w:val="00707E39"/>
    <w:rsid w:val="00707E56"/>
    <w:rsid w:val="007108C9"/>
    <w:rsid w:val="00710949"/>
    <w:rsid w:val="00710A8E"/>
    <w:rsid w:val="00710B46"/>
    <w:rsid w:val="0071106D"/>
    <w:rsid w:val="00711573"/>
    <w:rsid w:val="00711C61"/>
    <w:rsid w:val="00711FC3"/>
    <w:rsid w:val="0071296F"/>
    <w:rsid w:val="00713F03"/>
    <w:rsid w:val="00714007"/>
    <w:rsid w:val="00714842"/>
    <w:rsid w:val="00714F30"/>
    <w:rsid w:val="00715294"/>
    <w:rsid w:val="0071566A"/>
    <w:rsid w:val="00715A87"/>
    <w:rsid w:val="00716B07"/>
    <w:rsid w:val="00716B76"/>
    <w:rsid w:val="00716C27"/>
    <w:rsid w:val="007176DF"/>
    <w:rsid w:val="00717830"/>
    <w:rsid w:val="00720626"/>
    <w:rsid w:val="007208FB"/>
    <w:rsid w:val="00720A18"/>
    <w:rsid w:val="007211FE"/>
    <w:rsid w:val="007212A5"/>
    <w:rsid w:val="00721A20"/>
    <w:rsid w:val="00721FAC"/>
    <w:rsid w:val="00722D85"/>
    <w:rsid w:val="00723620"/>
    <w:rsid w:val="00723931"/>
    <w:rsid w:val="007244D8"/>
    <w:rsid w:val="007252C0"/>
    <w:rsid w:val="007254BC"/>
    <w:rsid w:val="007309ED"/>
    <w:rsid w:val="00732209"/>
    <w:rsid w:val="007324D6"/>
    <w:rsid w:val="00732934"/>
    <w:rsid w:val="00732C64"/>
    <w:rsid w:val="00732E93"/>
    <w:rsid w:val="00732F89"/>
    <w:rsid w:val="00733FE8"/>
    <w:rsid w:val="007349CB"/>
    <w:rsid w:val="007353EB"/>
    <w:rsid w:val="0073554A"/>
    <w:rsid w:val="00735C12"/>
    <w:rsid w:val="00736980"/>
    <w:rsid w:val="00736B9B"/>
    <w:rsid w:val="007377D3"/>
    <w:rsid w:val="00737B14"/>
    <w:rsid w:val="00737C42"/>
    <w:rsid w:val="007400B4"/>
    <w:rsid w:val="00740AD2"/>
    <w:rsid w:val="00740E01"/>
    <w:rsid w:val="0074136B"/>
    <w:rsid w:val="00741B25"/>
    <w:rsid w:val="0074269C"/>
    <w:rsid w:val="00743315"/>
    <w:rsid w:val="00743A0E"/>
    <w:rsid w:val="0074533D"/>
    <w:rsid w:val="0074598A"/>
    <w:rsid w:val="00746340"/>
    <w:rsid w:val="00746397"/>
    <w:rsid w:val="0074686E"/>
    <w:rsid w:val="0074772A"/>
    <w:rsid w:val="00747788"/>
    <w:rsid w:val="00747B87"/>
    <w:rsid w:val="00750035"/>
    <w:rsid w:val="00750454"/>
    <w:rsid w:val="00751313"/>
    <w:rsid w:val="00751DA6"/>
    <w:rsid w:val="00751E71"/>
    <w:rsid w:val="00752242"/>
    <w:rsid w:val="00752340"/>
    <w:rsid w:val="00752A00"/>
    <w:rsid w:val="00752CA1"/>
    <w:rsid w:val="007535AD"/>
    <w:rsid w:val="007537AC"/>
    <w:rsid w:val="00754971"/>
    <w:rsid w:val="00754FFF"/>
    <w:rsid w:val="00755646"/>
    <w:rsid w:val="007556F8"/>
    <w:rsid w:val="0075654B"/>
    <w:rsid w:val="00757129"/>
    <w:rsid w:val="00757642"/>
    <w:rsid w:val="007576DD"/>
    <w:rsid w:val="00757829"/>
    <w:rsid w:val="007579C0"/>
    <w:rsid w:val="00757D16"/>
    <w:rsid w:val="00757F39"/>
    <w:rsid w:val="00760268"/>
    <w:rsid w:val="007604B8"/>
    <w:rsid w:val="007610FE"/>
    <w:rsid w:val="00761FCA"/>
    <w:rsid w:val="007622EE"/>
    <w:rsid w:val="00762B3C"/>
    <w:rsid w:val="007630C2"/>
    <w:rsid w:val="007634E9"/>
    <w:rsid w:val="007635EF"/>
    <w:rsid w:val="00763B8A"/>
    <w:rsid w:val="00766459"/>
    <w:rsid w:val="0076652D"/>
    <w:rsid w:val="007671A1"/>
    <w:rsid w:val="007702AE"/>
    <w:rsid w:val="007702E6"/>
    <w:rsid w:val="00770D97"/>
    <w:rsid w:val="00771236"/>
    <w:rsid w:val="0077244E"/>
    <w:rsid w:val="007725A5"/>
    <w:rsid w:val="00772AC3"/>
    <w:rsid w:val="00772E57"/>
    <w:rsid w:val="00772E84"/>
    <w:rsid w:val="0077302A"/>
    <w:rsid w:val="00773252"/>
    <w:rsid w:val="007739A3"/>
    <w:rsid w:val="00774FB7"/>
    <w:rsid w:val="007756BB"/>
    <w:rsid w:val="00776C8E"/>
    <w:rsid w:val="0077763C"/>
    <w:rsid w:val="00777F9D"/>
    <w:rsid w:val="00780397"/>
    <w:rsid w:val="0078046A"/>
    <w:rsid w:val="00781714"/>
    <w:rsid w:val="00781A1C"/>
    <w:rsid w:val="00782784"/>
    <w:rsid w:val="00782938"/>
    <w:rsid w:val="0078304C"/>
    <w:rsid w:val="00783D5A"/>
    <w:rsid w:val="00783E4A"/>
    <w:rsid w:val="0078402D"/>
    <w:rsid w:val="00785001"/>
    <w:rsid w:val="00786470"/>
    <w:rsid w:val="00786A75"/>
    <w:rsid w:val="007873E0"/>
    <w:rsid w:val="007901CC"/>
    <w:rsid w:val="00790414"/>
    <w:rsid w:val="00790C80"/>
    <w:rsid w:val="00791112"/>
    <w:rsid w:val="007911E5"/>
    <w:rsid w:val="007914DE"/>
    <w:rsid w:val="00791BBB"/>
    <w:rsid w:val="00791DDD"/>
    <w:rsid w:val="00792330"/>
    <w:rsid w:val="0079255D"/>
    <w:rsid w:val="0079256C"/>
    <w:rsid w:val="00793A09"/>
    <w:rsid w:val="00793B03"/>
    <w:rsid w:val="00793F59"/>
    <w:rsid w:val="00794531"/>
    <w:rsid w:val="00794E27"/>
    <w:rsid w:val="007973EF"/>
    <w:rsid w:val="00797F0A"/>
    <w:rsid w:val="00797FFC"/>
    <w:rsid w:val="007A084C"/>
    <w:rsid w:val="007A0C6D"/>
    <w:rsid w:val="007A1B11"/>
    <w:rsid w:val="007A28FE"/>
    <w:rsid w:val="007A3326"/>
    <w:rsid w:val="007A3EC9"/>
    <w:rsid w:val="007A563E"/>
    <w:rsid w:val="007A57C7"/>
    <w:rsid w:val="007A5C1D"/>
    <w:rsid w:val="007A65BC"/>
    <w:rsid w:val="007A6A97"/>
    <w:rsid w:val="007A7454"/>
    <w:rsid w:val="007A77A7"/>
    <w:rsid w:val="007A7FCA"/>
    <w:rsid w:val="007B08D9"/>
    <w:rsid w:val="007B0A93"/>
    <w:rsid w:val="007B2C09"/>
    <w:rsid w:val="007B48B3"/>
    <w:rsid w:val="007B515F"/>
    <w:rsid w:val="007B54B0"/>
    <w:rsid w:val="007B7144"/>
    <w:rsid w:val="007C0084"/>
    <w:rsid w:val="007C039F"/>
    <w:rsid w:val="007C06EC"/>
    <w:rsid w:val="007C1654"/>
    <w:rsid w:val="007C171F"/>
    <w:rsid w:val="007C1CA3"/>
    <w:rsid w:val="007C1CA8"/>
    <w:rsid w:val="007C3128"/>
    <w:rsid w:val="007C4307"/>
    <w:rsid w:val="007C4791"/>
    <w:rsid w:val="007C4FD2"/>
    <w:rsid w:val="007C512D"/>
    <w:rsid w:val="007C5A55"/>
    <w:rsid w:val="007C6A9F"/>
    <w:rsid w:val="007C71F5"/>
    <w:rsid w:val="007C7A9E"/>
    <w:rsid w:val="007D0254"/>
    <w:rsid w:val="007D07BE"/>
    <w:rsid w:val="007D1B56"/>
    <w:rsid w:val="007D273F"/>
    <w:rsid w:val="007D2AF0"/>
    <w:rsid w:val="007D3355"/>
    <w:rsid w:val="007D3D8F"/>
    <w:rsid w:val="007D469D"/>
    <w:rsid w:val="007D46CE"/>
    <w:rsid w:val="007D5343"/>
    <w:rsid w:val="007D5738"/>
    <w:rsid w:val="007D58D1"/>
    <w:rsid w:val="007D6A7E"/>
    <w:rsid w:val="007D6EF1"/>
    <w:rsid w:val="007D77B2"/>
    <w:rsid w:val="007E0298"/>
    <w:rsid w:val="007E31C9"/>
    <w:rsid w:val="007E332B"/>
    <w:rsid w:val="007E3E4C"/>
    <w:rsid w:val="007E3FB8"/>
    <w:rsid w:val="007E44E8"/>
    <w:rsid w:val="007E4A45"/>
    <w:rsid w:val="007E54C1"/>
    <w:rsid w:val="007E5694"/>
    <w:rsid w:val="007E5EB6"/>
    <w:rsid w:val="007E5FE5"/>
    <w:rsid w:val="007E6B38"/>
    <w:rsid w:val="007E701D"/>
    <w:rsid w:val="007E728E"/>
    <w:rsid w:val="007E739E"/>
    <w:rsid w:val="007E74DA"/>
    <w:rsid w:val="007E7C57"/>
    <w:rsid w:val="007E7E27"/>
    <w:rsid w:val="007F03B2"/>
    <w:rsid w:val="007F062F"/>
    <w:rsid w:val="007F068B"/>
    <w:rsid w:val="007F07DE"/>
    <w:rsid w:val="007F178F"/>
    <w:rsid w:val="007F1F43"/>
    <w:rsid w:val="007F24E5"/>
    <w:rsid w:val="007F2562"/>
    <w:rsid w:val="007F2BB0"/>
    <w:rsid w:val="007F2BE8"/>
    <w:rsid w:val="007F3F36"/>
    <w:rsid w:val="007F4021"/>
    <w:rsid w:val="007F41D2"/>
    <w:rsid w:val="007F43CF"/>
    <w:rsid w:val="007F49C8"/>
    <w:rsid w:val="007F4C60"/>
    <w:rsid w:val="007F4C7D"/>
    <w:rsid w:val="007F56B5"/>
    <w:rsid w:val="007F5EE0"/>
    <w:rsid w:val="007F62AB"/>
    <w:rsid w:val="007F67DA"/>
    <w:rsid w:val="007F7950"/>
    <w:rsid w:val="008001DF"/>
    <w:rsid w:val="008021B9"/>
    <w:rsid w:val="0080354F"/>
    <w:rsid w:val="00803905"/>
    <w:rsid w:val="00803CD1"/>
    <w:rsid w:val="00803D90"/>
    <w:rsid w:val="00804EE7"/>
    <w:rsid w:val="0080551F"/>
    <w:rsid w:val="008063AA"/>
    <w:rsid w:val="0080643A"/>
    <w:rsid w:val="00806979"/>
    <w:rsid w:val="008109C4"/>
    <w:rsid w:val="00810BD1"/>
    <w:rsid w:val="00810BE9"/>
    <w:rsid w:val="00810C17"/>
    <w:rsid w:val="00811DD9"/>
    <w:rsid w:val="00811F75"/>
    <w:rsid w:val="00812059"/>
    <w:rsid w:val="00812B08"/>
    <w:rsid w:val="00813A99"/>
    <w:rsid w:val="00816097"/>
    <w:rsid w:val="008163DE"/>
    <w:rsid w:val="00816CFE"/>
    <w:rsid w:val="00817BD2"/>
    <w:rsid w:val="0082076E"/>
    <w:rsid w:val="00820FC5"/>
    <w:rsid w:val="00821385"/>
    <w:rsid w:val="008241C6"/>
    <w:rsid w:val="0082539E"/>
    <w:rsid w:val="008255F7"/>
    <w:rsid w:val="00827157"/>
    <w:rsid w:val="00827BD6"/>
    <w:rsid w:val="008338E9"/>
    <w:rsid w:val="008341AE"/>
    <w:rsid w:val="008343B1"/>
    <w:rsid w:val="008344ED"/>
    <w:rsid w:val="00834B7A"/>
    <w:rsid w:val="008351F0"/>
    <w:rsid w:val="0083585C"/>
    <w:rsid w:val="00835E7E"/>
    <w:rsid w:val="00836D9D"/>
    <w:rsid w:val="00837844"/>
    <w:rsid w:val="00840882"/>
    <w:rsid w:val="008409A6"/>
    <w:rsid w:val="00840D19"/>
    <w:rsid w:val="008422A4"/>
    <w:rsid w:val="008428B1"/>
    <w:rsid w:val="00842943"/>
    <w:rsid w:val="00842F63"/>
    <w:rsid w:val="0084372D"/>
    <w:rsid w:val="0084397A"/>
    <w:rsid w:val="00843A9F"/>
    <w:rsid w:val="00844E48"/>
    <w:rsid w:val="00845722"/>
    <w:rsid w:val="00845CB8"/>
    <w:rsid w:val="00847014"/>
    <w:rsid w:val="0084761A"/>
    <w:rsid w:val="00847EAF"/>
    <w:rsid w:val="00850F1B"/>
    <w:rsid w:val="00852391"/>
    <w:rsid w:val="00852A8C"/>
    <w:rsid w:val="00852BAE"/>
    <w:rsid w:val="00852F7E"/>
    <w:rsid w:val="00853054"/>
    <w:rsid w:val="008532CA"/>
    <w:rsid w:val="008534C5"/>
    <w:rsid w:val="00853816"/>
    <w:rsid w:val="00853C7E"/>
    <w:rsid w:val="00853C80"/>
    <w:rsid w:val="00854008"/>
    <w:rsid w:val="008546DB"/>
    <w:rsid w:val="00854AF4"/>
    <w:rsid w:val="00854E7A"/>
    <w:rsid w:val="00855C03"/>
    <w:rsid w:val="00856B20"/>
    <w:rsid w:val="00856D5D"/>
    <w:rsid w:val="00857096"/>
    <w:rsid w:val="00857D63"/>
    <w:rsid w:val="008608F5"/>
    <w:rsid w:val="00860D8F"/>
    <w:rsid w:val="00861593"/>
    <w:rsid w:val="008615B2"/>
    <w:rsid w:val="008616DE"/>
    <w:rsid w:val="00861C41"/>
    <w:rsid w:val="0086258F"/>
    <w:rsid w:val="0086277E"/>
    <w:rsid w:val="00862816"/>
    <w:rsid w:val="00862929"/>
    <w:rsid w:val="00862A46"/>
    <w:rsid w:val="0086389D"/>
    <w:rsid w:val="00863DE4"/>
    <w:rsid w:val="0086490F"/>
    <w:rsid w:val="008656C7"/>
    <w:rsid w:val="00865E96"/>
    <w:rsid w:val="008667CC"/>
    <w:rsid w:val="0086719F"/>
    <w:rsid w:val="008677D6"/>
    <w:rsid w:val="0087059B"/>
    <w:rsid w:val="008716A8"/>
    <w:rsid w:val="008717B6"/>
    <w:rsid w:val="008717E3"/>
    <w:rsid w:val="008732C0"/>
    <w:rsid w:val="00873743"/>
    <w:rsid w:val="008738F1"/>
    <w:rsid w:val="008743FB"/>
    <w:rsid w:val="00874F16"/>
    <w:rsid w:val="0087549F"/>
    <w:rsid w:val="0087599A"/>
    <w:rsid w:val="00875B61"/>
    <w:rsid w:val="008762B7"/>
    <w:rsid w:val="008762C1"/>
    <w:rsid w:val="00877FD6"/>
    <w:rsid w:val="00880107"/>
    <w:rsid w:val="008819CC"/>
    <w:rsid w:val="00881DAA"/>
    <w:rsid w:val="008827A3"/>
    <w:rsid w:val="0088309A"/>
    <w:rsid w:val="008830BE"/>
    <w:rsid w:val="0088344A"/>
    <w:rsid w:val="0088405F"/>
    <w:rsid w:val="008846E2"/>
    <w:rsid w:val="008849E9"/>
    <w:rsid w:val="00884C3F"/>
    <w:rsid w:val="00884E4A"/>
    <w:rsid w:val="00885151"/>
    <w:rsid w:val="008853DF"/>
    <w:rsid w:val="00885CEB"/>
    <w:rsid w:val="00886512"/>
    <w:rsid w:val="0088668D"/>
    <w:rsid w:val="008874E9"/>
    <w:rsid w:val="00887D6A"/>
    <w:rsid w:val="00890571"/>
    <w:rsid w:val="00890B2E"/>
    <w:rsid w:val="00890CFE"/>
    <w:rsid w:val="00890F42"/>
    <w:rsid w:val="00891D49"/>
    <w:rsid w:val="008925FF"/>
    <w:rsid w:val="00893765"/>
    <w:rsid w:val="00893B59"/>
    <w:rsid w:val="0089559D"/>
    <w:rsid w:val="008958D5"/>
    <w:rsid w:val="008966E7"/>
    <w:rsid w:val="00897218"/>
    <w:rsid w:val="00897C18"/>
    <w:rsid w:val="008A024A"/>
    <w:rsid w:val="008A03B0"/>
    <w:rsid w:val="008A051C"/>
    <w:rsid w:val="008A1FEC"/>
    <w:rsid w:val="008A293F"/>
    <w:rsid w:val="008A2977"/>
    <w:rsid w:val="008A2B05"/>
    <w:rsid w:val="008A3535"/>
    <w:rsid w:val="008A3710"/>
    <w:rsid w:val="008A3ECC"/>
    <w:rsid w:val="008A4C32"/>
    <w:rsid w:val="008A4DF9"/>
    <w:rsid w:val="008A509F"/>
    <w:rsid w:val="008A571B"/>
    <w:rsid w:val="008A6000"/>
    <w:rsid w:val="008A6443"/>
    <w:rsid w:val="008A7DD8"/>
    <w:rsid w:val="008B0028"/>
    <w:rsid w:val="008B14F6"/>
    <w:rsid w:val="008B1636"/>
    <w:rsid w:val="008B1A8F"/>
    <w:rsid w:val="008B314A"/>
    <w:rsid w:val="008B49DA"/>
    <w:rsid w:val="008B4C2D"/>
    <w:rsid w:val="008B5A88"/>
    <w:rsid w:val="008B674B"/>
    <w:rsid w:val="008C274E"/>
    <w:rsid w:val="008C38ED"/>
    <w:rsid w:val="008C468C"/>
    <w:rsid w:val="008C46F7"/>
    <w:rsid w:val="008C4CD5"/>
    <w:rsid w:val="008C537F"/>
    <w:rsid w:val="008C661F"/>
    <w:rsid w:val="008C7C7E"/>
    <w:rsid w:val="008C7D7F"/>
    <w:rsid w:val="008D1C32"/>
    <w:rsid w:val="008D258A"/>
    <w:rsid w:val="008D2C7B"/>
    <w:rsid w:val="008D3203"/>
    <w:rsid w:val="008D42F9"/>
    <w:rsid w:val="008D49F8"/>
    <w:rsid w:val="008D4E3A"/>
    <w:rsid w:val="008D4F71"/>
    <w:rsid w:val="008D518D"/>
    <w:rsid w:val="008D53F9"/>
    <w:rsid w:val="008D5A1E"/>
    <w:rsid w:val="008D632B"/>
    <w:rsid w:val="008D6F2D"/>
    <w:rsid w:val="008D734D"/>
    <w:rsid w:val="008D736A"/>
    <w:rsid w:val="008D754B"/>
    <w:rsid w:val="008D79C1"/>
    <w:rsid w:val="008E00E9"/>
    <w:rsid w:val="008E07E1"/>
    <w:rsid w:val="008E0B4E"/>
    <w:rsid w:val="008E0C7D"/>
    <w:rsid w:val="008E1BE6"/>
    <w:rsid w:val="008E2308"/>
    <w:rsid w:val="008E2FFE"/>
    <w:rsid w:val="008E3389"/>
    <w:rsid w:val="008E33C1"/>
    <w:rsid w:val="008E3657"/>
    <w:rsid w:val="008E60EA"/>
    <w:rsid w:val="008E658C"/>
    <w:rsid w:val="008E6C6C"/>
    <w:rsid w:val="008E6E53"/>
    <w:rsid w:val="008E6FF9"/>
    <w:rsid w:val="008E740D"/>
    <w:rsid w:val="008F041B"/>
    <w:rsid w:val="008F074E"/>
    <w:rsid w:val="008F0CC6"/>
    <w:rsid w:val="008F0D5D"/>
    <w:rsid w:val="008F10F7"/>
    <w:rsid w:val="008F147C"/>
    <w:rsid w:val="008F1D40"/>
    <w:rsid w:val="008F1E14"/>
    <w:rsid w:val="008F2138"/>
    <w:rsid w:val="008F28EE"/>
    <w:rsid w:val="008F2916"/>
    <w:rsid w:val="008F3D5F"/>
    <w:rsid w:val="008F4730"/>
    <w:rsid w:val="008F5DBB"/>
    <w:rsid w:val="00900E7D"/>
    <w:rsid w:val="009013A2"/>
    <w:rsid w:val="00901803"/>
    <w:rsid w:val="00901AE3"/>
    <w:rsid w:val="00901DEE"/>
    <w:rsid w:val="009020E6"/>
    <w:rsid w:val="009028A6"/>
    <w:rsid w:val="00902C03"/>
    <w:rsid w:val="009031A3"/>
    <w:rsid w:val="00903570"/>
    <w:rsid w:val="009045F9"/>
    <w:rsid w:val="009048E1"/>
    <w:rsid w:val="00905A00"/>
    <w:rsid w:val="00905F8A"/>
    <w:rsid w:val="00906A61"/>
    <w:rsid w:val="009118FD"/>
    <w:rsid w:val="009119B8"/>
    <w:rsid w:val="00911CF6"/>
    <w:rsid w:val="00911FEA"/>
    <w:rsid w:val="009123DE"/>
    <w:rsid w:val="009125A3"/>
    <w:rsid w:val="00912E83"/>
    <w:rsid w:val="00912E8E"/>
    <w:rsid w:val="009136C4"/>
    <w:rsid w:val="009144D2"/>
    <w:rsid w:val="00914822"/>
    <w:rsid w:val="0091483E"/>
    <w:rsid w:val="00915023"/>
    <w:rsid w:val="00915948"/>
    <w:rsid w:val="00915A98"/>
    <w:rsid w:val="00915FE9"/>
    <w:rsid w:val="009169DA"/>
    <w:rsid w:val="00916F70"/>
    <w:rsid w:val="009170AD"/>
    <w:rsid w:val="0091726B"/>
    <w:rsid w:val="00917C36"/>
    <w:rsid w:val="00917E24"/>
    <w:rsid w:val="00920352"/>
    <w:rsid w:val="00920F8A"/>
    <w:rsid w:val="00921465"/>
    <w:rsid w:val="00921EAA"/>
    <w:rsid w:val="00921F3B"/>
    <w:rsid w:val="009224D7"/>
    <w:rsid w:val="00922933"/>
    <w:rsid w:val="00922996"/>
    <w:rsid w:val="00923471"/>
    <w:rsid w:val="00923770"/>
    <w:rsid w:val="00923951"/>
    <w:rsid w:val="009239E8"/>
    <w:rsid w:val="00923EEF"/>
    <w:rsid w:val="0092402C"/>
    <w:rsid w:val="0092404A"/>
    <w:rsid w:val="009248FA"/>
    <w:rsid w:val="00924D6B"/>
    <w:rsid w:val="00925062"/>
    <w:rsid w:val="00926872"/>
    <w:rsid w:val="00926AEB"/>
    <w:rsid w:val="009270AE"/>
    <w:rsid w:val="00927D88"/>
    <w:rsid w:val="00930640"/>
    <w:rsid w:val="00930BD0"/>
    <w:rsid w:val="00930FF0"/>
    <w:rsid w:val="0093166F"/>
    <w:rsid w:val="00931702"/>
    <w:rsid w:val="0093180C"/>
    <w:rsid w:val="009318D8"/>
    <w:rsid w:val="00931D86"/>
    <w:rsid w:val="009323BF"/>
    <w:rsid w:val="00932F7E"/>
    <w:rsid w:val="00933C4A"/>
    <w:rsid w:val="0093405A"/>
    <w:rsid w:val="00934BDF"/>
    <w:rsid w:val="0093581B"/>
    <w:rsid w:val="00935C23"/>
    <w:rsid w:val="0093788A"/>
    <w:rsid w:val="00940531"/>
    <w:rsid w:val="009407AD"/>
    <w:rsid w:val="00941BE3"/>
    <w:rsid w:val="00941CC5"/>
    <w:rsid w:val="00941EC6"/>
    <w:rsid w:val="00942457"/>
    <w:rsid w:val="00942721"/>
    <w:rsid w:val="00942A79"/>
    <w:rsid w:val="00943350"/>
    <w:rsid w:val="009434E5"/>
    <w:rsid w:val="009435F6"/>
    <w:rsid w:val="0094513A"/>
    <w:rsid w:val="00945235"/>
    <w:rsid w:val="009452D3"/>
    <w:rsid w:val="0094544E"/>
    <w:rsid w:val="00945CB7"/>
    <w:rsid w:val="00945F38"/>
    <w:rsid w:val="0094616B"/>
    <w:rsid w:val="009467C6"/>
    <w:rsid w:val="00947513"/>
    <w:rsid w:val="00947D1A"/>
    <w:rsid w:val="00950593"/>
    <w:rsid w:val="00950DE2"/>
    <w:rsid w:val="0095282E"/>
    <w:rsid w:val="00952C4F"/>
    <w:rsid w:val="0095341C"/>
    <w:rsid w:val="0095356C"/>
    <w:rsid w:val="0095363A"/>
    <w:rsid w:val="0095366F"/>
    <w:rsid w:val="00953783"/>
    <w:rsid w:val="00953A5B"/>
    <w:rsid w:val="009547E3"/>
    <w:rsid w:val="00954A31"/>
    <w:rsid w:val="00954E93"/>
    <w:rsid w:val="0095565C"/>
    <w:rsid w:val="00956A66"/>
    <w:rsid w:val="00956F9F"/>
    <w:rsid w:val="00957224"/>
    <w:rsid w:val="00957263"/>
    <w:rsid w:val="00957342"/>
    <w:rsid w:val="00957FE7"/>
    <w:rsid w:val="0096009A"/>
    <w:rsid w:val="00961534"/>
    <w:rsid w:val="009625A1"/>
    <w:rsid w:val="00962705"/>
    <w:rsid w:val="00962DC1"/>
    <w:rsid w:val="00962DC6"/>
    <w:rsid w:val="00962EBB"/>
    <w:rsid w:val="00963204"/>
    <w:rsid w:val="00963295"/>
    <w:rsid w:val="00963583"/>
    <w:rsid w:val="0096380A"/>
    <w:rsid w:val="00963C0B"/>
    <w:rsid w:val="00963CFC"/>
    <w:rsid w:val="00965441"/>
    <w:rsid w:val="00965EE7"/>
    <w:rsid w:val="00965F8B"/>
    <w:rsid w:val="0096648F"/>
    <w:rsid w:val="00967D7E"/>
    <w:rsid w:val="00970175"/>
    <w:rsid w:val="00970A7E"/>
    <w:rsid w:val="009710A8"/>
    <w:rsid w:val="00971113"/>
    <w:rsid w:val="009712A3"/>
    <w:rsid w:val="00971A1F"/>
    <w:rsid w:val="00971CB2"/>
    <w:rsid w:val="009729CC"/>
    <w:rsid w:val="009733B1"/>
    <w:rsid w:val="0097355E"/>
    <w:rsid w:val="00973754"/>
    <w:rsid w:val="00973DDC"/>
    <w:rsid w:val="00974137"/>
    <w:rsid w:val="0097442F"/>
    <w:rsid w:val="0097450A"/>
    <w:rsid w:val="009746C2"/>
    <w:rsid w:val="009751D8"/>
    <w:rsid w:val="00975E1F"/>
    <w:rsid w:val="00976474"/>
    <w:rsid w:val="009767B5"/>
    <w:rsid w:val="00976968"/>
    <w:rsid w:val="00976BF9"/>
    <w:rsid w:val="00977A8E"/>
    <w:rsid w:val="0098127A"/>
    <w:rsid w:val="00982039"/>
    <w:rsid w:val="00982812"/>
    <w:rsid w:val="0098306A"/>
    <w:rsid w:val="00983423"/>
    <w:rsid w:val="00983F11"/>
    <w:rsid w:val="00983FE1"/>
    <w:rsid w:val="00984793"/>
    <w:rsid w:val="00984945"/>
    <w:rsid w:val="00984D44"/>
    <w:rsid w:val="00985018"/>
    <w:rsid w:val="00985336"/>
    <w:rsid w:val="00985B1C"/>
    <w:rsid w:val="00985EB6"/>
    <w:rsid w:val="00987491"/>
    <w:rsid w:val="00987A55"/>
    <w:rsid w:val="00991644"/>
    <w:rsid w:val="00991C98"/>
    <w:rsid w:val="00992DD5"/>
    <w:rsid w:val="009930D4"/>
    <w:rsid w:val="00993335"/>
    <w:rsid w:val="0099375C"/>
    <w:rsid w:val="0099382E"/>
    <w:rsid w:val="00993E7A"/>
    <w:rsid w:val="00993FB7"/>
    <w:rsid w:val="00994616"/>
    <w:rsid w:val="00994709"/>
    <w:rsid w:val="00995352"/>
    <w:rsid w:val="009954DA"/>
    <w:rsid w:val="00996C71"/>
    <w:rsid w:val="00996DCD"/>
    <w:rsid w:val="0099772A"/>
    <w:rsid w:val="00997FBD"/>
    <w:rsid w:val="009A0204"/>
    <w:rsid w:val="009A16CF"/>
    <w:rsid w:val="009A178D"/>
    <w:rsid w:val="009A1E57"/>
    <w:rsid w:val="009A2E9F"/>
    <w:rsid w:val="009A3BC0"/>
    <w:rsid w:val="009A42F8"/>
    <w:rsid w:val="009A681F"/>
    <w:rsid w:val="009A6D3E"/>
    <w:rsid w:val="009A722C"/>
    <w:rsid w:val="009A7578"/>
    <w:rsid w:val="009A779D"/>
    <w:rsid w:val="009A77D8"/>
    <w:rsid w:val="009A7C7A"/>
    <w:rsid w:val="009A7DE1"/>
    <w:rsid w:val="009B054F"/>
    <w:rsid w:val="009B0AB4"/>
    <w:rsid w:val="009B0B44"/>
    <w:rsid w:val="009B0E86"/>
    <w:rsid w:val="009B1376"/>
    <w:rsid w:val="009B142D"/>
    <w:rsid w:val="009B1D3B"/>
    <w:rsid w:val="009B2A1F"/>
    <w:rsid w:val="009B4E8A"/>
    <w:rsid w:val="009B4FD3"/>
    <w:rsid w:val="009B598A"/>
    <w:rsid w:val="009B66EB"/>
    <w:rsid w:val="009B69D4"/>
    <w:rsid w:val="009B6E94"/>
    <w:rsid w:val="009B7135"/>
    <w:rsid w:val="009B768A"/>
    <w:rsid w:val="009C011E"/>
    <w:rsid w:val="009C01E9"/>
    <w:rsid w:val="009C0248"/>
    <w:rsid w:val="009C026C"/>
    <w:rsid w:val="009C129A"/>
    <w:rsid w:val="009C166C"/>
    <w:rsid w:val="009C3571"/>
    <w:rsid w:val="009C55C6"/>
    <w:rsid w:val="009C5667"/>
    <w:rsid w:val="009C5AC5"/>
    <w:rsid w:val="009C629E"/>
    <w:rsid w:val="009C661B"/>
    <w:rsid w:val="009C69FA"/>
    <w:rsid w:val="009C6B62"/>
    <w:rsid w:val="009C6E6E"/>
    <w:rsid w:val="009C75B0"/>
    <w:rsid w:val="009C78C0"/>
    <w:rsid w:val="009C7B4E"/>
    <w:rsid w:val="009D0954"/>
    <w:rsid w:val="009D1428"/>
    <w:rsid w:val="009D14AF"/>
    <w:rsid w:val="009D1944"/>
    <w:rsid w:val="009D20C9"/>
    <w:rsid w:val="009D2BEF"/>
    <w:rsid w:val="009D3206"/>
    <w:rsid w:val="009D33F0"/>
    <w:rsid w:val="009D3496"/>
    <w:rsid w:val="009D3755"/>
    <w:rsid w:val="009D3E52"/>
    <w:rsid w:val="009D4C1D"/>
    <w:rsid w:val="009D522B"/>
    <w:rsid w:val="009D5A44"/>
    <w:rsid w:val="009D5AA1"/>
    <w:rsid w:val="009D5ACD"/>
    <w:rsid w:val="009D77A8"/>
    <w:rsid w:val="009D7A64"/>
    <w:rsid w:val="009D7F21"/>
    <w:rsid w:val="009D7F8C"/>
    <w:rsid w:val="009E04BC"/>
    <w:rsid w:val="009E0DB2"/>
    <w:rsid w:val="009E2487"/>
    <w:rsid w:val="009E30F2"/>
    <w:rsid w:val="009E375B"/>
    <w:rsid w:val="009E4222"/>
    <w:rsid w:val="009E44B4"/>
    <w:rsid w:val="009E4532"/>
    <w:rsid w:val="009E4738"/>
    <w:rsid w:val="009E49C6"/>
    <w:rsid w:val="009E4E34"/>
    <w:rsid w:val="009E5028"/>
    <w:rsid w:val="009E536B"/>
    <w:rsid w:val="009E5CE0"/>
    <w:rsid w:val="009E5F52"/>
    <w:rsid w:val="009E6770"/>
    <w:rsid w:val="009E6AC6"/>
    <w:rsid w:val="009E6EEF"/>
    <w:rsid w:val="009E7AD5"/>
    <w:rsid w:val="009F0287"/>
    <w:rsid w:val="009F0937"/>
    <w:rsid w:val="009F0C98"/>
    <w:rsid w:val="009F1101"/>
    <w:rsid w:val="009F167A"/>
    <w:rsid w:val="009F1C21"/>
    <w:rsid w:val="009F2563"/>
    <w:rsid w:val="009F30C9"/>
    <w:rsid w:val="009F3301"/>
    <w:rsid w:val="009F37DB"/>
    <w:rsid w:val="009F4442"/>
    <w:rsid w:val="009F4F86"/>
    <w:rsid w:val="009F50DA"/>
    <w:rsid w:val="009F5F90"/>
    <w:rsid w:val="009F6003"/>
    <w:rsid w:val="009F6554"/>
    <w:rsid w:val="009F71CC"/>
    <w:rsid w:val="009F76C0"/>
    <w:rsid w:val="009F79C9"/>
    <w:rsid w:val="00A00544"/>
    <w:rsid w:val="00A008F7"/>
    <w:rsid w:val="00A00EF4"/>
    <w:rsid w:val="00A011CC"/>
    <w:rsid w:val="00A01513"/>
    <w:rsid w:val="00A0188D"/>
    <w:rsid w:val="00A01A42"/>
    <w:rsid w:val="00A01E6C"/>
    <w:rsid w:val="00A0248F"/>
    <w:rsid w:val="00A02610"/>
    <w:rsid w:val="00A0299F"/>
    <w:rsid w:val="00A02E29"/>
    <w:rsid w:val="00A02F09"/>
    <w:rsid w:val="00A03072"/>
    <w:rsid w:val="00A03347"/>
    <w:rsid w:val="00A033BF"/>
    <w:rsid w:val="00A0344D"/>
    <w:rsid w:val="00A03C6B"/>
    <w:rsid w:val="00A03DA2"/>
    <w:rsid w:val="00A0468C"/>
    <w:rsid w:val="00A05EE1"/>
    <w:rsid w:val="00A061B0"/>
    <w:rsid w:val="00A06253"/>
    <w:rsid w:val="00A06301"/>
    <w:rsid w:val="00A06F5D"/>
    <w:rsid w:val="00A07242"/>
    <w:rsid w:val="00A074B3"/>
    <w:rsid w:val="00A07542"/>
    <w:rsid w:val="00A07751"/>
    <w:rsid w:val="00A07960"/>
    <w:rsid w:val="00A07D94"/>
    <w:rsid w:val="00A07EA9"/>
    <w:rsid w:val="00A10180"/>
    <w:rsid w:val="00A10B34"/>
    <w:rsid w:val="00A119ED"/>
    <w:rsid w:val="00A11E79"/>
    <w:rsid w:val="00A1207C"/>
    <w:rsid w:val="00A121FA"/>
    <w:rsid w:val="00A12D1D"/>
    <w:rsid w:val="00A12F83"/>
    <w:rsid w:val="00A131E5"/>
    <w:rsid w:val="00A13B40"/>
    <w:rsid w:val="00A13B58"/>
    <w:rsid w:val="00A142A6"/>
    <w:rsid w:val="00A142D7"/>
    <w:rsid w:val="00A149C1"/>
    <w:rsid w:val="00A15050"/>
    <w:rsid w:val="00A150F5"/>
    <w:rsid w:val="00A151C0"/>
    <w:rsid w:val="00A151DA"/>
    <w:rsid w:val="00A15A27"/>
    <w:rsid w:val="00A1668A"/>
    <w:rsid w:val="00A16D80"/>
    <w:rsid w:val="00A1759B"/>
    <w:rsid w:val="00A17DB0"/>
    <w:rsid w:val="00A2045B"/>
    <w:rsid w:val="00A204B4"/>
    <w:rsid w:val="00A2141C"/>
    <w:rsid w:val="00A21E6C"/>
    <w:rsid w:val="00A21F2D"/>
    <w:rsid w:val="00A22B27"/>
    <w:rsid w:val="00A2318A"/>
    <w:rsid w:val="00A2331E"/>
    <w:rsid w:val="00A23421"/>
    <w:rsid w:val="00A23641"/>
    <w:rsid w:val="00A23842"/>
    <w:rsid w:val="00A23865"/>
    <w:rsid w:val="00A23C85"/>
    <w:rsid w:val="00A23C91"/>
    <w:rsid w:val="00A25188"/>
    <w:rsid w:val="00A257BF"/>
    <w:rsid w:val="00A25830"/>
    <w:rsid w:val="00A25A10"/>
    <w:rsid w:val="00A26A19"/>
    <w:rsid w:val="00A27593"/>
    <w:rsid w:val="00A2772C"/>
    <w:rsid w:val="00A27DFB"/>
    <w:rsid w:val="00A30227"/>
    <w:rsid w:val="00A31E08"/>
    <w:rsid w:val="00A32690"/>
    <w:rsid w:val="00A32BFE"/>
    <w:rsid w:val="00A33A22"/>
    <w:rsid w:val="00A33ADD"/>
    <w:rsid w:val="00A341F2"/>
    <w:rsid w:val="00A348B2"/>
    <w:rsid w:val="00A35BD5"/>
    <w:rsid w:val="00A40244"/>
    <w:rsid w:val="00A40C8F"/>
    <w:rsid w:val="00A41271"/>
    <w:rsid w:val="00A41328"/>
    <w:rsid w:val="00A4152E"/>
    <w:rsid w:val="00A42906"/>
    <w:rsid w:val="00A42CB9"/>
    <w:rsid w:val="00A4319A"/>
    <w:rsid w:val="00A432E8"/>
    <w:rsid w:val="00A43496"/>
    <w:rsid w:val="00A43EBC"/>
    <w:rsid w:val="00A441B0"/>
    <w:rsid w:val="00A449AB"/>
    <w:rsid w:val="00A44A22"/>
    <w:rsid w:val="00A44A84"/>
    <w:rsid w:val="00A44B5F"/>
    <w:rsid w:val="00A45F2B"/>
    <w:rsid w:val="00A46367"/>
    <w:rsid w:val="00A46496"/>
    <w:rsid w:val="00A47C21"/>
    <w:rsid w:val="00A507B9"/>
    <w:rsid w:val="00A5085B"/>
    <w:rsid w:val="00A511B8"/>
    <w:rsid w:val="00A5141C"/>
    <w:rsid w:val="00A5153E"/>
    <w:rsid w:val="00A52D1F"/>
    <w:rsid w:val="00A53025"/>
    <w:rsid w:val="00A531B2"/>
    <w:rsid w:val="00A53657"/>
    <w:rsid w:val="00A53DBC"/>
    <w:rsid w:val="00A53F26"/>
    <w:rsid w:val="00A53FBE"/>
    <w:rsid w:val="00A5475F"/>
    <w:rsid w:val="00A5478B"/>
    <w:rsid w:val="00A54CA7"/>
    <w:rsid w:val="00A55075"/>
    <w:rsid w:val="00A56052"/>
    <w:rsid w:val="00A5619B"/>
    <w:rsid w:val="00A56CAF"/>
    <w:rsid w:val="00A56F7B"/>
    <w:rsid w:val="00A6013B"/>
    <w:rsid w:val="00A6024D"/>
    <w:rsid w:val="00A60A92"/>
    <w:rsid w:val="00A60F61"/>
    <w:rsid w:val="00A61314"/>
    <w:rsid w:val="00A614E9"/>
    <w:rsid w:val="00A615C2"/>
    <w:rsid w:val="00A618CC"/>
    <w:rsid w:val="00A61EE4"/>
    <w:rsid w:val="00A61EE7"/>
    <w:rsid w:val="00A62B5B"/>
    <w:rsid w:val="00A62D94"/>
    <w:rsid w:val="00A631EF"/>
    <w:rsid w:val="00A63EAE"/>
    <w:rsid w:val="00A64296"/>
    <w:rsid w:val="00A65165"/>
    <w:rsid w:val="00A66135"/>
    <w:rsid w:val="00A66810"/>
    <w:rsid w:val="00A66B0E"/>
    <w:rsid w:val="00A66B4C"/>
    <w:rsid w:val="00A67597"/>
    <w:rsid w:val="00A70B99"/>
    <w:rsid w:val="00A71F36"/>
    <w:rsid w:val="00A727F5"/>
    <w:rsid w:val="00A73E9F"/>
    <w:rsid w:val="00A74694"/>
    <w:rsid w:val="00A74749"/>
    <w:rsid w:val="00A74F7D"/>
    <w:rsid w:val="00A756DC"/>
    <w:rsid w:val="00A767FA"/>
    <w:rsid w:val="00A768F0"/>
    <w:rsid w:val="00A7729E"/>
    <w:rsid w:val="00A77BAF"/>
    <w:rsid w:val="00A80111"/>
    <w:rsid w:val="00A807F2"/>
    <w:rsid w:val="00A80BCE"/>
    <w:rsid w:val="00A8169C"/>
    <w:rsid w:val="00A81751"/>
    <w:rsid w:val="00A81D43"/>
    <w:rsid w:val="00A82964"/>
    <w:rsid w:val="00A82AF1"/>
    <w:rsid w:val="00A83FFC"/>
    <w:rsid w:val="00A8426B"/>
    <w:rsid w:val="00A84474"/>
    <w:rsid w:val="00A84F53"/>
    <w:rsid w:val="00A858B7"/>
    <w:rsid w:val="00A85E09"/>
    <w:rsid w:val="00A87786"/>
    <w:rsid w:val="00A87893"/>
    <w:rsid w:val="00A90F17"/>
    <w:rsid w:val="00A915E0"/>
    <w:rsid w:val="00A91A6C"/>
    <w:rsid w:val="00A91D2C"/>
    <w:rsid w:val="00A92AAC"/>
    <w:rsid w:val="00A93920"/>
    <w:rsid w:val="00A93C64"/>
    <w:rsid w:val="00A94707"/>
    <w:rsid w:val="00A94993"/>
    <w:rsid w:val="00A95253"/>
    <w:rsid w:val="00A95A83"/>
    <w:rsid w:val="00A969D9"/>
    <w:rsid w:val="00A96E4E"/>
    <w:rsid w:val="00A97071"/>
    <w:rsid w:val="00A97733"/>
    <w:rsid w:val="00A97AD8"/>
    <w:rsid w:val="00A97EC7"/>
    <w:rsid w:val="00AA0059"/>
    <w:rsid w:val="00AA1106"/>
    <w:rsid w:val="00AA17C1"/>
    <w:rsid w:val="00AA1A44"/>
    <w:rsid w:val="00AA3C6F"/>
    <w:rsid w:val="00AA3EE6"/>
    <w:rsid w:val="00AA3F2A"/>
    <w:rsid w:val="00AA4113"/>
    <w:rsid w:val="00AA51B5"/>
    <w:rsid w:val="00AA5579"/>
    <w:rsid w:val="00AA5828"/>
    <w:rsid w:val="00AA5D73"/>
    <w:rsid w:val="00AA6032"/>
    <w:rsid w:val="00AA63B6"/>
    <w:rsid w:val="00AA658D"/>
    <w:rsid w:val="00AA660F"/>
    <w:rsid w:val="00AA7195"/>
    <w:rsid w:val="00AA7ED3"/>
    <w:rsid w:val="00AA7FF0"/>
    <w:rsid w:val="00AB010C"/>
    <w:rsid w:val="00AB0743"/>
    <w:rsid w:val="00AB1910"/>
    <w:rsid w:val="00AB277E"/>
    <w:rsid w:val="00AB3DED"/>
    <w:rsid w:val="00AB4121"/>
    <w:rsid w:val="00AB4169"/>
    <w:rsid w:val="00AB4B7B"/>
    <w:rsid w:val="00AB4FC7"/>
    <w:rsid w:val="00AB5646"/>
    <w:rsid w:val="00AB6596"/>
    <w:rsid w:val="00AB6C73"/>
    <w:rsid w:val="00AB7670"/>
    <w:rsid w:val="00AC01B7"/>
    <w:rsid w:val="00AC0D94"/>
    <w:rsid w:val="00AC10B9"/>
    <w:rsid w:val="00AC162E"/>
    <w:rsid w:val="00AC1B68"/>
    <w:rsid w:val="00AC1F80"/>
    <w:rsid w:val="00AC20CA"/>
    <w:rsid w:val="00AC2376"/>
    <w:rsid w:val="00AC2790"/>
    <w:rsid w:val="00AC2A6D"/>
    <w:rsid w:val="00AC3165"/>
    <w:rsid w:val="00AC42F7"/>
    <w:rsid w:val="00AC5115"/>
    <w:rsid w:val="00AC605E"/>
    <w:rsid w:val="00AC64C8"/>
    <w:rsid w:val="00AC65B1"/>
    <w:rsid w:val="00AC6C82"/>
    <w:rsid w:val="00AC703F"/>
    <w:rsid w:val="00AC70CF"/>
    <w:rsid w:val="00AD021B"/>
    <w:rsid w:val="00AD16C3"/>
    <w:rsid w:val="00AD1A10"/>
    <w:rsid w:val="00AD2243"/>
    <w:rsid w:val="00AD29A3"/>
    <w:rsid w:val="00AD2A1A"/>
    <w:rsid w:val="00AD3C89"/>
    <w:rsid w:val="00AD4623"/>
    <w:rsid w:val="00AD542B"/>
    <w:rsid w:val="00AD7B92"/>
    <w:rsid w:val="00AD7DB3"/>
    <w:rsid w:val="00AE00BF"/>
    <w:rsid w:val="00AE03EA"/>
    <w:rsid w:val="00AE0D09"/>
    <w:rsid w:val="00AE26FD"/>
    <w:rsid w:val="00AE3C64"/>
    <w:rsid w:val="00AE3DAC"/>
    <w:rsid w:val="00AE4367"/>
    <w:rsid w:val="00AE44A5"/>
    <w:rsid w:val="00AE4696"/>
    <w:rsid w:val="00AE50C7"/>
    <w:rsid w:val="00AE53D1"/>
    <w:rsid w:val="00AE5743"/>
    <w:rsid w:val="00AE58FD"/>
    <w:rsid w:val="00AE5DC6"/>
    <w:rsid w:val="00AE6AFC"/>
    <w:rsid w:val="00AE737F"/>
    <w:rsid w:val="00AE781C"/>
    <w:rsid w:val="00AF1A3D"/>
    <w:rsid w:val="00AF1C6A"/>
    <w:rsid w:val="00AF1DB3"/>
    <w:rsid w:val="00AF22B1"/>
    <w:rsid w:val="00AF292A"/>
    <w:rsid w:val="00AF3324"/>
    <w:rsid w:val="00AF35C3"/>
    <w:rsid w:val="00AF39E2"/>
    <w:rsid w:val="00AF3A57"/>
    <w:rsid w:val="00AF3DC8"/>
    <w:rsid w:val="00AF3FCC"/>
    <w:rsid w:val="00AF50E5"/>
    <w:rsid w:val="00AF58EE"/>
    <w:rsid w:val="00AF5AF1"/>
    <w:rsid w:val="00B0004F"/>
    <w:rsid w:val="00B00F83"/>
    <w:rsid w:val="00B01DC3"/>
    <w:rsid w:val="00B0236D"/>
    <w:rsid w:val="00B02A7C"/>
    <w:rsid w:val="00B0375A"/>
    <w:rsid w:val="00B0407F"/>
    <w:rsid w:val="00B0429C"/>
    <w:rsid w:val="00B042CD"/>
    <w:rsid w:val="00B05D64"/>
    <w:rsid w:val="00B06817"/>
    <w:rsid w:val="00B06AC8"/>
    <w:rsid w:val="00B06C3F"/>
    <w:rsid w:val="00B06F28"/>
    <w:rsid w:val="00B0712F"/>
    <w:rsid w:val="00B071E0"/>
    <w:rsid w:val="00B0741C"/>
    <w:rsid w:val="00B10048"/>
    <w:rsid w:val="00B10411"/>
    <w:rsid w:val="00B10B59"/>
    <w:rsid w:val="00B12664"/>
    <w:rsid w:val="00B130F9"/>
    <w:rsid w:val="00B1355A"/>
    <w:rsid w:val="00B14341"/>
    <w:rsid w:val="00B1438F"/>
    <w:rsid w:val="00B14C82"/>
    <w:rsid w:val="00B15069"/>
    <w:rsid w:val="00B15383"/>
    <w:rsid w:val="00B155B9"/>
    <w:rsid w:val="00B1563C"/>
    <w:rsid w:val="00B15653"/>
    <w:rsid w:val="00B15785"/>
    <w:rsid w:val="00B167F7"/>
    <w:rsid w:val="00B16B63"/>
    <w:rsid w:val="00B16CF0"/>
    <w:rsid w:val="00B16CF7"/>
    <w:rsid w:val="00B16E0E"/>
    <w:rsid w:val="00B203EE"/>
    <w:rsid w:val="00B21046"/>
    <w:rsid w:val="00B224B1"/>
    <w:rsid w:val="00B22971"/>
    <w:rsid w:val="00B22EAE"/>
    <w:rsid w:val="00B231EE"/>
    <w:rsid w:val="00B236FD"/>
    <w:rsid w:val="00B23A55"/>
    <w:rsid w:val="00B23D29"/>
    <w:rsid w:val="00B24A33"/>
    <w:rsid w:val="00B24CEF"/>
    <w:rsid w:val="00B25DDF"/>
    <w:rsid w:val="00B27481"/>
    <w:rsid w:val="00B27888"/>
    <w:rsid w:val="00B27B39"/>
    <w:rsid w:val="00B27BED"/>
    <w:rsid w:val="00B27C0A"/>
    <w:rsid w:val="00B305BF"/>
    <w:rsid w:val="00B30609"/>
    <w:rsid w:val="00B307CC"/>
    <w:rsid w:val="00B30E04"/>
    <w:rsid w:val="00B31A2A"/>
    <w:rsid w:val="00B31BC6"/>
    <w:rsid w:val="00B31CEB"/>
    <w:rsid w:val="00B31E06"/>
    <w:rsid w:val="00B322AC"/>
    <w:rsid w:val="00B325F0"/>
    <w:rsid w:val="00B32F46"/>
    <w:rsid w:val="00B33BD4"/>
    <w:rsid w:val="00B3442E"/>
    <w:rsid w:val="00B34BFA"/>
    <w:rsid w:val="00B34CD4"/>
    <w:rsid w:val="00B35E4B"/>
    <w:rsid w:val="00B36064"/>
    <w:rsid w:val="00B363D9"/>
    <w:rsid w:val="00B36B63"/>
    <w:rsid w:val="00B372AD"/>
    <w:rsid w:val="00B37FE1"/>
    <w:rsid w:val="00B405BD"/>
    <w:rsid w:val="00B4144E"/>
    <w:rsid w:val="00B41510"/>
    <w:rsid w:val="00B42093"/>
    <w:rsid w:val="00B431F3"/>
    <w:rsid w:val="00B43E0F"/>
    <w:rsid w:val="00B44BF6"/>
    <w:rsid w:val="00B450B6"/>
    <w:rsid w:val="00B45977"/>
    <w:rsid w:val="00B460AA"/>
    <w:rsid w:val="00B46129"/>
    <w:rsid w:val="00B4639D"/>
    <w:rsid w:val="00B46D08"/>
    <w:rsid w:val="00B46FD0"/>
    <w:rsid w:val="00B4714A"/>
    <w:rsid w:val="00B4745B"/>
    <w:rsid w:val="00B47659"/>
    <w:rsid w:val="00B476F0"/>
    <w:rsid w:val="00B50024"/>
    <w:rsid w:val="00B503DE"/>
    <w:rsid w:val="00B506D2"/>
    <w:rsid w:val="00B50AC4"/>
    <w:rsid w:val="00B50AFC"/>
    <w:rsid w:val="00B50FAB"/>
    <w:rsid w:val="00B51618"/>
    <w:rsid w:val="00B52F6E"/>
    <w:rsid w:val="00B53225"/>
    <w:rsid w:val="00B533AF"/>
    <w:rsid w:val="00B53C47"/>
    <w:rsid w:val="00B53F08"/>
    <w:rsid w:val="00B54262"/>
    <w:rsid w:val="00B54C92"/>
    <w:rsid w:val="00B568F3"/>
    <w:rsid w:val="00B576B8"/>
    <w:rsid w:val="00B6024E"/>
    <w:rsid w:val="00B60E33"/>
    <w:rsid w:val="00B610AA"/>
    <w:rsid w:val="00B62C2B"/>
    <w:rsid w:val="00B62E6D"/>
    <w:rsid w:val="00B630D2"/>
    <w:rsid w:val="00B631C1"/>
    <w:rsid w:val="00B634BA"/>
    <w:rsid w:val="00B634D8"/>
    <w:rsid w:val="00B635E3"/>
    <w:rsid w:val="00B637D8"/>
    <w:rsid w:val="00B64E4A"/>
    <w:rsid w:val="00B65054"/>
    <w:rsid w:val="00B653C8"/>
    <w:rsid w:val="00B65E45"/>
    <w:rsid w:val="00B66692"/>
    <w:rsid w:val="00B66743"/>
    <w:rsid w:val="00B6698C"/>
    <w:rsid w:val="00B66CB6"/>
    <w:rsid w:val="00B66E1C"/>
    <w:rsid w:val="00B66FDA"/>
    <w:rsid w:val="00B71480"/>
    <w:rsid w:val="00B72AD8"/>
    <w:rsid w:val="00B72ED3"/>
    <w:rsid w:val="00B72F47"/>
    <w:rsid w:val="00B73260"/>
    <w:rsid w:val="00B733C1"/>
    <w:rsid w:val="00B73556"/>
    <w:rsid w:val="00B739C1"/>
    <w:rsid w:val="00B73A3A"/>
    <w:rsid w:val="00B73A59"/>
    <w:rsid w:val="00B74780"/>
    <w:rsid w:val="00B748F3"/>
    <w:rsid w:val="00B74918"/>
    <w:rsid w:val="00B751A4"/>
    <w:rsid w:val="00B75F93"/>
    <w:rsid w:val="00B7617E"/>
    <w:rsid w:val="00B76279"/>
    <w:rsid w:val="00B765FE"/>
    <w:rsid w:val="00B76A9E"/>
    <w:rsid w:val="00B76E29"/>
    <w:rsid w:val="00B76FF1"/>
    <w:rsid w:val="00B80898"/>
    <w:rsid w:val="00B815EF"/>
    <w:rsid w:val="00B817AA"/>
    <w:rsid w:val="00B8277F"/>
    <w:rsid w:val="00B84438"/>
    <w:rsid w:val="00B844C4"/>
    <w:rsid w:val="00B84994"/>
    <w:rsid w:val="00B85886"/>
    <w:rsid w:val="00B8589B"/>
    <w:rsid w:val="00B860C0"/>
    <w:rsid w:val="00B86855"/>
    <w:rsid w:val="00B86B30"/>
    <w:rsid w:val="00B8748B"/>
    <w:rsid w:val="00B901B2"/>
    <w:rsid w:val="00B902C8"/>
    <w:rsid w:val="00B907A0"/>
    <w:rsid w:val="00B9096E"/>
    <w:rsid w:val="00B909CE"/>
    <w:rsid w:val="00B90B18"/>
    <w:rsid w:val="00B90C4D"/>
    <w:rsid w:val="00B90F66"/>
    <w:rsid w:val="00B91321"/>
    <w:rsid w:val="00B93D33"/>
    <w:rsid w:val="00B948C0"/>
    <w:rsid w:val="00B949C2"/>
    <w:rsid w:val="00B95C96"/>
    <w:rsid w:val="00B96047"/>
    <w:rsid w:val="00B9607D"/>
    <w:rsid w:val="00B9629A"/>
    <w:rsid w:val="00B96304"/>
    <w:rsid w:val="00B96634"/>
    <w:rsid w:val="00B966FB"/>
    <w:rsid w:val="00B969DA"/>
    <w:rsid w:val="00B96F69"/>
    <w:rsid w:val="00B97107"/>
    <w:rsid w:val="00B976DD"/>
    <w:rsid w:val="00B97714"/>
    <w:rsid w:val="00B977F6"/>
    <w:rsid w:val="00B97C75"/>
    <w:rsid w:val="00BA03C1"/>
    <w:rsid w:val="00BA0B40"/>
    <w:rsid w:val="00BA0B4A"/>
    <w:rsid w:val="00BA2E9A"/>
    <w:rsid w:val="00BA4BE8"/>
    <w:rsid w:val="00BA51D7"/>
    <w:rsid w:val="00BA7AB2"/>
    <w:rsid w:val="00BA7F68"/>
    <w:rsid w:val="00BB058B"/>
    <w:rsid w:val="00BB291B"/>
    <w:rsid w:val="00BB2A10"/>
    <w:rsid w:val="00BB3895"/>
    <w:rsid w:val="00BB3F20"/>
    <w:rsid w:val="00BB46B6"/>
    <w:rsid w:val="00BB47BC"/>
    <w:rsid w:val="00BB48E9"/>
    <w:rsid w:val="00BB49F1"/>
    <w:rsid w:val="00BB4B4A"/>
    <w:rsid w:val="00BB50C7"/>
    <w:rsid w:val="00BB5A89"/>
    <w:rsid w:val="00BB7A24"/>
    <w:rsid w:val="00BC00C8"/>
    <w:rsid w:val="00BC0B79"/>
    <w:rsid w:val="00BC18EF"/>
    <w:rsid w:val="00BC210A"/>
    <w:rsid w:val="00BC2182"/>
    <w:rsid w:val="00BC2249"/>
    <w:rsid w:val="00BC244F"/>
    <w:rsid w:val="00BC355C"/>
    <w:rsid w:val="00BC3FB8"/>
    <w:rsid w:val="00BC4FFC"/>
    <w:rsid w:val="00BC5483"/>
    <w:rsid w:val="00BC5C4C"/>
    <w:rsid w:val="00BC6B7D"/>
    <w:rsid w:val="00BC6E9C"/>
    <w:rsid w:val="00BC7009"/>
    <w:rsid w:val="00BD0959"/>
    <w:rsid w:val="00BD0AA2"/>
    <w:rsid w:val="00BD13B0"/>
    <w:rsid w:val="00BD19CD"/>
    <w:rsid w:val="00BD1C42"/>
    <w:rsid w:val="00BD272E"/>
    <w:rsid w:val="00BD2A97"/>
    <w:rsid w:val="00BD2B03"/>
    <w:rsid w:val="00BD2B5A"/>
    <w:rsid w:val="00BD311D"/>
    <w:rsid w:val="00BD4083"/>
    <w:rsid w:val="00BD4865"/>
    <w:rsid w:val="00BD4C0F"/>
    <w:rsid w:val="00BD4D20"/>
    <w:rsid w:val="00BD4EE7"/>
    <w:rsid w:val="00BD5F1A"/>
    <w:rsid w:val="00BD61A5"/>
    <w:rsid w:val="00BD623A"/>
    <w:rsid w:val="00BD654E"/>
    <w:rsid w:val="00BD655C"/>
    <w:rsid w:val="00BD6A52"/>
    <w:rsid w:val="00BD6EC6"/>
    <w:rsid w:val="00BD778C"/>
    <w:rsid w:val="00BD7F7A"/>
    <w:rsid w:val="00BE19FD"/>
    <w:rsid w:val="00BE1C50"/>
    <w:rsid w:val="00BE2D5F"/>
    <w:rsid w:val="00BE30FC"/>
    <w:rsid w:val="00BE31B3"/>
    <w:rsid w:val="00BE39F9"/>
    <w:rsid w:val="00BE3D09"/>
    <w:rsid w:val="00BE403F"/>
    <w:rsid w:val="00BE41F7"/>
    <w:rsid w:val="00BE420B"/>
    <w:rsid w:val="00BE4629"/>
    <w:rsid w:val="00BE477E"/>
    <w:rsid w:val="00BE4801"/>
    <w:rsid w:val="00BE483D"/>
    <w:rsid w:val="00BE593F"/>
    <w:rsid w:val="00BE59E2"/>
    <w:rsid w:val="00BE6410"/>
    <w:rsid w:val="00BE6558"/>
    <w:rsid w:val="00BE771D"/>
    <w:rsid w:val="00BE7728"/>
    <w:rsid w:val="00BE7807"/>
    <w:rsid w:val="00BE79C6"/>
    <w:rsid w:val="00BE7DC0"/>
    <w:rsid w:val="00BE7F6E"/>
    <w:rsid w:val="00BF002C"/>
    <w:rsid w:val="00BF14C0"/>
    <w:rsid w:val="00BF1A61"/>
    <w:rsid w:val="00BF1AA4"/>
    <w:rsid w:val="00BF1D5F"/>
    <w:rsid w:val="00BF20F1"/>
    <w:rsid w:val="00BF2255"/>
    <w:rsid w:val="00BF2449"/>
    <w:rsid w:val="00BF3764"/>
    <w:rsid w:val="00BF4B00"/>
    <w:rsid w:val="00BF54A8"/>
    <w:rsid w:val="00BF59F3"/>
    <w:rsid w:val="00BF63C7"/>
    <w:rsid w:val="00BF6418"/>
    <w:rsid w:val="00BF75D3"/>
    <w:rsid w:val="00C002ED"/>
    <w:rsid w:val="00C00D01"/>
    <w:rsid w:val="00C0126B"/>
    <w:rsid w:val="00C015E7"/>
    <w:rsid w:val="00C0219B"/>
    <w:rsid w:val="00C02245"/>
    <w:rsid w:val="00C02B4E"/>
    <w:rsid w:val="00C03727"/>
    <w:rsid w:val="00C03D0D"/>
    <w:rsid w:val="00C03F83"/>
    <w:rsid w:val="00C0426E"/>
    <w:rsid w:val="00C04633"/>
    <w:rsid w:val="00C0568D"/>
    <w:rsid w:val="00C06677"/>
    <w:rsid w:val="00C0715F"/>
    <w:rsid w:val="00C07F5F"/>
    <w:rsid w:val="00C100FA"/>
    <w:rsid w:val="00C10516"/>
    <w:rsid w:val="00C1176C"/>
    <w:rsid w:val="00C11A97"/>
    <w:rsid w:val="00C129B3"/>
    <w:rsid w:val="00C13500"/>
    <w:rsid w:val="00C1415A"/>
    <w:rsid w:val="00C14D7D"/>
    <w:rsid w:val="00C14E2C"/>
    <w:rsid w:val="00C15AA5"/>
    <w:rsid w:val="00C17257"/>
    <w:rsid w:val="00C173F7"/>
    <w:rsid w:val="00C17466"/>
    <w:rsid w:val="00C20120"/>
    <w:rsid w:val="00C20B43"/>
    <w:rsid w:val="00C20C48"/>
    <w:rsid w:val="00C2129D"/>
    <w:rsid w:val="00C21734"/>
    <w:rsid w:val="00C22444"/>
    <w:rsid w:val="00C227E2"/>
    <w:rsid w:val="00C229C4"/>
    <w:rsid w:val="00C22DA7"/>
    <w:rsid w:val="00C232D4"/>
    <w:rsid w:val="00C233D1"/>
    <w:rsid w:val="00C238B0"/>
    <w:rsid w:val="00C26F5B"/>
    <w:rsid w:val="00C2781B"/>
    <w:rsid w:val="00C3074E"/>
    <w:rsid w:val="00C308CF"/>
    <w:rsid w:val="00C311AA"/>
    <w:rsid w:val="00C311C5"/>
    <w:rsid w:val="00C315EE"/>
    <w:rsid w:val="00C32476"/>
    <w:rsid w:val="00C324C9"/>
    <w:rsid w:val="00C335CB"/>
    <w:rsid w:val="00C3375F"/>
    <w:rsid w:val="00C356CE"/>
    <w:rsid w:val="00C35BCE"/>
    <w:rsid w:val="00C36059"/>
    <w:rsid w:val="00C363DE"/>
    <w:rsid w:val="00C36B1A"/>
    <w:rsid w:val="00C36D66"/>
    <w:rsid w:val="00C377B4"/>
    <w:rsid w:val="00C37946"/>
    <w:rsid w:val="00C37D3B"/>
    <w:rsid w:val="00C37E3E"/>
    <w:rsid w:val="00C4028C"/>
    <w:rsid w:val="00C407A9"/>
    <w:rsid w:val="00C4158D"/>
    <w:rsid w:val="00C41B28"/>
    <w:rsid w:val="00C4244B"/>
    <w:rsid w:val="00C4276F"/>
    <w:rsid w:val="00C44289"/>
    <w:rsid w:val="00C448A3"/>
    <w:rsid w:val="00C4492C"/>
    <w:rsid w:val="00C47038"/>
    <w:rsid w:val="00C47800"/>
    <w:rsid w:val="00C50003"/>
    <w:rsid w:val="00C5007B"/>
    <w:rsid w:val="00C51530"/>
    <w:rsid w:val="00C51819"/>
    <w:rsid w:val="00C51A96"/>
    <w:rsid w:val="00C528A3"/>
    <w:rsid w:val="00C5293B"/>
    <w:rsid w:val="00C531B5"/>
    <w:rsid w:val="00C535C6"/>
    <w:rsid w:val="00C53852"/>
    <w:rsid w:val="00C54AF6"/>
    <w:rsid w:val="00C5567A"/>
    <w:rsid w:val="00C55938"/>
    <w:rsid w:val="00C56462"/>
    <w:rsid w:val="00C56650"/>
    <w:rsid w:val="00C56F48"/>
    <w:rsid w:val="00C57C3C"/>
    <w:rsid w:val="00C57DF2"/>
    <w:rsid w:val="00C60378"/>
    <w:rsid w:val="00C60427"/>
    <w:rsid w:val="00C604A0"/>
    <w:rsid w:val="00C609FD"/>
    <w:rsid w:val="00C61078"/>
    <w:rsid w:val="00C6153F"/>
    <w:rsid w:val="00C61C31"/>
    <w:rsid w:val="00C61F18"/>
    <w:rsid w:val="00C62462"/>
    <w:rsid w:val="00C62C5C"/>
    <w:rsid w:val="00C62DB6"/>
    <w:rsid w:val="00C63441"/>
    <w:rsid w:val="00C63FB7"/>
    <w:rsid w:val="00C64869"/>
    <w:rsid w:val="00C6592C"/>
    <w:rsid w:val="00C65AF4"/>
    <w:rsid w:val="00C66CED"/>
    <w:rsid w:val="00C67BCA"/>
    <w:rsid w:val="00C7013C"/>
    <w:rsid w:val="00C70C95"/>
    <w:rsid w:val="00C70E20"/>
    <w:rsid w:val="00C7141F"/>
    <w:rsid w:val="00C721F1"/>
    <w:rsid w:val="00C723BB"/>
    <w:rsid w:val="00C72420"/>
    <w:rsid w:val="00C7255E"/>
    <w:rsid w:val="00C73834"/>
    <w:rsid w:val="00C73AC8"/>
    <w:rsid w:val="00C73C17"/>
    <w:rsid w:val="00C74CCA"/>
    <w:rsid w:val="00C75639"/>
    <w:rsid w:val="00C759CF"/>
    <w:rsid w:val="00C75B87"/>
    <w:rsid w:val="00C7622F"/>
    <w:rsid w:val="00C800EA"/>
    <w:rsid w:val="00C806D2"/>
    <w:rsid w:val="00C80D67"/>
    <w:rsid w:val="00C81D94"/>
    <w:rsid w:val="00C82440"/>
    <w:rsid w:val="00C824C8"/>
    <w:rsid w:val="00C8298E"/>
    <w:rsid w:val="00C829E5"/>
    <w:rsid w:val="00C83036"/>
    <w:rsid w:val="00C83380"/>
    <w:rsid w:val="00C838E6"/>
    <w:rsid w:val="00C83D94"/>
    <w:rsid w:val="00C84B25"/>
    <w:rsid w:val="00C84F7F"/>
    <w:rsid w:val="00C84FCF"/>
    <w:rsid w:val="00C85308"/>
    <w:rsid w:val="00C8550A"/>
    <w:rsid w:val="00C859A6"/>
    <w:rsid w:val="00C85CD0"/>
    <w:rsid w:val="00C85D78"/>
    <w:rsid w:val="00C8669D"/>
    <w:rsid w:val="00C875A4"/>
    <w:rsid w:val="00C87DD5"/>
    <w:rsid w:val="00C90A3D"/>
    <w:rsid w:val="00C90F43"/>
    <w:rsid w:val="00C91EAF"/>
    <w:rsid w:val="00C932FA"/>
    <w:rsid w:val="00C933B8"/>
    <w:rsid w:val="00C93B31"/>
    <w:rsid w:val="00C93E89"/>
    <w:rsid w:val="00C94225"/>
    <w:rsid w:val="00C946A2"/>
    <w:rsid w:val="00C9479C"/>
    <w:rsid w:val="00C94F22"/>
    <w:rsid w:val="00C951CD"/>
    <w:rsid w:val="00C959E0"/>
    <w:rsid w:val="00C9678A"/>
    <w:rsid w:val="00C96866"/>
    <w:rsid w:val="00C968D6"/>
    <w:rsid w:val="00C97310"/>
    <w:rsid w:val="00C97C22"/>
    <w:rsid w:val="00CA0428"/>
    <w:rsid w:val="00CA2269"/>
    <w:rsid w:val="00CA26AA"/>
    <w:rsid w:val="00CA2F17"/>
    <w:rsid w:val="00CA3210"/>
    <w:rsid w:val="00CA3633"/>
    <w:rsid w:val="00CA3DAC"/>
    <w:rsid w:val="00CA3F7B"/>
    <w:rsid w:val="00CA4032"/>
    <w:rsid w:val="00CA4219"/>
    <w:rsid w:val="00CA4454"/>
    <w:rsid w:val="00CA5063"/>
    <w:rsid w:val="00CA5F6D"/>
    <w:rsid w:val="00CA614A"/>
    <w:rsid w:val="00CA61C4"/>
    <w:rsid w:val="00CA65E1"/>
    <w:rsid w:val="00CA7875"/>
    <w:rsid w:val="00CB046C"/>
    <w:rsid w:val="00CB076F"/>
    <w:rsid w:val="00CB12DB"/>
    <w:rsid w:val="00CB1615"/>
    <w:rsid w:val="00CB1B8C"/>
    <w:rsid w:val="00CB20AE"/>
    <w:rsid w:val="00CB21FF"/>
    <w:rsid w:val="00CB2345"/>
    <w:rsid w:val="00CB2982"/>
    <w:rsid w:val="00CB3D1C"/>
    <w:rsid w:val="00CB40F7"/>
    <w:rsid w:val="00CB4142"/>
    <w:rsid w:val="00CB4A21"/>
    <w:rsid w:val="00CB5162"/>
    <w:rsid w:val="00CB54D4"/>
    <w:rsid w:val="00CB7149"/>
    <w:rsid w:val="00CB72FD"/>
    <w:rsid w:val="00CC0064"/>
    <w:rsid w:val="00CC0AB4"/>
    <w:rsid w:val="00CC1099"/>
    <w:rsid w:val="00CC1107"/>
    <w:rsid w:val="00CC1287"/>
    <w:rsid w:val="00CC1545"/>
    <w:rsid w:val="00CC1981"/>
    <w:rsid w:val="00CC1E15"/>
    <w:rsid w:val="00CC2188"/>
    <w:rsid w:val="00CC2B51"/>
    <w:rsid w:val="00CC3142"/>
    <w:rsid w:val="00CC3728"/>
    <w:rsid w:val="00CC4B8B"/>
    <w:rsid w:val="00CC6041"/>
    <w:rsid w:val="00CC6279"/>
    <w:rsid w:val="00CC7531"/>
    <w:rsid w:val="00CC76E7"/>
    <w:rsid w:val="00CD0001"/>
    <w:rsid w:val="00CD01FD"/>
    <w:rsid w:val="00CD03D1"/>
    <w:rsid w:val="00CD23DE"/>
    <w:rsid w:val="00CD2523"/>
    <w:rsid w:val="00CD31C8"/>
    <w:rsid w:val="00CD3755"/>
    <w:rsid w:val="00CD383B"/>
    <w:rsid w:val="00CD3D1A"/>
    <w:rsid w:val="00CD4EA9"/>
    <w:rsid w:val="00CD56F7"/>
    <w:rsid w:val="00CD602B"/>
    <w:rsid w:val="00CD6FEB"/>
    <w:rsid w:val="00CD71FD"/>
    <w:rsid w:val="00CD7A8A"/>
    <w:rsid w:val="00CE0CCD"/>
    <w:rsid w:val="00CE15A2"/>
    <w:rsid w:val="00CE17E8"/>
    <w:rsid w:val="00CE1B9B"/>
    <w:rsid w:val="00CE1F93"/>
    <w:rsid w:val="00CE233F"/>
    <w:rsid w:val="00CE3184"/>
    <w:rsid w:val="00CE3722"/>
    <w:rsid w:val="00CE41C1"/>
    <w:rsid w:val="00CE4BDD"/>
    <w:rsid w:val="00CE6072"/>
    <w:rsid w:val="00CE6686"/>
    <w:rsid w:val="00CE69DB"/>
    <w:rsid w:val="00CE6B91"/>
    <w:rsid w:val="00CE6DD8"/>
    <w:rsid w:val="00CE6FE9"/>
    <w:rsid w:val="00CE7678"/>
    <w:rsid w:val="00CE7BA8"/>
    <w:rsid w:val="00CF0AFA"/>
    <w:rsid w:val="00CF2A1C"/>
    <w:rsid w:val="00CF2AAC"/>
    <w:rsid w:val="00CF3E1A"/>
    <w:rsid w:val="00CF4248"/>
    <w:rsid w:val="00CF473C"/>
    <w:rsid w:val="00CF49E6"/>
    <w:rsid w:val="00CF4FD8"/>
    <w:rsid w:val="00CF5B59"/>
    <w:rsid w:val="00CF5B7A"/>
    <w:rsid w:val="00CF5C40"/>
    <w:rsid w:val="00CF61C4"/>
    <w:rsid w:val="00CF6367"/>
    <w:rsid w:val="00CF67C6"/>
    <w:rsid w:val="00CF7274"/>
    <w:rsid w:val="00CF740C"/>
    <w:rsid w:val="00D003EC"/>
    <w:rsid w:val="00D00492"/>
    <w:rsid w:val="00D014C6"/>
    <w:rsid w:val="00D02969"/>
    <w:rsid w:val="00D02CB3"/>
    <w:rsid w:val="00D033F0"/>
    <w:rsid w:val="00D03AFC"/>
    <w:rsid w:val="00D03CA7"/>
    <w:rsid w:val="00D047DC"/>
    <w:rsid w:val="00D04908"/>
    <w:rsid w:val="00D04C8C"/>
    <w:rsid w:val="00D05164"/>
    <w:rsid w:val="00D060D7"/>
    <w:rsid w:val="00D06310"/>
    <w:rsid w:val="00D06DDD"/>
    <w:rsid w:val="00D07942"/>
    <w:rsid w:val="00D07EAB"/>
    <w:rsid w:val="00D113BA"/>
    <w:rsid w:val="00D11ED2"/>
    <w:rsid w:val="00D11FE8"/>
    <w:rsid w:val="00D12276"/>
    <w:rsid w:val="00D12364"/>
    <w:rsid w:val="00D124EB"/>
    <w:rsid w:val="00D1298A"/>
    <w:rsid w:val="00D12E06"/>
    <w:rsid w:val="00D1562D"/>
    <w:rsid w:val="00D15DF6"/>
    <w:rsid w:val="00D15F17"/>
    <w:rsid w:val="00D16481"/>
    <w:rsid w:val="00D167E7"/>
    <w:rsid w:val="00D17A28"/>
    <w:rsid w:val="00D20F2D"/>
    <w:rsid w:val="00D21D03"/>
    <w:rsid w:val="00D21D2D"/>
    <w:rsid w:val="00D21DA8"/>
    <w:rsid w:val="00D22A05"/>
    <w:rsid w:val="00D23931"/>
    <w:rsid w:val="00D23C91"/>
    <w:rsid w:val="00D246A2"/>
    <w:rsid w:val="00D25376"/>
    <w:rsid w:val="00D25CF0"/>
    <w:rsid w:val="00D26BBC"/>
    <w:rsid w:val="00D26E49"/>
    <w:rsid w:val="00D27446"/>
    <w:rsid w:val="00D27522"/>
    <w:rsid w:val="00D30580"/>
    <w:rsid w:val="00D30702"/>
    <w:rsid w:val="00D30CF0"/>
    <w:rsid w:val="00D312BC"/>
    <w:rsid w:val="00D31320"/>
    <w:rsid w:val="00D32F5D"/>
    <w:rsid w:val="00D340E4"/>
    <w:rsid w:val="00D34164"/>
    <w:rsid w:val="00D346A5"/>
    <w:rsid w:val="00D34EFA"/>
    <w:rsid w:val="00D35018"/>
    <w:rsid w:val="00D3538E"/>
    <w:rsid w:val="00D35405"/>
    <w:rsid w:val="00D36979"/>
    <w:rsid w:val="00D376D6"/>
    <w:rsid w:val="00D376E5"/>
    <w:rsid w:val="00D37B9D"/>
    <w:rsid w:val="00D4083C"/>
    <w:rsid w:val="00D40BA2"/>
    <w:rsid w:val="00D412E7"/>
    <w:rsid w:val="00D41479"/>
    <w:rsid w:val="00D42427"/>
    <w:rsid w:val="00D426DD"/>
    <w:rsid w:val="00D42961"/>
    <w:rsid w:val="00D43CFF"/>
    <w:rsid w:val="00D43DAE"/>
    <w:rsid w:val="00D43DE5"/>
    <w:rsid w:val="00D4403F"/>
    <w:rsid w:val="00D442DE"/>
    <w:rsid w:val="00D4461C"/>
    <w:rsid w:val="00D44DF7"/>
    <w:rsid w:val="00D4603A"/>
    <w:rsid w:val="00D4609A"/>
    <w:rsid w:val="00D46F11"/>
    <w:rsid w:val="00D470F4"/>
    <w:rsid w:val="00D4776F"/>
    <w:rsid w:val="00D4780D"/>
    <w:rsid w:val="00D479B7"/>
    <w:rsid w:val="00D522A3"/>
    <w:rsid w:val="00D52463"/>
    <w:rsid w:val="00D5272F"/>
    <w:rsid w:val="00D53380"/>
    <w:rsid w:val="00D53412"/>
    <w:rsid w:val="00D53422"/>
    <w:rsid w:val="00D5378D"/>
    <w:rsid w:val="00D54E43"/>
    <w:rsid w:val="00D55B90"/>
    <w:rsid w:val="00D56167"/>
    <w:rsid w:val="00D567B7"/>
    <w:rsid w:val="00D602CE"/>
    <w:rsid w:val="00D603D7"/>
    <w:rsid w:val="00D6105D"/>
    <w:rsid w:val="00D63907"/>
    <w:rsid w:val="00D6453B"/>
    <w:rsid w:val="00D64B36"/>
    <w:rsid w:val="00D6526F"/>
    <w:rsid w:val="00D652C0"/>
    <w:rsid w:val="00D65F22"/>
    <w:rsid w:val="00D6639F"/>
    <w:rsid w:val="00D66BBC"/>
    <w:rsid w:val="00D67004"/>
    <w:rsid w:val="00D676C8"/>
    <w:rsid w:val="00D6794E"/>
    <w:rsid w:val="00D7072F"/>
    <w:rsid w:val="00D716E1"/>
    <w:rsid w:val="00D71C53"/>
    <w:rsid w:val="00D72517"/>
    <w:rsid w:val="00D72993"/>
    <w:rsid w:val="00D73844"/>
    <w:rsid w:val="00D73C00"/>
    <w:rsid w:val="00D73D4D"/>
    <w:rsid w:val="00D7490E"/>
    <w:rsid w:val="00D74B9F"/>
    <w:rsid w:val="00D75ECA"/>
    <w:rsid w:val="00D7746C"/>
    <w:rsid w:val="00D77BA6"/>
    <w:rsid w:val="00D77F25"/>
    <w:rsid w:val="00D77F7D"/>
    <w:rsid w:val="00D80398"/>
    <w:rsid w:val="00D8046A"/>
    <w:rsid w:val="00D8145B"/>
    <w:rsid w:val="00D81A19"/>
    <w:rsid w:val="00D82CDC"/>
    <w:rsid w:val="00D82F39"/>
    <w:rsid w:val="00D82FC2"/>
    <w:rsid w:val="00D8337A"/>
    <w:rsid w:val="00D83A3F"/>
    <w:rsid w:val="00D83C5F"/>
    <w:rsid w:val="00D83CD8"/>
    <w:rsid w:val="00D84099"/>
    <w:rsid w:val="00D84F44"/>
    <w:rsid w:val="00D85576"/>
    <w:rsid w:val="00D8576D"/>
    <w:rsid w:val="00D85A72"/>
    <w:rsid w:val="00D85A76"/>
    <w:rsid w:val="00D85AFC"/>
    <w:rsid w:val="00D86EED"/>
    <w:rsid w:val="00D86EFC"/>
    <w:rsid w:val="00D87958"/>
    <w:rsid w:val="00D87BDD"/>
    <w:rsid w:val="00D87F5B"/>
    <w:rsid w:val="00D9014E"/>
    <w:rsid w:val="00D908E4"/>
    <w:rsid w:val="00D90E3F"/>
    <w:rsid w:val="00D913CC"/>
    <w:rsid w:val="00D91A47"/>
    <w:rsid w:val="00D91A87"/>
    <w:rsid w:val="00D92322"/>
    <w:rsid w:val="00D92F11"/>
    <w:rsid w:val="00D9358C"/>
    <w:rsid w:val="00D93A85"/>
    <w:rsid w:val="00D93B00"/>
    <w:rsid w:val="00D94024"/>
    <w:rsid w:val="00D941B1"/>
    <w:rsid w:val="00D94E0E"/>
    <w:rsid w:val="00D95093"/>
    <w:rsid w:val="00D959E9"/>
    <w:rsid w:val="00D962BD"/>
    <w:rsid w:val="00D96383"/>
    <w:rsid w:val="00D96BED"/>
    <w:rsid w:val="00D971DD"/>
    <w:rsid w:val="00D9738C"/>
    <w:rsid w:val="00D97B56"/>
    <w:rsid w:val="00DA0183"/>
    <w:rsid w:val="00DA0249"/>
    <w:rsid w:val="00DA0446"/>
    <w:rsid w:val="00DA07D3"/>
    <w:rsid w:val="00DA41C5"/>
    <w:rsid w:val="00DA4B04"/>
    <w:rsid w:val="00DA4BBE"/>
    <w:rsid w:val="00DA4E0A"/>
    <w:rsid w:val="00DA587C"/>
    <w:rsid w:val="00DA5A79"/>
    <w:rsid w:val="00DA5C88"/>
    <w:rsid w:val="00DA6673"/>
    <w:rsid w:val="00DA6802"/>
    <w:rsid w:val="00DA6AA1"/>
    <w:rsid w:val="00DA6EEB"/>
    <w:rsid w:val="00DA7342"/>
    <w:rsid w:val="00DA7A76"/>
    <w:rsid w:val="00DA7B20"/>
    <w:rsid w:val="00DA7DB1"/>
    <w:rsid w:val="00DB0A4C"/>
    <w:rsid w:val="00DB0B56"/>
    <w:rsid w:val="00DB16D9"/>
    <w:rsid w:val="00DB1815"/>
    <w:rsid w:val="00DB1BBD"/>
    <w:rsid w:val="00DB1FA1"/>
    <w:rsid w:val="00DB4430"/>
    <w:rsid w:val="00DB4543"/>
    <w:rsid w:val="00DB4F1F"/>
    <w:rsid w:val="00DB5682"/>
    <w:rsid w:val="00DB5796"/>
    <w:rsid w:val="00DB610F"/>
    <w:rsid w:val="00DB6F16"/>
    <w:rsid w:val="00DC0C8A"/>
    <w:rsid w:val="00DC17C8"/>
    <w:rsid w:val="00DC1AE0"/>
    <w:rsid w:val="00DC1E69"/>
    <w:rsid w:val="00DC2100"/>
    <w:rsid w:val="00DC244E"/>
    <w:rsid w:val="00DC2780"/>
    <w:rsid w:val="00DC281E"/>
    <w:rsid w:val="00DC2A94"/>
    <w:rsid w:val="00DC35AA"/>
    <w:rsid w:val="00DC399C"/>
    <w:rsid w:val="00DC3F88"/>
    <w:rsid w:val="00DC4457"/>
    <w:rsid w:val="00DC4B17"/>
    <w:rsid w:val="00DC4B9D"/>
    <w:rsid w:val="00DC535A"/>
    <w:rsid w:val="00DC55E7"/>
    <w:rsid w:val="00DC6CD2"/>
    <w:rsid w:val="00DC6E17"/>
    <w:rsid w:val="00DC78EE"/>
    <w:rsid w:val="00DD0076"/>
    <w:rsid w:val="00DD03A0"/>
    <w:rsid w:val="00DD04ED"/>
    <w:rsid w:val="00DD094E"/>
    <w:rsid w:val="00DD1F47"/>
    <w:rsid w:val="00DD1FF7"/>
    <w:rsid w:val="00DD220B"/>
    <w:rsid w:val="00DD2633"/>
    <w:rsid w:val="00DD405B"/>
    <w:rsid w:val="00DD467E"/>
    <w:rsid w:val="00DD4FAF"/>
    <w:rsid w:val="00DD5049"/>
    <w:rsid w:val="00DD50E9"/>
    <w:rsid w:val="00DD59CD"/>
    <w:rsid w:val="00DD610A"/>
    <w:rsid w:val="00DD6D9D"/>
    <w:rsid w:val="00DE0151"/>
    <w:rsid w:val="00DE0670"/>
    <w:rsid w:val="00DE0F9D"/>
    <w:rsid w:val="00DE1D97"/>
    <w:rsid w:val="00DE289D"/>
    <w:rsid w:val="00DE2E28"/>
    <w:rsid w:val="00DE3147"/>
    <w:rsid w:val="00DE3453"/>
    <w:rsid w:val="00DE4521"/>
    <w:rsid w:val="00DE4685"/>
    <w:rsid w:val="00DE5472"/>
    <w:rsid w:val="00DF1CA9"/>
    <w:rsid w:val="00DF1FBE"/>
    <w:rsid w:val="00DF2113"/>
    <w:rsid w:val="00DF22CD"/>
    <w:rsid w:val="00DF24AA"/>
    <w:rsid w:val="00DF2E2D"/>
    <w:rsid w:val="00DF2EC0"/>
    <w:rsid w:val="00DF3091"/>
    <w:rsid w:val="00DF3098"/>
    <w:rsid w:val="00DF4151"/>
    <w:rsid w:val="00DF4C8F"/>
    <w:rsid w:val="00DF5417"/>
    <w:rsid w:val="00DF55B6"/>
    <w:rsid w:val="00DF57BD"/>
    <w:rsid w:val="00DF664A"/>
    <w:rsid w:val="00E00789"/>
    <w:rsid w:val="00E009F4"/>
    <w:rsid w:val="00E00A9F"/>
    <w:rsid w:val="00E012DF"/>
    <w:rsid w:val="00E01490"/>
    <w:rsid w:val="00E014D4"/>
    <w:rsid w:val="00E025DC"/>
    <w:rsid w:val="00E0355F"/>
    <w:rsid w:val="00E039E5"/>
    <w:rsid w:val="00E0421B"/>
    <w:rsid w:val="00E04387"/>
    <w:rsid w:val="00E05865"/>
    <w:rsid w:val="00E059DA"/>
    <w:rsid w:val="00E05CAB"/>
    <w:rsid w:val="00E063EF"/>
    <w:rsid w:val="00E06469"/>
    <w:rsid w:val="00E06DF3"/>
    <w:rsid w:val="00E06EB9"/>
    <w:rsid w:val="00E10397"/>
    <w:rsid w:val="00E10B9F"/>
    <w:rsid w:val="00E122E3"/>
    <w:rsid w:val="00E123F5"/>
    <w:rsid w:val="00E12552"/>
    <w:rsid w:val="00E12565"/>
    <w:rsid w:val="00E12BA1"/>
    <w:rsid w:val="00E13248"/>
    <w:rsid w:val="00E1394A"/>
    <w:rsid w:val="00E151F4"/>
    <w:rsid w:val="00E15644"/>
    <w:rsid w:val="00E15B06"/>
    <w:rsid w:val="00E170B7"/>
    <w:rsid w:val="00E17F69"/>
    <w:rsid w:val="00E20857"/>
    <w:rsid w:val="00E20B49"/>
    <w:rsid w:val="00E226E4"/>
    <w:rsid w:val="00E2321B"/>
    <w:rsid w:val="00E2483F"/>
    <w:rsid w:val="00E2496F"/>
    <w:rsid w:val="00E25C5D"/>
    <w:rsid w:val="00E27662"/>
    <w:rsid w:val="00E27B58"/>
    <w:rsid w:val="00E3032E"/>
    <w:rsid w:val="00E30CC2"/>
    <w:rsid w:val="00E30FB5"/>
    <w:rsid w:val="00E313F2"/>
    <w:rsid w:val="00E31873"/>
    <w:rsid w:val="00E31DAE"/>
    <w:rsid w:val="00E31EAB"/>
    <w:rsid w:val="00E32768"/>
    <w:rsid w:val="00E3343E"/>
    <w:rsid w:val="00E342D1"/>
    <w:rsid w:val="00E34D05"/>
    <w:rsid w:val="00E36925"/>
    <w:rsid w:val="00E36D22"/>
    <w:rsid w:val="00E37C88"/>
    <w:rsid w:val="00E4050A"/>
    <w:rsid w:val="00E411E5"/>
    <w:rsid w:val="00E412B9"/>
    <w:rsid w:val="00E414A8"/>
    <w:rsid w:val="00E4168B"/>
    <w:rsid w:val="00E41F9A"/>
    <w:rsid w:val="00E4242D"/>
    <w:rsid w:val="00E425D9"/>
    <w:rsid w:val="00E43358"/>
    <w:rsid w:val="00E44017"/>
    <w:rsid w:val="00E4409C"/>
    <w:rsid w:val="00E440DF"/>
    <w:rsid w:val="00E44116"/>
    <w:rsid w:val="00E444C9"/>
    <w:rsid w:val="00E44A82"/>
    <w:rsid w:val="00E452B9"/>
    <w:rsid w:val="00E45B6D"/>
    <w:rsid w:val="00E46EFB"/>
    <w:rsid w:val="00E47216"/>
    <w:rsid w:val="00E47BCC"/>
    <w:rsid w:val="00E47CE6"/>
    <w:rsid w:val="00E507F6"/>
    <w:rsid w:val="00E51331"/>
    <w:rsid w:val="00E51F9E"/>
    <w:rsid w:val="00E51FD1"/>
    <w:rsid w:val="00E53D73"/>
    <w:rsid w:val="00E55728"/>
    <w:rsid w:val="00E57463"/>
    <w:rsid w:val="00E57FF2"/>
    <w:rsid w:val="00E603C3"/>
    <w:rsid w:val="00E61186"/>
    <w:rsid w:val="00E61A11"/>
    <w:rsid w:val="00E62489"/>
    <w:rsid w:val="00E62C40"/>
    <w:rsid w:val="00E64668"/>
    <w:rsid w:val="00E65B53"/>
    <w:rsid w:val="00E65DEE"/>
    <w:rsid w:val="00E65F7A"/>
    <w:rsid w:val="00E665CC"/>
    <w:rsid w:val="00E6755F"/>
    <w:rsid w:val="00E67DBE"/>
    <w:rsid w:val="00E67DE0"/>
    <w:rsid w:val="00E70C61"/>
    <w:rsid w:val="00E71A20"/>
    <w:rsid w:val="00E71B06"/>
    <w:rsid w:val="00E71E3F"/>
    <w:rsid w:val="00E720E4"/>
    <w:rsid w:val="00E72348"/>
    <w:rsid w:val="00E725DE"/>
    <w:rsid w:val="00E734BB"/>
    <w:rsid w:val="00E73916"/>
    <w:rsid w:val="00E757DD"/>
    <w:rsid w:val="00E75898"/>
    <w:rsid w:val="00E75C01"/>
    <w:rsid w:val="00E7642A"/>
    <w:rsid w:val="00E76657"/>
    <w:rsid w:val="00E76A90"/>
    <w:rsid w:val="00E802D6"/>
    <w:rsid w:val="00E80613"/>
    <w:rsid w:val="00E8064E"/>
    <w:rsid w:val="00E80B6D"/>
    <w:rsid w:val="00E81207"/>
    <w:rsid w:val="00E813F2"/>
    <w:rsid w:val="00E81E9C"/>
    <w:rsid w:val="00E828E6"/>
    <w:rsid w:val="00E8349D"/>
    <w:rsid w:val="00E83FA8"/>
    <w:rsid w:val="00E84267"/>
    <w:rsid w:val="00E847F0"/>
    <w:rsid w:val="00E84B94"/>
    <w:rsid w:val="00E85553"/>
    <w:rsid w:val="00E85A0E"/>
    <w:rsid w:val="00E85C43"/>
    <w:rsid w:val="00E85D64"/>
    <w:rsid w:val="00E870F4"/>
    <w:rsid w:val="00E90401"/>
    <w:rsid w:val="00E90543"/>
    <w:rsid w:val="00E90876"/>
    <w:rsid w:val="00E90A26"/>
    <w:rsid w:val="00E90D49"/>
    <w:rsid w:val="00E90D63"/>
    <w:rsid w:val="00E91003"/>
    <w:rsid w:val="00E91559"/>
    <w:rsid w:val="00E91ECB"/>
    <w:rsid w:val="00E92EA6"/>
    <w:rsid w:val="00E93306"/>
    <w:rsid w:val="00E93CC8"/>
    <w:rsid w:val="00E941C9"/>
    <w:rsid w:val="00E9494A"/>
    <w:rsid w:val="00E95770"/>
    <w:rsid w:val="00E95923"/>
    <w:rsid w:val="00E95F2F"/>
    <w:rsid w:val="00E962A5"/>
    <w:rsid w:val="00E96A2A"/>
    <w:rsid w:val="00EA02A8"/>
    <w:rsid w:val="00EA02B7"/>
    <w:rsid w:val="00EA0F0C"/>
    <w:rsid w:val="00EA1B6F"/>
    <w:rsid w:val="00EA1E5D"/>
    <w:rsid w:val="00EA2FCE"/>
    <w:rsid w:val="00EA3908"/>
    <w:rsid w:val="00EA3ABF"/>
    <w:rsid w:val="00EA3B48"/>
    <w:rsid w:val="00EA3B69"/>
    <w:rsid w:val="00EA3B7F"/>
    <w:rsid w:val="00EA3C4B"/>
    <w:rsid w:val="00EA3F44"/>
    <w:rsid w:val="00EA4D30"/>
    <w:rsid w:val="00EA4DC2"/>
    <w:rsid w:val="00EA5A29"/>
    <w:rsid w:val="00EA6312"/>
    <w:rsid w:val="00EA6D88"/>
    <w:rsid w:val="00EB02F5"/>
    <w:rsid w:val="00EB038B"/>
    <w:rsid w:val="00EB1619"/>
    <w:rsid w:val="00EB1BED"/>
    <w:rsid w:val="00EB22E1"/>
    <w:rsid w:val="00EB4217"/>
    <w:rsid w:val="00EB448C"/>
    <w:rsid w:val="00EB5181"/>
    <w:rsid w:val="00EB5C94"/>
    <w:rsid w:val="00EB61C4"/>
    <w:rsid w:val="00EB74B6"/>
    <w:rsid w:val="00EC0124"/>
    <w:rsid w:val="00EC01D0"/>
    <w:rsid w:val="00EC10DF"/>
    <w:rsid w:val="00EC1F2B"/>
    <w:rsid w:val="00EC20CE"/>
    <w:rsid w:val="00EC2F54"/>
    <w:rsid w:val="00EC2FC7"/>
    <w:rsid w:val="00EC3FD5"/>
    <w:rsid w:val="00EC438D"/>
    <w:rsid w:val="00EC4897"/>
    <w:rsid w:val="00EC4949"/>
    <w:rsid w:val="00EC4D71"/>
    <w:rsid w:val="00EC5596"/>
    <w:rsid w:val="00EC5E19"/>
    <w:rsid w:val="00EC6AFB"/>
    <w:rsid w:val="00EC6B06"/>
    <w:rsid w:val="00EC7329"/>
    <w:rsid w:val="00EC755D"/>
    <w:rsid w:val="00ED007A"/>
    <w:rsid w:val="00ED047E"/>
    <w:rsid w:val="00ED0EF7"/>
    <w:rsid w:val="00ED1261"/>
    <w:rsid w:val="00ED1CBC"/>
    <w:rsid w:val="00ED2B2F"/>
    <w:rsid w:val="00ED3006"/>
    <w:rsid w:val="00ED3397"/>
    <w:rsid w:val="00ED3C0F"/>
    <w:rsid w:val="00ED3EE3"/>
    <w:rsid w:val="00ED5A4D"/>
    <w:rsid w:val="00ED5E0C"/>
    <w:rsid w:val="00ED6039"/>
    <w:rsid w:val="00ED6908"/>
    <w:rsid w:val="00ED6BE8"/>
    <w:rsid w:val="00ED7780"/>
    <w:rsid w:val="00EE0226"/>
    <w:rsid w:val="00EE0E6F"/>
    <w:rsid w:val="00EE1413"/>
    <w:rsid w:val="00EE1FA5"/>
    <w:rsid w:val="00EE2559"/>
    <w:rsid w:val="00EE2ADD"/>
    <w:rsid w:val="00EE36D1"/>
    <w:rsid w:val="00EE3802"/>
    <w:rsid w:val="00EE42DC"/>
    <w:rsid w:val="00EE4B10"/>
    <w:rsid w:val="00EE4FD9"/>
    <w:rsid w:val="00EE583A"/>
    <w:rsid w:val="00EE5C19"/>
    <w:rsid w:val="00EE61DC"/>
    <w:rsid w:val="00EE63CE"/>
    <w:rsid w:val="00EE645E"/>
    <w:rsid w:val="00EE6632"/>
    <w:rsid w:val="00EE66B4"/>
    <w:rsid w:val="00EE67E9"/>
    <w:rsid w:val="00EE6B34"/>
    <w:rsid w:val="00EE71F5"/>
    <w:rsid w:val="00EE7732"/>
    <w:rsid w:val="00EF03DB"/>
    <w:rsid w:val="00EF0E7F"/>
    <w:rsid w:val="00EF104D"/>
    <w:rsid w:val="00EF1B22"/>
    <w:rsid w:val="00EF21F6"/>
    <w:rsid w:val="00EF2B13"/>
    <w:rsid w:val="00EF2B17"/>
    <w:rsid w:val="00EF2D37"/>
    <w:rsid w:val="00EF3C17"/>
    <w:rsid w:val="00EF4919"/>
    <w:rsid w:val="00EF4C02"/>
    <w:rsid w:val="00EF4DBE"/>
    <w:rsid w:val="00EF4F43"/>
    <w:rsid w:val="00EF55B2"/>
    <w:rsid w:val="00EF5688"/>
    <w:rsid w:val="00EF58BA"/>
    <w:rsid w:val="00EF5DE0"/>
    <w:rsid w:val="00EF6EDE"/>
    <w:rsid w:val="00EF7849"/>
    <w:rsid w:val="00EF7A7F"/>
    <w:rsid w:val="00F0005E"/>
    <w:rsid w:val="00F00E8D"/>
    <w:rsid w:val="00F01413"/>
    <w:rsid w:val="00F019E4"/>
    <w:rsid w:val="00F02CB8"/>
    <w:rsid w:val="00F02E6B"/>
    <w:rsid w:val="00F02F86"/>
    <w:rsid w:val="00F04321"/>
    <w:rsid w:val="00F04BB5"/>
    <w:rsid w:val="00F059FE"/>
    <w:rsid w:val="00F066F0"/>
    <w:rsid w:val="00F0691C"/>
    <w:rsid w:val="00F06A97"/>
    <w:rsid w:val="00F07885"/>
    <w:rsid w:val="00F108F5"/>
    <w:rsid w:val="00F10C56"/>
    <w:rsid w:val="00F1158D"/>
    <w:rsid w:val="00F12193"/>
    <w:rsid w:val="00F131E7"/>
    <w:rsid w:val="00F131FA"/>
    <w:rsid w:val="00F135BF"/>
    <w:rsid w:val="00F1374C"/>
    <w:rsid w:val="00F138D1"/>
    <w:rsid w:val="00F13EE5"/>
    <w:rsid w:val="00F14579"/>
    <w:rsid w:val="00F1476E"/>
    <w:rsid w:val="00F14CBE"/>
    <w:rsid w:val="00F15032"/>
    <w:rsid w:val="00F151F6"/>
    <w:rsid w:val="00F158CD"/>
    <w:rsid w:val="00F167E0"/>
    <w:rsid w:val="00F170AB"/>
    <w:rsid w:val="00F1772E"/>
    <w:rsid w:val="00F202FA"/>
    <w:rsid w:val="00F21831"/>
    <w:rsid w:val="00F21B3A"/>
    <w:rsid w:val="00F2275B"/>
    <w:rsid w:val="00F22EA6"/>
    <w:rsid w:val="00F23187"/>
    <w:rsid w:val="00F2436D"/>
    <w:rsid w:val="00F24650"/>
    <w:rsid w:val="00F248DB"/>
    <w:rsid w:val="00F25C35"/>
    <w:rsid w:val="00F26C2F"/>
    <w:rsid w:val="00F270AB"/>
    <w:rsid w:val="00F2710A"/>
    <w:rsid w:val="00F27400"/>
    <w:rsid w:val="00F27878"/>
    <w:rsid w:val="00F27A97"/>
    <w:rsid w:val="00F27CAF"/>
    <w:rsid w:val="00F27DEE"/>
    <w:rsid w:val="00F27E6A"/>
    <w:rsid w:val="00F27ED8"/>
    <w:rsid w:val="00F30BA7"/>
    <w:rsid w:val="00F30CBE"/>
    <w:rsid w:val="00F31134"/>
    <w:rsid w:val="00F31379"/>
    <w:rsid w:val="00F318A0"/>
    <w:rsid w:val="00F32D4B"/>
    <w:rsid w:val="00F3415D"/>
    <w:rsid w:val="00F34FCF"/>
    <w:rsid w:val="00F3509B"/>
    <w:rsid w:val="00F35134"/>
    <w:rsid w:val="00F3662D"/>
    <w:rsid w:val="00F3716B"/>
    <w:rsid w:val="00F375E5"/>
    <w:rsid w:val="00F3766C"/>
    <w:rsid w:val="00F3795F"/>
    <w:rsid w:val="00F37F1E"/>
    <w:rsid w:val="00F40822"/>
    <w:rsid w:val="00F40D3B"/>
    <w:rsid w:val="00F40DEC"/>
    <w:rsid w:val="00F41701"/>
    <w:rsid w:val="00F420CC"/>
    <w:rsid w:val="00F429FE"/>
    <w:rsid w:val="00F42CD1"/>
    <w:rsid w:val="00F4409C"/>
    <w:rsid w:val="00F440A9"/>
    <w:rsid w:val="00F44999"/>
    <w:rsid w:val="00F452D6"/>
    <w:rsid w:val="00F45300"/>
    <w:rsid w:val="00F45985"/>
    <w:rsid w:val="00F46112"/>
    <w:rsid w:val="00F46AD8"/>
    <w:rsid w:val="00F470E6"/>
    <w:rsid w:val="00F47502"/>
    <w:rsid w:val="00F50309"/>
    <w:rsid w:val="00F50F3B"/>
    <w:rsid w:val="00F5105D"/>
    <w:rsid w:val="00F51184"/>
    <w:rsid w:val="00F5123D"/>
    <w:rsid w:val="00F518C3"/>
    <w:rsid w:val="00F5199C"/>
    <w:rsid w:val="00F52005"/>
    <w:rsid w:val="00F521D5"/>
    <w:rsid w:val="00F52730"/>
    <w:rsid w:val="00F52F0E"/>
    <w:rsid w:val="00F53175"/>
    <w:rsid w:val="00F53367"/>
    <w:rsid w:val="00F536E5"/>
    <w:rsid w:val="00F53986"/>
    <w:rsid w:val="00F5467C"/>
    <w:rsid w:val="00F54B01"/>
    <w:rsid w:val="00F5679A"/>
    <w:rsid w:val="00F56E0C"/>
    <w:rsid w:val="00F56F9B"/>
    <w:rsid w:val="00F57150"/>
    <w:rsid w:val="00F578D4"/>
    <w:rsid w:val="00F578F0"/>
    <w:rsid w:val="00F579D7"/>
    <w:rsid w:val="00F606CF"/>
    <w:rsid w:val="00F616B0"/>
    <w:rsid w:val="00F622AB"/>
    <w:rsid w:val="00F622C6"/>
    <w:rsid w:val="00F6339F"/>
    <w:rsid w:val="00F63BC1"/>
    <w:rsid w:val="00F63F4E"/>
    <w:rsid w:val="00F64172"/>
    <w:rsid w:val="00F6440A"/>
    <w:rsid w:val="00F648F1"/>
    <w:rsid w:val="00F65259"/>
    <w:rsid w:val="00F652B1"/>
    <w:rsid w:val="00F65D20"/>
    <w:rsid w:val="00F662B8"/>
    <w:rsid w:val="00F664D1"/>
    <w:rsid w:val="00F66C99"/>
    <w:rsid w:val="00F66FB9"/>
    <w:rsid w:val="00F676A4"/>
    <w:rsid w:val="00F6783F"/>
    <w:rsid w:val="00F679C0"/>
    <w:rsid w:val="00F709E7"/>
    <w:rsid w:val="00F71956"/>
    <w:rsid w:val="00F71A24"/>
    <w:rsid w:val="00F7239D"/>
    <w:rsid w:val="00F72952"/>
    <w:rsid w:val="00F72EEE"/>
    <w:rsid w:val="00F748AB"/>
    <w:rsid w:val="00F74F6D"/>
    <w:rsid w:val="00F74FF6"/>
    <w:rsid w:val="00F756ED"/>
    <w:rsid w:val="00F7597A"/>
    <w:rsid w:val="00F76687"/>
    <w:rsid w:val="00F76A71"/>
    <w:rsid w:val="00F76BD2"/>
    <w:rsid w:val="00F76C3C"/>
    <w:rsid w:val="00F77776"/>
    <w:rsid w:val="00F80453"/>
    <w:rsid w:val="00F80C22"/>
    <w:rsid w:val="00F80DE4"/>
    <w:rsid w:val="00F828D9"/>
    <w:rsid w:val="00F82A99"/>
    <w:rsid w:val="00F83038"/>
    <w:rsid w:val="00F8314C"/>
    <w:rsid w:val="00F833E7"/>
    <w:rsid w:val="00F839D4"/>
    <w:rsid w:val="00F83A93"/>
    <w:rsid w:val="00F842CF"/>
    <w:rsid w:val="00F847ED"/>
    <w:rsid w:val="00F8492D"/>
    <w:rsid w:val="00F853FF"/>
    <w:rsid w:val="00F85437"/>
    <w:rsid w:val="00F85B55"/>
    <w:rsid w:val="00F85D51"/>
    <w:rsid w:val="00F86471"/>
    <w:rsid w:val="00F867C9"/>
    <w:rsid w:val="00F86D8C"/>
    <w:rsid w:val="00F87089"/>
    <w:rsid w:val="00F879BA"/>
    <w:rsid w:val="00F87A34"/>
    <w:rsid w:val="00F9047C"/>
    <w:rsid w:val="00F9075B"/>
    <w:rsid w:val="00F90FBA"/>
    <w:rsid w:val="00F913E0"/>
    <w:rsid w:val="00F913E1"/>
    <w:rsid w:val="00F94515"/>
    <w:rsid w:val="00F94C7F"/>
    <w:rsid w:val="00F94D46"/>
    <w:rsid w:val="00F960B7"/>
    <w:rsid w:val="00F963B4"/>
    <w:rsid w:val="00F96558"/>
    <w:rsid w:val="00F9681F"/>
    <w:rsid w:val="00F96FC4"/>
    <w:rsid w:val="00F974EB"/>
    <w:rsid w:val="00FA0650"/>
    <w:rsid w:val="00FA2846"/>
    <w:rsid w:val="00FA3950"/>
    <w:rsid w:val="00FA4216"/>
    <w:rsid w:val="00FA4A48"/>
    <w:rsid w:val="00FA4B51"/>
    <w:rsid w:val="00FA4E4A"/>
    <w:rsid w:val="00FA575C"/>
    <w:rsid w:val="00FA5A45"/>
    <w:rsid w:val="00FA5D46"/>
    <w:rsid w:val="00FA65F3"/>
    <w:rsid w:val="00FA69DD"/>
    <w:rsid w:val="00FB0ABC"/>
    <w:rsid w:val="00FB0B45"/>
    <w:rsid w:val="00FB0C23"/>
    <w:rsid w:val="00FB0D88"/>
    <w:rsid w:val="00FB1798"/>
    <w:rsid w:val="00FB1864"/>
    <w:rsid w:val="00FB23AC"/>
    <w:rsid w:val="00FB2607"/>
    <w:rsid w:val="00FB3F4E"/>
    <w:rsid w:val="00FB4466"/>
    <w:rsid w:val="00FB46DB"/>
    <w:rsid w:val="00FB4871"/>
    <w:rsid w:val="00FB53C9"/>
    <w:rsid w:val="00FB572F"/>
    <w:rsid w:val="00FB5735"/>
    <w:rsid w:val="00FB5A99"/>
    <w:rsid w:val="00FB5BE8"/>
    <w:rsid w:val="00FB5C45"/>
    <w:rsid w:val="00FB61BA"/>
    <w:rsid w:val="00FB63F5"/>
    <w:rsid w:val="00FB6470"/>
    <w:rsid w:val="00FB6E15"/>
    <w:rsid w:val="00FB77DF"/>
    <w:rsid w:val="00FB7C47"/>
    <w:rsid w:val="00FC0CE7"/>
    <w:rsid w:val="00FC1B7F"/>
    <w:rsid w:val="00FC2045"/>
    <w:rsid w:val="00FC2807"/>
    <w:rsid w:val="00FC303E"/>
    <w:rsid w:val="00FC4EAD"/>
    <w:rsid w:val="00FC4F88"/>
    <w:rsid w:val="00FC53AB"/>
    <w:rsid w:val="00FC5499"/>
    <w:rsid w:val="00FC62AE"/>
    <w:rsid w:val="00FC6585"/>
    <w:rsid w:val="00FC6693"/>
    <w:rsid w:val="00FC6CFA"/>
    <w:rsid w:val="00FC74DB"/>
    <w:rsid w:val="00FC78AF"/>
    <w:rsid w:val="00FC7D36"/>
    <w:rsid w:val="00FC7D55"/>
    <w:rsid w:val="00FC7F7B"/>
    <w:rsid w:val="00FD0102"/>
    <w:rsid w:val="00FD0D3E"/>
    <w:rsid w:val="00FD15F3"/>
    <w:rsid w:val="00FD1820"/>
    <w:rsid w:val="00FD24FA"/>
    <w:rsid w:val="00FD390F"/>
    <w:rsid w:val="00FD4145"/>
    <w:rsid w:val="00FD510D"/>
    <w:rsid w:val="00FD531E"/>
    <w:rsid w:val="00FD5FB8"/>
    <w:rsid w:val="00FD60D7"/>
    <w:rsid w:val="00FD747F"/>
    <w:rsid w:val="00FD7C3B"/>
    <w:rsid w:val="00FE0119"/>
    <w:rsid w:val="00FE06E6"/>
    <w:rsid w:val="00FE0984"/>
    <w:rsid w:val="00FE15AB"/>
    <w:rsid w:val="00FE1643"/>
    <w:rsid w:val="00FE16D0"/>
    <w:rsid w:val="00FE2110"/>
    <w:rsid w:val="00FE3B3D"/>
    <w:rsid w:val="00FE3C36"/>
    <w:rsid w:val="00FE3EF8"/>
    <w:rsid w:val="00FE46BA"/>
    <w:rsid w:val="00FE548E"/>
    <w:rsid w:val="00FE5A22"/>
    <w:rsid w:val="00FE5C65"/>
    <w:rsid w:val="00FE675C"/>
    <w:rsid w:val="00FE67B6"/>
    <w:rsid w:val="00FE715D"/>
    <w:rsid w:val="00FF061C"/>
    <w:rsid w:val="00FF0824"/>
    <w:rsid w:val="00FF1B76"/>
    <w:rsid w:val="00FF41EC"/>
    <w:rsid w:val="00FF476C"/>
    <w:rsid w:val="00FF5119"/>
    <w:rsid w:val="00FF5A9A"/>
    <w:rsid w:val="00FF65C0"/>
    <w:rsid w:val="00FF6857"/>
    <w:rsid w:val="00FF695D"/>
    <w:rsid w:val="00FF7739"/>
    <w:rsid w:val="00FF7E31"/>
    <w:rsid w:val="0AE53F37"/>
    <w:rsid w:val="0F8830AB"/>
    <w:rsid w:val="10817E99"/>
    <w:rsid w:val="15FB06EE"/>
    <w:rsid w:val="1872103E"/>
    <w:rsid w:val="1B496F37"/>
    <w:rsid w:val="1FBA32FF"/>
    <w:rsid w:val="216E6218"/>
    <w:rsid w:val="24DA5E82"/>
    <w:rsid w:val="2A1D6A2D"/>
    <w:rsid w:val="2D0C2AD2"/>
    <w:rsid w:val="2F882A6A"/>
    <w:rsid w:val="319625D9"/>
    <w:rsid w:val="345D45F6"/>
    <w:rsid w:val="44DC7546"/>
    <w:rsid w:val="4C0326D3"/>
    <w:rsid w:val="51225CF5"/>
    <w:rsid w:val="52DC6BD6"/>
    <w:rsid w:val="535034A3"/>
    <w:rsid w:val="536015B5"/>
    <w:rsid w:val="5AA103C3"/>
    <w:rsid w:val="66785D2F"/>
    <w:rsid w:val="6A365BDB"/>
    <w:rsid w:val="6D4A4D70"/>
    <w:rsid w:val="6F714BD3"/>
    <w:rsid w:val="72536023"/>
    <w:rsid w:val="762F0C47"/>
    <w:rsid w:val="77FF0C20"/>
    <w:rsid w:val="795C0BA9"/>
    <w:rsid w:val="7B811F45"/>
    <w:rsid w:val="7B9E371D"/>
    <w:rsid w:val="7E011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5"/>
    <w:unhideWhenUsed/>
    <w:qFormat/>
    <w:uiPriority w:val="9"/>
    <w:pPr>
      <w:keepNext/>
      <w:keepLines/>
      <w:spacing w:before="50" w:beforeLines="50" w:after="50" w:afterLines="50" w:line="360" w:lineRule="auto"/>
      <w:outlineLvl w:val="1"/>
    </w:pPr>
    <w:rPr>
      <w:rFonts w:cstheme="majorBidi"/>
      <w:b/>
      <w:bCs/>
      <w:sz w:val="24"/>
      <w:szCs w:val="32"/>
    </w:rPr>
  </w:style>
  <w:style w:type="paragraph" w:styleId="4">
    <w:name w:val="heading 3"/>
    <w:basedOn w:val="1"/>
    <w:next w:val="1"/>
    <w:link w:val="36"/>
    <w:unhideWhenUsed/>
    <w:qFormat/>
    <w:uiPriority w:val="9"/>
    <w:pPr>
      <w:keepNext/>
      <w:keepLines/>
      <w:spacing w:line="360" w:lineRule="auto"/>
      <w:outlineLvl w:val="2"/>
    </w:pPr>
    <w:rPr>
      <w:bCs/>
      <w:sz w:val="24"/>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eastAsia="黑体" w:asciiTheme="majorHAnsi" w:hAnsiTheme="majorHAnsi" w:cstheme="majorBidi"/>
      <w:sz w:val="20"/>
      <w:szCs w:val="20"/>
    </w:rPr>
  </w:style>
  <w:style w:type="paragraph" w:styleId="6">
    <w:name w:val="annotation text"/>
    <w:basedOn w:val="1"/>
    <w:link w:val="26"/>
    <w:semiHidden/>
    <w:unhideWhenUsed/>
    <w:qFormat/>
    <w:uiPriority w:val="99"/>
    <w:pPr>
      <w:jc w:val="left"/>
    </w:pPr>
  </w:style>
  <w:style w:type="paragraph" w:styleId="7">
    <w:name w:val="Body Text"/>
    <w:basedOn w:val="1"/>
    <w:link w:val="34"/>
    <w:qFormat/>
    <w:uiPriority w:val="0"/>
    <w:pPr>
      <w:spacing w:after="120"/>
      <w:ind w:firstLine="420" w:firstLineChars="200"/>
    </w:pPr>
  </w:style>
  <w:style w:type="paragraph" w:styleId="8">
    <w:name w:val="Date"/>
    <w:basedOn w:val="1"/>
    <w:next w:val="1"/>
    <w:link w:val="31"/>
    <w:semiHidden/>
    <w:unhideWhenUsed/>
    <w:qFormat/>
    <w:uiPriority w:val="99"/>
    <w:pPr>
      <w:ind w:left="100" w:leftChars="2500"/>
    </w:pPr>
  </w:style>
  <w:style w:type="paragraph" w:styleId="9">
    <w:name w:val="Balloon Text"/>
    <w:basedOn w:val="1"/>
    <w:link w:val="25"/>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13">
    <w:name w:val="annotation subject"/>
    <w:basedOn w:val="6"/>
    <w:next w:val="6"/>
    <w:link w:val="27"/>
    <w:semiHidden/>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Hyperlink"/>
    <w:basedOn w:val="16"/>
    <w:unhideWhenUsed/>
    <w:qFormat/>
    <w:uiPriority w:val="99"/>
    <w:rPr>
      <w:color w:val="0000FF"/>
      <w:u w:val="single"/>
    </w:rPr>
  </w:style>
  <w:style w:type="character" w:styleId="19">
    <w:name w:val="annotation reference"/>
    <w:basedOn w:val="16"/>
    <w:semiHidden/>
    <w:unhideWhenUsed/>
    <w:qFormat/>
    <w:uiPriority w:val="99"/>
    <w:rPr>
      <w:sz w:val="21"/>
      <w:szCs w:val="21"/>
    </w:rPr>
  </w:style>
  <w:style w:type="character" w:customStyle="1" w:styleId="20">
    <w:name w:val="页眉 字符"/>
    <w:basedOn w:val="16"/>
    <w:link w:val="11"/>
    <w:qFormat/>
    <w:uiPriority w:val="99"/>
    <w:rPr>
      <w:sz w:val="18"/>
      <w:szCs w:val="18"/>
    </w:rPr>
  </w:style>
  <w:style w:type="character" w:customStyle="1" w:styleId="21">
    <w:name w:val="页脚 字符"/>
    <w:basedOn w:val="16"/>
    <w:link w:val="10"/>
    <w:qFormat/>
    <w:uiPriority w:val="99"/>
    <w:rPr>
      <w:sz w:val="18"/>
      <w:szCs w:val="18"/>
    </w:rPr>
  </w:style>
  <w:style w:type="character" w:customStyle="1" w:styleId="22">
    <w:name w:val="段 Char"/>
    <w:link w:val="23"/>
    <w:qFormat/>
    <w:uiPriority w:val="0"/>
    <w:rPr>
      <w:rFonts w:ascii="宋体"/>
    </w:rPr>
  </w:style>
  <w:style w:type="paragraph" w:customStyle="1" w:styleId="23">
    <w:name w:val="段"/>
    <w:link w:val="22"/>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character" w:customStyle="1" w:styleId="24">
    <w:name w:val="标题 1 字符"/>
    <w:basedOn w:val="16"/>
    <w:link w:val="2"/>
    <w:qFormat/>
    <w:uiPriority w:val="9"/>
    <w:rPr>
      <w:rFonts w:ascii="Times New Roman" w:hAnsi="Times New Roman" w:eastAsia="宋体" w:cs="Times New Roman"/>
      <w:b/>
      <w:bCs/>
      <w:kern w:val="44"/>
      <w:sz w:val="44"/>
      <w:szCs w:val="44"/>
    </w:rPr>
  </w:style>
  <w:style w:type="character" w:customStyle="1" w:styleId="25">
    <w:name w:val="批注框文本 字符"/>
    <w:basedOn w:val="16"/>
    <w:link w:val="9"/>
    <w:semiHidden/>
    <w:qFormat/>
    <w:uiPriority w:val="99"/>
    <w:rPr>
      <w:rFonts w:ascii="Times New Roman" w:hAnsi="Times New Roman" w:eastAsia="宋体" w:cs="Times New Roman"/>
      <w:sz w:val="18"/>
      <w:szCs w:val="18"/>
    </w:rPr>
  </w:style>
  <w:style w:type="character" w:customStyle="1" w:styleId="26">
    <w:name w:val="批注文字 字符"/>
    <w:basedOn w:val="16"/>
    <w:link w:val="6"/>
    <w:semiHidden/>
    <w:qFormat/>
    <w:uiPriority w:val="99"/>
    <w:rPr>
      <w:rFonts w:ascii="Times New Roman" w:hAnsi="Times New Roman" w:eastAsia="宋体" w:cs="Times New Roman"/>
      <w:szCs w:val="24"/>
    </w:rPr>
  </w:style>
  <w:style w:type="character" w:customStyle="1" w:styleId="27">
    <w:name w:val="批注主题 字符"/>
    <w:basedOn w:val="26"/>
    <w:link w:val="13"/>
    <w:semiHidden/>
    <w:qFormat/>
    <w:uiPriority w:val="99"/>
    <w:rPr>
      <w:rFonts w:ascii="Times New Roman" w:hAnsi="Times New Roman" w:eastAsia="宋体" w:cs="Times New Roman"/>
      <w:b/>
      <w:bCs/>
      <w:szCs w:val="24"/>
    </w:rPr>
  </w:style>
  <w:style w:type="paragraph" w:styleId="28">
    <w:name w:val="List Paragraph"/>
    <w:basedOn w:val="1"/>
    <w:qFormat/>
    <w:uiPriority w:val="34"/>
    <w:pPr>
      <w:ind w:firstLine="420" w:firstLineChars="200"/>
    </w:pPr>
  </w:style>
  <w:style w:type="character" w:customStyle="1" w:styleId="29">
    <w:name w:val="未处理的提及1"/>
    <w:basedOn w:val="16"/>
    <w:semiHidden/>
    <w:unhideWhenUsed/>
    <w:qFormat/>
    <w:uiPriority w:val="99"/>
    <w:rPr>
      <w:color w:val="605E5C"/>
      <w:shd w:val="clear" w:color="auto" w:fill="E1DFDD"/>
    </w:rPr>
  </w:style>
  <w:style w:type="character" w:customStyle="1" w:styleId="30">
    <w:name w:val="wrong-dom-ele"/>
    <w:basedOn w:val="16"/>
    <w:qFormat/>
    <w:uiPriority w:val="0"/>
  </w:style>
  <w:style w:type="character" w:customStyle="1" w:styleId="31">
    <w:name w:val="日期 字符"/>
    <w:basedOn w:val="16"/>
    <w:link w:val="8"/>
    <w:semiHidden/>
    <w:qFormat/>
    <w:uiPriority w:val="99"/>
    <w:rPr>
      <w:rFonts w:ascii="Times New Roman" w:hAnsi="Times New Roman" w:eastAsia="宋体" w:cs="Times New Roman"/>
      <w:szCs w:val="24"/>
    </w:rPr>
  </w:style>
  <w:style w:type="paragraph" w:customStyle="1" w:styleId="3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33">
    <w:name w:val="修订2"/>
    <w:hidden/>
    <w:unhideWhenUsed/>
    <w:qFormat/>
    <w:uiPriority w:val="99"/>
    <w:rPr>
      <w:rFonts w:ascii="Times New Roman" w:hAnsi="Times New Roman" w:eastAsia="宋体" w:cs="Times New Roman"/>
      <w:kern w:val="2"/>
      <w:sz w:val="21"/>
      <w:szCs w:val="24"/>
      <w:lang w:val="en-US" w:eastAsia="zh-CN" w:bidi="ar-SA"/>
    </w:rPr>
  </w:style>
  <w:style w:type="character" w:customStyle="1" w:styleId="34">
    <w:name w:val="正文文本 字符"/>
    <w:basedOn w:val="16"/>
    <w:link w:val="7"/>
    <w:qFormat/>
    <w:uiPriority w:val="0"/>
    <w:rPr>
      <w:rFonts w:ascii="Times New Roman" w:hAnsi="Times New Roman" w:eastAsia="宋体" w:cs="Times New Roman"/>
      <w:kern w:val="2"/>
      <w:sz w:val="21"/>
      <w:szCs w:val="24"/>
    </w:rPr>
  </w:style>
  <w:style w:type="character" w:customStyle="1" w:styleId="35">
    <w:name w:val="标题 2 字符"/>
    <w:basedOn w:val="16"/>
    <w:link w:val="3"/>
    <w:qFormat/>
    <w:uiPriority w:val="9"/>
    <w:rPr>
      <w:rFonts w:ascii="Times New Roman" w:hAnsi="Times New Roman" w:eastAsia="宋体" w:cstheme="majorBidi"/>
      <w:b/>
      <w:bCs/>
      <w:kern w:val="2"/>
      <w:sz w:val="24"/>
      <w:szCs w:val="32"/>
    </w:rPr>
  </w:style>
  <w:style w:type="character" w:customStyle="1" w:styleId="36">
    <w:name w:val="标题 3 字符"/>
    <w:basedOn w:val="16"/>
    <w:link w:val="4"/>
    <w:qFormat/>
    <w:uiPriority w:val="9"/>
    <w:rPr>
      <w:rFonts w:ascii="Times New Roman" w:hAnsi="Times New Roman" w:eastAsia="宋体" w:cs="Times New Roman"/>
      <w:bCs/>
      <w:kern w:val="2"/>
      <w:sz w:val="24"/>
      <w:szCs w:val="32"/>
    </w:rPr>
  </w:style>
  <w:style w:type="paragraph" w:customStyle="1" w:styleId="37">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3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2635</Words>
  <Characters>15023</Characters>
  <Lines>125</Lines>
  <Paragraphs>35</Paragraphs>
  <TotalTime>131</TotalTime>
  <ScaleCrop>false</ScaleCrop>
  <LinksUpToDate>false</LinksUpToDate>
  <CharactersWithSpaces>17623</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2024-11-28T15:15:00Z</dcterms:created>
  <dc:creator>Dell</dc:creator>
  <cp:lastModifiedBy>scjgj</cp:lastModifiedBy>
  <cp:lastPrinted>2021-01-25T09:04:00Z</cp:lastPrinted>
  <dcterms:modified xsi:type="dcterms:W3CDTF">2024-12-04T11:43:50Z</dcterms:modified>
  <cp:revision>677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095D6543374E4D48BF98B9E2AD41EAEF_13</vt:lpwstr>
  </property>
</Properties>
</file>