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framePr w:wrap="around"/>
        <w:pBdr>
          <w:top w:val="none" w:color="auto" w:sz="0" w:space="0"/>
          <w:left w:val="none" w:color="auto" w:sz="0" w:space="0"/>
          <w:bottom w:val="none" w:color="auto" w:sz="0" w:space="0"/>
          <w:right w:val="none" w:color="auto" w:sz="0" w:space="0"/>
        </w:pBdr>
        <w:rPr>
          <w:rFonts w:hint="default" w:ascii="Times New Roman" w:eastAsia="黑体"/>
          <w:color w:val="auto"/>
          <w:lang w:val="en-US" w:eastAsia="zh-CN"/>
        </w:rPr>
      </w:pPr>
      <w:bookmarkStart w:id="51" w:name="_GoBack"/>
      <w:bookmarkEnd w:id="51"/>
      <w:r>
        <w:rPr>
          <w:rFonts w:hint="default" w:ascii="Times New Roman"/>
          <w:color w:val="auto"/>
          <w:lang w:val="en-US" w:eastAsia="zh-CN"/>
        </w:rPr>
        <w:t>CCS 13.020.10</w:t>
      </w:r>
    </w:p>
    <w:p>
      <w:pPr>
        <w:pStyle w:val="35"/>
        <w:framePr w:wrap="around"/>
        <w:pBdr>
          <w:top w:val="none" w:color="auto" w:sz="0" w:space="0"/>
          <w:left w:val="none" w:color="auto" w:sz="0" w:space="0"/>
          <w:bottom w:val="none" w:color="auto" w:sz="0" w:space="0"/>
          <w:right w:val="none" w:color="auto" w:sz="0" w:space="0"/>
        </w:pBdr>
        <w:rPr>
          <w:color w:val="auto"/>
        </w:rPr>
      </w:pPr>
      <w:r>
        <w:rPr>
          <w:rFonts w:ascii="Times New Roman"/>
          <w:color w:val="auto"/>
        </w:rPr>
        <w:t>ICS</w:t>
      </w:r>
      <w:r>
        <w:rPr>
          <w:rFonts w:hAnsi="黑体"/>
          <w:color w:val="auto"/>
        </w:rPr>
        <w:t> </w:t>
      </w:r>
      <w:r>
        <w:rPr>
          <w:rFonts w:hint="eastAsia" w:hAnsi="黑体"/>
          <w:color w:val="auto"/>
          <w:lang w:val="en-US" w:eastAsia="zh-CN"/>
        </w:rPr>
        <w:t>Z 01</w:t>
      </w:r>
    </w:p>
    <w:p>
      <w:pPr>
        <w:pStyle w:val="36"/>
        <w:framePr w:wrap="around"/>
      </w:pPr>
      <w:r>
        <w:t>D</w:t>
      </w:r>
      <w:r>
        <w:rPr>
          <w:spacing w:val="100"/>
        </w:rPr>
        <w:t>B</w:t>
      </w:r>
      <w:r>
        <w:fldChar w:fldCharType="begin"/>
      </w:r>
      <w:bookmarkStart w:id="0" w:name="c3"/>
      <w:r>
        <w:instrText xml:space="preserve"> FORMTEXT </w:instrText>
      </w:r>
      <w:r>
        <w:fldChar w:fldCharType="separate"/>
      </w:r>
      <w:r>
        <w:t>62</w:t>
      </w:r>
      <w:r>
        <w:fldChar w:fldCharType="end"/>
      </w:r>
      <w:bookmarkEnd w:id="0"/>
    </w:p>
    <w:p>
      <w:pPr>
        <w:pStyle w:val="38"/>
        <w:framePr w:wrap="around"/>
      </w:pPr>
      <w:r>
        <w:rPr>
          <w:rFonts w:hint="eastAsia"/>
        </w:rPr>
        <w:t>甘肃省</w:t>
      </w:r>
      <w:r>
        <w:t>地方标准</w:t>
      </w:r>
    </w:p>
    <w:p>
      <w:pPr>
        <w:pStyle w:val="39"/>
        <w:framePr w:wrap="around"/>
        <w:rPr>
          <w:rFonts w:hAnsi="黑体"/>
        </w:rPr>
      </w:pPr>
      <w:r>
        <w:rPr>
          <w:rFonts w:ascii="Times New Roman"/>
        </w:rPr>
        <w:t xml:space="preserve">DB </w:t>
      </w:r>
      <w:r>
        <w:rPr>
          <w:rFonts w:hAnsi="黑体"/>
        </w:rPr>
        <w:fldChar w:fldCharType="begin"/>
      </w:r>
      <w:bookmarkStart w:id="1" w:name="StdNo0"/>
      <w:r>
        <w:rPr>
          <w:rFonts w:hAnsi="黑体"/>
        </w:rPr>
        <w:instrText xml:space="preserve"> FORMTEXT </w:instrText>
      </w:r>
      <w:r>
        <w:rPr>
          <w:rFonts w:hAnsi="黑体"/>
        </w:rPr>
        <w:fldChar w:fldCharType="separate"/>
      </w:r>
      <w:r>
        <w:rPr>
          <w:rFonts w:hAnsi="黑体"/>
        </w:rPr>
        <w:t>62</w:t>
      </w:r>
      <w:r>
        <w:rPr>
          <w:rFonts w:ascii="Times New Roman"/>
        </w:rPr>
        <w:t>/T</w:t>
      </w:r>
      <w:r>
        <w:rPr>
          <w:rFonts w:hAnsi="黑体"/>
        </w:rPr>
        <w:fldChar w:fldCharType="end"/>
      </w:r>
      <w:bookmarkEnd w:id="1"/>
      <w:r>
        <w:rPr>
          <w:rFonts w:hAnsi="黑体"/>
        </w:rPr>
        <w:fldChar w:fldCharType="begin"/>
      </w:r>
      <w:bookmarkStart w:id="2" w:name="StdNo1"/>
      <w:r>
        <w:rPr>
          <w:rFonts w:hAnsi="黑体"/>
        </w:rPr>
        <w:instrText xml:space="preserve"> FORMTEXT </w:instrText>
      </w:r>
      <w:r>
        <w:rPr>
          <w:rFonts w:hAnsi="黑体"/>
        </w:rPr>
        <w:fldChar w:fldCharType="separate"/>
      </w:r>
      <w:r>
        <w:rPr>
          <w:rFonts w:hAnsi="黑体"/>
        </w:rPr>
        <w:t>××××</w:t>
      </w:r>
      <w:r>
        <w:rPr>
          <w:rFonts w:hAnsi="黑体"/>
        </w:rPr>
        <w:fldChar w:fldCharType="end"/>
      </w:r>
      <w:bookmarkEnd w:id="2"/>
      <w:r>
        <w:rPr>
          <w:rFonts w:hAnsi="黑体"/>
        </w:rPr>
        <w:t>—</w:t>
      </w:r>
      <w:r>
        <w:rPr>
          <w:rFonts w:hAnsi="黑体"/>
        </w:rPr>
        <w:fldChar w:fldCharType="begin"/>
      </w:r>
      <w:bookmarkStart w:id="3" w:name="StdNo2"/>
      <w:r>
        <w:rPr>
          <w:rFonts w:hAnsi="黑体"/>
        </w:rPr>
        <w:instrText xml:space="preserve"> FORMTEXT </w:instrText>
      </w:r>
      <w:r>
        <w:rPr>
          <w:rFonts w:hAnsi="黑体"/>
        </w:rPr>
        <w:fldChar w:fldCharType="separate"/>
      </w:r>
      <w:r>
        <w:rPr>
          <w:rFonts w:hAnsi="黑体"/>
        </w:rPr>
        <w:t>××××</w:t>
      </w:r>
      <w:r>
        <w:rPr>
          <w:rFonts w:hAnsi="黑体"/>
        </w:rPr>
        <w:fldChar w:fldCharType="end"/>
      </w:r>
      <w:bookmarkEnd w:id="3"/>
    </w:p>
    <w:tbl>
      <w:tblPr>
        <w:tblStyle w:val="1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30" w:type="dxa"/>
            <w:tcBorders>
              <w:top w:val="nil"/>
              <w:left w:val="nil"/>
              <w:bottom w:val="nil"/>
              <w:right w:val="nil"/>
            </w:tcBorders>
          </w:tcPr>
          <w:p>
            <w:pPr>
              <w:pStyle w:val="40"/>
              <w:framePr w:wrap="around"/>
            </w:pPr>
            <w:r>
              <mc:AlternateContent>
                <mc:Choice Requires="wps">
                  <w:drawing>
                    <wp:anchor distT="0" distB="0" distL="0" distR="0" simplePos="0" relativeHeight="251659264" behindDoc="1" locked="0" layoutInCell="1" allowOverlap="1">
                      <wp:simplePos x="0" y="0"/>
                      <wp:positionH relativeFrom="column">
                        <wp:posOffset>4665980</wp:posOffset>
                      </wp:positionH>
                      <wp:positionV relativeFrom="paragraph">
                        <wp:posOffset>34290</wp:posOffset>
                      </wp:positionV>
                      <wp:extent cx="1143000" cy="228600"/>
                      <wp:effectExtent l="0" t="0" r="0" b="0"/>
                      <wp:wrapNone/>
                      <wp:docPr id="1026"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pPr>
                                    <w:jc w:val="center"/>
                                  </w:pPr>
                                </w:p>
                              </w:txbxContent>
                            </wps:txbx>
                            <wps:bodyPr vert="horz" wrap="square" lIns="91440" tIns="45720" rIns="91440" bIns="45720" anchor="ctr">
                              <a:noAutofit/>
                            </wps:bodyPr>
                          </wps:wsp>
                        </a:graphicData>
                      </a:graphic>
                    </wp:anchor>
                  </w:drawing>
                </mc:Choice>
                <mc:Fallback>
                  <w:pict>
                    <v:rect id="DT" o:spid="_x0000_s1026" o:spt="1" style="position:absolute;left:0pt;margin-left:367.4pt;margin-top:2.7pt;height:18pt;width:90pt;z-index:-251657216;v-text-anchor:middle;mso-width-relative:page;mso-height-relative:page;" fillcolor="#FFFFFF" filled="t" stroked="f" coordsize="21600,21600" o:gfxdata="UEsDBAoAAAAAAIdO4kAAAAAAAAAAAAAAAAAEAAAAZHJzL1BLAwQUAAAACACHTuJA6O720tYAAAAI&#10;AQAADwAAAGRycy9kb3ducmV2LnhtbE2PwU7DMBBE70j8g7VI3KgdMKUNcXpA4tALLSEf4MZLEtVe&#10;R7HTtHw97gmOoxnNvCk2Z2fZCcfQe1KQLQQwpMabnloF9df7wwpYiJqMtp5QwQUDbMrbm0Lnxs/0&#10;iacqtiyVUMi1gi7GIec8NB06HRZ+QEretx+djkmOLTejnlO5s/xRiCV3uqe00OkB3zpsjtXkFOz2&#10;u20tpPiZlpetmav98cOGWqn7u0y8Aot4jn9huOIndCgT08FPZAKzCl6eZEKPCp4lsOSvs6s+KJCZ&#10;BF4W/P+B8hdQSwMEFAAAAAgAh07iQB6q/SrdAQAA0AMAAA4AAABkcnMvZTJvRG9jLnhtbK1TwW7b&#10;MAy9D9g/CLovdrws64I4xbAgw4BhK9DuAxRZjgVIokYpsbOvHyV7adZeeqgPMilSj3xP1Pp2sIad&#10;FAYNrubzWcmZchIa7Q41//Wwe3fDWYjCNcKAUzU/q8BvN2/frHu/UhV0YBqFjEBcWPW+5l2MflUU&#10;QXbKijADrxwFW0ArIrl4KBoUPaFbU1RluSx6wMYjSBUC7W7HIJ8Q8SWA0LZaqi3Io1UujqiojIhE&#10;KXTaB77J3batkvFn2wYVmak5MY15pSJk79NabNZidUDhOy2nFsRLWnjCyQrtqOgFaiuiYEfUz6Cs&#10;lggB2jiTYIuRSFaEWMzLJ9rcd8KrzIWkDv4ieng9WPnjdIdMNzQJZbXkzAlLd759SML0Pqwofu/v&#10;cPICmYnl0KJNf+qfDVnM80VMNUQmaXM+X7wvS9JZUqyqbpZkE0zxeNpjiF8VWJaMmiNdVtZQnL6H&#10;OKb+S0nFAhjd7LQx2cHD/otBdhJ0sbv8Tej/pRmXkh2kYyNi2ikSs5FLsuKwHyaCe2jOpAc9D2qo&#10;A/zDWU/DUfPw+yhQcWa+OVL/03yxSNOUncWHjxU5eB3ZX0eEkwRVcxkx83Pw+Rih1ZljamCsOvVF&#10;F51VmoYyTdK1n7MeH+Lm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Oju9tLWAAAACAEAAA8AAAAA&#10;AAAAAQAgAAAAIgAAAGRycy9kb3ducmV2LnhtbFBLAQIUABQAAAAIAIdO4kAeqv0q3QEAANADAAAO&#10;AAAAAAAAAAEAIAAAACUBAABkcnMvZTJvRG9jLnhtbFBLBQYAAAAABgAGAFkBAAB0BQAAAAA=&#10;">
                      <v:fill on="t" focussize="0,0"/>
                      <v:stroke on="f"/>
                      <v:imagedata o:title=""/>
                      <o:lock v:ext="edit" aspectratio="f"/>
                      <v:textbox>
                        <w:txbxContent>
                          <w:p>
                            <w:pPr>
                              <w:jc w:val="center"/>
                            </w:pPr>
                          </w:p>
                        </w:txbxContent>
                      </v:textbox>
                    </v:rect>
                  </w:pict>
                </mc:Fallback>
              </mc:AlternateContent>
            </w:r>
            <w:r>
              <w:fldChar w:fldCharType="begin"/>
            </w:r>
            <w:bookmarkStart w:id="4" w:name="DT"/>
            <w:r>
              <w:instrText xml:space="preserve"> FORMTEXT </w:instrText>
            </w:r>
            <w:r>
              <w:fldChar w:fldCharType="separate"/>
            </w:r>
            <w:r>
              <w:t>     </w:t>
            </w:r>
            <w:r>
              <w:fldChar w:fldCharType="end"/>
            </w:r>
            <w:bookmarkEnd w:id="4"/>
          </w:p>
        </w:tc>
      </w:tr>
    </w:tbl>
    <w:p>
      <w:pPr>
        <w:pStyle w:val="39"/>
        <w:framePr w:wrap="around"/>
        <w:rPr>
          <w:rFonts w:hAnsi="黑体"/>
        </w:rPr>
      </w:pPr>
    </w:p>
    <w:p>
      <w:pPr>
        <w:pStyle w:val="39"/>
        <w:framePr w:wrap="around"/>
        <w:rPr>
          <w:rFonts w:hAnsi="黑体"/>
        </w:rPr>
      </w:pPr>
    </w:p>
    <w:p>
      <w:pPr>
        <w:pStyle w:val="41"/>
        <w:framePr w:wrap="around" w:x="1336" w:y="5558"/>
        <w:rPr>
          <w:spacing w:val="-20"/>
        </w:rPr>
      </w:pPr>
      <w:r>
        <w:rPr>
          <w:rFonts w:hint="eastAsia"/>
          <w:spacing w:val="-20"/>
        </w:rPr>
        <w:t>工业园区突发环境事件应急预案编制规范</w:t>
      </w:r>
    </w:p>
    <w:tbl>
      <w:tblPr>
        <w:tblStyle w:val="1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Borders>
              <w:top w:val="nil"/>
              <w:left w:val="nil"/>
              <w:bottom w:val="nil"/>
              <w:right w:val="nil"/>
            </w:tcBorders>
          </w:tcPr>
          <w:p>
            <w:pPr>
              <w:pStyle w:val="42"/>
              <w:framePr w:wrap="around" w:x="1336" w:y="5558"/>
              <w:rPr>
                <w:rFonts w:ascii="Times New Roman"/>
              </w:rPr>
            </w:pPr>
          </w:p>
          <w:p>
            <w:pPr>
              <w:pStyle w:val="42"/>
              <w:framePr w:wrap="around" w:x="1336" w:y="5558"/>
            </w:pPr>
            <w:r>
              <w:rPr>
                <w:rFonts w:ascii="Times New Roman"/>
              </w:rPr>
              <w:t>（</w:t>
            </w:r>
            <w:r>
              <w:rPr>
                <w:rFonts w:hint="eastAsia" w:ascii="Times New Roman"/>
                <w:lang w:val="en-US" w:eastAsia="zh-CN"/>
              </w:rPr>
              <w:t>征求意见稿</w:t>
            </w:r>
            <w:r>
              <w:rPr>
                <w:rFonts w:ascii="Times New Roma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Borders>
              <w:top w:val="nil"/>
              <w:left w:val="nil"/>
              <w:bottom w:val="nil"/>
              <w:right w:val="nil"/>
            </w:tcBorders>
          </w:tcPr>
          <w:p>
            <w:pPr>
              <w:pStyle w:val="45"/>
              <w:framePr w:wrap="around" w:x="1336" w:y="5558"/>
              <w:rPr>
                <w:sz w:val="24"/>
              </w:rPr>
            </w:pPr>
          </w:p>
          <w:p>
            <w:pPr>
              <w:pStyle w:val="45"/>
              <w:framePr w:wrap="around" w:x="1336" w:y="5558"/>
              <w:rPr>
                <w:sz w:val="24"/>
              </w:rPr>
            </w:pPr>
          </w:p>
          <w:p>
            <w:pPr>
              <w:pStyle w:val="45"/>
              <w:framePr w:wrap="around" w:x="1336" w:y="5558"/>
              <w:rPr>
                <w:sz w:val="24"/>
              </w:rPr>
            </w:pPr>
          </w:p>
          <w:p>
            <w:pPr>
              <w:pStyle w:val="45"/>
              <w:framePr w:wrap="around" w:x="1336" w:y="5558"/>
              <w:rPr>
                <w:sz w:val="24"/>
              </w:rPr>
            </w:pPr>
          </w:p>
          <w:p>
            <w:pPr>
              <w:pStyle w:val="45"/>
              <w:framePr w:wrap="around" w:x="1336" w:y="5558"/>
              <w:rPr>
                <w:sz w:val="24"/>
              </w:rPr>
            </w:pPr>
          </w:p>
          <w:p>
            <w:pPr>
              <w:pStyle w:val="45"/>
              <w:framePr w:wrap="around" w:x="1336" w:y="5558"/>
              <w:rPr>
                <w:sz w:val="24"/>
              </w:rPr>
            </w:pPr>
          </w:p>
          <w:p>
            <w:pPr>
              <w:pStyle w:val="45"/>
              <w:framePr w:wrap="around" w:x="1336" w:y="5558"/>
              <w:rPr>
                <w:sz w:val="24"/>
              </w:rPr>
            </w:pPr>
          </w:p>
          <w:p>
            <w:pPr>
              <w:pStyle w:val="45"/>
              <w:framePr w:wrap="around" w:x="1336" w:y="5558"/>
              <w:rPr>
                <w:sz w:val="24"/>
              </w:rPr>
            </w:pPr>
            <w:r>
              <w:rPr>
                <w:rFonts w:hint="eastAsia"/>
                <w:sz w:val="24"/>
              </w:rPr>
              <w:t>起草单位：甘肃省生态环境应急与事故调查中心</w:t>
            </w:r>
          </w:p>
        </w:tc>
      </w:tr>
    </w:tbl>
    <w:p>
      <w:pPr>
        <w:pStyle w:val="46"/>
        <w:framePr w:wrap="around"/>
      </w:pPr>
      <w:r>
        <w:rPr>
          <w:rFonts w:ascii="黑体"/>
        </w:rPr>
        <w:fldChar w:fldCharType="begin"/>
      </w:r>
      <w:bookmarkStart w:id="5" w:name="FY"/>
      <w:r>
        <w:rPr>
          <w:rFonts w:ascii="黑体"/>
        </w:rPr>
        <w:instrText xml:space="preserve"> FORMTEXT </w:instrText>
      </w:r>
      <w:r>
        <w:rPr>
          <w:rFonts w:ascii="黑体"/>
        </w:rPr>
        <w:fldChar w:fldCharType="separate"/>
      </w:r>
      <w:r>
        <w:rPr>
          <w:rFonts w:ascii="黑体"/>
        </w:rPr>
        <w:t>××××</w:t>
      </w:r>
      <w:r>
        <w:rPr>
          <w:rFonts w:ascii="黑体"/>
        </w:rPr>
        <w:fldChar w:fldCharType="end"/>
      </w:r>
      <w:bookmarkEnd w:id="5"/>
      <w:r>
        <w:rPr>
          <w:rFonts w:ascii="黑体"/>
        </w:rPr>
        <w:t>-</w:t>
      </w:r>
      <w:r>
        <w:rPr>
          <w:rFonts w:ascii="黑体"/>
        </w:rPr>
        <w:fldChar w:fldCharType="begin"/>
      </w:r>
      <w:r>
        <w:rPr>
          <w:rFonts w:ascii="黑体"/>
        </w:rPr>
        <w:instrText xml:space="preserve"> FORMTEXT </w:instrText>
      </w:r>
      <w:r>
        <w:rPr>
          <w:rFonts w:ascii="黑体"/>
        </w:rPr>
        <w:fldChar w:fldCharType="separate"/>
      </w:r>
      <w:r>
        <w:rPr>
          <w:rFonts w:ascii="黑体"/>
        </w:rPr>
        <w:t>××</w:t>
      </w:r>
      <w:r>
        <w:rPr>
          <w:rFonts w:ascii="黑体"/>
        </w:rPr>
        <w:fldChar w:fldCharType="end"/>
      </w:r>
      <w:r>
        <w:rPr>
          <w:rFonts w:ascii="黑体"/>
        </w:rPr>
        <w:t>-</w:t>
      </w:r>
      <w:r>
        <w:rPr>
          <w:rFonts w:ascii="黑体"/>
        </w:rPr>
        <w:fldChar w:fldCharType="begin"/>
      </w:r>
      <w:bookmarkStart w:id="6" w:name="FD"/>
      <w:r>
        <w:rPr>
          <w:rFonts w:ascii="黑体"/>
        </w:rPr>
        <w:instrText xml:space="preserve"> FORMTEXT </w:instrText>
      </w:r>
      <w:r>
        <w:rPr>
          <w:rFonts w:ascii="黑体"/>
        </w:rPr>
        <w:fldChar w:fldCharType="separate"/>
      </w:r>
      <w:r>
        <w:rPr>
          <w:rFonts w:ascii="黑体"/>
        </w:rPr>
        <w:t>××</w:t>
      </w:r>
      <w:r>
        <w:rPr>
          <w:rFonts w:ascii="黑体"/>
        </w:rPr>
        <w:fldChar w:fldCharType="end"/>
      </w:r>
      <w:bookmarkEnd w:id="6"/>
      <w:r>
        <w:rPr>
          <w:rFonts w:hint="eastAsia"/>
        </w:rPr>
        <w:t>发布</w:t>
      </w:r>
      <w:r>
        <mc:AlternateContent>
          <mc:Choice Requires="wps">
            <w:drawing>
              <wp:anchor distT="0" distB="0" distL="0" distR="0" simplePos="0" relativeHeight="251660288" behindDoc="0" locked="0" layoutInCell="1" allowOverlap="1">
                <wp:simplePos x="0" y="0"/>
                <wp:positionH relativeFrom="column">
                  <wp:posOffset>-243205</wp:posOffset>
                </wp:positionH>
                <wp:positionV relativeFrom="paragraph">
                  <wp:posOffset>2339975</wp:posOffset>
                </wp:positionV>
                <wp:extent cx="6120130" cy="0"/>
                <wp:effectExtent l="0" t="4445" r="0" b="5080"/>
                <wp:wrapNone/>
                <wp:docPr id="1027" name="直接连接符 253"/>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round/>
                        </a:ln>
                      </wps:spPr>
                      <wps:bodyPr/>
                    </wps:wsp>
                  </a:graphicData>
                </a:graphic>
              </wp:anchor>
            </w:drawing>
          </mc:Choice>
          <mc:Fallback>
            <w:pict>
              <v:line id="直接连接符 253" o:spid="_x0000_s1026" o:spt="20" style="position:absolute;left:0pt;margin-left:-19.15pt;margin-top:184.25pt;height:0pt;width:481.9pt;z-index:251660288;mso-width-relative:page;mso-height-relative:page;" filled="f" stroked="t" coordsize="21600,21600" o:gfxdata="UEsDBAoAAAAAAIdO4kAAAAAAAAAAAAAAAAAEAAAAZHJzL1BLAwQUAAAACACHTuJA083vz9cAAAAL&#10;AQAADwAAAGRycy9kb3ducmV2LnhtbE2PTU/DMAyG70j8h8hIXKYtWatNpTTdAeiNCwPE1WtNW9E4&#10;XZN9wK/HSEhw88ej14+LzdkN6khT6D1bWC4MKOLaNz23Fl6eq3kGKkTkBgfPZOGTAmzKy4sC88af&#10;+ImO29gqCeGQo4UuxjHXOtQdOQwLPxLL7t1PDqO0U6ubCU8S7gadGLPWDnuWCx2OdNdR/bE9OAuh&#10;eqV99TWrZ+YtbT0l+/vHB7T2+mppbkFFOsc/GH70RR1Kcdr5AzdBDRbmaZYKaiFdZytQQtwkKyl2&#10;vxNdFvr/D+U3UEsDBBQAAAAIAIdO4kA6xQJv1AEAAJMDAAAOAAAAZHJzL2Uyb0RvYy54bWytU82O&#10;0zAQviPxDpbvNGlWXSBquoetlguCSsADuI6TWPKfZtymfQleAIkbnDhy521YHoOx0+3CctkDOTjj&#10;+fnG3+fx8upgDdsrQO1dw+ezkjPlpG+16xv+4f3NsxecYRSuFcY71fCjQn61evpkOYZaVX7wplXA&#10;CMRhPYaGDzGGuihQDsoKnPmgHAU7D1ZE2kJftCBGQremqMryshg9tAG8VIjkXU9BfkKExwD6rtNS&#10;rb3cWeXihArKiEiUcNAB+SqftuuUjG+7DlVkpuHENOaVmpC9TWuxWoq6BxEGLU9HEI85wgNOVmhH&#10;Tc9QaxEF24H+B8pqCR59F2fS22IikhUhFvPygTbvBhFU5kJSYziLjv8PVr7Zb4DpliahrJ5z5oSl&#10;O7/99P3nxy+/fnym9fbbV1YtLpJSY8CaCq7dBk47DBtItA8d2PQnQuyQ1T2e1VWHyCQ5L+dE8YKE&#10;l3ex4r4wAMZXyluWjIYb7RJxUYv9a4zUjFLvUpLbODY2/OWiWhCcoCns6PbJtIGYoOtzLXqj2xtt&#10;TKpA6LfXBthepEnIX6JEuH+lpSZrgcOUl0PTjIDfuXYqMI7qkhYT+2RtfXvMomQ/3VVGPs1VGoY/&#10;97n6/i2tf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Tze/P1wAAAAsBAAAPAAAAAAAAAAEAIAAA&#10;ACIAAABkcnMvZG93bnJldi54bWxQSwECFAAUAAAACACHTuJAOsUCb9QBAACTAwAADgAAAAAAAAAB&#10;ACAAAAAmAQAAZHJzL2Uyb0RvYy54bWxQSwUGAAAAAAYABgBZAQAAbAUAAAAA&#10;">
                <v:fill on="f" focussize="0,0"/>
                <v:stroke color="#000000" joinstyle="round"/>
                <v:imagedata o:title=""/>
                <o:lock v:ext="edit" aspectratio="f"/>
              </v:line>
            </w:pict>
          </mc:Fallback>
        </mc:AlternateContent>
      </w:r>
      <w:r>
        <mc:AlternateContent>
          <mc:Choice Requires="wps">
            <w:drawing>
              <wp:anchor distT="0" distB="0" distL="0" distR="0" simplePos="0" relativeHeight="251661312" behindDoc="0" locked="0" layoutInCell="1" allowOverlap="1">
                <wp:simplePos x="0" y="0"/>
                <wp:positionH relativeFrom="column">
                  <wp:posOffset>-243205</wp:posOffset>
                </wp:positionH>
                <wp:positionV relativeFrom="paragraph">
                  <wp:posOffset>8891905</wp:posOffset>
                </wp:positionV>
                <wp:extent cx="6120130" cy="0"/>
                <wp:effectExtent l="0" t="4445" r="0" b="5080"/>
                <wp:wrapNone/>
                <wp:docPr id="1028" name="直接连接符 252"/>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round/>
                        </a:ln>
                      </wps:spPr>
                      <wps:bodyPr/>
                    </wps:wsp>
                  </a:graphicData>
                </a:graphic>
              </wp:anchor>
            </w:drawing>
          </mc:Choice>
          <mc:Fallback>
            <w:pict>
              <v:line id="直接连接符 252" o:spid="_x0000_s1026" o:spt="20" style="position:absolute;left:0pt;margin-left:-19.15pt;margin-top:700.15pt;height:0pt;width:481.9pt;z-index:251661312;mso-width-relative:page;mso-height-relative:page;" filled="f" stroked="t" coordsize="21600,21600" o:gfxdata="UEsDBAoAAAAAAIdO4kAAAAAAAAAAAAAAAAAEAAAAZHJzL1BLAwQUAAAACACHTuJAZtQkJNgAAAAN&#10;AQAADwAAAGRycy9kb3ducmV2LnhtbE2PzU7DQAyE70i8w8pIXKp2twlFbcimByA3LhRQr25ikois&#10;N81uf+DpMQcEN9szGn+Tr8+uV0caQ+fZwnxmQBFXvu64sfD6Uk6XoEJErrH3TBY+KcC6uLzIMav9&#10;iZ/puImNkhAOGVpoYxwyrUPVksMw8wOxaO9+dBhlHRtdj3iScNfrxJhb7bBj+dDiQPctVR+bg7MQ&#10;yjfal1+TamK2aeMp2T88PaK111dzcwcq0jn+meEHX9ChEKadP3AdVG9hmi5TsYpwY4xMYlkliwWo&#10;3e9JF7n+36L4BlBLAwQUAAAACACHTuJA6HR1CNMBAACTAwAADgAAAGRycy9lMm9Eb2MueG1srVPN&#10;jtMwEL4j8Q6W7zRpUFcQNd3DVssFQSXgAVzHSSz5TzNu074EL4DEDU4cufM2LI/B2Ol2Yfeyh+3B&#10;Hc/PN/6+mSwvD9awvQLU3jV8Pis5U076Vru+4Z8+Xr94xRlG4VphvFMNPyrkl6vnz5ZjqFXlB29a&#10;BYxAHNZjaPgQY6iLAuWgrMCZD8pRsPNgRaQr9EULYiR0a4qqLC+K0UMbwEuFSN71FOQnRHgMoO86&#10;LdXay51VLk6ooIyIRAkHHZCv8mu7Tsn4vutQRWYaTkxjPqkJ2dt0FqulqHsQYdDy9ATxmCfc42SF&#10;dtT0DLUWUbAd6AdQVkvw6Ls4k94WE5GsCLGYl/e0+TCIoDIXkhrDWXR8Olj5br8BplvahLKiyTth&#10;aeY3X37+/vztz6+vdN78+M6qRZWUGgPWVHDlNnC6YdhAon3owKZ/IsQOWd3jWV11iEyS82JOFF+S&#10;8PI2VtwVBsD4RnnLktFwo10iLmqxf4uRmlHqbUpyG8fGhr9eVAuCE7SFHU2fTBuICbo+16I3ur3W&#10;xqQKhH57ZYDtRdqE/EuUCPe/tNRkLXCY8nJo2hHwO9dOBcZRXdJiYp+srW+PWZTsp1ll5NNepWX4&#10;956r776l1V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m1CQk2AAAAA0BAAAPAAAAAAAAAAEAIAAA&#10;ACIAAABkcnMvZG93bnJldi54bWxQSwECFAAUAAAACACHTuJA6HR1CNMBAACTAwAADgAAAAAAAAAB&#10;ACAAAAAnAQAAZHJzL2Uyb0RvYy54bWxQSwUGAAAAAAYABgBZAQAAbAUAAAAA&#10;">
                <v:fill on="f" focussize="0,0"/>
                <v:stroke color="#000000" joinstyle="round"/>
                <v:imagedata o:title=""/>
                <o:lock v:ext="edit" aspectratio="f"/>
              </v:line>
            </w:pict>
          </mc:Fallback>
        </mc:AlternateContent>
      </w:r>
    </w:p>
    <w:p>
      <w:pPr>
        <w:pStyle w:val="47"/>
        <w:framePr w:wrap="around"/>
      </w:pPr>
      <w:r>
        <w:rPr>
          <w:rFonts w:ascii="黑体"/>
        </w:rPr>
        <w:fldChar w:fldCharType="begin"/>
      </w:r>
      <w:bookmarkStart w:id="7" w:name="SY"/>
      <w:r>
        <w:rPr>
          <w:rFonts w:ascii="黑体"/>
        </w:rPr>
        <w:instrText xml:space="preserve"> FORMTEXT </w:instrText>
      </w:r>
      <w:r>
        <w:rPr>
          <w:rFonts w:ascii="黑体"/>
        </w:rPr>
        <w:fldChar w:fldCharType="separate"/>
      </w:r>
      <w:r>
        <w:rPr>
          <w:rFonts w:ascii="黑体"/>
        </w:rPr>
        <w:t>××××</w:t>
      </w:r>
      <w:r>
        <w:rPr>
          <w:rFonts w:ascii="黑体"/>
        </w:rPr>
        <w:fldChar w:fldCharType="end"/>
      </w:r>
      <w:bookmarkEnd w:id="7"/>
      <w:r>
        <w:rPr>
          <w:rFonts w:ascii="黑体"/>
        </w:rPr>
        <w:t>-</w:t>
      </w:r>
      <w:r>
        <w:rPr>
          <w:rFonts w:ascii="黑体"/>
        </w:rPr>
        <w:fldChar w:fldCharType="begin"/>
      </w:r>
      <w:bookmarkStart w:id="8" w:name="SM"/>
      <w:r>
        <w:rPr>
          <w:rFonts w:ascii="黑体"/>
        </w:rPr>
        <w:instrText xml:space="preserve"> FORMTEXT </w:instrText>
      </w:r>
      <w:r>
        <w:rPr>
          <w:rFonts w:ascii="黑体"/>
        </w:rPr>
        <w:fldChar w:fldCharType="separate"/>
      </w:r>
      <w:r>
        <w:rPr>
          <w:rFonts w:ascii="黑体"/>
        </w:rPr>
        <w:t>××</w:t>
      </w:r>
      <w:r>
        <w:rPr>
          <w:rFonts w:ascii="黑体"/>
        </w:rPr>
        <w:fldChar w:fldCharType="end"/>
      </w:r>
      <w:bookmarkEnd w:id="8"/>
      <w:r>
        <w:rPr>
          <w:rFonts w:ascii="黑体"/>
        </w:rPr>
        <w:t>-</w:t>
      </w:r>
      <w:r>
        <w:rPr>
          <w:rFonts w:ascii="黑体"/>
        </w:rPr>
        <w:fldChar w:fldCharType="begin"/>
      </w:r>
      <w:bookmarkStart w:id="9" w:name="SD"/>
      <w:r>
        <w:rPr>
          <w:rFonts w:ascii="黑体"/>
        </w:rPr>
        <w:instrText xml:space="preserve"> FORMTEXT </w:instrText>
      </w:r>
      <w:r>
        <w:rPr>
          <w:rFonts w:ascii="黑体"/>
        </w:rPr>
        <w:fldChar w:fldCharType="separate"/>
      </w:r>
      <w:r>
        <w:rPr>
          <w:rFonts w:ascii="黑体"/>
        </w:rPr>
        <w:t>××</w:t>
      </w:r>
      <w:r>
        <w:rPr>
          <w:rFonts w:ascii="黑体"/>
        </w:rPr>
        <w:fldChar w:fldCharType="end"/>
      </w:r>
      <w:bookmarkEnd w:id="9"/>
      <w:r>
        <w:rPr>
          <w:rFonts w:hint="eastAsia"/>
        </w:rPr>
        <w:t>实施</w:t>
      </w:r>
    </w:p>
    <w:p>
      <w:pPr>
        <w:pStyle w:val="49"/>
        <w:framePr w:wrap="around"/>
      </w:pPr>
      <w:r>
        <w:fldChar w:fldCharType="begin"/>
      </w:r>
      <w:bookmarkStart w:id="10" w:name="fm"/>
      <w:r>
        <w:instrText xml:space="preserve"> FORMTEXT </w:instrText>
      </w:r>
      <w:r>
        <w:fldChar w:fldCharType="separate"/>
      </w:r>
      <w:r>
        <w:t>     </w:t>
      </w:r>
      <w:r>
        <w:fldChar w:fldCharType="end"/>
      </w:r>
      <w:bookmarkEnd w:id="10"/>
      <w:r>
        <w:rPr>
          <w:rStyle w:val="52"/>
          <w:rFonts w:hint="eastAsia"/>
        </w:rPr>
        <w:t>发布</w:t>
      </w:r>
    </w:p>
    <w:p>
      <w:pPr>
        <w:pStyle w:val="51"/>
        <w:sectPr>
          <w:pgSz w:w="11906" w:h="16838"/>
          <w:pgMar w:top="567" w:right="850" w:bottom="1440" w:left="1800" w:header="0" w:footer="0" w:gutter="0"/>
          <w:pgNumType w:fmt="upperRoman" w:start="1"/>
          <w:cols w:space="720" w:num="1"/>
          <w:docGrid w:type="lines" w:linePitch="312" w:charSpace="0"/>
        </w:sectPr>
      </w:pPr>
      <w:r>
        <mc:AlternateContent>
          <mc:Choice Requires="wps">
            <w:drawing>
              <wp:anchor distT="0" distB="0" distL="0" distR="0" simplePos="0" relativeHeight="251662336" behindDoc="1" locked="0" layoutInCell="1" allowOverlap="1">
                <wp:simplePos x="0" y="0"/>
                <wp:positionH relativeFrom="column">
                  <wp:posOffset>-309245</wp:posOffset>
                </wp:positionH>
                <wp:positionV relativeFrom="paragraph">
                  <wp:posOffset>396240</wp:posOffset>
                </wp:positionV>
                <wp:extent cx="866775" cy="198120"/>
                <wp:effectExtent l="0" t="0" r="9525" b="11430"/>
                <wp:wrapNone/>
                <wp:docPr id="1029"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pPr>
                              <w:jc w:val="center"/>
                            </w:pPr>
                          </w:p>
                        </w:txbxContent>
                      </wps:txbx>
                      <wps:bodyPr vert="horz" wrap="square" lIns="91440" tIns="45720" rIns="91440" bIns="45720" anchor="ctr">
                        <a:noAutofit/>
                      </wps:bodyPr>
                    </wps:wsp>
                  </a:graphicData>
                </a:graphic>
              </wp:anchor>
            </w:drawing>
          </mc:Choice>
          <mc:Fallback>
            <w:pict>
              <v:rect id="BAH" o:spid="_x0000_s1026" o:spt="1" style="position:absolute;left:0pt;margin-left:-24.35pt;margin-top:31.2pt;height:15.6pt;width:68.25pt;z-index:-251654144;v-text-anchor:middle;mso-width-relative:page;mso-height-relative:page;" fillcolor="#FFFFFF" filled="t" stroked="f" coordsize="21600,21600" o:gfxdata="UEsDBAoAAAAAAIdO4kAAAAAAAAAAAAAAAAAEAAAAZHJzL1BLAwQUAAAACACHTuJAbHnvJ9gAAAAI&#10;AQAADwAAAGRycy9kb3ducmV2LnhtbE2Py07DMBBF90j8gzVI7Fq7JUpDGqcLJBbd0BLyAW48TaL6&#10;EcVO0/L1DCtYjubo3nOL3c0adsUx9N5JWC0FMHSN171rJdRf74sMWIjKaWW8Qwl3DLArHx8KlWs/&#10;u0+8VrFlFOJCriR0MQ4556Hp0Kqw9AM6+p39aFWkc2y5HtVM4dbwtRApt6p31NCpAd86bC7VZCUc&#10;jod9LRLxPaX3vZ6r4+XDhFrK56eV2AKLeIt/MPzqkzqU5HTyk9OBGQmLJNsQKiFdJ8AIyDY05STh&#10;9SUFXhb8/4DyB1BLAwQUAAAACACHTuJAr8boquIBAADQAwAADgAAAGRycy9lMm9Eb2MueG1srVNN&#10;j9MwEL0j8R8s32naqtsvNV0tVAUkBCst/ADXcRpLtseM3Sbl1zN2Qrcslz2QgzPjGb+Z9zze3HfW&#10;sLPCoMGVfDIac6achEq7Y8l/fN+/W3IWonCVMOBUyS8q8Pvt2zeb1q/VFBowlUJGIC6sW1/yJka/&#10;LoogG2VFGIFXjoI1oBWRXDwWFYqW0K0ppuPxvGgBK48gVQi0u+uDfEDE1wBCXWupdiBPVrnYo6Iy&#10;IhKl0Ggf+DZ3W9dKxm91HVRkpuTENOaVipB9SGux3Yj1EYVvtBxaEK9p4QUnK7SjoleonYiCnVD/&#10;A2W1RAhQx5EEW/REsiLEYjJ+oc1TI7zKXEjq4K+ih/8HK7+eH5HpiiZhPF1x5oSlO3//8Ckp0/qw&#10;poQn/4iDF8hMNLsabfoTAdZlNS9XNVUXmaTN5Xy+WNxxJik0WS0n06x28XzYY4gfFViWjJIjXVbW&#10;UJy/hEgFKfVPSqoVwOhqr43JDh4PHwyys6CL3ecvdUxH/kozLiU7SMf6cNopErGeSrJid+gGfgeo&#10;LqQHPQ9qqAH8xVlLw1Hy8PMkUHFmPjtSfzWZzdI0ZWd2tyBqDG8jh9uIcJKgSi4jZn4OHk4Rap05&#10;pgb6qkNfdNGZxzCUaZJu/Zz1/BC3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see8n2AAAAAgB&#10;AAAPAAAAAAAAAAEAIAAAACIAAABkcnMvZG93bnJldi54bWxQSwECFAAUAAAACACHTuJAr8boquIB&#10;AADQAwAADgAAAAAAAAABACAAAAAnAQAAZHJzL2Uyb0RvYy54bWxQSwUGAAAAAAYABgBZAQAAewUA&#10;AAAA&#10;">
                <v:fill on="t" focussize="0,0"/>
                <v:stroke on="f"/>
                <v:imagedata o:title=""/>
                <o:lock v:ext="edit" aspectratio="f"/>
                <v:textbox>
                  <w:txbxContent>
                    <w:p>
                      <w:pPr>
                        <w:jc w:val="center"/>
                      </w:pPr>
                    </w:p>
                  </w:txbxContent>
                </v:textbox>
              </v:rect>
            </w:pict>
          </mc:Fallback>
        </mc:AlternateContent>
      </w:r>
      <w:r>
        <mc:AlternateContent>
          <mc:Choice Requires="wps">
            <w:drawing>
              <wp:anchor distT="0" distB="0" distL="0" distR="0" simplePos="0" relativeHeight="251662336" behindDoc="0" locked="0" layoutInCell="1" allowOverlap="1">
                <wp:simplePos x="0" y="0"/>
                <wp:positionH relativeFrom="column">
                  <wp:posOffset>-243205</wp:posOffset>
                </wp:positionH>
                <wp:positionV relativeFrom="paragraph">
                  <wp:posOffset>2339975</wp:posOffset>
                </wp:positionV>
                <wp:extent cx="6120130" cy="0"/>
                <wp:effectExtent l="0" t="4445" r="0" b="5080"/>
                <wp:wrapNone/>
                <wp:docPr id="1030" name="直接连接符 25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round/>
                        </a:ln>
                      </wps:spPr>
                      <wps:bodyPr/>
                    </wps:wsp>
                  </a:graphicData>
                </a:graphic>
              </wp:anchor>
            </w:drawing>
          </mc:Choice>
          <mc:Fallback>
            <w:pict>
              <v:line id="直接连接符 255" o:spid="_x0000_s1026" o:spt="20" style="position:absolute;left:0pt;margin-left:-19.15pt;margin-top:184.25pt;height:0pt;width:481.9pt;z-index:251662336;mso-width-relative:page;mso-height-relative:page;" filled="f" stroked="t" coordsize="21600,21600" o:gfxdata="UEsDBAoAAAAAAIdO4kAAAAAAAAAAAAAAAAAEAAAAZHJzL1BLAwQUAAAACACHTuJA083vz9cAAAAL&#10;AQAADwAAAGRycy9kb3ducmV2LnhtbE2PTU/DMAyG70j8h8hIXKYtWatNpTTdAeiNCwPE1WtNW9E4&#10;XZN9wK/HSEhw88ej14+LzdkN6khT6D1bWC4MKOLaNz23Fl6eq3kGKkTkBgfPZOGTAmzKy4sC88af&#10;+ImO29gqCeGQo4UuxjHXOtQdOQwLPxLL7t1PDqO0U6ubCU8S7gadGLPWDnuWCx2OdNdR/bE9OAuh&#10;eqV99TWrZ+YtbT0l+/vHB7T2+mppbkFFOsc/GH70RR1Kcdr5AzdBDRbmaZYKaiFdZytQQtwkKyl2&#10;vxNdFvr/D+U3UEsDBBQAAAAIAIdO4kAzJ31Q0gEAAJMDAAAOAAAAZHJzL2Uyb0RvYy54bWytU0uO&#10;EzEQ3SNxB8t70p2gjKCVziwmGjYIIgEHcNx22pJ/qnLSySW4ABI7WLFkz20YjkHZncnAzGYW0wt3&#10;uT6v/J7Li8uDs2yvAE3wLZ9Oas6Ul6EzftvyTx+vX7ziDJPwnbDBq5YfFfLL5fNniyE2ahb6YDsF&#10;jEA8NkNseZ9SbKoKZa+cwEmIylNQB3Ai0Ra2VQdiIHRnq1ldX1RDgC5CkAqRvKsxyE+I8BjAoLWR&#10;ahXkzimfRlRQViSihL2JyJfltFormd5rjSox23JimspKTcje5LVaLkSzBRF7I09HEI85wj1OThhP&#10;Tc9QK5EE24F5AOWMhIBBp4kMrhqJFEWIxbS+p82HXkRVuJDUGM+i49PBynf7NTDT0STUL0kULxzd&#10;+c2Xn78/f/vz6yutNz++s9l8npUaIjZUcOXXcNphXEOmfdDg8p8IsUNR93hWVx0Sk+S8mBLF3EPe&#10;xqq7wgiY3qjgWDZabo3PxEUj9m8xUTNKvU3JbuvZ0PLX89mc4ARNoabbJ9NFYoJ+W2oxWNNdG2tz&#10;BcJ2c2WB7UWehPJlSoT7X1pushLYj3klNM4IhJ3vxgLrqS5rMbLP1iZ0xyJK8dNdFeTTXOVh+Hdf&#10;qu/e0vI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083vz9cAAAALAQAADwAAAAAAAAABACAAAAAi&#10;AAAAZHJzL2Rvd25yZXYueG1sUEsBAhQAFAAAAAgAh07iQDMnfVDSAQAAkwMAAA4AAAAAAAAAAQAg&#10;AAAAJgEAAGRycy9lMm9Eb2MueG1sUEsFBgAAAAAGAAYAWQEAAGoFAAAAAA==&#10;">
                <v:fill on="f" focussize="0,0"/>
                <v:stroke color="#000000" joinstyle="round"/>
                <v:imagedata o:title=""/>
                <o:lock v:ext="edit" aspectratio="f"/>
              </v:line>
            </w:pict>
          </mc:Fallback>
        </mc:AlternateContent>
      </w:r>
      <w:r>
        <mc:AlternateContent>
          <mc:Choice Requires="wps">
            <w:drawing>
              <wp:anchor distT="0" distB="0" distL="0" distR="0" simplePos="0" relativeHeight="251663360" behindDoc="0" locked="0" layoutInCell="1" allowOverlap="1">
                <wp:simplePos x="0" y="0"/>
                <wp:positionH relativeFrom="column">
                  <wp:posOffset>-243205</wp:posOffset>
                </wp:positionH>
                <wp:positionV relativeFrom="paragraph">
                  <wp:posOffset>8891905</wp:posOffset>
                </wp:positionV>
                <wp:extent cx="6120130" cy="0"/>
                <wp:effectExtent l="0" t="4445" r="0" b="5080"/>
                <wp:wrapNone/>
                <wp:docPr id="1031" name="直接连接符 254"/>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round/>
                        </a:ln>
                      </wps:spPr>
                      <wps:bodyPr/>
                    </wps:wsp>
                  </a:graphicData>
                </a:graphic>
              </wp:anchor>
            </w:drawing>
          </mc:Choice>
          <mc:Fallback>
            <w:pict>
              <v:line id="直接连接符 254" o:spid="_x0000_s1026" o:spt="20" style="position:absolute;left:0pt;margin-left:-19.15pt;margin-top:700.15pt;height:0pt;width:481.9pt;z-index:251663360;mso-width-relative:page;mso-height-relative:page;" filled="f" stroked="t" coordsize="21600,21600" o:gfxdata="UEsDBAoAAAAAAIdO4kAAAAAAAAAAAAAAAAAEAAAAZHJzL1BLAwQUAAAACACHTuJAZtQkJNgAAAAN&#10;AQAADwAAAGRycy9kb3ducmV2LnhtbE2PzU7DQAyE70i8w8pIXKp2twlFbcimByA3LhRQr25ikois&#10;N81uf+DpMQcEN9szGn+Tr8+uV0caQ+fZwnxmQBFXvu64sfD6Uk6XoEJErrH3TBY+KcC6uLzIMav9&#10;iZ/puImNkhAOGVpoYxwyrUPVksMw8wOxaO9+dBhlHRtdj3iScNfrxJhb7bBj+dDiQPctVR+bg7MQ&#10;yjfal1+TamK2aeMp2T88PaK111dzcwcq0jn+meEHX9ChEKadP3AdVG9hmi5TsYpwY4xMYlkliwWo&#10;3e9JF7n+36L4BlBLAwQUAAAACACHTuJADW8mXNQBAACTAwAADgAAAGRycy9lMm9Eb2MueG1srVNL&#10;jhMxEN0jcQfLe9KdDBlBK51ZTDRsEEQCDuC47bQl/1TlpJNLcAEkdrBiyZ7bMByDsjuTgWEzC3rh&#10;Ltfnld9zeXF1cJbtFaAJvuXTSc2Z8jJ0xm9b/uH9zbMXnGESvhM2eNXyo0J+tXz6ZDHERs1CH2yn&#10;gBGIx2aILe9Tik1VoeyVEzgJUXkK6gBOJNrCtupADITubDWr68tqCNBFCFIhknc1BvkJER4DGLQ2&#10;Uq2C3Dnl04gKyopElLA3EfmynFZrJdNbrVElZltOTFNZqQnZm7xWy4VotiBib+TpCOIxR3jAyQnj&#10;qekZaiWSYDsw/0A5IyFg0Gkig6tGIkURYjGtH2jzrhdRFS4kNcaz6Pj/YOWb/RqY6WgS6ospZ144&#10;uvPbT99/fvzy68dnWm+/fWWz+fOs1BCxoYJrv4bTDuMaMu2DBpf/RIgdirrHs7rqkJgk5+WUKF6Q&#10;8PIuVt0XRsD0SgXHstFya3wmLhqxf42JmlHqXUp2W8+Glr+cz+YEJ2gKNd0+mS4SE/TbUovBmu7G&#10;WJsrELabawtsL/IklC9TIty/0nKTlcB+zCuhcUYg7Hw3FlhPdVmLkX22NqE7FlGKn+6qIJ/mKg/D&#10;n/tSff+W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tQkJNgAAAANAQAADwAAAAAAAAABACAA&#10;AAAiAAAAZHJzL2Rvd25yZXYueG1sUEsBAhQAFAAAAAgAh07iQA1vJlzUAQAAkwMAAA4AAAAAAAAA&#10;AQAgAAAAJwEAAGRycy9lMm9Eb2MueG1sUEsFBgAAAAAGAAYAWQEAAG0FAAAAAA==&#10;">
                <v:fill on="f" focussize="0,0"/>
                <v:stroke color="#000000" joinstyle="round"/>
                <v:imagedata o:title=""/>
                <o:lock v:ext="edit" aspectratio="f"/>
              </v:line>
            </w:pict>
          </mc:Fallback>
        </mc:AlternateContent>
      </w:r>
    </w:p>
    <w:p>
      <w:pPr>
        <w:jc w:val="center"/>
        <w:rPr>
          <w:rFonts w:ascii="黑体" w:hAnsi="黑体" w:eastAsia="黑体"/>
          <w:sz w:val="28"/>
          <w:szCs w:val="28"/>
        </w:rPr>
      </w:pPr>
      <w:r>
        <w:rPr>
          <w:rFonts w:ascii="黑体" w:hAnsi="黑体" w:eastAsia="黑体"/>
          <w:sz w:val="28"/>
          <w:szCs w:val="28"/>
        </w:rPr>
        <w:t>目</w:t>
      </w:r>
      <w:r>
        <w:rPr>
          <w:rFonts w:hint="eastAsia" w:ascii="黑体" w:hAnsi="黑体" w:eastAsia="黑体"/>
          <w:sz w:val="28"/>
          <w:szCs w:val="28"/>
        </w:rPr>
        <w:t xml:space="preserve"> </w:t>
      </w:r>
      <w:r>
        <w:rPr>
          <w:rFonts w:ascii="黑体" w:hAnsi="黑体" w:eastAsia="黑体"/>
          <w:sz w:val="28"/>
          <w:szCs w:val="28"/>
        </w:rPr>
        <w:t xml:space="preserve"> 录</w:t>
      </w:r>
    </w:p>
    <w:p>
      <w:pPr>
        <w:pStyle w:val="13"/>
        <w:tabs>
          <w:tab w:val="right" w:leader="dot" w:pos="8901"/>
        </w:tabs>
        <w:rPr>
          <w:rFonts w:ascii="Times New Roman" w:hAnsi="Times New Roman" w:cs="Times New Roman"/>
          <w:b w:val="0"/>
          <w:bCs w:val="0"/>
          <w:sz w:val="21"/>
          <w:szCs w:val="21"/>
        </w:rPr>
      </w:pPr>
    </w:p>
    <w:p>
      <w:pPr>
        <w:pStyle w:val="13"/>
        <w:tabs>
          <w:tab w:val="right" w:leader="dot" w:pos="8901"/>
        </w:tabs>
        <w:rPr>
          <w:b w:val="0"/>
          <w:sz w:val="21"/>
          <w:szCs w:val="21"/>
        </w:rPr>
      </w:pPr>
      <w:r>
        <w:rPr>
          <w:rFonts w:ascii="Times New Roman" w:hAnsi="Times New Roman" w:cs="Times New Roman"/>
          <w:b w:val="0"/>
          <w:bCs w:val="0"/>
          <w:sz w:val="21"/>
          <w:szCs w:val="21"/>
        </w:rPr>
        <w:fldChar w:fldCharType="begin"/>
      </w:r>
      <w:r>
        <w:rPr>
          <w:rFonts w:ascii="Times New Roman" w:hAnsi="Times New Roman" w:cs="Times New Roman"/>
          <w:b w:val="0"/>
          <w:bCs w:val="0"/>
          <w:sz w:val="21"/>
          <w:szCs w:val="21"/>
        </w:rPr>
        <w:instrText xml:space="preserve"> TOC \o "1-1" \h \z \u </w:instrText>
      </w:r>
      <w:r>
        <w:rPr>
          <w:rFonts w:ascii="Times New Roman" w:hAnsi="Times New Roman" w:cs="Times New Roman"/>
          <w:b w:val="0"/>
          <w:bCs w:val="0"/>
          <w:sz w:val="21"/>
          <w:szCs w:val="21"/>
        </w:rPr>
        <w:fldChar w:fldCharType="separate"/>
      </w:r>
      <w:r>
        <w:fldChar w:fldCharType="begin"/>
      </w:r>
      <w:r>
        <w:instrText xml:space="preserve"> HYPERLINK \l "_Toc23314" </w:instrText>
      </w:r>
      <w:r>
        <w:fldChar w:fldCharType="separate"/>
      </w:r>
      <w:r>
        <w:rPr>
          <w:rFonts w:hint="eastAsia"/>
          <w:b w:val="0"/>
          <w:sz w:val="21"/>
          <w:szCs w:val="21"/>
        </w:rPr>
        <w:t>前</w:t>
      </w:r>
      <w:r>
        <w:rPr>
          <w:rFonts w:hAnsi="黑体"/>
          <w:b w:val="0"/>
          <w:sz w:val="21"/>
          <w:szCs w:val="21"/>
        </w:rPr>
        <w:t xml:space="preserve">  </w:t>
      </w:r>
      <w:r>
        <w:rPr>
          <w:rFonts w:hint="eastAsia"/>
          <w:b w:val="0"/>
          <w:sz w:val="21"/>
          <w:szCs w:val="21"/>
        </w:rPr>
        <w:t>言</w:t>
      </w:r>
      <w:r>
        <w:rPr>
          <w:b w:val="0"/>
          <w:sz w:val="21"/>
          <w:szCs w:val="21"/>
        </w:rPr>
        <w:tab/>
      </w:r>
      <w:r>
        <w:rPr>
          <w:b w:val="0"/>
          <w:sz w:val="21"/>
          <w:szCs w:val="21"/>
        </w:rPr>
        <w:fldChar w:fldCharType="begin"/>
      </w:r>
      <w:r>
        <w:rPr>
          <w:b w:val="0"/>
          <w:sz w:val="21"/>
          <w:szCs w:val="21"/>
        </w:rPr>
        <w:instrText xml:space="preserve"> PAGEREF _Toc23314 \h </w:instrText>
      </w:r>
      <w:r>
        <w:rPr>
          <w:b w:val="0"/>
          <w:sz w:val="21"/>
          <w:szCs w:val="21"/>
        </w:rPr>
        <w:fldChar w:fldCharType="separate"/>
      </w:r>
      <w:r>
        <w:rPr>
          <w:b w:val="0"/>
          <w:sz w:val="21"/>
          <w:szCs w:val="21"/>
        </w:rPr>
        <w:t>2</w:t>
      </w:r>
      <w:r>
        <w:rPr>
          <w:b w:val="0"/>
          <w:sz w:val="21"/>
          <w:szCs w:val="21"/>
        </w:rPr>
        <w:fldChar w:fldCharType="end"/>
      </w:r>
      <w:r>
        <w:rPr>
          <w:b w:val="0"/>
          <w:sz w:val="21"/>
          <w:szCs w:val="21"/>
        </w:rPr>
        <w:fldChar w:fldCharType="end"/>
      </w:r>
    </w:p>
    <w:p>
      <w:pPr>
        <w:pStyle w:val="13"/>
        <w:tabs>
          <w:tab w:val="right" w:leader="dot" w:pos="8901"/>
        </w:tabs>
        <w:rPr>
          <w:b w:val="0"/>
          <w:sz w:val="21"/>
          <w:szCs w:val="21"/>
        </w:rPr>
      </w:pPr>
      <w:r>
        <w:fldChar w:fldCharType="begin"/>
      </w:r>
      <w:r>
        <w:instrText xml:space="preserve"> HYPERLINK \l "_Toc20857" </w:instrText>
      </w:r>
      <w:r>
        <w:fldChar w:fldCharType="separate"/>
      </w:r>
      <w:r>
        <w:rPr>
          <w:b w:val="0"/>
          <w:sz w:val="21"/>
          <w:szCs w:val="21"/>
        </w:rPr>
        <w:t>1  范围</w:t>
      </w:r>
      <w:r>
        <w:rPr>
          <w:b w:val="0"/>
          <w:sz w:val="21"/>
          <w:szCs w:val="21"/>
        </w:rPr>
        <w:tab/>
      </w:r>
      <w:r>
        <w:rPr>
          <w:b w:val="0"/>
          <w:sz w:val="21"/>
          <w:szCs w:val="21"/>
        </w:rPr>
        <w:fldChar w:fldCharType="begin"/>
      </w:r>
      <w:r>
        <w:rPr>
          <w:b w:val="0"/>
          <w:sz w:val="21"/>
          <w:szCs w:val="21"/>
        </w:rPr>
        <w:instrText xml:space="preserve"> PAGEREF _Toc20857 \h </w:instrText>
      </w:r>
      <w:r>
        <w:rPr>
          <w:b w:val="0"/>
          <w:sz w:val="21"/>
          <w:szCs w:val="21"/>
        </w:rPr>
        <w:fldChar w:fldCharType="separate"/>
      </w:r>
      <w:r>
        <w:rPr>
          <w:b w:val="0"/>
          <w:sz w:val="21"/>
          <w:szCs w:val="21"/>
        </w:rPr>
        <w:t>3</w:t>
      </w:r>
      <w:r>
        <w:rPr>
          <w:b w:val="0"/>
          <w:sz w:val="21"/>
          <w:szCs w:val="21"/>
        </w:rPr>
        <w:fldChar w:fldCharType="end"/>
      </w:r>
      <w:r>
        <w:rPr>
          <w:b w:val="0"/>
          <w:sz w:val="21"/>
          <w:szCs w:val="21"/>
        </w:rPr>
        <w:fldChar w:fldCharType="end"/>
      </w:r>
    </w:p>
    <w:p>
      <w:pPr>
        <w:pStyle w:val="13"/>
        <w:tabs>
          <w:tab w:val="right" w:leader="dot" w:pos="8901"/>
        </w:tabs>
        <w:rPr>
          <w:b w:val="0"/>
          <w:sz w:val="21"/>
          <w:szCs w:val="21"/>
        </w:rPr>
      </w:pPr>
      <w:r>
        <w:fldChar w:fldCharType="begin"/>
      </w:r>
      <w:r>
        <w:instrText xml:space="preserve"> HYPERLINK \l "_Toc23628" </w:instrText>
      </w:r>
      <w:r>
        <w:fldChar w:fldCharType="separate"/>
      </w:r>
      <w:r>
        <w:rPr>
          <w:b w:val="0"/>
          <w:sz w:val="21"/>
          <w:szCs w:val="21"/>
        </w:rPr>
        <w:t>2  规范性引用文件</w:t>
      </w:r>
      <w:r>
        <w:rPr>
          <w:b w:val="0"/>
          <w:sz w:val="21"/>
          <w:szCs w:val="21"/>
        </w:rPr>
        <w:tab/>
      </w:r>
      <w:r>
        <w:rPr>
          <w:b w:val="0"/>
          <w:sz w:val="21"/>
          <w:szCs w:val="21"/>
        </w:rPr>
        <w:fldChar w:fldCharType="begin"/>
      </w:r>
      <w:r>
        <w:rPr>
          <w:b w:val="0"/>
          <w:sz w:val="21"/>
          <w:szCs w:val="21"/>
        </w:rPr>
        <w:instrText xml:space="preserve"> PAGEREF _Toc23628 \h </w:instrText>
      </w:r>
      <w:r>
        <w:rPr>
          <w:b w:val="0"/>
          <w:sz w:val="21"/>
          <w:szCs w:val="21"/>
        </w:rPr>
        <w:fldChar w:fldCharType="separate"/>
      </w:r>
      <w:r>
        <w:rPr>
          <w:b w:val="0"/>
          <w:sz w:val="21"/>
          <w:szCs w:val="21"/>
        </w:rPr>
        <w:t>3</w:t>
      </w:r>
      <w:r>
        <w:rPr>
          <w:b w:val="0"/>
          <w:sz w:val="21"/>
          <w:szCs w:val="21"/>
        </w:rPr>
        <w:fldChar w:fldCharType="end"/>
      </w:r>
      <w:r>
        <w:rPr>
          <w:b w:val="0"/>
          <w:sz w:val="21"/>
          <w:szCs w:val="21"/>
        </w:rPr>
        <w:fldChar w:fldCharType="end"/>
      </w:r>
    </w:p>
    <w:p>
      <w:pPr>
        <w:pStyle w:val="13"/>
        <w:tabs>
          <w:tab w:val="right" w:leader="dot" w:pos="8901"/>
        </w:tabs>
        <w:rPr>
          <w:b w:val="0"/>
          <w:sz w:val="21"/>
          <w:szCs w:val="21"/>
        </w:rPr>
      </w:pPr>
      <w:r>
        <w:fldChar w:fldCharType="begin"/>
      </w:r>
      <w:r>
        <w:instrText xml:space="preserve"> HYPERLINK \l "_Toc29935" </w:instrText>
      </w:r>
      <w:r>
        <w:fldChar w:fldCharType="separate"/>
      </w:r>
      <w:r>
        <w:rPr>
          <w:b w:val="0"/>
          <w:sz w:val="21"/>
          <w:szCs w:val="21"/>
        </w:rPr>
        <w:t>3  术语和定义</w:t>
      </w:r>
      <w:r>
        <w:rPr>
          <w:b w:val="0"/>
          <w:sz w:val="21"/>
          <w:szCs w:val="21"/>
        </w:rPr>
        <w:tab/>
      </w:r>
      <w:r>
        <w:rPr>
          <w:b w:val="0"/>
          <w:sz w:val="21"/>
          <w:szCs w:val="21"/>
        </w:rPr>
        <w:fldChar w:fldCharType="begin"/>
      </w:r>
      <w:r>
        <w:rPr>
          <w:b w:val="0"/>
          <w:sz w:val="21"/>
          <w:szCs w:val="21"/>
        </w:rPr>
        <w:instrText xml:space="preserve"> PAGEREF _Toc29935 \h </w:instrText>
      </w:r>
      <w:r>
        <w:rPr>
          <w:b w:val="0"/>
          <w:sz w:val="21"/>
          <w:szCs w:val="21"/>
        </w:rPr>
        <w:fldChar w:fldCharType="separate"/>
      </w:r>
      <w:r>
        <w:rPr>
          <w:b w:val="0"/>
          <w:sz w:val="21"/>
          <w:szCs w:val="21"/>
        </w:rPr>
        <w:t>3</w:t>
      </w:r>
      <w:r>
        <w:rPr>
          <w:b w:val="0"/>
          <w:sz w:val="21"/>
          <w:szCs w:val="21"/>
        </w:rPr>
        <w:fldChar w:fldCharType="end"/>
      </w:r>
      <w:r>
        <w:rPr>
          <w:b w:val="0"/>
          <w:sz w:val="21"/>
          <w:szCs w:val="21"/>
        </w:rPr>
        <w:fldChar w:fldCharType="end"/>
      </w:r>
    </w:p>
    <w:p>
      <w:pPr>
        <w:pStyle w:val="13"/>
        <w:tabs>
          <w:tab w:val="right" w:leader="dot" w:pos="8901"/>
        </w:tabs>
        <w:rPr>
          <w:rFonts w:hint="eastAsia" w:eastAsia="宋体"/>
          <w:b w:val="0"/>
          <w:sz w:val="21"/>
          <w:szCs w:val="21"/>
          <w:lang w:eastAsia="zh-CN"/>
        </w:rPr>
      </w:pPr>
      <w:r>
        <w:fldChar w:fldCharType="begin"/>
      </w:r>
      <w:r>
        <w:instrText xml:space="preserve"> HYPERLINK \l "_Toc13860" </w:instrText>
      </w:r>
      <w:r>
        <w:fldChar w:fldCharType="separate"/>
      </w:r>
      <w:r>
        <w:rPr>
          <w:b w:val="0"/>
          <w:sz w:val="21"/>
          <w:szCs w:val="21"/>
        </w:rPr>
        <w:t xml:space="preserve">4  </w:t>
      </w:r>
      <w:r>
        <w:rPr>
          <w:rFonts w:hint="eastAsia"/>
          <w:b w:val="0"/>
          <w:sz w:val="21"/>
          <w:szCs w:val="21"/>
          <w:lang w:val="en-US" w:eastAsia="zh-CN"/>
        </w:rPr>
        <w:t>总体</w:t>
      </w:r>
      <w:r>
        <w:rPr>
          <w:rFonts w:hint="eastAsia"/>
          <w:b w:val="0"/>
          <w:sz w:val="21"/>
          <w:szCs w:val="21"/>
        </w:rPr>
        <w:t>原则</w:t>
      </w:r>
      <w:r>
        <w:rPr>
          <w:b w:val="0"/>
          <w:sz w:val="21"/>
          <w:szCs w:val="21"/>
        </w:rPr>
        <w:tab/>
      </w:r>
      <w:r>
        <w:rPr>
          <w:b w:val="0"/>
          <w:sz w:val="21"/>
          <w:szCs w:val="21"/>
        </w:rPr>
        <w:fldChar w:fldCharType="end"/>
      </w:r>
      <w:r>
        <w:rPr>
          <w:rFonts w:hint="eastAsia"/>
          <w:b w:val="0"/>
          <w:sz w:val="21"/>
          <w:szCs w:val="21"/>
          <w:lang w:val="en-US" w:eastAsia="zh-CN"/>
        </w:rPr>
        <w:t>5</w:t>
      </w:r>
    </w:p>
    <w:p>
      <w:pPr>
        <w:pStyle w:val="13"/>
        <w:tabs>
          <w:tab w:val="right" w:leader="dot" w:pos="8901"/>
        </w:tabs>
        <w:rPr>
          <w:rFonts w:hint="eastAsia" w:eastAsia="宋体"/>
          <w:b w:val="0"/>
          <w:sz w:val="21"/>
          <w:szCs w:val="21"/>
          <w:lang w:eastAsia="zh-CN"/>
        </w:rPr>
      </w:pPr>
      <w:r>
        <w:fldChar w:fldCharType="begin"/>
      </w:r>
      <w:r>
        <w:instrText xml:space="preserve"> HYPERLINK \l "_Toc28119" </w:instrText>
      </w:r>
      <w:r>
        <w:fldChar w:fldCharType="separate"/>
      </w:r>
      <w:r>
        <w:rPr>
          <w:b w:val="0"/>
          <w:sz w:val="21"/>
          <w:szCs w:val="21"/>
        </w:rPr>
        <w:t xml:space="preserve">5  </w:t>
      </w:r>
      <w:r>
        <w:rPr>
          <w:rFonts w:hint="eastAsia"/>
          <w:b w:val="0"/>
          <w:sz w:val="21"/>
          <w:szCs w:val="21"/>
        </w:rPr>
        <w:t>编制</w:t>
      </w:r>
      <w:r>
        <w:rPr>
          <w:b w:val="0"/>
          <w:sz w:val="21"/>
          <w:szCs w:val="21"/>
        </w:rPr>
        <w:t>程序</w:t>
      </w:r>
      <w:r>
        <w:rPr>
          <w:b w:val="0"/>
          <w:sz w:val="21"/>
          <w:szCs w:val="21"/>
        </w:rPr>
        <w:tab/>
      </w:r>
      <w:r>
        <w:rPr>
          <w:b w:val="0"/>
          <w:sz w:val="21"/>
          <w:szCs w:val="21"/>
        </w:rPr>
        <w:fldChar w:fldCharType="end"/>
      </w:r>
      <w:r>
        <w:rPr>
          <w:rFonts w:hint="eastAsia"/>
          <w:b w:val="0"/>
          <w:sz w:val="21"/>
          <w:szCs w:val="21"/>
          <w:lang w:val="en-US" w:eastAsia="zh-CN"/>
        </w:rPr>
        <w:t>5</w:t>
      </w:r>
    </w:p>
    <w:p>
      <w:pPr>
        <w:pStyle w:val="13"/>
        <w:tabs>
          <w:tab w:val="right" w:leader="dot" w:pos="8901"/>
        </w:tabs>
        <w:rPr>
          <w:rFonts w:hint="eastAsia"/>
          <w:b w:val="0"/>
          <w:sz w:val="21"/>
          <w:szCs w:val="21"/>
          <w:lang w:val="en-US" w:eastAsia="zh-CN"/>
        </w:rPr>
      </w:pPr>
      <w:r>
        <w:fldChar w:fldCharType="begin"/>
      </w:r>
      <w:r>
        <w:instrText xml:space="preserve"> HYPERLINK \l "_Toc16056" </w:instrText>
      </w:r>
      <w:r>
        <w:fldChar w:fldCharType="separate"/>
      </w:r>
      <w:r>
        <w:rPr>
          <w:rFonts w:hint="eastAsia"/>
          <w:b w:val="0"/>
          <w:sz w:val="21"/>
          <w:szCs w:val="21"/>
        </w:rPr>
        <w:t>6</w:t>
      </w:r>
      <w:r>
        <w:rPr>
          <w:b w:val="0"/>
          <w:sz w:val="21"/>
          <w:szCs w:val="21"/>
        </w:rPr>
        <w:t xml:space="preserve">  </w:t>
      </w:r>
      <w:r>
        <w:rPr>
          <w:rFonts w:hint="eastAsia"/>
          <w:b w:val="0"/>
          <w:sz w:val="21"/>
          <w:szCs w:val="21"/>
        </w:rPr>
        <w:t>预案编制内容与技术要点</w:t>
      </w:r>
      <w:r>
        <w:rPr>
          <w:b w:val="0"/>
          <w:sz w:val="21"/>
          <w:szCs w:val="21"/>
        </w:rPr>
        <w:tab/>
      </w:r>
      <w:r>
        <w:rPr>
          <w:b w:val="0"/>
          <w:sz w:val="21"/>
          <w:szCs w:val="21"/>
        </w:rPr>
        <w:fldChar w:fldCharType="end"/>
      </w:r>
      <w:r>
        <w:rPr>
          <w:rFonts w:hint="eastAsia"/>
          <w:b w:val="0"/>
          <w:sz w:val="21"/>
          <w:szCs w:val="21"/>
          <w:lang w:val="en-US" w:eastAsia="zh-CN"/>
        </w:rPr>
        <w:t>7</w:t>
      </w:r>
    </w:p>
    <w:p>
      <w:pPr>
        <w:pStyle w:val="13"/>
        <w:tabs>
          <w:tab w:val="right" w:leader="dot" w:pos="8901"/>
        </w:tabs>
        <w:rPr>
          <w:rFonts w:hint="eastAsia" w:eastAsia="宋体"/>
          <w:lang w:val="en-US" w:eastAsia="zh-CN"/>
        </w:rPr>
      </w:pPr>
      <w:r>
        <w:fldChar w:fldCharType="begin"/>
      </w:r>
      <w:r>
        <w:instrText xml:space="preserve"> HYPERLINK \l "_Toc26197" </w:instrText>
      </w:r>
      <w:r>
        <w:fldChar w:fldCharType="separate"/>
      </w:r>
      <w:r>
        <w:rPr>
          <w:rFonts w:hint="eastAsia"/>
          <w:b w:val="0"/>
          <w:sz w:val="21"/>
          <w:szCs w:val="21"/>
        </w:rPr>
        <w:t>附 录 A</w:t>
      </w:r>
      <w:r>
        <w:rPr>
          <w:rFonts w:hint="eastAsia"/>
          <w:b w:val="0"/>
          <w:sz w:val="21"/>
          <w:szCs w:val="21"/>
        </w:rPr>
        <w:fldChar w:fldCharType="end"/>
      </w:r>
      <w:r>
        <w:rPr>
          <w:rFonts w:hint="eastAsia" w:ascii="Times New Roman" w:hAnsi="Times New Roman" w:cs="Times New Roman"/>
          <w:b w:val="0"/>
          <w:sz w:val="21"/>
          <w:szCs w:val="21"/>
        </w:rPr>
        <w:t>（</w:t>
      </w:r>
      <w:r>
        <w:rPr>
          <w:rFonts w:hint="eastAsia" w:ascii="Times New Roman" w:hAnsi="Times New Roman" w:cs="Times New Roman"/>
          <w:b w:val="0"/>
          <w:sz w:val="21"/>
          <w:szCs w:val="21"/>
          <w:lang w:val="en-US" w:eastAsia="zh-CN"/>
        </w:rPr>
        <w:t>资料</w:t>
      </w:r>
      <w:r>
        <w:rPr>
          <w:rFonts w:hint="eastAsia" w:ascii="Times New Roman" w:hAnsi="Times New Roman" w:cs="Times New Roman"/>
          <w:b w:val="0"/>
          <w:sz w:val="21"/>
          <w:szCs w:val="21"/>
        </w:rPr>
        <w:t xml:space="preserve">性） </w:t>
      </w:r>
      <w:r>
        <w:fldChar w:fldCharType="begin"/>
      </w:r>
      <w:r>
        <w:instrText xml:space="preserve"> HYPERLINK \l "_Toc23088" </w:instrText>
      </w:r>
      <w:r>
        <w:fldChar w:fldCharType="separate"/>
      </w:r>
      <w:r>
        <w:rPr>
          <w:rFonts w:hint="default" w:ascii="方正小标宋简体" w:hAnsi="Calibri" w:cs="Calibri"/>
          <w:b w:val="0"/>
          <w:bCs/>
          <w:caps/>
          <w:kern w:val="2"/>
          <w:sz w:val="21"/>
          <w:szCs w:val="21"/>
        </w:rPr>
        <w:t>工业园区突发环境事件应急预案编制大纲</w:t>
      </w:r>
      <w:r>
        <w:rPr>
          <w:b w:val="0"/>
          <w:sz w:val="21"/>
          <w:szCs w:val="21"/>
        </w:rPr>
        <w:tab/>
      </w:r>
      <w:r>
        <w:rPr>
          <w:b w:val="0"/>
          <w:sz w:val="21"/>
          <w:szCs w:val="21"/>
        </w:rPr>
        <w:fldChar w:fldCharType="begin"/>
      </w:r>
      <w:r>
        <w:rPr>
          <w:b w:val="0"/>
          <w:sz w:val="21"/>
          <w:szCs w:val="21"/>
        </w:rPr>
        <w:instrText xml:space="preserve"> PAGEREF _Toc23088 \h </w:instrText>
      </w:r>
      <w:r>
        <w:rPr>
          <w:b w:val="0"/>
          <w:sz w:val="21"/>
          <w:szCs w:val="21"/>
        </w:rPr>
        <w:fldChar w:fldCharType="separate"/>
      </w:r>
      <w:r>
        <w:rPr>
          <w:b w:val="0"/>
          <w:sz w:val="21"/>
          <w:szCs w:val="21"/>
        </w:rPr>
        <w:t>1</w:t>
      </w:r>
      <w:r>
        <w:rPr>
          <w:b w:val="0"/>
          <w:sz w:val="21"/>
          <w:szCs w:val="21"/>
        </w:rPr>
        <w:fldChar w:fldCharType="end"/>
      </w:r>
      <w:r>
        <w:rPr>
          <w:b w:val="0"/>
          <w:sz w:val="21"/>
          <w:szCs w:val="21"/>
        </w:rPr>
        <w:fldChar w:fldCharType="end"/>
      </w:r>
      <w:r>
        <w:rPr>
          <w:rFonts w:hint="eastAsia"/>
          <w:b w:val="0"/>
          <w:sz w:val="21"/>
          <w:szCs w:val="21"/>
          <w:lang w:val="en-US" w:eastAsia="zh-CN"/>
        </w:rPr>
        <w:t>1</w:t>
      </w:r>
    </w:p>
    <w:p>
      <w:pPr>
        <w:pStyle w:val="13"/>
        <w:tabs>
          <w:tab w:val="right" w:leader="dot" w:pos="8901"/>
        </w:tabs>
        <w:rPr>
          <w:rFonts w:hint="eastAsia"/>
          <w:b w:val="0"/>
          <w:sz w:val="21"/>
          <w:szCs w:val="21"/>
          <w:lang w:val="en-US" w:eastAsia="zh-CN"/>
        </w:rPr>
      </w:pPr>
      <w:r>
        <w:fldChar w:fldCharType="begin"/>
      </w:r>
      <w:r>
        <w:instrText xml:space="preserve"> HYPERLINK \l "_Toc26197" </w:instrText>
      </w:r>
      <w:r>
        <w:fldChar w:fldCharType="separate"/>
      </w:r>
      <w:r>
        <w:rPr>
          <w:rFonts w:hint="eastAsia"/>
          <w:b w:val="0"/>
          <w:sz w:val="21"/>
          <w:szCs w:val="21"/>
        </w:rPr>
        <w:t xml:space="preserve">附 录 </w:t>
      </w:r>
      <w:r>
        <w:rPr>
          <w:rFonts w:hint="eastAsia"/>
          <w:b w:val="0"/>
          <w:sz w:val="21"/>
          <w:szCs w:val="21"/>
        </w:rPr>
        <w:fldChar w:fldCharType="end"/>
      </w:r>
      <w:r>
        <w:rPr>
          <w:rFonts w:hint="eastAsia"/>
          <w:b w:val="0"/>
          <w:sz w:val="21"/>
          <w:szCs w:val="21"/>
          <w:lang w:val="en-US" w:eastAsia="zh-CN"/>
        </w:rPr>
        <w:t>B</w:t>
      </w:r>
      <w:r>
        <w:rPr>
          <w:rFonts w:hint="eastAsia" w:ascii="Times New Roman" w:hAnsi="Times New Roman" w:cs="Times New Roman"/>
          <w:b w:val="0"/>
          <w:sz w:val="21"/>
          <w:szCs w:val="21"/>
        </w:rPr>
        <w:t>（</w:t>
      </w:r>
      <w:r>
        <w:rPr>
          <w:rFonts w:hint="eastAsia" w:ascii="Times New Roman" w:hAnsi="Times New Roman" w:cs="Times New Roman"/>
          <w:b w:val="0"/>
          <w:sz w:val="21"/>
          <w:szCs w:val="21"/>
          <w:lang w:val="en-US" w:eastAsia="zh-CN"/>
        </w:rPr>
        <w:t>资料</w:t>
      </w:r>
      <w:r>
        <w:rPr>
          <w:rFonts w:hint="eastAsia" w:ascii="Times New Roman" w:hAnsi="Times New Roman" w:cs="Times New Roman"/>
          <w:b w:val="0"/>
          <w:sz w:val="21"/>
          <w:szCs w:val="21"/>
        </w:rPr>
        <w:t xml:space="preserve">性） </w:t>
      </w:r>
      <w:r>
        <w:fldChar w:fldCharType="begin"/>
      </w:r>
      <w:r>
        <w:instrText xml:space="preserve"> HYPERLINK \l "_Toc23088" </w:instrText>
      </w:r>
      <w:r>
        <w:fldChar w:fldCharType="separate"/>
      </w:r>
      <w:r>
        <w:rPr>
          <w:rFonts w:ascii="方正小标宋简体"/>
          <w:b w:val="0"/>
          <w:sz w:val="21"/>
          <w:szCs w:val="21"/>
        </w:rPr>
        <w:t>工业园区典型</w:t>
      </w:r>
      <w:r>
        <w:rPr>
          <w:rFonts w:hint="eastAsia" w:ascii="方正小标宋简体"/>
          <w:b w:val="0"/>
          <w:sz w:val="21"/>
          <w:szCs w:val="21"/>
        </w:rPr>
        <w:t>突发环境</w:t>
      </w:r>
      <w:r>
        <w:rPr>
          <w:rFonts w:ascii="方正小标宋简体"/>
          <w:b w:val="0"/>
          <w:sz w:val="21"/>
          <w:szCs w:val="21"/>
        </w:rPr>
        <w:t>事件情景指引</w:t>
      </w:r>
      <w:r>
        <w:rPr>
          <w:b w:val="0"/>
          <w:sz w:val="21"/>
          <w:szCs w:val="21"/>
        </w:rPr>
        <w:tab/>
      </w:r>
      <w:r>
        <w:rPr>
          <w:b w:val="0"/>
          <w:sz w:val="21"/>
          <w:szCs w:val="21"/>
        </w:rPr>
        <w:fldChar w:fldCharType="begin"/>
      </w:r>
      <w:r>
        <w:rPr>
          <w:b w:val="0"/>
          <w:sz w:val="21"/>
          <w:szCs w:val="21"/>
        </w:rPr>
        <w:instrText xml:space="preserve"> PAGEREF _Toc23088 \h </w:instrText>
      </w:r>
      <w:r>
        <w:rPr>
          <w:b w:val="0"/>
          <w:sz w:val="21"/>
          <w:szCs w:val="21"/>
        </w:rPr>
        <w:fldChar w:fldCharType="separate"/>
      </w:r>
      <w:r>
        <w:rPr>
          <w:b w:val="0"/>
          <w:sz w:val="21"/>
          <w:szCs w:val="21"/>
        </w:rPr>
        <w:t>1</w:t>
      </w:r>
      <w:r>
        <w:rPr>
          <w:b w:val="0"/>
          <w:sz w:val="21"/>
          <w:szCs w:val="21"/>
        </w:rPr>
        <w:fldChar w:fldCharType="end"/>
      </w:r>
      <w:r>
        <w:rPr>
          <w:b w:val="0"/>
          <w:sz w:val="21"/>
          <w:szCs w:val="21"/>
        </w:rPr>
        <w:fldChar w:fldCharType="end"/>
      </w:r>
      <w:r>
        <w:rPr>
          <w:rFonts w:hint="eastAsia"/>
          <w:b w:val="0"/>
          <w:sz w:val="21"/>
          <w:szCs w:val="21"/>
          <w:lang w:val="en-US" w:eastAsia="zh-CN"/>
        </w:rPr>
        <w:t>3</w:t>
      </w:r>
    </w:p>
    <w:p>
      <w:pPr>
        <w:pStyle w:val="13"/>
        <w:tabs>
          <w:tab w:val="right" w:leader="dot" w:pos="8901"/>
        </w:tabs>
        <w:rPr>
          <w:rFonts w:hint="default" w:eastAsia="宋体"/>
          <w:b w:val="0"/>
          <w:sz w:val="21"/>
          <w:szCs w:val="21"/>
          <w:lang w:val="en-US" w:eastAsia="zh-CN"/>
        </w:rPr>
      </w:pPr>
      <w:r>
        <w:fldChar w:fldCharType="begin"/>
      </w:r>
      <w:r>
        <w:instrText xml:space="preserve"> HYPERLINK \l "_Toc16056" </w:instrText>
      </w:r>
      <w:r>
        <w:fldChar w:fldCharType="separate"/>
      </w:r>
      <w:r>
        <w:rPr>
          <w:rFonts w:hint="default" w:ascii="方正小标宋简体"/>
          <w:b w:val="0"/>
          <w:sz w:val="21"/>
          <w:szCs w:val="21"/>
          <w:lang w:val="en-US" w:eastAsia="zh-CN"/>
        </w:rPr>
        <w:t>参考文献</w:t>
      </w:r>
      <w:r>
        <w:rPr>
          <w:b w:val="0"/>
          <w:sz w:val="21"/>
          <w:szCs w:val="21"/>
        </w:rPr>
        <w:tab/>
      </w:r>
      <w:r>
        <w:rPr>
          <w:b w:val="0"/>
          <w:sz w:val="21"/>
          <w:szCs w:val="21"/>
        </w:rPr>
        <w:fldChar w:fldCharType="end"/>
      </w:r>
      <w:r>
        <w:rPr>
          <w:rFonts w:hint="eastAsia"/>
          <w:b w:val="0"/>
          <w:sz w:val="21"/>
          <w:szCs w:val="21"/>
          <w:lang w:val="en-US" w:eastAsia="zh-CN"/>
        </w:rPr>
        <w:t>15</w:t>
      </w:r>
    </w:p>
    <w:p>
      <w:pPr>
        <w:jc w:val="left"/>
        <w:rPr>
          <w:rFonts w:ascii="Times New Roman" w:hAnsi="Times New Roman" w:cs="Times New Roman"/>
          <w:szCs w:val="21"/>
        </w:rPr>
      </w:pPr>
      <w:r>
        <w:rPr>
          <w:rFonts w:ascii="Times New Roman" w:hAnsi="Times New Roman" w:cs="Times New Roman"/>
          <w:szCs w:val="21"/>
        </w:rPr>
        <w:fldChar w:fldCharType="end"/>
      </w:r>
    </w:p>
    <w:p>
      <w:pPr>
        <w:pStyle w:val="53"/>
      </w:pPr>
      <w:bookmarkStart w:id="11" w:name="_Toc23314"/>
      <w:bookmarkStart w:id="12" w:name="_Toc115019656"/>
      <w:r>
        <w:rPr>
          <w:rFonts w:hint="eastAsia"/>
        </w:rPr>
        <w:t>前</w:t>
      </w:r>
      <w:bookmarkStart w:id="13" w:name="BKQY"/>
      <w:r>
        <w:rPr>
          <w:rFonts w:hAnsi="黑体"/>
        </w:rPr>
        <w:t xml:space="preserve">  </w:t>
      </w:r>
      <w:r>
        <w:rPr>
          <w:rFonts w:hint="eastAsia"/>
        </w:rPr>
        <w:t>言</w:t>
      </w:r>
      <w:bookmarkEnd w:id="11"/>
      <w:bookmarkEnd w:id="12"/>
      <w:bookmarkEnd w:id="13"/>
    </w:p>
    <w:p>
      <w:pPr>
        <w:pStyle w:val="51"/>
      </w:pPr>
      <w:r>
        <w:rPr>
          <w:rFonts w:hint="eastAsia"/>
          <w:lang w:val="en-US" w:eastAsia="zh-CN"/>
        </w:rPr>
        <w:t>本文件</w:t>
      </w:r>
      <w:r>
        <w:rPr>
          <w:rFonts w:hint="eastAsia"/>
        </w:rPr>
        <w:t>按照 GB/T l.l 2020给出的规则起草。</w:t>
      </w:r>
    </w:p>
    <w:p>
      <w:pPr>
        <w:pStyle w:val="51"/>
        <w:rPr>
          <w:rFonts w:hint="eastAsia"/>
        </w:rPr>
      </w:pPr>
      <w:r>
        <w:rPr>
          <w:rFonts w:hint="eastAsia"/>
        </w:rPr>
        <w:t>本文件由甘肃省生态环境标准化技术委员会</w:t>
      </w:r>
      <w:r>
        <w:rPr>
          <w:rFonts w:hint="eastAsia"/>
          <w:lang w:val="en-US" w:eastAsia="zh-CN"/>
        </w:rPr>
        <w:t>提出并</w:t>
      </w:r>
      <w:r>
        <w:rPr>
          <w:rFonts w:hint="eastAsia"/>
        </w:rPr>
        <w:t>归口。</w:t>
      </w:r>
    </w:p>
    <w:p>
      <w:pPr>
        <w:pStyle w:val="51"/>
      </w:pPr>
      <w:r>
        <w:rPr>
          <w:rFonts w:hint="eastAsia"/>
        </w:rPr>
        <w:t>本文件由甘肃省生态环境厅监督实施。</w:t>
      </w:r>
    </w:p>
    <w:p>
      <w:pPr>
        <w:pStyle w:val="51"/>
      </w:pPr>
      <w:r>
        <w:rPr>
          <w:rFonts w:hint="eastAsia"/>
        </w:rPr>
        <w:t>本</w:t>
      </w:r>
      <w:r>
        <w:rPr>
          <w:rFonts w:hint="eastAsia"/>
          <w:lang w:val="en-US" w:eastAsia="zh-CN"/>
        </w:rPr>
        <w:t>文件</w:t>
      </w:r>
      <w:r>
        <w:rPr>
          <w:rFonts w:hint="eastAsia"/>
        </w:rPr>
        <w:t>起草单位：甘肃省生态环境应急与事故调查中心。</w:t>
      </w:r>
    </w:p>
    <w:p>
      <w:pPr>
        <w:pStyle w:val="51"/>
        <w:rPr>
          <w:rFonts w:hint="default" w:eastAsia="宋体"/>
          <w:lang w:val="en-US" w:eastAsia="zh-CN"/>
        </w:rPr>
      </w:pPr>
      <w:r>
        <w:rPr>
          <w:rFonts w:hint="eastAsia"/>
        </w:rPr>
        <w:t>本</w:t>
      </w:r>
      <w:r>
        <w:rPr>
          <w:rFonts w:hint="eastAsia"/>
          <w:lang w:val="en-US" w:eastAsia="zh-CN"/>
        </w:rPr>
        <w:t>文件</w:t>
      </w:r>
      <w:r>
        <w:rPr>
          <w:rFonts w:hint="eastAsia"/>
        </w:rPr>
        <w:t>主要起草人：</w:t>
      </w:r>
      <w:r>
        <w:rPr>
          <w:rFonts w:hint="eastAsia"/>
          <w:lang w:val="en-US" w:eastAsia="zh-CN"/>
        </w:rPr>
        <w:t>魏斌、毛国辉、张志宏、陈浩、王亚变、薛丽洋、李芳亮</w:t>
      </w:r>
    </w:p>
    <w:p>
      <w:r>
        <w:rPr>
          <w:rFonts w:hint="eastAsia"/>
        </w:rPr>
        <w:br w:type="page"/>
      </w:r>
    </w:p>
    <w:p>
      <w:pPr>
        <w:jc w:val="center"/>
        <w:rPr>
          <w:rFonts w:hint="eastAsia" w:ascii="黑体" w:hAnsi="黑体" w:eastAsia="黑体" w:cs="楷体"/>
          <w:sz w:val="30"/>
          <w:szCs w:val="30"/>
          <w:lang w:eastAsia="zh-CN"/>
        </w:rPr>
      </w:pPr>
      <w:bookmarkStart w:id="14" w:name="StandardName"/>
      <w:bookmarkEnd w:id="14"/>
      <w:r>
        <w:rPr>
          <w:rFonts w:hint="eastAsia" w:ascii="黑体" w:hAnsi="黑体" w:eastAsia="黑体" w:cs="楷体"/>
          <w:sz w:val="30"/>
          <w:szCs w:val="30"/>
        </w:rPr>
        <w:t>工业园区突发环境事件应急预案编制</w:t>
      </w:r>
      <w:r>
        <w:rPr>
          <w:rFonts w:hint="eastAsia" w:ascii="黑体" w:hAnsi="黑体" w:eastAsia="黑体" w:cs="楷体"/>
          <w:sz w:val="30"/>
          <w:szCs w:val="30"/>
          <w:lang w:val="en-US" w:eastAsia="zh-CN"/>
        </w:rPr>
        <w:t>规范</w:t>
      </w:r>
    </w:p>
    <w:p>
      <w:pPr>
        <w:jc w:val="center"/>
        <w:rPr>
          <w:rFonts w:ascii="黑体" w:hAnsi="黑体" w:eastAsia="黑体" w:cs="楷体"/>
          <w:sz w:val="30"/>
          <w:szCs w:val="30"/>
        </w:rPr>
      </w:pPr>
    </w:p>
    <w:p>
      <w:pPr>
        <w:pStyle w:val="2"/>
        <w:rPr>
          <w:sz w:val="21"/>
          <w:szCs w:val="21"/>
        </w:rPr>
      </w:pPr>
      <w:bookmarkStart w:id="15" w:name="_Toc20857"/>
      <w:bookmarkStart w:id="16" w:name="_Toc115019657"/>
      <w:r>
        <w:rPr>
          <w:sz w:val="21"/>
          <w:szCs w:val="21"/>
        </w:rPr>
        <w:t>1  范围</w:t>
      </w:r>
      <w:bookmarkEnd w:id="15"/>
      <w:bookmarkEnd w:id="16"/>
    </w:p>
    <w:p>
      <w:pPr>
        <w:spacing w:line="340" w:lineRule="exact"/>
        <w:ind w:firstLine="420" w:firstLineChars="200"/>
      </w:pPr>
      <w:r>
        <w:rPr>
          <w:rFonts w:hint="eastAsia"/>
          <w:lang w:val="en-US" w:eastAsia="zh-CN"/>
        </w:rPr>
        <w:t>本文件确定了</w:t>
      </w:r>
      <w:r>
        <w:rPr>
          <w:rFonts w:hint="eastAsia"/>
        </w:rPr>
        <w:t>工业园区突发环境事件应急预案编制的原则、程序</w:t>
      </w:r>
      <w:r>
        <w:rPr>
          <w:rFonts w:hint="eastAsia"/>
          <w:lang w:eastAsia="zh-CN"/>
        </w:rPr>
        <w:t>，</w:t>
      </w:r>
      <w:r>
        <w:rPr>
          <w:rFonts w:hint="eastAsia"/>
        </w:rPr>
        <w:t>规定了</w:t>
      </w:r>
      <w:r>
        <w:rPr>
          <w:rFonts w:hint="eastAsia"/>
          <w:lang w:val="en-US" w:eastAsia="zh-CN"/>
        </w:rPr>
        <w:t>编制</w:t>
      </w:r>
      <w:r>
        <w:rPr>
          <w:rFonts w:hint="eastAsia"/>
        </w:rPr>
        <w:t>内容和技术</w:t>
      </w:r>
      <w:r>
        <w:rPr>
          <w:rFonts w:hint="eastAsia"/>
          <w:lang w:val="en-US" w:eastAsia="zh-CN"/>
        </w:rPr>
        <w:t>要求</w:t>
      </w:r>
      <w:r>
        <w:rPr>
          <w:rFonts w:hint="eastAsia"/>
        </w:rPr>
        <w:t>。</w:t>
      </w:r>
    </w:p>
    <w:p>
      <w:pPr>
        <w:spacing w:line="340" w:lineRule="exact"/>
        <w:ind w:firstLine="420" w:firstLineChars="200"/>
      </w:pPr>
      <w:r>
        <w:rPr>
          <w:rFonts w:hint="eastAsia"/>
          <w:lang w:val="en-US" w:eastAsia="zh-CN"/>
        </w:rPr>
        <w:t>本文件</w:t>
      </w:r>
      <w:r>
        <w:rPr>
          <w:rFonts w:hint="eastAsia"/>
        </w:rPr>
        <w:t>适用于</w:t>
      </w:r>
      <w:r>
        <w:rPr>
          <w:rFonts w:hint="eastAsia"/>
          <w:lang w:val="en-US" w:eastAsia="zh-CN"/>
        </w:rPr>
        <w:t>本省</w:t>
      </w:r>
      <w:r>
        <w:rPr>
          <w:rFonts w:hint="eastAsia"/>
        </w:rPr>
        <w:t>工业园区突发环境事件应急预案编制工作。不适用于核与辐射、生物物种安全等突发环境事件的应急预案编制。</w:t>
      </w:r>
    </w:p>
    <w:p>
      <w:pPr>
        <w:pStyle w:val="2"/>
        <w:rPr>
          <w:sz w:val="21"/>
          <w:szCs w:val="21"/>
        </w:rPr>
      </w:pPr>
      <w:bookmarkStart w:id="17" w:name="_Toc115019658"/>
      <w:bookmarkStart w:id="18" w:name="_Toc23628"/>
      <w:r>
        <w:rPr>
          <w:sz w:val="21"/>
          <w:szCs w:val="21"/>
        </w:rPr>
        <w:t>2  规范性引用文件</w:t>
      </w:r>
      <w:bookmarkEnd w:id="17"/>
      <w:bookmarkEnd w:id="18"/>
    </w:p>
    <w:p>
      <w:pPr>
        <w:keepNext w:val="0"/>
        <w:keepLines w:val="0"/>
        <w:pageBreakBefore w:val="0"/>
        <w:widowControl/>
        <w:kinsoku/>
        <w:wordWrap/>
        <w:overflowPunct/>
        <w:topLinePunct w:val="0"/>
        <w:autoSpaceDE/>
        <w:autoSpaceDN/>
        <w:bidi w:val="0"/>
        <w:adjustRightInd/>
        <w:snapToGrid/>
        <w:spacing w:line="340" w:lineRule="exact"/>
        <w:ind w:firstLine="420" w:firstLineChars="200"/>
        <w:textAlignment w:val="auto"/>
        <w:rPr>
          <w:rFonts w:hint="eastAsia" w:ascii="Calibri" w:hAnsi="Calibri" w:cs="Arial"/>
          <w:szCs w:val="22"/>
        </w:rPr>
      </w:pPr>
      <w:r>
        <w:rPr>
          <w:rFonts w:hint="eastAsia" w:ascii="Calibri" w:hAnsi="Calibri" w:eastAsia="宋体" w:cs="Arial"/>
          <w:b w:val="0"/>
          <w:bCs w:val="0"/>
          <w:i w:val="0"/>
          <w:iCs w:val="0"/>
          <w:sz w:val="21"/>
          <w:szCs w:val="22"/>
        </w:rPr>
        <w:t>下列文件中的内容通过文中的规范性引用而构成本文件必不可少的条款。其中，注日期的引用文件，仅该日期对应的版本适用于本文件；不注日期的引用文件，其最新版本（包括所有的修改单）适用于本文件。</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pPr>
      <w:r>
        <w:rPr>
          <w:rFonts w:hint="eastAsia" w:ascii="宋体" w:hAnsi="宋体" w:cs="楷体"/>
          <w:szCs w:val="21"/>
        </w:rPr>
        <w:t xml:space="preserve">GB18218 </w:t>
      </w:r>
      <w:r>
        <w:rPr>
          <w:rFonts w:hint="eastAsia"/>
        </w:rPr>
        <w:t>危险化学品重大危险源辨识</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ascii="宋体" w:hAnsi="宋体" w:cs="楷体"/>
          <w:szCs w:val="21"/>
        </w:rPr>
      </w:pPr>
      <w:r>
        <w:rPr>
          <w:rFonts w:ascii="宋体" w:hAnsi="宋体" w:cs="楷体"/>
          <w:szCs w:val="21"/>
        </w:rPr>
        <w:t>GB/T29639</w:t>
      </w:r>
      <w:r>
        <w:rPr>
          <w:rFonts w:hint="eastAsia" w:ascii="宋体" w:hAnsi="宋体" w:cs="楷体"/>
          <w:szCs w:val="21"/>
        </w:rPr>
        <w:t xml:space="preserve"> 生产经营单位生产安全事故应急预案编制导则</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pPr>
      <w:r>
        <w:rPr>
          <w:rFonts w:hint="eastAsia" w:ascii="宋体" w:hAnsi="宋体" w:cs="楷体"/>
          <w:szCs w:val="21"/>
        </w:rPr>
        <w:t xml:space="preserve">HJ 169 </w:t>
      </w:r>
      <w:r>
        <w:rPr>
          <w:rFonts w:hint="eastAsia"/>
        </w:rPr>
        <w:t>建设项目环境风险评价技术导则</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pPr>
      <w:r>
        <w:rPr>
          <w:rFonts w:hint="eastAsia" w:ascii="宋体" w:hAnsi="宋体" w:cs="楷体"/>
          <w:szCs w:val="21"/>
        </w:rPr>
        <w:t xml:space="preserve">HJ 589 </w:t>
      </w:r>
      <w:r>
        <w:rPr>
          <w:rFonts w:hint="eastAsia"/>
        </w:rPr>
        <w:t>突发环境事件应急监测技术规范</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pPr>
      <w:r>
        <w:rPr>
          <w:rFonts w:hint="eastAsia" w:ascii="宋体" w:hAnsi="宋体" w:cs="楷体"/>
          <w:szCs w:val="21"/>
        </w:rPr>
        <w:t>HJ 941</w:t>
      </w:r>
      <w:r>
        <w:rPr>
          <w:rFonts w:hint="eastAsia"/>
        </w:rPr>
        <w:t xml:space="preserve"> 企业突发环境事件风险分级方法</w:t>
      </w:r>
    </w:p>
    <w:p>
      <w:pPr>
        <w:pStyle w:val="2"/>
        <w:rPr>
          <w:sz w:val="21"/>
          <w:szCs w:val="21"/>
        </w:rPr>
      </w:pPr>
      <w:bookmarkStart w:id="19" w:name="_Toc29935"/>
      <w:bookmarkStart w:id="20" w:name="_Toc115019659"/>
      <w:r>
        <w:rPr>
          <w:sz w:val="21"/>
          <w:szCs w:val="21"/>
        </w:rPr>
        <w:t>3  术语和定义</w:t>
      </w:r>
      <w:bookmarkEnd w:id="19"/>
      <w:bookmarkEnd w:id="20"/>
    </w:p>
    <w:p>
      <w:pPr>
        <w:spacing w:before="156" w:beforeLines="50" w:after="156" w:afterLines="50" w:line="340" w:lineRule="exact"/>
        <w:ind w:firstLine="420" w:firstLineChars="200"/>
        <w:rPr>
          <w:rFonts w:ascii="宋体" w:hAnsi="宋体" w:cs="楷体"/>
          <w:szCs w:val="21"/>
        </w:rPr>
      </w:pPr>
      <w:r>
        <w:rPr>
          <w:rFonts w:ascii="宋体" w:hAnsi="宋体" w:cs="楷体"/>
          <w:szCs w:val="21"/>
        </w:rPr>
        <w:t>下列术语和定义适用于本</w:t>
      </w:r>
      <w:r>
        <w:rPr>
          <w:rFonts w:hint="eastAsia" w:ascii="宋体" w:hAnsi="宋体" w:cs="楷体"/>
          <w:szCs w:val="21"/>
          <w:lang w:val="en-US" w:eastAsia="zh-CN"/>
        </w:rPr>
        <w:t>文件</w:t>
      </w:r>
      <w:r>
        <w:rPr>
          <w:rFonts w:ascii="宋体" w:hAnsi="宋体" w:cs="楷体"/>
          <w:szCs w:val="21"/>
        </w:rPr>
        <w:t>。</w:t>
      </w:r>
    </w:p>
    <w:p>
      <w:pPr>
        <w:spacing w:before="156" w:beforeLines="50" w:after="156" w:afterLines="50" w:line="340" w:lineRule="exact"/>
        <w:outlineLvl w:val="1"/>
        <w:rPr>
          <w:rFonts w:ascii="宋体" w:hAnsi="宋体" w:cs="楷体"/>
          <w:b/>
          <w:szCs w:val="21"/>
        </w:rPr>
      </w:pPr>
      <w:bookmarkStart w:id="21" w:name="_Toc29718"/>
      <w:bookmarkStart w:id="22" w:name="_Toc115019660"/>
      <w:r>
        <w:rPr>
          <w:rFonts w:ascii="宋体" w:hAnsi="宋体" w:cs="楷体"/>
          <w:b/>
          <w:szCs w:val="21"/>
        </w:rPr>
        <w:t xml:space="preserve">3.1  </w:t>
      </w:r>
      <w:bookmarkEnd w:id="21"/>
    </w:p>
    <w:p>
      <w:pPr>
        <w:spacing w:before="156" w:beforeLines="50" w:after="156" w:afterLines="50" w:line="340" w:lineRule="exact"/>
        <w:ind w:firstLine="422" w:firstLineChars="200"/>
        <w:outlineLvl w:val="1"/>
        <w:rPr>
          <w:rFonts w:ascii="Times New Roman" w:hAnsi="Times New Roman" w:cs="Times New Roman"/>
          <w:b/>
          <w:szCs w:val="21"/>
        </w:rPr>
      </w:pPr>
      <w:r>
        <w:rPr>
          <w:rFonts w:ascii="宋体" w:hAnsi="宋体" w:cs="楷体"/>
          <w:b/>
          <w:szCs w:val="21"/>
        </w:rPr>
        <w:t>工业园区</w:t>
      </w:r>
      <w:bookmarkEnd w:id="22"/>
      <w:r>
        <w:rPr>
          <w:rFonts w:hint="eastAsia" w:ascii="宋体" w:hAnsi="宋体" w:cs="楷体"/>
          <w:b/>
          <w:szCs w:val="21"/>
        </w:rPr>
        <w:t xml:space="preserve"> </w:t>
      </w:r>
      <w:r>
        <w:rPr>
          <w:rFonts w:hint="eastAsia" w:ascii="Times New Roman" w:eastAsia="黑体"/>
        </w:rPr>
        <w:t xml:space="preserve"> industrial park </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县级及以上人民政府或部门批准设立、认定的，具有明确地理边界的开发区、保税区、出口加工区、生态工业园区或示范园区、产业园区、工业集聚区等。</w:t>
      </w:r>
    </w:p>
    <w:p>
      <w:pPr>
        <w:spacing w:before="156" w:beforeLines="50" w:after="156" w:afterLines="50" w:line="340" w:lineRule="exact"/>
        <w:outlineLvl w:val="1"/>
        <w:rPr>
          <w:rFonts w:ascii="宋体" w:hAnsi="宋体" w:cs="楷体"/>
          <w:b/>
          <w:szCs w:val="21"/>
        </w:rPr>
      </w:pPr>
      <w:bookmarkStart w:id="23" w:name="_Toc30128"/>
      <w:bookmarkStart w:id="24" w:name="_Toc115019661"/>
      <w:r>
        <w:rPr>
          <w:rFonts w:ascii="宋体" w:hAnsi="宋体" w:cs="楷体"/>
          <w:b/>
          <w:szCs w:val="21"/>
        </w:rPr>
        <w:t>3.</w:t>
      </w:r>
      <w:r>
        <w:rPr>
          <w:rFonts w:hint="eastAsia" w:ascii="宋体" w:hAnsi="宋体" w:cs="楷体"/>
          <w:b/>
          <w:szCs w:val="21"/>
        </w:rPr>
        <w:t>2</w:t>
      </w:r>
      <w:r>
        <w:rPr>
          <w:rFonts w:ascii="宋体" w:hAnsi="宋体" w:cs="楷体"/>
          <w:b/>
          <w:szCs w:val="21"/>
        </w:rPr>
        <w:t xml:space="preserve">  </w:t>
      </w:r>
    </w:p>
    <w:p>
      <w:pPr>
        <w:spacing w:before="156" w:beforeLines="50" w:after="156" w:afterLines="50" w:line="340" w:lineRule="exact"/>
        <w:ind w:firstLine="422" w:firstLineChars="200"/>
        <w:outlineLvl w:val="1"/>
        <w:rPr>
          <w:rFonts w:ascii="宋体" w:hAnsi="宋体" w:cs="楷体"/>
          <w:b/>
          <w:szCs w:val="21"/>
        </w:rPr>
      </w:pPr>
      <w:r>
        <w:rPr>
          <w:rFonts w:ascii="宋体" w:hAnsi="宋体" w:cs="楷体"/>
          <w:b/>
          <w:szCs w:val="21"/>
        </w:rPr>
        <w:t>突发环境事件</w:t>
      </w:r>
      <w:bookmarkEnd w:id="23"/>
      <w:r>
        <w:rPr>
          <w:rFonts w:hint="eastAsia" w:ascii="宋体" w:hAnsi="宋体" w:cs="楷体"/>
          <w:b/>
          <w:szCs w:val="21"/>
        </w:rPr>
        <w:t xml:space="preserve"> </w:t>
      </w:r>
      <w:r>
        <w:rPr>
          <w:rFonts w:ascii="宋体" w:hAnsi="宋体" w:cs="楷体"/>
          <w:b/>
          <w:szCs w:val="21"/>
        </w:rPr>
        <w:t xml:space="preserve"> </w:t>
      </w:r>
      <w:r>
        <w:rPr>
          <w:rFonts w:ascii="Times New Roman" w:hAnsi="Times New Roman" w:eastAsia="黑体" w:cs="Times New Roman"/>
        </w:rPr>
        <w:t xml:space="preserve">environmental </w:t>
      </w:r>
      <w:r>
        <w:rPr>
          <w:rFonts w:ascii="Times New Roman" w:eastAsia="黑体"/>
        </w:rPr>
        <w:t>emergency</w:t>
      </w:r>
      <w:bookmarkEnd w:id="24"/>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rPr>
        <w:t>由于污染物排放或者自然灾害、生产安全事故等因素，导致污染物或者放射性物质等有毒有害物质进入大气、水体、土壤等环境介质，突然造成或者可能造成环境质量下降，危及公众身体健康和财产安全，或者造成生态环境破坏，或者造成重大社会影响，需要采取紧急措施予以应对的事件。</w:t>
      </w:r>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lang w:val="en-US" w:eastAsia="zh-CN"/>
        </w:rPr>
        <w:t>注：突发环境事件</w:t>
      </w:r>
      <w:r>
        <w:rPr>
          <w:rFonts w:hint="eastAsia" w:ascii="宋体" w:hAnsi="宋体" w:cs="楷体"/>
          <w:szCs w:val="21"/>
        </w:rPr>
        <w:t>主要包括大气污染、水体污染、土壤污染等突发性环境污染事件和辐射污染事件</w:t>
      </w:r>
      <w:r>
        <w:rPr>
          <w:rFonts w:ascii="宋体" w:hAnsi="宋体" w:cs="楷体"/>
          <w:szCs w:val="21"/>
        </w:rPr>
        <w:t>。</w:t>
      </w:r>
    </w:p>
    <w:p>
      <w:pPr>
        <w:spacing w:before="156" w:beforeLines="50" w:after="156" w:afterLines="50" w:line="340" w:lineRule="exact"/>
        <w:outlineLvl w:val="1"/>
        <w:rPr>
          <w:rFonts w:ascii="宋体" w:hAnsi="宋体" w:cs="楷体"/>
          <w:b/>
          <w:szCs w:val="21"/>
        </w:rPr>
      </w:pPr>
      <w:bookmarkStart w:id="25" w:name="_Toc5349"/>
      <w:bookmarkStart w:id="26" w:name="_Toc115019662"/>
      <w:r>
        <w:rPr>
          <w:rFonts w:ascii="宋体" w:hAnsi="宋体" w:cs="楷体"/>
          <w:b/>
          <w:szCs w:val="21"/>
        </w:rPr>
        <w:t>3.</w:t>
      </w:r>
      <w:r>
        <w:rPr>
          <w:rFonts w:hint="eastAsia" w:ascii="宋体" w:hAnsi="宋体" w:cs="楷体"/>
          <w:b/>
          <w:szCs w:val="21"/>
        </w:rPr>
        <w:t>3</w:t>
      </w:r>
      <w:r>
        <w:rPr>
          <w:rFonts w:ascii="宋体" w:hAnsi="宋体" w:cs="楷体"/>
          <w:b/>
          <w:szCs w:val="21"/>
        </w:rPr>
        <w:t xml:space="preserve">  </w:t>
      </w:r>
    </w:p>
    <w:p>
      <w:pPr>
        <w:spacing w:before="156" w:beforeLines="50" w:after="156" w:afterLines="50" w:line="340" w:lineRule="exact"/>
        <w:ind w:firstLine="422" w:firstLineChars="200"/>
        <w:outlineLvl w:val="1"/>
        <w:rPr>
          <w:rFonts w:ascii="宋体" w:hAnsi="宋体" w:cs="楷体"/>
          <w:b/>
          <w:szCs w:val="21"/>
        </w:rPr>
      </w:pPr>
      <w:r>
        <w:rPr>
          <w:rFonts w:hint="eastAsia" w:ascii="宋体" w:hAnsi="宋体" w:cs="楷体"/>
          <w:b/>
          <w:szCs w:val="21"/>
        </w:rPr>
        <w:t>工业园区突发</w:t>
      </w:r>
      <w:r>
        <w:rPr>
          <w:rFonts w:ascii="宋体" w:hAnsi="宋体" w:cs="楷体"/>
          <w:b/>
          <w:szCs w:val="21"/>
        </w:rPr>
        <w:t>环境</w:t>
      </w:r>
      <w:r>
        <w:rPr>
          <w:rFonts w:hint="eastAsia" w:ascii="宋体" w:hAnsi="宋体" w:cs="楷体"/>
          <w:b/>
          <w:szCs w:val="21"/>
        </w:rPr>
        <w:t>事件</w:t>
      </w:r>
      <w:r>
        <w:rPr>
          <w:rFonts w:ascii="宋体" w:hAnsi="宋体" w:cs="楷体"/>
          <w:b/>
          <w:szCs w:val="21"/>
        </w:rPr>
        <w:t>应急预案</w:t>
      </w:r>
      <w:bookmarkEnd w:id="25"/>
      <w:r>
        <w:rPr>
          <w:rFonts w:hint="eastAsia" w:ascii="宋体" w:hAnsi="宋体" w:cs="楷体"/>
          <w:b/>
          <w:szCs w:val="21"/>
        </w:rPr>
        <w:t xml:space="preserve"> </w:t>
      </w:r>
      <w:r>
        <w:rPr>
          <w:rFonts w:hint="eastAsia" w:ascii="Times New Roman" w:eastAsia="黑体"/>
        </w:rPr>
        <w:t xml:space="preserve"> </w:t>
      </w:r>
      <w:bookmarkEnd w:id="26"/>
      <w:r>
        <w:rPr>
          <w:rFonts w:ascii="Times New Roman" w:hAnsi="Times New Roman" w:eastAsia="黑体" w:cs="Times New Roman"/>
        </w:rPr>
        <w:t>environmental accident response plan</w:t>
      </w:r>
      <w:r>
        <w:rPr>
          <w:rFonts w:hint="eastAsia" w:ascii="Times New Roman" w:hAnsi="Times New Roman" w:eastAsia="黑体" w:cs="Times New Roman"/>
        </w:rPr>
        <w:t xml:space="preserve"> of </w:t>
      </w:r>
      <w:r>
        <w:rPr>
          <w:rFonts w:hint="eastAsia" w:ascii="Times New Roman" w:eastAsia="黑体"/>
        </w:rPr>
        <w:t>industrial park</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工业园区为依法、迅速、科学、有序应对突发环境事件，最大程度减少突发环境事件及其造成的损害而预先制定的工作方案。简称“环境应急预案”。</w:t>
      </w:r>
    </w:p>
    <w:p>
      <w:pPr>
        <w:spacing w:before="156" w:beforeLines="50" w:after="156" w:afterLines="50" w:line="340" w:lineRule="exact"/>
        <w:outlineLvl w:val="1"/>
        <w:rPr>
          <w:rFonts w:hint="eastAsia" w:ascii="宋体" w:hAnsi="宋体" w:cs="楷体"/>
          <w:b/>
          <w:szCs w:val="21"/>
        </w:rPr>
      </w:pPr>
      <w:r>
        <w:rPr>
          <w:rFonts w:ascii="宋体" w:hAnsi="宋体" w:cs="楷体"/>
          <w:b/>
          <w:szCs w:val="21"/>
        </w:rPr>
        <w:t>3.</w:t>
      </w:r>
      <w:r>
        <w:rPr>
          <w:rFonts w:hint="eastAsia" w:ascii="宋体" w:hAnsi="宋体" w:cs="楷体"/>
          <w:b/>
          <w:szCs w:val="21"/>
        </w:rPr>
        <w:t>4</w:t>
      </w:r>
      <w:r>
        <w:rPr>
          <w:rFonts w:ascii="宋体" w:hAnsi="宋体" w:cs="楷体"/>
          <w:b/>
          <w:szCs w:val="21"/>
        </w:rPr>
        <w:t xml:space="preserve"> </w:t>
      </w:r>
      <w:r>
        <w:rPr>
          <w:rFonts w:hint="eastAsia" w:ascii="宋体" w:hAnsi="宋体" w:cs="楷体"/>
          <w:b/>
          <w:szCs w:val="21"/>
        </w:rPr>
        <w:t xml:space="preserve"> </w:t>
      </w:r>
    </w:p>
    <w:p>
      <w:pPr>
        <w:spacing w:before="156" w:beforeLines="50" w:after="156" w:afterLines="50" w:line="340" w:lineRule="exact"/>
        <w:ind w:firstLine="422" w:firstLineChars="200"/>
        <w:outlineLvl w:val="1"/>
        <w:rPr>
          <w:rFonts w:ascii="Times New Roman" w:hAnsi="Times New Roman" w:eastAsia="黑体" w:cs="Times New Roman"/>
        </w:rPr>
      </w:pPr>
      <w:r>
        <w:rPr>
          <w:rFonts w:hint="eastAsia" w:ascii="宋体" w:hAnsi="宋体" w:cs="楷体"/>
          <w:b/>
          <w:szCs w:val="21"/>
        </w:rPr>
        <w:t xml:space="preserve">突发环境事件风险  </w:t>
      </w:r>
      <w:r>
        <w:rPr>
          <w:rFonts w:ascii="Times New Roman" w:hAnsi="Times New Roman" w:eastAsia="黑体" w:cs="Times New Roman"/>
        </w:rPr>
        <w:t xml:space="preserve">environmental </w:t>
      </w:r>
      <w:r>
        <w:rPr>
          <w:rFonts w:hint="eastAsia" w:ascii="Times New Roman" w:hAnsi="Times New Roman" w:eastAsia="黑体" w:cs="Times New Roman"/>
        </w:rPr>
        <w:t>accident</w:t>
      </w:r>
      <w:r>
        <w:rPr>
          <w:rFonts w:ascii="Times New Roman" w:hAnsi="Times New Roman" w:eastAsia="黑体" w:cs="Times New Roman"/>
        </w:rPr>
        <w:t xml:space="preserve"> </w:t>
      </w:r>
      <w:r>
        <w:rPr>
          <w:rFonts w:hint="eastAsia" w:ascii="Times New Roman" w:hAnsi="Times New Roman" w:eastAsia="黑体" w:cs="Times New Roman"/>
        </w:rPr>
        <w:t>risk</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工业园区内发生突发环境事件的可能性及可能造成的危害程度。</w:t>
      </w:r>
    </w:p>
    <w:p>
      <w:pPr>
        <w:spacing w:before="156" w:beforeLines="50" w:after="156" w:afterLines="50" w:line="340" w:lineRule="exact"/>
        <w:outlineLvl w:val="1"/>
        <w:rPr>
          <w:rFonts w:ascii="宋体" w:hAnsi="宋体" w:cs="楷体"/>
          <w:b/>
          <w:szCs w:val="21"/>
        </w:rPr>
      </w:pPr>
      <w:r>
        <w:rPr>
          <w:rFonts w:ascii="宋体" w:hAnsi="宋体" w:cs="楷体"/>
          <w:b/>
          <w:szCs w:val="21"/>
        </w:rPr>
        <w:t>3.</w:t>
      </w:r>
      <w:r>
        <w:rPr>
          <w:rFonts w:hint="eastAsia" w:ascii="宋体" w:hAnsi="宋体" w:cs="楷体"/>
          <w:b/>
          <w:szCs w:val="21"/>
        </w:rPr>
        <w:t>5</w:t>
      </w:r>
      <w:r>
        <w:rPr>
          <w:rFonts w:ascii="宋体" w:hAnsi="宋体" w:cs="楷体"/>
          <w:b/>
          <w:szCs w:val="21"/>
        </w:rPr>
        <w:t xml:space="preserve">  </w:t>
      </w:r>
    </w:p>
    <w:p>
      <w:pPr>
        <w:spacing w:before="156" w:beforeLines="50" w:after="156" w:afterLines="50" w:line="340" w:lineRule="exact"/>
        <w:ind w:firstLine="422" w:firstLineChars="200"/>
        <w:outlineLvl w:val="1"/>
        <w:rPr>
          <w:rFonts w:ascii="Times New Roman" w:hAnsi="Times New Roman" w:eastAsia="黑体" w:cs="Times New Roman"/>
        </w:rPr>
      </w:pPr>
      <w:r>
        <w:rPr>
          <w:rFonts w:hint="eastAsia" w:ascii="宋体" w:hAnsi="宋体" w:cs="楷体"/>
          <w:b/>
          <w:szCs w:val="21"/>
        </w:rPr>
        <w:t xml:space="preserve">突发环境事件风险物质  </w:t>
      </w:r>
      <w:r>
        <w:rPr>
          <w:rFonts w:ascii="Times New Roman" w:hAnsi="Times New Roman" w:eastAsia="黑体" w:cs="Times New Roman"/>
        </w:rPr>
        <w:t xml:space="preserve">environmental </w:t>
      </w:r>
      <w:r>
        <w:rPr>
          <w:rFonts w:hint="eastAsia" w:ascii="Times New Roman" w:hAnsi="Times New Roman" w:eastAsia="黑体" w:cs="Times New Roman"/>
        </w:rPr>
        <w:t>accident</w:t>
      </w:r>
      <w:r>
        <w:rPr>
          <w:rFonts w:ascii="Times New Roman" w:hAnsi="Times New Roman" w:eastAsia="黑体" w:cs="Times New Roman"/>
        </w:rPr>
        <w:t xml:space="preserve"> </w:t>
      </w:r>
      <w:r>
        <w:rPr>
          <w:rFonts w:hint="eastAsia" w:ascii="Times New Roman" w:hAnsi="Times New Roman" w:eastAsia="黑体" w:cs="Times New Roman"/>
        </w:rPr>
        <w:t>risk substance</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具有有毒、有害、易燃易爆、易扩散等特性，在意外释放条件下可能对工业园区内部及周边人群和环境造成伤害、污染的化学物质。简称“环境风险物质”。本文件环境风险物质同HJ941的相关规定。</w:t>
      </w:r>
    </w:p>
    <w:p>
      <w:pPr>
        <w:widowControl/>
        <w:jc w:val="left"/>
        <w:rPr>
          <w:rFonts w:ascii="宋体" w:hAnsi="宋体" w:cs="楷体"/>
          <w:b/>
          <w:szCs w:val="21"/>
        </w:rPr>
      </w:pPr>
      <w:r>
        <w:rPr>
          <w:rFonts w:ascii="宋体" w:hAnsi="宋体" w:cs="楷体"/>
          <w:b/>
          <w:szCs w:val="21"/>
        </w:rPr>
        <w:t>3.</w:t>
      </w:r>
      <w:r>
        <w:rPr>
          <w:rFonts w:hint="eastAsia" w:ascii="宋体" w:hAnsi="宋体" w:cs="楷体"/>
          <w:b/>
          <w:szCs w:val="21"/>
        </w:rPr>
        <w:t>6</w:t>
      </w:r>
      <w:r>
        <w:rPr>
          <w:rFonts w:ascii="宋体" w:hAnsi="宋体" w:cs="楷体"/>
          <w:b/>
          <w:szCs w:val="21"/>
        </w:rPr>
        <w:t xml:space="preserve">  </w:t>
      </w:r>
    </w:p>
    <w:p>
      <w:pPr>
        <w:widowControl/>
        <w:ind w:firstLine="422" w:firstLineChars="200"/>
        <w:jc w:val="left"/>
      </w:pPr>
      <w:r>
        <w:rPr>
          <w:rFonts w:hint="eastAsia" w:ascii="宋体" w:hAnsi="宋体" w:cs="楷体"/>
          <w:b/>
          <w:szCs w:val="21"/>
        </w:rPr>
        <w:t xml:space="preserve">突发环境事件风险源 </w:t>
      </w:r>
      <w:r>
        <w:rPr>
          <w:rFonts w:ascii="Times New Roman" w:hAnsi="Times New Roman" w:eastAsia="黑体" w:cs="Times New Roman"/>
        </w:rPr>
        <w:t>environmental accident risk sources</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存在物质或能量意外释放，并可产生环境危害的源，包括工业园区内可能造成突发环境事件的各类生产、加工、储存、使用、运输环境风险物质的装置、设施和场所。简称“环境风险源”。</w:t>
      </w:r>
    </w:p>
    <w:p>
      <w:pPr>
        <w:widowControl/>
        <w:jc w:val="left"/>
        <w:rPr>
          <w:rFonts w:hint="eastAsia" w:ascii="宋体" w:hAnsi="宋体" w:cs="楷体"/>
          <w:b/>
          <w:szCs w:val="21"/>
        </w:rPr>
      </w:pPr>
      <w:r>
        <w:rPr>
          <w:rFonts w:hint="eastAsia" w:ascii="宋体" w:hAnsi="宋体" w:cs="楷体"/>
          <w:b/>
          <w:szCs w:val="21"/>
        </w:rPr>
        <w:t xml:space="preserve">3.7  </w:t>
      </w:r>
    </w:p>
    <w:p>
      <w:pPr>
        <w:spacing w:before="156" w:beforeLines="50" w:after="156" w:afterLines="50" w:line="340" w:lineRule="exact"/>
        <w:ind w:firstLine="422" w:firstLineChars="200"/>
        <w:rPr>
          <w:rFonts w:hint="eastAsia" w:ascii="Times New Roman" w:hAnsi="Times New Roman" w:eastAsia="黑体" w:cs="Times New Roman"/>
          <w:szCs w:val="22"/>
        </w:rPr>
      </w:pPr>
      <w:r>
        <w:rPr>
          <w:rFonts w:hint="eastAsia" w:ascii="宋体" w:hAnsi="宋体" w:cs="楷体"/>
          <w:b/>
          <w:szCs w:val="21"/>
        </w:rPr>
        <w:t xml:space="preserve">环境风险单元 </w:t>
      </w:r>
      <w:r>
        <w:rPr>
          <w:rFonts w:hint="eastAsia" w:ascii="Times New Roman" w:hAnsi="Times New Roman" w:eastAsia="黑体" w:cs="Times New Roman"/>
          <w:szCs w:val="22"/>
        </w:rPr>
        <w:t>environmental risk unit</w:t>
      </w:r>
    </w:p>
    <w:p>
      <w:pPr>
        <w:widowControl/>
        <w:ind w:firstLine="420" w:firstLineChars="200"/>
        <w:jc w:val="left"/>
        <w:rPr>
          <w:rFonts w:hint="eastAsia" w:ascii="宋体" w:hAnsi="宋体" w:cs="楷体"/>
          <w:szCs w:val="21"/>
        </w:rPr>
      </w:pPr>
      <w:r>
        <w:rPr>
          <w:rFonts w:hint="eastAsia" w:ascii="宋体" w:hAnsi="宋体" w:cs="楷体"/>
          <w:szCs w:val="21"/>
          <w:lang w:val="en-US" w:eastAsia="zh-CN"/>
        </w:rPr>
        <w:t>指</w:t>
      </w:r>
      <w:r>
        <w:rPr>
          <w:rFonts w:hint="eastAsia" w:ascii="宋体" w:hAnsi="宋体" w:cs="楷体"/>
          <w:szCs w:val="21"/>
        </w:rPr>
        <w:t>长期地或临时地生产、加工、使用或储存风险物质的一个（套）装置、设施或场所，或同属一个企业的且边缘距离小于500米的几个（套）装置、设施或场所。</w:t>
      </w:r>
    </w:p>
    <w:p>
      <w:pPr>
        <w:widowControl/>
        <w:ind w:firstLine="420" w:firstLineChars="200"/>
        <w:jc w:val="left"/>
        <w:rPr>
          <w:rFonts w:hint="eastAsia" w:ascii="宋体" w:hAnsi="宋体" w:cs="楷体"/>
          <w:szCs w:val="21"/>
        </w:rPr>
      </w:pPr>
    </w:p>
    <w:p>
      <w:pPr>
        <w:widowControl/>
        <w:ind w:firstLine="0" w:firstLineChars="0"/>
        <w:jc w:val="left"/>
        <w:rPr>
          <w:rFonts w:hint="eastAsia" w:ascii="宋体" w:hAnsi="宋体" w:cs="楷体"/>
          <w:b/>
          <w:szCs w:val="21"/>
        </w:rPr>
      </w:pPr>
      <w:r>
        <w:rPr>
          <w:rFonts w:hint="eastAsia" w:ascii="宋体" w:hAnsi="宋体" w:cs="楷体"/>
          <w:b/>
          <w:szCs w:val="21"/>
        </w:rPr>
        <w:t>3.</w:t>
      </w:r>
      <w:r>
        <w:rPr>
          <w:rFonts w:hint="eastAsia" w:ascii="宋体" w:hAnsi="宋体" w:cs="楷体"/>
          <w:b/>
          <w:szCs w:val="21"/>
          <w:lang w:val="en-US" w:eastAsia="zh-CN"/>
        </w:rPr>
        <w:t>8</w:t>
      </w:r>
      <w:r>
        <w:rPr>
          <w:rFonts w:hint="eastAsia" w:ascii="宋体" w:hAnsi="宋体" w:cs="楷体"/>
          <w:b/>
          <w:szCs w:val="21"/>
        </w:rPr>
        <w:t xml:space="preserve">  </w:t>
      </w:r>
    </w:p>
    <w:p>
      <w:pPr>
        <w:widowControl/>
        <w:ind w:firstLine="422" w:firstLineChars="200"/>
        <w:jc w:val="left"/>
      </w:pPr>
      <w:r>
        <w:rPr>
          <w:rFonts w:hint="eastAsia" w:ascii="宋体" w:hAnsi="宋体" w:cs="楷体"/>
          <w:b/>
          <w:szCs w:val="21"/>
        </w:rPr>
        <w:t xml:space="preserve">突发环境事件风险受体 </w:t>
      </w:r>
      <w:r>
        <w:rPr>
          <w:rFonts w:ascii="Times New Roman" w:hAnsi="Times New Roman" w:eastAsia="黑体" w:cs="Times New Roman"/>
        </w:rPr>
        <w:t xml:space="preserve">environmental accident risk </w:t>
      </w:r>
      <w:r>
        <w:rPr>
          <w:rFonts w:hint="eastAsia" w:ascii="Times New Roman" w:hAnsi="Times New Roman" w:eastAsia="黑体" w:cs="Times New Roman"/>
        </w:rPr>
        <w:t>receptors</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在突发环境事件中可能受到环境危害的人群集中居住区、行政办公区等具有一定社会价值或生态环境功能的单位或区域。简称“环境风险受体”。</w:t>
      </w:r>
    </w:p>
    <w:p>
      <w:pPr>
        <w:widowControl/>
        <w:jc w:val="left"/>
        <w:rPr>
          <w:rFonts w:hint="eastAsia" w:ascii="宋体" w:hAnsi="宋体" w:cs="楷体"/>
          <w:b/>
          <w:szCs w:val="21"/>
        </w:rPr>
      </w:pPr>
      <w:r>
        <w:rPr>
          <w:rFonts w:hint="eastAsia" w:ascii="宋体" w:hAnsi="宋体" w:cs="楷体"/>
          <w:b/>
          <w:szCs w:val="21"/>
        </w:rPr>
        <w:t>3.</w:t>
      </w:r>
      <w:r>
        <w:rPr>
          <w:rFonts w:hint="eastAsia" w:ascii="宋体" w:hAnsi="宋体" w:cs="楷体"/>
          <w:b/>
          <w:szCs w:val="21"/>
          <w:lang w:val="en-US" w:eastAsia="zh-CN"/>
        </w:rPr>
        <w:t>9</w:t>
      </w:r>
      <w:r>
        <w:rPr>
          <w:rFonts w:hint="eastAsia" w:ascii="宋体" w:hAnsi="宋体" w:cs="楷体"/>
          <w:b/>
          <w:szCs w:val="21"/>
        </w:rPr>
        <w:t xml:space="preserve">  </w:t>
      </w:r>
    </w:p>
    <w:p>
      <w:pPr>
        <w:widowControl/>
        <w:ind w:firstLine="422" w:firstLineChars="200"/>
        <w:jc w:val="left"/>
        <w:rPr>
          <w:rFonts w:ascii="宋体" w:hAnsi="宋体" w:cs="楷体"/>
          <w:b/>
          <w:szCs w:val="21"/>
        </w:rPr>
      </w:pPr>
      <w:r>
        <w:rPr>
          <w:rFonts w:hint="eastAsia" w:ascii="宋体" w:hAnsi="宋体" w:cs="楷体"/>
          <w:b/>
          <w:szCs w:val="21"/>
        </w:rPr>
        <w:t xml:space="preserve">多米诺效应  </w:t>
      </w:r>
      <w:r>
        <w:rPr>
          <w:rFonts w:hint="eastAsia" w:ascii="Times New Roman" w:hAnsi="Times New Roman" w:eastAsia="黑体" w:cs="Times New Roman"/>
        </w:rPr>
        <w:t>domino effect</w:t>
      </w:r>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rPr>
        <w:t>化工园区内由于风险源引发的突发事故波及附近的一个或多个风险源，引起的二次事故或多次事故，从而导致比初始事故更为严重事故</w:t>
      </w:r>
      <w:r>
        <w:rPr>
          <w:rFonts w:hint="eastAsia" w:ascii="宋体" w:hAnsi="宋体" w:cs="楷体"/>
          <w:szCs w:val="21"/>
          <w:lang w:val="en-US" w:eastAsia="zh-CN"/>
        </w:rPr>
        <w:t>的现象</w:t>
      </w:r>
      <w:r>
        <w:rPr>
          <w:rFonts w:hint="eastAsia" w:ascii="宋体" w:hAnsi="宋体" w:cs="楷体"/>
          <w:szCs w:val="21"/>
        </w:rPr>
        <w:t>。</w:t>
      </w:r>
    </w:p>
    <w:p>
      <w:pPr>
        <w:spacing w:before="156" w:beforeLines="50" w:after="156" w:afterLines="50" w:line="340" w:lineRule="exact"/>
        <w:ind w:firstLine="0" w:firstLineChars="0"/>
        <w:rPr>
          <w:rFonts w:hint="eastAsia" w:ascii="宋体" w:hAnsi="宋体" w:cs="楷体"/>
          <w:szCs w:val="21"/>
        </w:rPr>
      </w:pPr>
      <w:r>
        <w:rPr>
          <w:rFonts w:hint="eastAsia" w:ascii="宋体" w:hAnsi="宋体" w:cs="楷体"/>
          <w:b/>
          <w:szCs w:val="21"/>
        </w:rPr>
        <w:t>3.</w:t>
      </w:r>
      <w:r>
        <w:rPr>
          <w:rFonts w:hint="eastAsia" w:ascii="宋体" w:hAnsi="宋体" w:cs="楷体"/>
          <w:b/>
          <w:szCs w:val="21"/>
          <w:lang w:val="en-US" w:eastAsia="zh-CN"/>
        </w:rPr>
        <w:t>10</w:t>
      </w:r>
      <w:r>
        <w:rPr>
          <w:rFonts w:hint="eastAsia" w:ascii="宋体" w:hAnsi="宋体" w:cs="楷体"/>
          <w:b/>
          <w:szCs w:val="21"/>
        </w:rPr>
        <w:t xml:space="preserve"> </w:t>
      </w:r>
    </w:p>
    <w:p>
      <w:pPr>
        <w:spacing w:before="156" w:beforeLines="50" w:after="156" w:afterLines="50" w:line="340" w:lineRule="exact"/>
        <w:ind w:firstLine="422" w:firstLineChars="200"/>
        <w:rPr>
          <w:rFonts w:hint="eastAsia" w:ascii="宋体" w:hAnsi="宋体" w:cs="楷体"/>
          <w:szCs w:val="21"/>
        </w:rPr>
      </w:pPr>
      <w:r>
        <w:rPr>
          <w:rFonts w:hint="eastAsia" w:ascii="宋体" w:hAnsi="宋体" w:cs="楷体"/>
          <w:b/>
          <w:szCs w:val="21"/>
        </w:rPr>
        <w:t xml:space="preserve">环境应急演练 </w:t>
      </w:r>
      <w:r>
        <w:rPr>
          <w:rFonts w:hint="eastAsia" w:ascii="Times New Roman" w:hAnsi="Times New Roman" w:eastAsia="黑体" w:cs="Times New Roman"/>
          <w:b w:val="0"/>
          <w:szCs w:val="22"/>
        </w:rPr>
        <w:t xml:space="preserve"> </w:t>
      </w:r>
      <w:r>
        <w:rPr>
          <w:rFonts w:hint="eastAsia" w:ascii="Times New Roman" w:hAnsi="Times New Roman" w:eastAsia="黑体" w:cs="Times New Roman"/>
          <w:szCs w:val="22"/>
        </w:rPr>
        <w:t>environmental</w:t>
      </w:r>
      <w:r>
        <w:rPr>
          <w:rFonts w:hint="eastAsia" w:ascii="Times New Roman" w:hAnsi="Times New Roman" w:eastAsia="黑体" w:cs="Times New Roman"/>
          <w:szCs w:val="22"/>
          <w:lang w:val="en-US" w:eastAsia="zh-CN"/>
        </w:rPr>
        <w:t xml:space="preserve"> </w:t>
      </w:r>
      <w:r>
        <w:rPr>
          <w:rFonts w:hint="eastAsia" w:ascii="Times New Roman" w:hAnsi="Times New Roman" w:eastAsia="黑体" w:cs="Times New Roman"/>
          <w:szCs w:val="22"/>
        </w:rPr>
        <w:t>emergency exercises</w:t>
      </w:r>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rPr>
        <w:t>针对可能发生的</w:t>
      </w:r>
      <w:r>
        <w:rPr>
          <w:rFonts w:hint="eastAsia" w:ascii="宋体" w:hAnsi="宋体" w:cs="楷体"/>
          <w:szCs w:val="21"/>
          <w:lang w:val="en-US" w:eastAsia="zh-CN"/>
        </w:rPr>
        <w:t>突发环境</w:t>
      </w:r>
      <w:r>
        <w:rPr>
          <w:rFonts w:hint="eastAsia" w:ascii="宋体" w:hAnsi="宋体" w:cs="楷体"/>
          <w:szCs w:val="21"/>
        </w:rPr>
        <w:t>事件情景，依据环境应急预案而模拟开展的应急活动。</w:t>
      </w:r>
    </w:p>
    <w:p>
      <w:pPr>
        <w:spacing w:before="156" w:beforeLines="50" w:after="156" w:afterLines="50" w:line="340" w:lineRule="exact"/>
        <w:ind w:firstLine="0" w:firstLineChars="0"/>
        <w:rPr>
          <w:rFonts w:hint="default" w:ascii="宋体" w:hAnsi="宋体" w:cs="楷体"/>
          <w:b/>
          <w:szCs w:val="21"/>
        </w:rPr>
      </w:pPr>
      <w:r>
        <w:rPr>
          <w:rFonts w:hint="eastAsia" w:ascii="宋体" w:hAnsi="宋体" w:cs="楷体"/>
          <w:b/>
          <w:szCs w:val="21"/>
        </w:rPr>
        <w:t>3.</w:t>
      </w:r>
      <w:r>
        <w:rPr>
          <w:rFonts w:hint="eastAsia" w:ascii="宋体" w:hAnsi="宋体" w:cs="楷体"/>
          <w:b/>
          <w:szCs w:val="21"/>
          <w:lang w:eastAsia="zh-CN"/>
        </w:rPr>
        <w:t>1</w:t>
      </w:r>
      <w:r>
        <w:rPr>
          <w:rFonts w:hint="eastAsia" w:ascii="宋体" w:hAnsi="宋体" w:cs="楷体"/>
          <w:b/>
          <w:szCs w:val="21"/>
          <w:lang w:val="en-US" w:eastAsia="zh-CN"/>
        </w:rPr>
        <w:t>1</w:t>
      </w:r>
    </w:p>
    <w:p>
      <w:pPr>
        <w:spacing w:before="156" w:beforeLines="50" w:after="156" w:afterLines="50" w:line="340" w:lineRule="exact"/>
        <w:ind w:firstLine="422" w:firstLineChars="200"/>
        <w:rPr>
          <w:rFonts w:hint="eastAsia" w:ascii="宋体" w:hAnsi="宋体" w:cs="楷体"/>
          <w:szCs w:val="21"/>
        </w:rPr>
      </w:pPr>
      <w:r>
        <w:rPr>
          <w:rFonts w:hint="eastAsia" w:ascii="宋体" w:hAnsi="宋体" w:cs="楷体"/>
          <w:b/>
          <w:szCs w:val="21"/>
        </w:rPr>
        <w:t>环境应急监测</w:t>
      </w:r>
      <w:r>
        <w:rPr>
          <w:rFonts w:hint="eastAsia" w:ascii="宋体" w:hAnsi="宋体" w:cs="楷体"/>
          <w:b/>
          <w:szCs w:val="21"/>
          <w:lang w:val="en-US" w:eastAsia="zh-CN"/>
        </w:rPr>
        <w:t xml:space="preserve">  </w:t>
      </w:r>
      <w:r>
        <w:rPr>
          <w:rFonts w:hint="eastAsia" w:ascii="Times New Roman" w:hAnsi="Times New Roman" w:eastAsia="黑体" w:cs="Times New Roman"/>
          <w:szCs w:val="22"/>
        </w:rPr>
        <w:t>environmental emergency monitoring</w:t>
      </w:r>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rPr>
        <w:t>指突发环境事件发生后，对污染物、污染物浓度和污染范围等进行的监测。</w:t>
      </w:r>
    </w:p>
    <w:p>
      <w:pPr>
        <w:spacing w:before="156" w:beforeLines="50" w:after="156" w:afterLines="50" w:line="340" w:lineRule="exact"/>
        <w:ind w:firstLine="0" w:firstLineChars="0"/>
        <w:rPr>
          <w:rFonts w:hint="default" w:ascii="宋体" w:hAnsi="宋体" w:cs="楷体"/>
          <w:b/>
          <w:szCs w:val="21"/>
        </w:rPr>
      </w:pPr>
      <w:r>
        <w:rPr>
          <w:rFonts w:hint="eastAsia" w:ascii="宋体" w:hAnsi="宋体" w:cs="楷体"/>
          <w:b/>
          <w:szCs w:val="21"/>
        </w:rPr>
        <w:t>3.</w:t>
      </w:r>
      <w:r>
        <w:rPr>
          <w:rFonts w:hint="eastAsia" w:ascii="宋体" w:hAnsi="宋体" w:cs="楷体"/>
          <w:b/>
          <w:szCs w:val="21"/>
          <w:lang w:eastAsia="zh-CN"/>
        </w:rPr>
        <w:t>1</w:t>
      </w:r>
      <w:r>
        <w:rPr>
          <w:rFonts w:hint="eastAsia" w:ascii="宋体" w:hAnsi="宋体" w:cs="楷体"/>
          <w:b/>
          <w:szCs w:val="21"/>
          <w:lang w:val="en-US" w:eastAsia="zh-CN"/>
        </w:rPr>
        <w:t>2</w:t>
      </w:r>
    </w:p>
    <w:p>
      <w:pPr>
        <w:spacing w:before="156" w:beforeLines="50" w:after="156" w:afterLines="50" w:line="340" w:lineRule="exact"/>
        <w:ind w:firstLine="422" w:firstLineChars="200"/>
        <w:rPr>
          <w:rFonts w:hint="eastAsia" w:ascii="Times New Roman" w:hAnsi="Times New Roman" w:eastAsia="黑体" w:cs="Times New Roman"/>
          <w:szCs w:val="22"/>
        </w:rPr>
      </w:pPr>
      <w:r>
        <w:rPr>
          <w:rFonts w:hint="eastAsia" w:ascii="宋体" w:hAnsi="宋体" w:cs="楷体"/>
          <w:b/>
          <w:szCs w:val="21"/>
        </w:rPr>
        <w:t>环境应急响应</w:t>
      </w:r>
      <w:r>
        <w:rPr>
          <w:rFonts w:hint="eastAsia" w:ascii="宋体" w:hAnsi="宋体" w:cs="楷体"/>
          <w:b/>
          <w:szCs w:val="21"/>
          <w:lang w:val="en-US" w:eastAsia="zh-CN"/>
        </w:rPr>
        <w:t xml:space="preserve">  </w:t>
      </w:r>
      <w:r>
        <w:rPr>
          <w:rFonts w:hint="eastAsia" w:ascii="Times New Roman" w:hAnsi="Times New Roman" w:eastAsia="黑体" w:cs="Times New Roman"/>
          <w:szCs w:val="22"/>
        </w:rPr>
        <w:t>environmentalemergency response</w:t>
      </w:r>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rPr>
        <w:t>指突发环境事件发生后，有关组织或人员采取的应急行动。</w:t>
      </w:r>
    </w:p>
    <w:p>
      <w:pPr>
        <w:pStyle w:val="2"/>
        <w:rPr>
          <w:rFonts w:hint="default" w:eastAsia="宋体"/>
          <w:sz w:val="21"/>
          <w:szCs w:val="21"/>
          <w:lang w:val="en-US" w:eastAsia="zh-CN"/>
        </w:rPr>
      </w:pPr>
      <w:bookmarkStart w:id="27" w:name="_Toc115019663"/>
      <w:bookmarkStart w:id="28" w:name="_Toc13860"/>
      <w:r>
        <w:rPr>
          <w:sz w:val="21"/>
          <w:szCs w:val="21"/>
        </w:rPr>
        <w:t xml:space="preserve">4  </w:t>
      </w:r>
      <w:bookmarkEnd w:id="27"/>
      <w:bookmarkEnd w:id="28"/>
      <w:r>
        <w:rPr>
          <w:rFonts w:hint="eastAsia"/>
          <w:sz w:val="21"/>
          <w:szCs w:val="21"/>
          <w:lang w:val="en-US" w:eastAsia="zh-CN"/>
        </w:rPr>
        <w:t>总体原则</w:t>
      </w:r>
    </w:p>
    <w:p>
      <w:pPr>
        <w:spacing w:before="156" w:beforeLines="50" w:after="156" w:afterLines="50" w:line="340" w:lineRule="exact"/>
        <w:ind w:firstLine="0" w:firstLineChars="0"/>
        <w:outlineLvl w:val="1"/>
        <w:rPr>
          <w:rFonts w:hint="default" w:ascii="宋体" w:hAnsi="宋体" w:eastAsia="宋体" w:cs="楷体"/>
          <w:b/>
          <w:szCs w:val="21"/>
          <w:lang w:val="en-US" w:eastAsia="zh-CN"/>
        </w:rPr>
      </w:pPr>
      <w:bookmarkStart w:id="29" w:name="_Toc29410"/>
      <w:bookmarkStart w:id="30" w:name="_Toc115019664"/>
      <w:r>
        <w:rPr>
          <w:rFonts w:ascii="宋体" w:hAnsi="宋体" w:cs="楷体"/>
          <w:b/>
          <w:szCs w:val="21"/>
        </w:rPr>
        <w:t xml:space="preserve">4.1  </w:t>
      </w:r>
      <w:bookmarkEnd w:id="29"/>
      <w:bookmarkEnd w:id="30"/>
      <w:r>
        <w:rPr>
          <w:rFonts w:hint="eastAsia" w:ascii="宋体" w:hAnsi="宋体" w:cs="楷体"/>
          <w:b/>
          <w:szCs w:val="21"/>
          <w:lang w:val="en-US" w:eastAsia="zh-CN"/>
        </w:rPr>
        <w:t>衔接性原则</w:t>
      </w:r>
    </w:p>
    <w:p>
      <w:pPr>
        <w:spacing w:before="156" w:beforeLines="50" w:after="156" w:afterLines="50" w:line="340" w:lineRule="exact"/>
        <w:ind w:firstLine="420" w:firstLineChars="200"/>
        <w:outlineLvl w:val="1"/>
        <w:rPr>
          <w:rFonts w:ascii="宋体" w:hAnsi="宋体" w:cs="楷体"/>
          <w:szCs w:val="21"/>
        </w:rPr>
      </w:pPr>
      <w:r>
        <w:rPr>
          <w:rFonts w:hint="eastAsia" w:ascii="宋体" w:hAnsi="宋体" w:cs="楷体"/>
          <w:szCs w:val="21"/>
          <w:lang w:val="en-US" w:eastAsia="zh-CN"/>
        </w:rPr>
        <w:t>工业园区突发环境事件应急预案应急</w:t>
      </w:r>
      <w:r>
        <w:rPr>
          <w:rFonts w:hint="eastAsia" w:ascii="宋体" w:hAnsi="宋体" w:cs="楷体"/>
          <w:szCs w:val="21"/>
        </w:rPr>
        <w:t>与</w:t>
      </w:r>
      <w:r>
        <w:rPr>
          <w:rFonts w:hint="eastAsia" w:ascii="宋体" w:hAnsi="宋体" w:cs="楷体"/>
          <w:szCs w:val="21"/>
          <w:lang w:val="en-US" w:eastAsia="zh-CN"/>
        </w:rPr>
        <w:t>当地政府部门、重点企业突发环境事件应急预案，以及工业园区</w:t>
      </w:r>
      <w:r>
        <w:rPr>
          <w:rFonts w:hint="eastAsia" w:ascii="宋体" w:hAnsi="宋体" w:cs="楷体"/>
          <w:szCs w:val="21"/>
        </w:rPr>
        <w:t>规划环境影响评价涉及区域生态环境功能区划、安全防护距离、污染防治措施、环境风险防控体系等要求</w:t>
      </w:r>
      <w:r>
        <w:rPr>
          <w:rFonts w:hint="eastAsia" w:ascii="宋体" w:hAnsi="宋体" w:cs="楷体"/>
          <w:szCs w:val="21"/>
          <w:lang w:val="en-US" w:eastAsia="zh-CN"/>
        </w:rPr>
        <w:t>协调</w:t>
      </w:r>
      <w:r>
        <w:rPr>
          <w:rFonts w:hint="eastAsia" w:ascii="宋体" w:hAnsi="宋体" w:cs="楷体"/>
          <w:szCs w:val="21"/>
        </w:rPr>
        <w:t>衔接。</w:t>
      </w:r>
    </w:p>
    <w:p>
      <w:pPr>
        <w:spacing w:before="156" w:beforeLines="50" w:after="156" w:afterLines="50" w:line="340" w:lineRule="exact"/>
        <w:ind w:firstLine="0" w:firstLineChars="0"/>
        <w:outlineLvl w:val="1"/>
        <w:rPr>
          <w:rFonts w:hint="eastAsia" w:ascii="宋体" w:hAnsi="宋体" w:cs="楷体"/>
          <w:b/>
          <w:szCs w:val="21"/>
          <w:lang w:val="en-US" w:eastAsia="zh-CN"/>
        </w:rPr>
      </w:pPr>
      <w:bookmarkStart w:id="31" w:name="_Toc10108"/>
      <w:bookmarkStart w:id="32" w:name="_Toc115019666"/>
      <w:r>
        <w:rPr>
          <w:rFonts w:ascii="宋体" w:hAnsi="宋体" w:cs="楷体"/>
          <w:b/>
          <w:szCs w:val="21"/>
        </w:rPr>
        <w:t>4.</w:t>
      </w:r>
      <w:r>
        <w:rPr>
          <w:rFonts w:hint="eastAsia" w:ascii="宋体" w:hAnsi="宋体" w:cs="楷体"/>
          <w:b/>
          <w:szCs w:val="21"/>
          <w:lang w:val="en-US" w:eastAsia="zh-CN"/>
        </w:rPr>
        <w:t>2</w:t>
      </w:r>
      <w:r>
        <w:rPr>
          <w:rFonts w:ascii="宋体" w:hAnsi="宋体" w:cs="楷体"/>
          <w:b/>
          <w:szCs w:val="21"/>
        </w:rPr>
        <w:t xml:space="preserve">  </w:t>
      </w:r>
      <w:bookmarkEnd w:id="31"/>
      <w:bookmarkEnd w:id="32"/>
      <w:r>
        <w:rPr>
          <w:rFonts w:hint="eastAsia" w:ascii="宋体" w:hAnsi="宋体" w:cs="楷体"/>
          <w:b/>
          <w:szCs w:val="21"/>
          <w:lang w:val="en-US" w:eastAsia="zh-CN"/>
        </w:rPr>
        <w:t>分级分类原则</w:t>
      </w:r>
    </w:p>
    <w:p>
      <w:pPr>
        <w:spacing w:before="156" w:beforeLines="50" w:after="156" w:afterLines="50" w:line="340" w:lineRule="exact"/>
        <w:ind w:firstLine="420" w:firstLineChars="200"/>
        <w:outlineLvl w:val="1"/>
        <w:rPr>
          <w:rFonts w:ascii="宋体" w:hAnsi="宋体" w:cs="楷体"/>
          <w:szCs w:val="21"/>
        </w:rPr>
      </w:pPr>
      <w:r>
        <w:rPr>
          <w:rFonts w:hint="eastAsia"/>
          <w:lang w:val="en-US" w:eastAsia="zh-CN"/>
        </w:rPr>
        <w:t>工业园区突发环境事件应急预案编制应</w:t>
      </w:r>
      <w:r>
        <w:rPr>
          <w:rFonts w:hint="eastAsia" w:ascii="宋体" w:hAnsi="宋体" w:cs="楷体"/>
          <w:szCs w:val="21"/>
          <w:lang w:val="en-US" w:eastAsia="zh-CN"/>
        </w:rPr>
        <w:t>结合工业园区产业布局和环境风险源分布等，分级分类编制突发环境事件应急预案。</w:t>
      </w:r>
      <w:r>
        <w:rPr>
          <w:rFonts w:hint="eastAsia" w:ascii="宋体" w:hAnsi="宋体" w:cs="楷体"/>
          <w:szCs w:val="21"/>
        </w:rPr>
        <w:t>一区多园、相对独立设置的焦化或化工等产业区</w:t>
      </w:r>
      <w:r>
        <w:rPr>
          <w:rFonts w:hint="eastAsia" w:ascii="宋体" w:hAnsi="宋体" w:cs="楷体"/>
          <w:szCs w:val="21"/>
          <w:lang w:val="en-US" w:eastAsia="zh-CN"/>
        </w:rPr>
        <w:t>的</w:t>
      </w:r>
      <w:r>
        <w:rPr>
          <w:rFonts w:hint="eastAsia" w:ascii="宋体" w:hAnsi="宋体" w:cs="楷体"/>
          <w:szCs w:val="21"/>
        </w:rPr>
        <w:t>工业园区，应单独编制符合各自突发环境事件情景特征的应急</w:t>
      </w:r>
      <w:r>
        <w:rPr>
          <w:rFonts w:hint="eastAsia" w:ascii="宋体" w:hAnsi="宋体" w:cs="楷体"/>
          <w:szCs w:val="21"/>
          <w:lang w:val="en-US" w:eastAsia="zh-CN"/>
        </w:rPr>
        <w:t>专</w:t>
      </w:r>
      <w:r>
        <w:rPr>
          <w:rFonts w:hint="eastAsia" w:ascii="宋体" w:hAnsi="宋体" w:cs="楷体"/>
          <w:szCs w:val="21"/>
        </w:rPr>
        <w:t>篇。</w:t>
      </w:r>
    </w:p>
    <w:p>
      <w:pPr>
        <w:spacing w:before="156" w:beforeLines="50" w:after="156" w:afterLines="50" w:line="340" w:lineRule="exact"/>
        <w:ind w:firstLine="0" w:firstLineChars="0"/>
        <w:outlineLvl w:val="1"/>
        <w:rPr>
          <w:rFonts w:hint="default" w:ascii="宋体" w:hAnsi="宋体" w:eastAsia="宋体" w:cs="楷体"/>
          <w:b/>
          <w:szCs w:val="21"/>
          <w:lang w:val="en-US" w:eastAsia="zh-CN"/>
        </w:rPr>
      </w:pPr>
      <w:bookmarkStart w:id="33" w:name="_Toc115019667"/>
      <w:bookmarkStart w:id="34" w:name="_Toc1389"/>
      <w:r>
        <w:rPr>
          <w:rFonts w:ascii="宋体" w:hAnsi="宋体" w:cs="楷体"/>
          <w:b/>
          <w:szCs w:val="21"/>
        </w:rPr>
        <w:t>4.</w:t>
      </w:r>
      <w:r>
        <w:rPr>
          <w:rFonts w:hint="eastAsia" w:ascii="宋体" w:hAnsi="宋体" w:cs="楷体"/>
          <w:b/>
          <w:szCs w:val="21"/>
          <w:lang w:val="en-US" w:eastAsia="zh-CN"/>
        </w:rPr>
        <w:t>3</w:t>
      </w:r>
      <w:r>
        <w:rPr>
          <w:rFonts w:ascii="宋体" w:hAnsi="宋体" w:cs="楷体"/>
          <w:b/>
          <w:szCs w:val="21"/>
        </w:rPr>
        <w:t xml:space="preserve">  </w:t>
      </w:r>
      <w:bookmarkEnd w:id="33"/>
      <w:bookmarkEnd w:id="34"/>
      <w:r>
        <w:rPr>
          <w:rFonts w:hint="eastAsia" w:ascii="宋体" w:hAnsi="宋体" w:cs="楷体"/>
          <w:b/>
          <w:szCs w:val="21"/>
          <w:lang w:val="en-US" w:eastAsia="zh-CN"/>
        </w:rPr>
        <w:t>风险相适原则</w:t>
      </w:r>
    </w:p>
    <w:p>
      <w:pPr>
        <w:spacing w:before="156" w:beforeLines="50" w:after="156" w:afterLines="50" w:line="340" w:lineRule="exact"/>
        <w:ind w:firstLine="420" w:firstLineChars="200"/>
        <w:outlineLvl w:val="1"/>
        <w:rPr>
          <w:rFonts w:ascii="宋体" w:hAnsi="宋体" w:cs="楷体"/>
          <w:szCs w:val="21"/>
        </w:rPr>
      </w:pPr>
      <w:r>
        <w:rPr>
          <w:rFonts w:hint="eastAsia"/>
          <w:lang w:val="en-US" w:eastAsia="zh-CN"/>
        </w:rPr>
        <w:t>工业园区突发环境事件应急预案编制应与</w:t>
      </w:r>
      <w:r>
        <w:rPr>
          <w:rFonts w:hint="eastAsia" w:ascii="宋体" w:hAnsi="宋体" w:cs="楷体"/>
          <w:szCs w:val="21"/>
          <w:lang w:val="en-US" w:eastAsia="zh-CN"/>
        </w:rPr>
        <w:t>突发环境事件风险等级相适应，</w:t>
      </w:r>
      <w:r>
        <w:rPr>
          <w:rFonts w:hint="eastAsia" w:ascii="宋体" w:hAnsi="宋体" w:cs="楷体"/>
          <w:szCs w:val="21"/>
        </w:rPr>
        <w:t>经评估为较大及以上</w:t>
      </w:r>
      <w:r>
        <w:rPr>
          <w:rFonts w:hint="eastAsia" w:ascii="宋体" w:hAnsi="宋体" w:cs="楷体"/>
          <w:szCs w:val="21"/>
          <w:lang w:val="en-US" w:eastAsia="zh-CN"/>
        </w:rPr>
        <w:t>突发环境事件</w:t>
      </w:r>
      <w:r>
        <w:rPr>
          <w:rFonts w:hint="eastAsia" w:ascii="宋体" w:hAnsi="宋体" w:cs="楷体"/>
          <w:szCs w:val="21"/>
        </w:rPr>
        <w:t>风险等级的工业园区</w:t>
      </w:r>
      <w:r>
        <w:rPr>
          <w:rFonts w:hint="eastAsia" w:ascii="宋体" w:hAnsi="宋体" w:cs="楷体"/>
          <w:szCs w:val="21"/>
          <w:lang w:eastAsia="zh-CN"/>
        </w:rPr>
        <w:t>，</w:t>
      </w:r>
      <w:r>
        <w:rPr>
          <w:rFonts w:hint="eastAsia" w:ascii="宋体" w:hAnsi="宋体" w:cs="楷体"/>
          <w:szCs w:val="21"/>
          <w:lang w:val="en-US" w:eastAsia="zh-CN"/>
        </w:rPr>
        <w:t>应编制</w:t>
      </w:r>
      <w:r>
        <w:rPr>
          <w:rFonts w:hint="eastAsia" w:ascii="宋体" w:hAnsi="宋体" w:cs="楷体"/>
          <w:szCs w:val="21"/>
        </w:rPr>
        <w:t>综合预案、专项预案以及现场处置</w:t>
      </w:r>
      <w:r>
        <w:rPr>
          <w:rFonts w:hint="eastAsia" w:ascii="宋体" w:hAnsi="宋体" w:cs="楷体"/>
          <w:szCs w:val="21"/>
          <w:lang w:val="en-US" w:eastAsia="zh-CN"/>
        </w:rPr>
        <w:t>方案</w:t>
      </w:r>
      <w:r>
        <w:rPr>
          <w:rFonts w:hint="eastAsia" w:ascii="宋体" w:hAnsi="宋体" w:cs="楷体"/>
          <w:szCs w:val="21"/>
        </w:rPr>
        <w:t>；评估为重大</w:t>
      </w:r>
      <w:r>
        <w:rPr>
          <w:rFonts w:hint="eastAsia" w:ascii="宋体" w:hAnsi="宋体" w:cs="楷体"/>
          <w:szCs w:val="21"/>
          <w:lang w:val="en-US" w:eastAsia="zh-CN"/>
        </w:rPr>
        <w:t>突发环境事件</w:t>
      </w:r>
      <w:r>
        <w:rPr>
          <w:rFonts w:hint="eastAsia" w:ascii="宋体" w:hAnsi="宋体" w:cs="楷体"/>
          <w:szCs w:val="21"/>
        </w:rPr>
        <w:t>风险</w:t>
      </w:r>
      <w:r>
        <w:rPr>
          <w:rFonts w:hint="eastAsia" w:ascii="宋体" w:hAnsi="宋体" w:cs="楷体"/>
          <w:szCs w:val="21"/>
          <w:lang w:val="en-US" w:eastAsia="zh-CN"/>
        </w:rPr>
        <w:t>等级的</w:t>
      </w:r>
      <w:r>
        <w:rPr>
          <w:rFonts w:hint="eastAsia" w:ascii="宋体" w:hAnsi="宋体" w:cs="楷体"/>
          <w:szCs w:val="21"/>
        </w:rPr>
        <w:t>工业园区，</w:t>
      </w:r>
      <w:r>
        <w:rPr>
          <w:rFonts w:hint="eastAsia" w:ascii="宋体" w:hAnsi="宋体" w:cs="楷体"/>
          <w:szCs w:val="21"/>
          <w:lang w:val="en-US" w:eastAsia="zh-CN"/>
        </w:rPr>
        <w:t>还</w:t>
      </w:r>
      <w:r>
        <w:rPr>
          <w:rFonts w:hint="eastAsia" w:ascii="宋体" w:hAnsi="宋体" w:cs="楷体"/>
          <w:szCs w:val="21"/>
        </w:rPr>
        <w:t>应编制</w:t>
      </w:r>
      <w:r>
        <w:rPr>
          <w:rFonts w:hint="eastAsia" w:ascii="宋体" w:hAnsi="宋体" w:cs="楷体"/>
          <w:szCs w:val="21"/>
          <w:lang w:val="en-US" w:eastAsia="zh-CN"/>
        </w:rPr>
        <w:t>工业</w:t>
      </w:r>
      <w:r>
        <w:rPr>
          <w:rFonts w:hint="eastAsia" w:ascii="宋体" w:hAnsi="宋体" w:cs="楷体"/>
          <w:szCs w:val="21"/>
        </w:rPr>
        <w:t>园区</w:t>
      </w:r>
      <w:r>
        <w:rPr>
          <w:rFonts w:hint="eastAsia" w:ascii="宋体" w:hAnsi="宋体" w:cs="楷体"/>
          <w:szCs w:val="21"/>
          <w:lang w:val="en-US" w:eastAsia="zh-CN"/>
        </w:rPr>
        <w:t>厂外</w:t>
      </w:r>
      <w:r>
        <w:rPr>
          <w:rFonts w:hint="eastAsia" w:ascii="宋体" w:hAnsi="宋体" w:cs="楷体"/>
          <w:szCs w:val="21"/>
        </w:rPr>
        <w:t>应急专篇。</w:t>
      </w:r>
    </w:p>
    <w:p>
      <w:pPr>
        <w:pStyle w:val="2"/>
        <w:rPr>
          <w:sz w:val="21"/>
          <w:szCs w:val="21"/>
        </w:rPr>
      </w:pPr>
      <w:bookmarkStart w:id="35" w:name="_Toc28119"/>
      <w:bookmarkStart w:id="36" w:name="_Toc115019668"/>
      <w:r>
        <w:rPr>
          <w:sz w:val="21"/>
          <w:szCs w:val="21"/>
        </w:rPr>
        <w:t xml:space="preserve">5  </w:t>
      </w:r>
      <w:r>
        <w:rPr>
          <w:rFonts w:hint="eastAsia"/>
          <w:sz w:val="21"/>
          <w:szCs w:val="21"/>
        </w:rPr>
        <w:t>编制</w:t>
      </w:r>
      <w:r>
        <w:rPr>
          <w:sz w:val="21"/>
          <w:szCs w:val="21"/>
        </w:rPr>
        <w:t>程序</w:t>
      </w:r>
      <w:bookmarkEnd w:id="35"/>
      <w:bookmarkEnd w:id="36"/>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lang w:val="en-US" w:eastAsia="zh-CN"/>
        </w:rPr>
        <w:t>工业园区突发环境事件应急预案编制应结合工业园区职能和分工，成立以工业园区主要负责人(或分管负责人)为组长，相关部门人员参加的环境应急预案编制小组，</w:t>
      </w:r>
      <w:r>
        <w:rPr>
          <w:rFonts w:hint="eastAsia" w:ascii="宋体" w:hAnsi="宋体" w:cs="楷体"/>
          <w:szCs w:val="21"/>
        </w:rPr>
        <w:t>明确编制任务、职责分工和工作计划</w:t>
      </w:r>
      <w:r>
        <w:rPr>
          <w:rFonts w:hint="eastAsia" w:ascii="宋体" w:hAnsi="宋体" w:cs="楷体"/>
          <w:szCs w:val="21"/>
          <w:lang w:eastAsia="zh-CN"/>
        </w:rPr>
        <w:t>，</w:t>
      </w:r>
      <w:r>
        <w:rPr>
          <w:rFonts w:hint="eastAsia" w:ascii="宋体" w:hAnsi="宋体" w:cs="楷体"/>
          <w:szCs w:val="21"/>
          <w:lang w:val="en-US" w:eastAsia="zh-CN"/>
        </w:rPr>
        <w:t>按照预案编制准备、预案编制及预案管理三个阶段开展工作，</w:t>
      </w:r>
      <w:r>
        <w:rPr>
          <w:rFonts w:hint="eastAsia" w:ascii="宋体" w:hAnsi="宋体" w:cs="楷体"/>
          <w:szCs w:val="21"/>
        </w:rPr>
        <w:t>工作流程见图1。</w:t>
      </w: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r>
        <w:rPr>
          <w:rFonts w:ascii="宋体" w:hAnsi="宋体" w:cs="楷体"/>
          <w:szCs w:val="21"/>
        </w:rPr>
        <w:pict>
          <v:shape id="1032" o:spid="_x0000_s1026" o:spt="75" type="#_x0000_t75" style="position:absolute;left:0pt;margin-left:-1.4pt;margin-top:4.35pt;height:488.95pt;width:446.35pt;z-index:251664384;mso-width-relative:page;mso-height-relative:page;" o:ole="t" filled="f" o:preferrelative="t" stroked="f" coordsize="21600,21600">
            <v:path/>
            <v:fill on="f" focussize="0,0"/>
            <v:stroke on="f"/>
            <v:imagedata r:id="rId7" o:title=""/>
            <o:lock v:ext="edit" aspectratio="t"/>
          </v:shape>
          <o:OLEObject Type="Embed" ProgID="Visio.Drawing.11" ShapeID="1032" DrawAspect="Content" ObjectID="_1468075725" r:id="rId6">
            <o:LockedField>false</o:LockedField>
          </o:OLEObject>
        </w:pict>
      </w: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ind w:firstLine="420" w:firstLineChars="200"/>
        <w:rPr>
          <w:rFonts w:ascii="宋体" w:hAnsi="宋体" w:cs="楷体"/>
          <w:szCs w:val="21"/>
        </w:rPr>
      </w:pPr>
    </w:p>
    <w:p>
      <w:pPr>
        <w:spacing w:before="156" w:beforeLines="50" w:after="156" w:afterLines="50" w:line="340" w:lineRule="exact"/>
        <w:jc w:val="center"/>
        <w:outlineLvl w:val="1"/>
        <w:rPr>
          <w:rFonts w:hint="eastAsia" w:ascii="宋体" w:hAnsi="宋体" w:cs="楷体"/>
          <w:b/>
          <w:szCs w:val="21"/>
        </w:rPr>
      </w:pPr>
    </w:p>
    <w:p>
      <w:pPr>
        <w:spacing w:before="156" w:beforeLines="50" w:after="156" w:afterLines="50" w:line="340" w:lineRule="exact"/>
        <w:jc w:val="center"/>
        <w:outlineLvl w:val="1"/>
        <w:rPr>
          <w:rFonts w:hint="eastAsia" w:ascii="宋体" w:hAnsi="宋体" w:cs="楷体"/>
          <w:b/>
          <w:szCs w:val="21"/>
        </w:rPr>
      </w:pPr>
    </w:p>
    <w:p>
      <w:pPr>
        <w:spacing w:before="156" w:beforeLines="50" w:after="156" w:afterLines="50" w:line="340" w:lineRule="exact"/>
        <w:jc w:val="center"/>
        <w:outlineLvl w:val="1"/>
        <w:rPr>
          <w:rFonts w:hint="eastAsia" w:ascii="宋体" w:hAnsi="宋体" w:cs="楷体"/>
          <w:b/>
          <w:szCs w:val="21"/>
        </w:rPr>
      </w:pPr>
    </w:p>
    <w:p>
      <w:pPr>
        <w:spacing w:before="156" w:beforeLines="50" w:after="156" w:afterLines="50" w:line="340" w:lineRule="exact"/>
        <w:jc w:val="center"/>
        <w:outlineLvl w:val="1"/>
        <w:rPr>
          <w:rFonts w:hint="eastAsia" w:ascii="宋体" w:hAnsi="宋体" w:cs="楷体"/>
          <w:b/>
          <w:szCs w:val="21"/>
        </w:rPr>
      </w:pPr>
    </w:p>
    <w:p>
      <w:pPr>
        <w:spacing w:before="156" w:beforeLines="50" w:after="156" w:afterLines="50" w:line="340" w:lineRule="exact"/>
        <w:jc w:val="center"/>
        <w:outlineLvl w:val="1"/>
        <w:rPr>
          <w:rFonts w:hint="eastAsia" w:ascii="宋体" w:hAnsi="宋体" w:cs="楷体"/>
          <w:b/>
          <w:szCs w:val="21"/>
        </w:rPr>
      </w:pPr>
    </w:p>
    <w:p>
      <w:pPr>
        <w:spacing w:before="156" w:beforeLines="50" w:after="156" w:afterLines="50" w:line="340" w:lineRule="exact"/>
        <w:jc w:val="center"/>
        <w:outlineLvl w:val="1"/>
        <w:rPr>
          <w:rFonts w:hint="eastAsia" w:ascii="宋体" w:hAnsi="宋体" w:cs="楷体"/>
          <w:b/>
          <w:szCs w:val="21"/>
        </w:rPr>
      </w:pPr>
    </w:p>
    <w:p>
      <w:pPr>
        <w:spacing w:before="156" w:beforeLines="50" w:after="156" w:afterLines="50" w:line="340" w:lineRule="exact"/>
        <w:jc w:val="center"/>
        <w:outlineLvl w:val="1"/>
        <w:rPr>
          <w:rFonts w:hint="eastAsia" w:ascii="宋体" w:hAnsi="宋体" w:cs="楷体"/>
          <w:b/>
          <w:szCs w:val="21"/>
        </w:rPr>
      </w:pPr>
    </w:p>
    <w:p>
      <w:pPr>
        <w:spacing w:before="156" w:beforeLines="50" w:after="156" w:afterLines="50" w:line="340" w:lineRule="exact"/>
        <w:jc w:val="center"/>
        <w:outlineLvl w:val="1"/>
        <w:rPr>
          <w:rFonts w:hint="eastAsia" w:ascii="宋体" w:hAnsi="宋体" w:cs="楷体"/>
          <w:b/>
          <w:szCs w:val="21"/>
        </w:rPr>
      </w:pPr>
    </w:p>
    <w:p>
      <w:pPr>
        <w:spacing w:before="156" w:beforeLines="50" w:after="156" w:afterLines="50" w:line="340" w:lineRule="exact"/>
        <w:jc w:val="center"/>
        <w:outlineLvl w:val="1"/>
        <w:rPr>
          <w:rFonts w:hint="eastAsia" w:ascii="宋体" w:hAnsi="宋体" w:cs="楷体"/>
          <w:b/>
          <w:szCs w:val="21"/>
        </w:rPr>
      </w:pPr>
    </w:p>
    <w:p>
      <w:pPr>
        <w:spacing w:before="156" w:beforeLines="50" w:after="156" w:afterLines="50" w:line="340" w:lineRule="exact"/>
        <w:jc w:val="center"/>
        <w:outlineLvl w:val="1"/>
        <w:rPr>
          <w:rFonts w:hint="eastAsia" w:ascii="宋体" w:hAnsi="宋体" w:cs="楷体"/>
          <w:b/>
          <w:szCs w:val="21"/>
        </w:rPr>
      </w:pPr>
    </w:p>
    <w:p>
      <w:pPr>
        <w:spacing w:before="156" w:beforeLines="50" w:after="156" w:afterLines="50" w:line="340" w:lineRule="exact"/>
        <w:jc w:val="center"/>
        <w:outlineLvl w:val="1"/>
        <w:rPr>
          <w:rFonts w:hint="eastAsia" w:ascii="宋体" w:hAnsi="宋体" w:cs="楷体"/>
          <w:b/>
          <w:szCs w:val="21"/>
        </w:rPr>
      </w:pPr>
    </w:p>
    <w:p>
      <w:pPr>
        <w:spacing w:before="156" w:beforeLines="50" w:after="156" w:afterLines="50" w:line="340" w:lineRule="exact"/>
        <w:jc w:val="center"/>
        <w:outlineLvl w:val="1"/>
        <w:rPr>
          <w:rFonts w:hint="eastAsia" w:ascii="宋体" w:hAnsi="宋体" w:cs="楷体"/>
          <w:b/>
          <w:szCs w:val="21"/>
        </w:rPr>
      </w:pPr>
    </w:p>
    <w:p>
      <w:pPr>
        <w:spacing w:before="156" w:beforeLines="50" w:after="156" w:afterLines="50" w:line="340" w:lineRule="exact"/>
        <w:jc w:val="center"/>
        <w:outlineLvl w:val="1"/>
        <w:rPr>
          <w:rFonts w:ascii="宋体" w:hAnsi="宋体" w:cs="楷体"/>
          <w:b/>
          <w:szCs w:val="21"/>
        </w:rPr>
      </w:pPr>
      <w:r>
        <w:rPr>
          <w:rFonts w:hint="eastAsia" w:ascii="宋体" w:hAnsi="宋体" w:cs="楷体"/>
          <w:b/>
          <w:szCs w:val="21"/>
        </w:rPr>
        <w:t>图 1  环境应急预案编制工作程序图</w:t>
      </w:r>
    </w:p>
    <w:p>
      <w:pPr>
        <w:spacing w:before="156" w:beforeLines="50" w:after="156" w:afterLines="50" w:line="340" w:lineRule="exact"/>
        <w:outlineLvl w:val="1"/>
        <w:rPr>
          <w:rFonts w:ascii="宋体" w:hAnsi="宋体" w:cs="楷体"/>
          <w:b/>
          <w:szCs w:val="21"/>
        </w:rPr>
      </w:pPr>
      <w:bookmarkStart w:id="37" w:name="_Toc115019669"/>
      <w:r>
        <w:rPr>
          <w:rFonts w:hint="eastAsia" w:ascii="宋体" w:hAnsi="宋体" w:cs="楷体"/>
          <w:b/>
          <w:szCs w:val="21"/>
        </w:rPr>
        <w:t>5</w:t>
      </w:r>
      <w:r>
        <w:rPr>
          <w:rFonts w:ascii="宋体" w:hAnsi="宋体" w:cs="楷体"/>
          <w:b/>
          <w:szCs w:val="21"/>
        </w:rPr>
        <w:t>.</w:t>
      </w:r>
      <w:r>
        <w:rPr>
          <w:rFonts w:hint="eastAsia" w:ascii="宋体" w:hAnsi="宋体" w:cs="楷体"/>
          <w:b/>
          <w:szCs w:val="21"/>
        </w:rPr>
        <w:t>1</w:t>
      </w:r>
      <w:r>
        <w:rPr>
          <w:rFonts w:ascii="宋体" w:hAnsi="宋体" w:cs="楷体"/>
          <w:b/>
          <w:szCs w:val="21"/>
        </w:rPr>
        <w:t xml:space="preserve">  </w:t>
      </w:r>
      <w:bookmarkEnd w:id="37"/>
      <w:r>
        <w:rPr>
          <w:rFonts w:hint="eastAsia" w:ascii="宋体" w:hAnsi="宋体" w:cs="楷体"/>
          <w:b/>
          <w:szCs w:val="21"/>
        </w:rPr>
        <w:t>预案准备</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lang w:val="en-US" w:eastAsia="zh-CN"/>
        </w:rPr>
        <w:t>开展</w:t>
      </w:r>
      <w:r>
        <w:rPr>
          <w:rFonts w:hint="eastAsia" w:ascii="宋体" w:hAnsi="宋体" w:cs="楷体"/>
          <w:szCs w:val="21"/>
        </w:rPr>
        <w:t>工业园区</w:t>
      </w:r>
      <w:r>
        <w:rPr>
          <w:rFonts w:hint="eastAsia" w:ascii="宋体" w:hAnsi="宋体" w:cs="楷体"/>
          <w:szCs w:val="21"/>
          <w:lang w:val="en-US" w:eastAsia="zh-CN"/>
        </w:rPr>
        <w:t>突发环境事件风险评估和应急资源调查</w:t>
      </w:r>
      <w:r>
        <w:rPr>
          <w:rFonts w:hint="eastAsia" w:ascii="宋体" w:hAnsi="宋体" w:cs="楷体"/>
          <w:szCs w:val="21"/>
        </w:rPr>
        <w:t>，收集园区企业环境风险评估和环境应急资源调查报告等资料。</w:t>
      </w:r>
    </w:p>
    <w:p>
      <w:pPr>
        <w:spacing w:before="156" w:beforeLines="50" w:after="156" w:afterLines="50" w:line="340" w:lineRule="exact"/>
        <w:outlineLvl w:val="1"/>
        <w:rPr>
          <w:rFonts w:ascii="宋体" w:hAnsi="宋体" w:cs="楷体"/>
          <w:b/>
          <w:szCs w:val="21"/>
        </w:rPr>
      </w:pPr>
      <w:bookmarkStart w:id="38" w:name="_Toc115019670"/>
      <w:r>
        <w:rPr>
          <w:rFonts w:hint="eastAsia" w:ascii="宋体" w:hAnsi="宋体" w:cs="楷体"/>
          <w:b/>
          <w:szCs w:val="21"/>
        </w:rPr>
        <w:t>5</w:t>
      </w:r>
      <w:r>
        <w:rPr>
          <w:rFonts w:ascii="宋体" w:hAnsi="宋体" w:cs="楷体"/>
          <w:b/>
          <w:szCs w:val="21"/>
        </w:rPr>
        <w:t>.</w:t>
      </w:r>
      <w:r>
        <w:rPr>
          <w:rFonts w:hint="eastAsia" w:ascii="宋体" w:hAnsi="宋体" w:cs="楷体"/>
          <w:b/>
          <w:szCs w:val="21"/>
        </w:rPr>
        <w:t>2</w:t>
      </w:r>
      <w:r>
        <w:rPr>
          <w:rFonts w:ascii="宋体" w:hAnsi="宋体" w:cs="楷体"/>
          <w:b/>
          <w:szCs w:val="21"/>
        </w:rPr>
        <w:t xml:space="preserve">  </w:t>
      </w:r>
      <w:bookmarkEnd w:id="38"/>
      <w:r>
        <w:rPr>
          <w:rFonts w:hint="eastAsia" w:ascii="宋体" w:hAnsi="宋体" w:cs="楷体"/>
          <w:b/>
          <w:szCs w:val="21"/>
        </w:rPr>
        <w:t>预案编制</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lang w:val="en-US" w:eastAsia="zh-CN"/>
        </w:rPr>
        <w:t>在工业园区突发环境事件</w:t>
      </w:r>
      <w:r>
        <w:rPr>
          <w:rFonts w:hint="eastAsia" w:ascii="宋体" w:hAnsi="宋体" w:cs="楷体"/>
          <w:szCs w:val="21"/>
        </w:rPr>
        <w:t>风险评估</w:t>
      </w:r>
      <w:r>
        <w:rPr>
          <w:rFonts w:hint="eastAsia" w:ascii="宋体" w:hAnsi="宋体" w:cs="楷体"/>
          <w:szCs w:val="21"/>
          <w:lang w:val="en-US" w:eastAsia="zh-CN"/>
        </w:rPr>
        <w:t>和环境应急资源调查基础上</w:t>
      </w:r>
      <w:r>
        <w:rPr>
          <w:rFonts w:hint="eastAsia" w:ascii="宋体" w:hAnsi="宋体" w:cs="楷体"/>
          <w:szCs w:val="21"/>
        </w:rPr>
        <w:t>，确定</w:t>
      </w:r>
      <w:r>
        <w:rPr>
          <w:rFonts w:hint="eastAsia" w:ascii="宋体" w:hAnsi="宋体" w:cs="楷体"/>
          <w:szCs w:val="21"/>
          <w:lang w:val="en-US" w:eastAsia="zh-CN"/>
        </w:rPr>
        <w:t>工业园区突发环境事件</w:t>
      </w:r>
      <w:r>
        <w:rPr>
          <w:rFonts w:hint="eastAsia" w:ascii="宋体" w:hAnsi="宋体" w:cs="楷体"/>
          <w:szCs w:val="21"/>
        </w:rPr>
        <w:t>应急预案体系</w:t>
      </w:r>
      <w:r>
        <w:rPr>
          <w:rFonts w:hint="eastAsia" w:ascii="宋体" w:hAnsi="宋体" w:cs="楷体"/>
          <w:szCs w:val="21"/>
          <w:lang w:eastAsia="zh-CN"/>
        </w:rPr>
        <w:t>，</w:t>
      </w:r>
      <w:r>
        <w:rPr>
          <w:rFonts w:hint="eastAsia" w:ascii="宋体" w:hAnsi="宋体" w:cs="楷体"/>
          <w:szCs w:val="21"/>
          <w:lang w:val="en-US" w:eastAsia="zh-CN"/>
        </w:rPr>
        <w:t>明确预案编制</w:t>
      </w:r>
      <w:r>
        <w:rPr>
          <w:rFonts w:hint="eastAsia" w:ascii="宋体" w:hAnsi="宋体" w:cs="楷体"/>
          <w:szCs w:val="21"/>
        </w:rPr>
        <w:t>重点</w:t>
      </w:r>
      <w:r>
        <w:rPr>
          <w:rFonts w:hint="eastAsia" w:ascii="宋体" w:hAnsi="宋体" w:cs="楷体"/>
          <w:szCs w:val="21"/>
          <w:lang w:val="en-US" w:eastAsia="zh-CN"/>
        </w:rPr>
        <w:t>内容</w:t>
      </w:r>
      <w:r>
        <w:rPr>
          <w:rFonts w:hint="eastAsia" w:ascii="宋体" w:hAnsi="宋体" w:cs="楷体"/>
          <w:szCs w:val="21"/>
        </w:rPr>
        <w:t>。编制过程中，应征求员工和可能受影响的居民和单位代表的意见。</w:t>
      </w:r>
    </w:p>
    <w:p>
      <w:pPr>
        <w:spacing w:before="156" w:beforeLines="50" w:after="156" w:afterLines="50" w:line="340" w:lineRule="exact"/>
        <w:outlineLvl w:val="1"/>
        <w:rPr>
          <w:rFonts w:ascii="宋体" w:hAnsi="宋体" w:cs="楷体"/>
          <w:b/>
          <w:szCs w:val="21"/>
        </w:rPr>
      </w:pPr>
      <w:bookmarkStart w:id="39" w:name="_Toc115019671"/>
      <w:r>
        <w:rPr>
          <w:rFonts w:hint="eastAsia" w:ascii="宋体" w:hAnsi="宋体" w:cs="楷体"/>
          <w:b/>
          <w:szCs w:val="21"/>
        </w:rPr>
        <w:t>5</w:t>
      </w:r>
      <w:r>
        <w:rPr>
          <w:rFonts w:ascii="宋体" w:hAnsi="宋体" w:cs="楷体"/>
          <w:b/>
          <w:szCs w:val="21"/>
        </w:rPr>
        <w:t>.</w:t>
      </w:r>
      <w:r>
        <w:rPr>
          <w:rFonts w:hint="eastAsia" w:ascii="宋体" w:hAnsi="宋体" w:cs="楷体"/>
          <w:b/>
          <w:szCs w:val="21"/>
        </w:rPr>
        <w:t>3</w:t>
      </w:r>
      <w:r>
        <w:rPr>
          <w:rFonts w:ascii="宋体" w:hAnsi="宋体" w:cs="楷体"/>
          <w:b/>
          <w:szCs w:val="21"/>
        </w:rPr>
        <w:t xml:space="preserve">  </w:t>
      </w:r>
      <w:bookmarkEnd w:id="39"/>
      <w:r>
        <w:rPr>
          <w:rFonts w:hint="eastAsia" w:ascii="宋体" w:hAnsi="宋体" w:cs="楷体"/>
          <w:b/>
          <w:szCs w:val="21"/>
        </w:rPr>
        <w:t>预案管理</w:t>
      </w:r>
    </w:p>
    <w:p>
      <w:pPr>
        <w:spacing w:before="156" w:beforeLines="50" w:after="156" w:afterLines="50" w:line="340" w:lineRule="exact"/>
        <w:ind w:firstLine="420" w:firstLineChars="200"/>
        <w:rPr>
          <w:rFonts w:hint="eastAsia" w:ascii="宋体" w:hAnsi="宋体" w:cs="楷体"/>
          <w:szCs w:val="21"/>
          <w:lang w:eastAsia="zh-CN"/>
        </w:rPr>
      </w:pPr>
      <w:r>
        <w:rPr>
          <w:rFonts w:hint="eastAsia" w:ascii="宋体" w:hAnsi="宋体" w:cs="楷体"/>
          <w:szCs w:val="21"/>
        </w:rPr>
        <w:t>组织专家和可能受影响的居民代表、单位代表，采取会议评审、函审或者相结合的方式对</w:t>
      </w:r>
      <w:r>
        <w:rPr>
          <w:rFonts w:hint="eastAsia" w:ascii="宋体" w:hAnsi="宋体" w:cs="楷体"/>
          <w:szCs w:val="21"/>
          <w:lang w:val="en-US" w:eastAsia="zh-CN"/>
        </w:rPr>
        <w:t>工业园区突发环境事件</w:t>
      </w:r>
      <w:r>
        <w:rPr>
          <w:rFonts w:hint="eastAsia" w:ascii="宋体" w:hAnsi="宋体" w:cs="楷体"/>
          <w:szCs w:val="21"/>
        </w:rPr>
        <w:t>应急</w:t>
      </w:r>
      <w:r>
        <w:rPr>
          <w:rFonts w:hint="eastAsia" w:ascii="宋体" w:hAnsi="宋体" w:cs="楷体"/>
          <w:szCs w:val="21"/>
          <w:lang w:val="en-US" w:eastAsia="zh-CN"/>
        </w:rPr>
        <w:t>预案</w:t>
      </w:r>
      <w:r>
        <w:rPr>
          <w:rFonts w:hint="eastAsia" w:ascii="宋体" w:hAnsi="宋体" w:cs="楷体"/>
          <w:szCs w:val="21"/>
        </w:rPr>
        <w:t>及其相关文件进行评议和审查</w:t>
      </w:r>
      <w:r>
        <w:rPr>
          <w:rFonts w:hint="eastAsia" w:ascii="宋体" w:hAnsi="宋体" w:cs="楷体"/>
          <w:szCs w:val="21"/>
          <w:lang w:eastAsia="zh-CN"/>
        </w:rPr>
        <w:t>；</w:t>
      </w:r>
    </w:p>
    <w:p>
      <w:pPr>
        <w:spacing w:before="156" w:beforeLines="50" w:after="156" w:afterLines="50" w:line="340" w:lineRule="exact"/>
        <w:ind w:firstLine="420" w:firstLineChars="200"/>
        <w:rPr>
          <w:rFonts w:hint="eastAsia" w:ascii="宋体" w:hAnsi="宋体" w:cs="楷体"/>
          <w:szCs w:val="21"/>
          <w:lang w:eastAsia="zh-CN"/>
        </w:rPr>
      </w:pPr>
      <w:r>
        <w:rPr>
          <w:rFonts w:hint="eastAsia" w:ascii="宋体" w:hAnsi="宋体" w:cs="楷体"/>
          <w:szCs w:val="21"/>
        </w:rPr>
        <w:t>定期对</w:t>
      </w:r>
      <w:r>
        <w:rPr>
          <w:rFonts w:hint="eastAsia" w:ascii="宋体" w:hAnsi="宋体" w:cs="楷体"/>
          <w:szCs w:val="21"/>
          <w:lang w:val="en-US" w:eastAsia="zh-CN"/>
        </w:rPr>
        <w:t>工业园区突发环境事件应急预案</w:t>
      </w:r>
      <w:r>
        <w:rPr>
          <w:rFonts w:hint="eastAsia" w:ascii="宋体" w:hAnsi="宋体" w:cs="楷体"/>
          <w:szCs w:val="21"/>
        </w:rPr>
        <w:t>开展</w:t>
      </w:r>
      <w:r>
        <w:rPr>
          <w:rFonts w:hint="eastAsia" w:ascii="宋体" w:hAnsi="宋体" w:cs="楷体"/>
          <w:szCs w:val="21"/>
          <w:lang w:val="en-US" w:eastAsia="zh-CN"/>
        </w:rPr>
        <w:t>应急</w:t>
      </w:r>
      <w:r>
        <w:rPr>
          <w:rFonts w:hint="eastAsia" w:ascii="宋体" w:hAnsi="宋体" w:cs="楷体"/>
          <w:szCs w:val="21"/>
        </w:rPr>
        <w:t>演练</w:t>
      </w:r>
      <w:r>
        <w:rPr>
          <w:rFonts w:hint="eastAsia" w:ascii="宋体" w:hAnsi="宋体" w:cs="楷体"/>
          <w:szCs w:val="21"/>
          <w:lang w:eastAsia="zh-CN"/>
        </w:rPr>
        <w:t>；</w:t>
      </w:r>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rPr>
        <w:t>结合自身内部因素和外部环境变化及时修订环境应急预案。</w:t>
      </w:r>
    </w:p>
    <w:p>
      <w:pPr>
        <w:pStyle w:val="2"/>
        <w:rPr>
          <w:sz w:val="21"/>
          <w:szCs w:val="21"/>
        </w:rPr>
      </w:pPr>
      <w:bookmarkStart w:id="40" w:name="_Toc115019674"/>
      <w:bookmarkStart w:id="41" w:name="_Toc16056"/>
      <w:r>
        <w:rPr>
          <w:rFonts w:hint="eastAsia"/>
          <w:sz w:val="21"/>
          <w:szCs w:val="21"/>
        </w:rPr>
        <w:t>6</w:t>
      </w:r>
      <w:r>
        <w:rPr>
          <w:sz w:val="21"/>
          <w:szCs w:val="21"/>
        </w:rPr>
        <w:t xml:space="preserve">  </w:t>
      </w:r>
      <w:bookmarkEnd w:id="40"/>
      <w:r>
        <w:rPr>
          <w:rFonts w:hint="eastAsia"/>
          <w:sz w:val="21"/>
          <w:szCs w:val="21"/>
        </w:rPr>
        <w:t>预案编制内容与技术要点</w:t>
      </w:r>
      <w:bookmarkEnd w:id="41"/>
    </w:p>
    <w:p>
      <w:pPr>
        <w:spacing w:before="156" w:beforeLines="50" w:after="156" w:afterLines="50" w:line="340" w:lineRule="exact"/>
        <w:ind w:firstLine="420" w:firstLineChars="200"/>
        <w:outlineLvl w:val="1"/>
        <w:rPr>
          <w:rFonts w:hint="eastAsia" w:ascii="宋体" w:hAnsi="宋体" w:cs="楷体"/>
          <w:b w:val="0"/>
          <w:bCs/>
          <w:szCs w:val="21"/>
        </w:rPr>
      </w:pPr>
      <w:bookmarkStart w:id="42" w:name="_Toc115019675"/>
      <w:r>
        <w:rPr>
          <w:rFonts w:hint="eastAsia" w:ascii="宋体" w:hAnsi="宋体" w:cs="楷体"/>
          <w:b w:val="0"/>
          <w:bCs/>
          <w:szCs w:val="21"/>
          <w:lang w:val="en-US" w:eastAsia="zh-CN"/>
        </w:rPr>
        <w:t>工业园区突发环境事件</w:t>
      </w:r>
      <w:r>
        <w:rPr>
          <w:rFonts w:hint="eastAsia" w:ascii="宋体" w:hAnsi="宋体" w:cs="楷体"/>
          <w:b w:val="0"/>
          <w:bCs/>
          <w:szCs w:val="21"/>
        </w:rPr>
        <w:t>应急预案的编制内容应包含总则、环境风险调查与</w:t>
      </w:r>
      <w:r>
        <w:rPr>
          <w:rFonts w:hint="eastAsia" w:ascii="宋体" w:hAnsi="宋体" w:cs="楷体"/>
          <w:b w:val="0"/>
          <w:bCs/>
          <w:szCs w:val="21"/>
          <w:lang w:val="en-US" w:eastAsia="zh-CN"/>
        </w:rPr>
        <w:t>情景</w:t>
      </w:r>
      <w:r>
        <w:rPr>
          <w:rFonts w:hint="eastAsia" w:ascii="宋体" w:hAnsi="宋体" w:cs="楷体"/>
          <w:b w:val="0"/>
          <w:bCs/>
          <w:szCs w:val="21"/>
        </w:rPr>
        <w:t>分析、组织机构及职责、监测预警、信息报告和通报、应急响应、应急终止、后期处置、保障措施、附则、附图和附件等内容。环境应急预案编制大纲见附录</w:t>
      </w:r>
      <w:r>
        <w:rPr>
          <w:rFonts w:hint="eastAsia" w:ascii="宋体" w:hAnsi="宋体" w:cs="楷体"/>
          <w:b w:val="0"/>
          <w:bCs/>
          <w:szCs w:val="21"/>
          <w:lang w:val="en-US" w:eastAsia="zh-CN"/>
        </w:rPr>
        <w:t>A</w:t>
      </w:r>
      <w:r>
        <w:rPr>
          <w:rFonts w:hint="eastAsia" w:ascii="宋体" w:hAnsi="宋体" w:cs="楷体"/>
          <w:b w:val="0"/>
          <w:bCs/>
          <w:szCs w:val="21"/>
        </w:rPr>
        <w:t xml:space="preserve">。 </w:t>
      </w:r>
    </w:p>
    <w:p>
      <w:pPr>
        <w:spacing w:before="156" w:beforeLines="50" w:after="156" w:afterLines="50" w:line="340" w:lineRule="exact"/>
        <w:outlineLvl w:val="1"/>
        <w:rPr>
          <w:rFonts w:ascii="宋体" w:hAnsi="宋体" w:cs="楷体"/>
          <w:b/>
          <w:szCs w:val="21"/>
        </w:rPr>
      </w:pPr>
      <w:r>
        <w:rPr>
          <w:rFonts w:hint="eastAsia" w:ascii="宋体" w:hAnsi="宋体" w:cs="楷体"/>
          <w:b/>
          <w:szCs w:val="21"/>
        </w:rPr>
        <w:t>6</w:t>
      </w:r>
      <w:r>
        <w:rPr>
          <w:rFonts w:ascii="宋体" w:hAnsi="宋体" w:cs="楷体"/>
          <w:b/>
          <w:szCs w:val="21"/>
        </w:rPr>
        <w:t>.</w:t>
      </w:r>
      <w:r>
        <w:rPr>
          <w:rFonts w:hint="eastAsia" w:ascii="宋体" w:hAnsi="宋体" w:cs="楷体"/>
          <w:b/>
          <w:szCs w:val="21"/>
        </w:rPr>
        <w:t>1</w:t>
      </w:r>
      <w:r>
        <w:rPr>
          <w:rFonts w:ascii="宋体" w:hAnsi="宋体" w:cs="楷体"/>
          <w:b/>
          <w:szCs w:val="21"/>
        </w:rPr>
        <w:t xml:space="preserve">  </w:t>
      </w:r>
      <w:bookmarkEnd w:id="42"/>
      <w:r>
        <w:rPr>
          <w:rFonts w:hint="eastAsia" w:ascii="宋体" w:hAnsi="宋体" w:cs="楷体"/>
          <w:b/>
          <w:szCs w:val="21"/>
        </w:rPr>
        <w:t>总则</w:t>
      </w:r>
    </w:p>
    <w:p>
      <w:pPr>
        <w:spacing w:before="156" w:beforeLines="50" w:after="156" w:afterLines="50" w:line="340" w:lineRule="exact"/>
        <w:ind w:firstLine="420" w:firstLineChars="200"/>
        <w:outlineLvl w:val="1"/>
        <w:rPr>
          <w:rFonts w:hint="eastAsia" w:ascii="宋体" w:hAnsi="宋体" w:cs="楷体"/>
          <w:b w:val="0"/>
          <w:bCs/>
          <w:szCs w:val="21"/>
        </w:rPr>
      </w:pPr>
      <w:r>
        <w:rPr>
          <w:rFonts w:hint="eastAsia" w:ascii="宋体" w:hAnsi="宋体" w:cs="楷体"/>
          <w:b w:val="0"/>
          <w:bCs/>
          <w:szCs w:val="21"/>
        </w:rPr>
        <w:t>总则包括编制目的、编制依据、适用范围、工作原则、预案体系和</w:t>
      </w:r>
      <w:r>
        <w:rPr>
          <w:rFonts w:hint="eastAsia" w:ascii="宋体" w:hAnsi="宋体" w:cs="楷体"/>
          <w:b w:val="0"/>
          <w:bCs/>
          <w:szCs w:val="21"/>
          <w:lang w:val="en-US" w:eastAsia="zh-CN"/>
        </w:rPr>
        <w:t>事件</w:t>
      </w:r>
      <w:r>
        <w:rPr>
          <w:rFonts w:hint="eastAsia" w:ascii="宋体" w:hAnsi="宋体" w:cs="楷体"/>
          <w:b w:val="0"/>
          <w:bCs/>
          <w:szCs w:val="21"/>
        </w:rPr>
        <w:t>分级等内容。</w:t>
      </w:r>
    </w:p>
    <w:p>
      <w:pPr>
        <w:rPr>
          <w:rFonts w:hint="eastAsia"/>
          <w:b/>
          <w:bCs/>
        </w:rPr>
      </w:pPr>
      <w:r>
        <w:rPr>
          <w:rFonts w:hint="eastAsia"/>
          <w:b/>
          <w:bCs/>
        </w:rPr>
        <w:t>6.1.1  编制目的</w:t>
      </w:r>
    </w:p>
    <w:p>
      <w:pPr>
        <w:spacing w:before="156" w:beforeLines="50" w:after="156" w:afterLines="50" w:line="340" w:lineRule="exact"/>
        <w:ind w:firstLine="420" w:firstLineChars="200"/>
        <w:outlineLvl w:val="1"/>
        <w:rPr>
          <w:rFonts w:hint="eastAsia" w:ascii="宋体" w:hAnsi="宋体" w:eastAsia="宋体" w:cs="楷体"/>
          <w:b w:val="0"/>
          <w:bCs/>
          <w:szCs w:val="21"/>
          <w:lang w:val="en-US" w:eastAsia="zh-CN"/>
        </w:rPr>
      </w:pPr>
      <w:r>
        <w:rPr>
          <w:rFonts w:hint="eastAsia" w:ascii="宋体" w:hAnsi="宋体" w:cs="楷体"/>
          <w:b w:val="0"/>
          <w:bCs/>
          <w:szCs w:val="21"/>
          <w:lang w:val="en-US" w:eastAsia="zh-CN"/>
        </w:rPr>
        <w:t>包括工业园区编制突发环境事件的目的、作用等。</w:t>
      </w:r>
    </w:p>
    <w:p>
      <w:pPr>
        <w:rPr>
          <w:b/>
          <w:bCs/>
        </w:rPr>
      </w:pPr>
      <w:r>
        <w:rPr>
          <w:rFonts w:hint="eastAsia"/>
          <w:b/>
          <w:bCs/>
        </w:rPr>
        <w:t>6.1.2  编制依据</w:t>
      </w:r>
    </w:p>
    <w:p>
      <w:pPr>
        <w:spacing w:before="156" w:beforeLines="50" w:after="156" w:afterLines="50" w:line="340" w:lineRule="exact"/>
        <w:ind w:firstLine="420"/>
        <w:rPr>
          <w:rFonts w:ascii="宋体" w:hAnsi="宋体" w:cs="楷体"/>
          <w:szCs w:val="21"/>
        </w:rPr>
      </w:pPr>
      <w:r>
        <w:rPr>
          <w:rFonts w:hint="eastAsia" w:ascii="宋体" w:hAnsi="宋体" w:cs="楷体"/>
          <w:szCs w:val="21"/>
          <w:lang w:val="en-US" w:eastAsia="zh-CN"/>
        </w:rPr>
        <w:t>包括</w:t>
      </w:r>
      <w:r>
        <w:rPr>
          <w:rFonts w:ascii="宋体" w:hAnsi="宋体" w:cs="楷体"/>
          <w:szCs w:val="21"/>
        </w:rPr>
        <w:t>国家及地方法律法规、规章制度、技术规范、标准</w:t>
      </w:r>
      <w:r>
        <w:rPr>
          <w:rFonts w:hint="eastAsia" w:ascii="宋体" w:hAnsi="宋体" w:cs="楷体"/>
          <w:szCs w:val="21"/>
        </w:rPr>
        <w:t>，</w:t>
      </w:r>
      <w:r>
        <w:rPr>
          <w:rFonts w:ascii="宋体" w:hAnsi="宋体" w:cs="楷体"/>
          <w:szCs w:val="21"/>
        </w:rPr>
        <w:t>以及有关行业管理规定等</w:t>
      </w:r>
      <w:r>
        <w:rPr>
          <w:rFonts w:hint="eastAsia" w:ascii="宋体" w:hAnsi="宋体" w:cs="楷体"/>
          <w:szCs w:val="21"/>
        </w:rPr>
        <w:t>。</w:t>
      </w:r>
    </w:p>
    <w:p>
      <w:pPr>
        <w:rPr>
          <w:b/>
          <w:bCs/>
        </w:rPr>
      </w:pPr>
      <w:r>
        <w:rPr>
          <w:rFonts w:hint="eastAsia"/>
          <w:b/>
          <w:bCs/>
        </w:rPr>
        <w:t>6.1.3  适用范围</w:t>
      </w:r>
    </w:p>
    <w:p>
      <w:pPr>
        <w:spacing w:before="156" w:beforeLines="50" w:after="156" w:afterLines="50" w:line="340" w:lineRule="exact"/>
        <w:ind w:firstLine="420"/>
        <w:rPr>
          <w:rFonts w:hint="eastAsia" w:ascii="宋体" w:hAnsi="宋体" w:cs="楷体"/>
          <w:szCs w:val="21"/>
        </w:rPr>
      </w:pPr>
      <w:r>
        <w:rPr>
          <w:rFonts w:hint="eastAsia" w:ascii="宋体" w:hAnsi="宋体" w:cs="楷体"/>
          <w:szCs w:val="21"/>
          <w:lang w:val="en-US" w:eastAsia="zh-CN"/>
        </w:rPr>
        <w:t>包括</w:t>
      </w:r>
      <w:r>
        <w:rPr>
          <w:rFonts w:ascii="宋体" w:hAnsi="宋体" w:cs="楷体"/>
          <w:szCs w:val="21"/>
        </w:rPr>
        <w:t>预案适用的主体、地理或管理范围、事件类别</w:t>
      </w:r>
      <w:r>
        <w:rPr>
          <w:rFonts w:hint="eastAsia" w:ascii="宋体" w:hAnsi="宋体" w:cs="楷体"/>
          <w:szCs w:val="21"/>
        </w:rPr>
        <w:t>以及</w:t>
      </w:r>
      <w:r>
        <w:rPr>
          <w:rFonts w:ascii="宋体" w:hAnsi="宋体" w:cs="楷体"/>
          <w:szCs w:val="21"/>
        </w:rPr>
        <w:t>工作内容</w:t>
      </w:r>
      <w:r>
        <w:rPr>
          <w:rFonts w:hint="eastAsia" w:ascii="宋体" w:hAnsi="宋体" w:cs="楷体"/>
          <w:szCs w:val="21"/>
        </w:rPr>
        <w:t>。</w:t>
      </w:r>
    </w:p>
    <w:p>
      <w:pPr>
        <w:spacing w:before="156" w:beforeLines="50" w:after="156" w:afterLines="50" w:line="340" w:lineRule="exact"/>
        <w:ind w:firstLine="420"/>
        <w:rPr>
          <w:rFonts w:ascii="宋体" w:hAnsi="宋体" w:cs="楷体"/>
          <w:szCs w:val="21"/>
        </w:rPr>
      </w:pPr>
      <w:r>
        <w:rPr>
          <w:rFonts w:ascii="宋体" w:hAnsi="宋体" w:cs="楷体"/>
          <w:szCs w:val="21"/>
        </w:rPr>
        <w:t>适用主体</w:t>
      </w:r>
      <w:r>
        <w:rPr>
          <w:rFonts w:hint="eastAsia" w:ascii="宋体" w:hAnsi="宋体" w:cs="楷体"/>
          <w:szCs w:val="21"/>
          <w:lang w:val="en-US" w:eastAsia="zh-CN"/>
        </w:rPr>
        <w:t>包括</w:t>
      </w:r>
      <w:r>
        <w:rPr>
          <w:rFonts w:hint="eastAsia" w:ascii="宋体" w:hAnsi="宋体" w:cs="楷体"/>
          <w:szCs w:val="21"/>
        </w:rPr>
        <w:t>工业园区</w:t>
      </w:r>
      <w:r>
        <w:rPr>
          <w:rFonts w:ascii="宋体" w:hAnsi="宋体" w:cs="楷体"/>
          <w:szCs w:val="21"/>
        </w:rPr>
        <w:t>组织实施预案的责任单位</w:t>
      </w:r>
      <w:r>
        <w:rPr>
          <w:rFonts w:hint="eastAsia" w:ascii="宋体" w:hAnsi="宋体" w:cs="楷体"/>
          <w:szCs w:val="21"/>
          <w:lang w:eastAsia="zh-CN"/>
        </w:rPr>
        <w:t>；</w:t>
      </w:r>
      <w:r>
        <w:rPr>
          <w:rFonts w:hint="eastAsia" w:ascii="宋体" w:hAnsi="宋体" w:cs="楷体"/>
          <w:szCs w:val="21"/>
        </w:rPr>
        <w:t>地理或管理范围</w:t>
      </w:r>
      <w:r>
        <w:rPr>
          <w:rFonts w:hint="eastAsia" w:ascii="宋体" w:hAnsi="宋体" w:cs="楷体"/>
          <w:szCs w:val="21"/>
          <w:lang w:val="en-US" w:eastAsia="zh-CN"/>
        </w:rPr>
        <w:t>包括</w:t>
      </w:r>
      <w:r>
        <w:rPr>
          <w:rFonts w:hint="eastAsia" w:ascii="宋体" w:hAnsi="宋体" w:cs="楷体"/>
          <w:szCs w:val="21"/>
        </w:rPr>
        <w:t>园区内及周边环境敏感区域，事件类别包括生产废水事故排放、化学品泄漏、燃烧或爆炸次生</w:t>
      </w:r>
      <w:r>
        <w:rPr>
          <w:rFonts w:hint="eastAsia" w:ascii="宋体" w:hAnsi="宋体" w:cs="楷体"/>
          <w:szCs w:val="21"/>
          <w:lang w:val="en-US" w:eastAsia="zh-CN"/>
        </w:rPr>
        <w:t>突发</w:t>
      </w:r>
      <w:r>
        <w:rPr>
          <w:rFonts w:hint="eastAsia" w:ascii="宋体" w:hAnsi="宋体" w:cs="楷体"/>
          <w:szCs w:val="21"/>
        </w:rPr>
        <w:t>环境事件等；工作内容包括预警、处置、监测等内容。</w:t>
      </w:r>
    </w:p>
    <w:p>
      <w:pPr>
        <w:rPr>
          <w:rFonts w:hint="eastAsia" w:ascii="宋体" w:hAnsi="宋体" w:cs="宋体"/>
          <w:b/>
          <w:bCs/>
        </w:rPr>
      </w:pPr>
      <w:r>
        <w:rPr>
          <w:rFonts w:hint="eastAsia" w:ascii="宋体" w:hAnsi="宋体" w:cs="宋体"/>
          <w:b/>
          <w:bCs/>
        </w:rPr>
        <w:t>6.1.4  工作原则</w:t>
      </w:r>
    </w:p>
    <w:p>
      <w:pPr>
        <w:spacing w:before="156" w:beforeLines="50" w:after="156" w:afterLines="50" w:line="340" w:lineRule="exact"/>
        <w:ind w:firstLine="420"/>
        <w:rPr>
          <w:rFonts w:ascii="宋体" w:hAnsi="宋体" w:cs="楷体"/>
          <w:szCs w:val="21"/>
        </w:rPr>
      </w:pPr>
      <w:r>
        <w:rPr>
          <w:rFonts w:ascii="宋体" w:hAnsi="宋体" w:cs="楷体"/>
          <w:szCs w:val="21"/>
        </w:rPr>
        <w:t>工业园区开展环境应急处置工作应遵循的总体原则</w:t>
      </w:r>
      <w:r>
        <w:rPr>
          <w:rFonts w:hint="eastAsia" w:ascii="宋体" w:hAnsi="宋体" w:cs="楷体"/>
          <w:szCs w:val="21"/>
        </w:rPr>
        <w:t>。应符合国家有关规定和要求，结合工业园区实际体现救人第一、环境优先；先期处置、防止危害扩大；快速响应、科学应对；应急工作与岗位职责相结合等。</w:t>
      </w:r>
    </w:p>
    <w:p>
      <w:pPr>
        <w:rPr>
          <w:b/>
          <w:bCs/>
        </w:rPr>
      </w:pPr>
      <w:r>
        <w:rPr>
          <w:rFonts w:hint="eastAsia"/>
          <w:b/>
          <w:bCs/>
        </w:rPr>
        <w:t>6.1.5  预案体系</w:t>
      </w:r>
    </w:p>
    <w:p>
      <w:pPr>
        <w:spacing w:before="156" w:beforeLines="50" w:after="156" w:afterLines="50" w:line="340" w:lineRule="exact"/>
        <w:ind w:firstLine="420"/>
        <w:rPr>
          <w:rFonts w:hint="eastAsia" w:ascii="宋体" w:hAnsi="宋体" w:cs="楷体"/>
          <w:szCs w:val="21"/>
        </w:rPr>
      </w:pPr>
      <w:r>
        <w:rPr>
          <w:rFonts w:hint="eastAsia" w:ascii="宋体" w:hAnsi="宋体" w:cs="楷体"/>
          <w:szCs w:val="21"/>
        </w:rPr>
        <w:t>包括</w:t>
      </w:r>
      <w:r>
        <w:rPr>
          <w:rFonts w:hint="eastAsia" w:ascii="宋体" w:hAnsi="宋体" w:cs="楷体"/>
          <w:szCs w:val="21"/>
          <w:lang w:val="en-US" w:eastAsia="zh-CN"/>
        </w:rPr>
        <w:t>工业园区突发环境事件</w:t>
      </w:r>
      <w:r>
        <w:rPr>
          <w:rFonts w:hint="eastAsia" w:ascii="宋体" w:hAnsi="宋体" w:cs="楷体"/>
          <w:szCs w:val="21"/>
        </w:rPr>
        <w:t>应急综合预案、专项预案、现场处置</w:t>
      </w:r>
      <w:r>
        <w:rPr>
          <w:rFonts w:hint="eastAsia" w:ascii="宋体" w:hAnsi="宋体" w:cs="楷体"/>
          <w:szCs w:val="21"/>
          <w:lang w:val="en-US" w:eastAsia="zh-CN"/>
        </w:rPr>
        <w:t>方案</w:t>
      </w:r>
      <w:r>
        <w:rPr>
          <w:rFonts w:hint="eastAsia" w:ascii="宋体" w:hAnsi="宋体" w:cs="楷体"/>
          <w:szCs w:val="21"/>
        </w:rPr>
        <w:t>。</w:t>
      </w:r>
    </w:p>
    <w:p>
      <w:pPr>
        <w:spacing w:before="156" w:beforeLines="50" w:after="156" w:afterLines="50" w:line="340" w:lineRule="exact"/>
        <w:ind w:firstLine="420"/>
        <w:rPr>
          <w:rFonts w:hint="eastAsia" w:ascii="宋体" w:hAnsi="宋体" w:cs="楷体"/>
          <w:szCs w:val="21"/>
          <w:lang w:eastAsia="zh-CN"/>
        </w:rPr>
      </w:pPr>
      <w:r>
        <w:rPr>
          <w:rFonts w:hint="eastAsia" w:ascii="宋体" w:hAnsi="宋体" w:cs="楷体"/>
          <w:szCs w:val="21"/>
        </w:rPr>
        <w:t>评估为</w:t>
      </w:r>
      <w:r>
        <w:rPr>
          <w:rFonts w:hint="eastAsia" w:ascii="宋体" w:hAnsi="宋体" w:cs="楷体"/>
          <w:szCs w:val="21"/>
          <w:lang w:val="en-US" w:eastAsia="zh-CN"/>
        </w:rPr>
        <w:t>较大和</w:t>
      </w:r>
      <w:r>
        <w:rPr>
          <w:rFonts w:hint="eastAsia" w:ascii="宋体" w:hAnsi="宋体" w:cs="楷体"/>
          <w:szCs w:val="21"/>
        </w:rPr>
        <w:t>重大</w:t>
      </w:r>
      <w:r>
        <w:rPr>
          <w:rFonts w:hint="eastAsia" w:ascii="宋体" w:hAnsi="宋体" w:cs="楷体"/>
          <w:szCs w:val="21"/>
          <w:lang w:val="en-US" w:eastAsia="zh-CN"/>
        </w:rPr>
        <w:t>突发环境事件</w:t>
      </w:r>
      <w:r>
        <w:rPr>
          <w:rFonts w:hint="eastAsia" w:ascii="宋体" w:hAnsi="宋体" w:cs="楷体"/>
          <w:szCs w:val="21"/>
        </w:rPr>
        <w:t>风险</w:t>
      </w:r>
      <w:r>
        <w:rPr>
          <w:rFonts w:hint="eastAsia" w:ascii="宋体" w:hAnsi="宋体" w:cs="楷体"/>
          <w:szCs w:val="21"/>
          <w:lang w:val="en-US" w:eastAsia="zh-CN"/>
        </w:rPr>
        <w:t>等级的</w:t>
      </w:r>
      <w:r>
        <w:rPr>
          <w:rFonts w:hint="eastAsia" w:ascii="宋体" w:hAnsi="宋体" w:cs="楷体"/>
          <w:szCs w:val="21"/>
        </w:rPr>
        <w:t>工业园区，应建立由综合预案、专项预案</w:t>
      </w:r>
      <w:r>
        <w:rPr>
          <w:rFonts w:hint="eastAsia" w:ascii="宋体" w:hAnsi="宋体" w:cs="楷体"/>
          <w:szCs w:val="21"/>
          <w:lang w:eastAsia="zh-CN"/>
        </w:rPr>
        <w:t>，</w:t>
      </w:r>
      <w:r>
        <w:rPr>
          <w:rFonts w:hint="eastAsia" w:ascii="宋体" w:hAnsi="宋体" w:cs="楷体"/>
          <w:szCs w:val="21"/>
        </w:rPr>
        <w:t>现场</w:t>
      </w:r>
      <w:r>
        <w:rPr>
          <w:rFonts w:hint="eastAsia" w:ascii="宋体" w:hAnsi="宋体" w:cs="楷体"/>
          <w:szCs w:val="21"/>
          <w:lang w:val="en-US" w:eastAsia="zh-CN"/>
        </w:rPr>
        <w:t>处置方案</w:t>
      </w:r>
      <w:r>
        <w:rPr>
          <w:rFonts w:hint="eastAsia" w:ascii="宋体" w:hAnsi="宋体" w:cs="楷体"/>
          <w:szCs w:val="21"/>
        </w:rPr>
        <w:t>构成的预案体系；</w:t>
      </w:r>
      <w:r>
        <w:rPr>
          <w:rFonts w:hint="eastAsia" w:ascii="宋体" w:hAnsi="宋体" w:cs="楷体"/>
          <w:szCs w:val="21"/>
          <w:lang w:val="en-US" w:eastAsia="zh-CN"/>
        </w:rPr>
        <w:t>评估为一般突发环境事件风险等级的工业园区，</w:t>
      </w:r>
      <w:r>
        <w:rPr>
          <w:rFonts w:hint="eastAsia" w:ascii="宋体" w:hAnsi="宋体" w:cs="楷体"/>
          <w:szCs w:val="21"/>
        </w:rPr>
        <w:t>应</w:t>
      </w:r>
      <w:r>
        <w:rPr>
          <w:rFonts w:hint="eastAsia" w:ascii="宋体" w:hAnsi="宋体" w:cs="楷体"/>
          <w:szCs w:val="21"/>
          <w:lang w:val="en-US" w:eastAsia="zh-CN"/>
        </w:rPr>
        <w:t>编制</w:t>
      </w:r>
      <w:r>
        <w:rPr>
          <w:rFonts w:hint="eastAsia" w:ascii="宋体" w:hAnsi="宋体" w:cs="楷体"/>
          <w:szCs w:val="21"/>
        </w:rPr>
        <w:t>综合预案</w:t>
      </w:r>
      <w:r>
        <w:rPr>
          <w:rFonts w:hint="eastAsia" w:ascii="宋体" w:hAnsi="宋体" w:cs="楷体"/>
          <w:szCs w:val="21"/>
          <w:lang w:val="en-US" w:eastAsia="zh-CN"/>
        </w:rPr>
        <w:t>和</w:t>
      </w:r>
      <w:r>
        <w:rPr>
          <w:rFonts w:hint="eastAsia" w:ascii="宋体" w:hAnsi="宋体" w:cs="楷体"/>
          <w:szCs w:val="21"/>
        </w:rPr>
        <w:t>现场</w:t>
      </w:r>
      <w:r>
        <w:rPr>
          <w:rFonts w:hint="eastAsia" w:ascii="宋体" w:hAnsi="宋体" w:cs="楷体"/>
          <w:szCs w:val="21"/>
          <w:lang w:val="en-US" w:eastAsia="zh-CN"/>
        </w:rPr>
        <w:t>处置方案</w:t>
      </w:r>
      <w:r>
        <w:rPr>
          <w:rFonts w:hint="eastAsia" w:ascii="宋体" w:hAnsi="宋体" w:cs="楷体"/>
          <w:szCs w:val="21"/>
          <w:lang w:eastAsia="zh-CN"/>
        </w:rPr>
        <w:t>。</w:t>
      </w:r>
    </w:p>
    <w:p>
      <w:pPr>
        <w:spacing w:before="156" w:beforeLines="50" w:after="156" w:afterLines="50" w:line="340" w:lineRule="exact"/>
        <w:outlineLvl w:val="1"/>
        <w:rPr>
          <w:rFonts w:ascii="宋体" w:hAnsi="宋体" w:cs="楷体"/>
          <w:b/>
          <w:szCs w:val="21"/>
        </w:rPr>
      </w:pPr>
      <w:bookmarkStart w:id="43" w:name="_Toc115019676"/>
      <w:r>
        <w:rPr>
          <w:rFonts w:hint="eastAsia"/>
          <w:b/>
          <w:bCs/>
        </w:rPr>
        <w:t>6.1.</w:t>
      </w:r>
      <w:r>
        <w:rPr>
          <w:rFonts w:hint="eastAsia" w:ascii="Calibri" w:hAnsi="Calibri" w:cs="Arial"/>
          <w:b/>
          <w:bCs/>
          <w:szCs w:val="22"/>
          <w:lang w:val="en-US" w:eastAsia="zh-CN"/>
        </w:rPr>
        <w:t>6</w:t>
      </w:r>
      <w:r>
        <w:rPr>
          <w:rFonts w:ascii="宋体" w:hAnsi="宋体" w:cs="楷体"/>
          <w:b/>
          <w:szCs w:val="21"/>
        </w:rPr>
        <w:t xml:space="preserve"> </w:t>
      </w:r>
      <w:bookmarkEnd w:id="43"/>
      <w:r>
        <w:rPr>
          <w:rFonts w:hint="eastAsia" w:ascii="Calibri" w:hAnsi="Calibri" w:cs="Arial"/>
          <w:b/>
          <w:bCs/>
          <w:szCs w:val="22"/>
        </w:rPr>
        <w:t>事件分级</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工业园区突发环境事件分为企业级（三级）、园区级（二级）以及社会级（一级）等三级。</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企业级（三级）事件，其影响范围在企业厂界内，企业能独立应对或在工业园区指导下独立应对</w:t>
      </w:r>
      <w:r>
        <w:rPr>
          <w:rFonts w:hint="eastAsia" w:ascii="宋体" w:hAnsi="宋体" w:cs="楷体"/>
          <w:szCs w:val="21"/>
          <w:lang w:val="en-US" w:eastAsia="zh-CN"/>
        </w:rPr>
        <w:t>的</w:t>
      </w:r>
      <w:r>
        <w:rPr>
          <w:rFonts w:hint="eastAsia" w:ascii="宋体" w:hAnsi="宋体" w:cs="楷体"/>
          <w:szCs w:val="21"/>
          <w:lang w:eastAsia="zh-CN"/>
        </w:rPr>
        <w:t>；</w:t>
      </w:r>
      <w:r>
        <w:rPr>
          <w:rFonts w:hint="eastAsia" w:ascii="宋体" w:hAnsi="宋体" w:cs="楷体"/>
          <w:szCs w:val="21"/>
        </w:rPr>
        <w:t>园区级（二级）事件的影响范围在工业园区内，且</w:t>
      </w:r>
      <w:r>
        <w:rPr>
          <w:rFonts w:hint="eastAsia" w:ascii="宋体" w:hAnsi="宋体" w:cs="楷体"/>
          <w:szCs w:val="21"/>
          <w:lang w:val="en-US" w:eastAsia="zh-CN"/>
        </w:rPr>
        <w:t>能独立</w:t>
      </w:r>
      <w:r>
        <w:rPr>
          <w:rFonts w:hint="eastAsia" w:ascii="宋体" w:hAnsi="宋体" w:cs="楷体"/>
          <w:szCs w:val="21"/>
        </w:rPr>
        <w:t>应对</w:t>
      </w:r>
      <w:r>
        <w:rPr>
          <w:rFonts w:hint="eastAsia" w:ascii="宋体" w:hAnsi="宋体" w:cs="楷体"/>
          <w:szCs w:val="21"/>
          <w:lang w:eastAsia="zh-CN"/>
        </w:rPr>
        <w:t>的；</w:t>
      </w:r>
      <w:r>
        <w:rPr>
          <w:rFonts w:hint="eastAsia" w:ascii="宋体" w:hAnsi="宋体" w:cs="楷体"/>
          <w:szCs w:val="21"/>
        </w:rPr>
        <w:t>社会级（一级）事件的影响范围超出了工业园区或影响范围在工业园区内，但园区应对能力不足，需要调动</w:t>
      </w:r>
      <w:r>
        <w:rPr>
          <w:rFonts w:hint="eastAsia" w:ascii="宋体" w:hAnsi="宋体" w:cs="楷体"/>
          <w:szCs w:val="21"/>
          <w:lang w:val="en-US" w:eastAsia="zh-CN"/>
        </w:rPr>
        <w:t>外部</w:t>
      </w:r>
      <w:r>
        <w:rPr>
          <w:rFonts w:hint="eastAsia" w:ascii="宋体" w:hAnsi="宋体" w:cs="楷体"/>
          <w:szCs w:val="21"/>
        </w:rPr>
        <w:t>力量予以应对</w:t>
      </w:r>
      <w:r>
        <w:rPr>
          <w:rFonts w:hint="eastAsia" w:ascii="宋体" w:hAnsi="宋体" w:cs="楷体"/>
          <w:szCs w:val="21"/>
          <w:lang w:val="en-US" w:eastAsia="zh-CN"/>
        </w:rPr>
        <w:t>的</w:t>
      </w:r>
      <w:r>
        <w:rPr>
          <w:rFonts w:hint="eastAsia" w:ascii="宋体" w:hAnsi="宋体" w:cs="楷体"/>
          <w:szCs w:val="21"/>
        </w:rPr>
        <w:t>。</w:t>
      </w:r>
    </w:p>
    <w:p>
      <w:pPr>
        <w:rPr>
          <w:b/>
          <w:bCs/>
        </w:rPr>
      </w:pPr>
      <w:bookmarkStart w:id="44" w:name="_Toc115019677"/>
      <w:r>
        <w:rPr>
          <w:rFonts w:hint="eastAsia"/>
          <w:b/>
          <w:bCs/>
        </w:rPr>
        <w:t>6.</w:t>
      </w:r>
      <w:r>
        <w:rPr>
          <w:rFonts w:hint="eastAsia"/>
          <w:b/>
          <w:bCs/>
          <w:lang w:val="en-US" w:eastAsia="zh-CN"/>
        </w:rPr>
        <w:t>2</w:t>
      </w:r>
      <w:r>
        <w:rPr>
          <w:b/>
          <w:bCs/>
        </w:rPr>
        <w:t xml:space="preserve"> </w:t>
      </w:r>
      <w:r>
        <w:rPr>
          <w:rFonts w:hint="eastAsia"/>
          <w:b/>
          <w:bCs/>
        </w:rPr>
        <w:t xml:space="preserve"> </w:t>
      </w:r>
      <w:bookmarkEnd w:id="44"/>
      <w:r>
        <w:rPr>
          <w:rFonts w:hint="eastAsia"/>
          <w:b/>
          <w:bCs/>
        </w:rPr>
        <w:t>环境风险调查与情景分析</w:t>
      </w:r>
    </w:p>
    <w:p>
      <w:pPr>
        <w:spacing w:before="156" w:beforeLines="50" w:after="156" w:afterLines="50" w:line="340" w:lineRule="exact"/>
        <w:outlineLvl w:val="1"/>
        <w:rPr>
          <w:rFonts w:ascii="宋体" w:hAnsi="宋体" w:cs="楷体"/>
          <w:b/>
          <w:szCs w:val="21"/>
        </w:rPr>
      </w:pPr>
      <w:r>
        <w:rPr>
          <w:rFonts w:hint="eastAsia" w:ascii="宋体" w:hAnsi="宋体" w:cs="楷体"/>
          <w:b/>
          <w:bCs/>
          <w:szCs w:val="21"/>
        </w:rPr>
        <w:t>6.</w:t>
      </w:r>
      <w:r>
        <w:rPr>
          <w:rFonts w:hint="eastAsia" w:ascii="宋体" w:hAnsi="宋体" w:cs="楷体"/>
          <w:b/>
          <w:bCs/>
          <w:szCs w:val="21"/>
          <w:lang w:val="en-US" w:eastAsia="zh-CN"/>
        </w:rPr>
        <w:t>2.</w:t>
      </w:r>
      <w:r>
        <w:rPr>
          <w:rFonts w:hint="eastAsia" w:ascii="宋体" w:hAnsi="宋体" w:cs="楷体"/>
          <w:b/>
          <w:bCs/>
          <w:szCs w:val="21"/>
        </w:rPr>
        <w:t xml:space="preserve">1  </w:t>
      </w:r>
      <w:r>
        <w:rPr>
          <w:rFonts w:hint="eastAsia" w:ascii="宋体" w:hAnsi="宋体" w:cs="楷体"/>
          <w:b/>
          <w:szCs w:val="21"/>
        </w:rPr>
        <w:t>风险调查</w:t>
      </w:r>
    </w:p>
    <w:p>
      <w:pPr>
        <w:spacing w:before="156" w:beforeLines="50" w:after="156" w:afterLines="50" w:line="340" w:lineRule="exact"/>
        <w:ind w:firstLine="420" w:firstLineChars="200"/>
        <w:rPr>
          <w:rFonts w:ascii="宋体" w:hAnsi="宋体" w:cs="楷体"/>
          <w:b/>
          <w:szCs w:val="21"/>
        </w:rPr>
      </w:pPr>
      <w:r>
        <w:rPr>
          <w:rFonts w:hint="eastAsia" w:ascii="宋体" w:hAnsi="宋体" w:cs="楷体"/>
          <w:szCs w:val="21"/>
        </w:rPr>
        <w:t>开展</w:t>
      </w:r>
      <w:r>
        <w:rPr>
          <w:rFonts w:hint="eastAsia" w:ascii="宋体" w:hAnsi="宋体" w:cs="楷体"/>
          <w:szCs w:val="21"/>
          <w:lang w:val="en-US" w:eastAsia="zh-CN"/>
        </w:rPr>
        <w:t>工业园区突发环境事件</w:t>
      </w:r>
      <w:r>
        <w:rPr>
          <w:rFonts w:hint="eastAsia" w:ascii="宋体" w:hAnsi="宋体" w:cs="楷体"/>
          <w:szCs w:val="21"/>
        </w:rPr>
        <w:t>风险调查</w:t>
      </w:r>
      <w:r>
        <w:rPr>
          <w:rFonts w:hint="eastAsia" w:ascii="宋体" w:hAnsi="宋体" w:cs="楷体"/>
          <w:szCs w:val="21"/>
          <w:lang w:val="en-US" w:eastAsia="zh-CN"/>
        </w:rPr>
        <w:t>评估</w:t>
      </w:r>
      <w:r>
        <w:rPr>
          <w:rFonts w:hint="eastAsia" w:ascii="宋体" w:hAnsi="宋体" w:cs="楷体"/>
          <w:szCs w:val="21"/>
        </w:rPr>
        <w:t>，说明环境风险源、环境风险受体分布和环境风险防控能力，明确工业园区环境风险等级等。一区多园的工业园区，</w:t>
      </w:r>
      <w:r>
        <w:rPr>
          <w:rFonts w:hint="eastAsia" w:ascii="宋体" w:hAnsi="宋体" w:cs="楷体"/>
          <w:szCs w:val="21"/>
          <w:lang w:val="en-US" w:eastAsia="zh-CN"/>
        </w:rPr>
        <w:t>应</w:t>
      </w:r>
      <w:r>
        <w:rPr>
          <w:rFonts w:hint="eastAsia" w:ascii="宋体" w:hAnsi="宋体" w:cs="楷体"/>
          <w:szCs w:val="21"/>
        </w:rPr>
        <w:t>分园区开展环境风险调查</w:t>
      </w:r>
      <w:r>
        <w:rPr>
          <w:rFonts w:hint="eastAsia" w:ascii="宋体" w:hAnsi="宋体" w:cs="楷体"/>
          <w:szCs w:val="21"/>
          <w:lang w:eastAsia="zh-CN"/>
        </w:rPr>
        <w:t>；</w:t>
      </w:r>
      <w:r>
        <w:rPr>
          <w:rFonts w:hint="eastAsia" w:ascii="宋体" w:hAnsi="宋体" w:cs="楷体"/>
          <w:szCs w:val="21"/>
        </w:rPr>
        <w:t xml:space="preserve">对工业园区内环境风险等级为较大及以上企业的环境风险源应开展现场调查。 </w:t>
      </w:r>
    </w:p>
    <w:p>
      <w:pPr>
        <w:spacing w:before="156" w:beforeLines="50" w:after="156" w:afterLines="50" w:line="340" w:lineRule="exact"/>
        <w:outlineLvl w:val="1"/>
        <w:rPr>
          <w:rFonts w:ascii="宋体" w:hAnsi="宋体" w:cs="楷体"/>
          <w:b/>
          <w:szCs w:val="21"/>
        </w:rPr>
      </w:pPr>
      <w:r>
        <w:rPr>
          <w:rFonts w:hint="eastAsia" w:ascii="宋体" w:hAnsi="宋体" w:cs="楷体"/>
          <w:b/>
          <w:bCs/>
          <w:szCs w:val="21"/>
        </w:rPr>
        <w:t>6.</w:t>
      </w:r>
      <w:r>
        <w:rPr>
          <w:rFonts w:hint="eastAsia" w:ascii="宋体" w:hAnsi="宋体" w:cs="楷体"/>
          <w:b/>
          <w:bCs/>
          <w:szCs w:val="21"/>
          <w:lang w:val="en-US" w:eastAsia="zh-CN"/>
        </w:rPr>
        <w:t>2</w:t>
      </w:r>
      <w:r>
        <w:rPr>
          <w:rFonts w:hint="eastAsia" w:ascii="宋体" w:hAnsi="宋体" w:cs="楷体"/>
          <w:b/>
          <w:bCs/>
          <w:szCs w:val="21"/>
        </w:rPr>
        <w:t>.2  典</w:t>
      </w:r>
      <w:r>
        <w:rPr>
          <w:rFonts w:hint="eastAsia" w:ascii="宋体" w:hAnsi="宋体" w:cs="楷体"/>
          <w:b/>
          <w:szCs w:val="21"/>
        </w:rPr>
        <w:t>型情景分析</w:t>
      </w:r>
    </w:p>
    <w:p>
      <w:pPr>
        <w:spacing w:before="156" w:beforeLines="50" w:after="156" w:afterLines="50" w:line="340" w:lineRule="exact"/>
        <w:ind w:firstLine="420"/>
        <w:outlineLvl w:val="1"/>
        <w:rPr>
          <w:rFonts w:hint="eastAsia"/>
        </w:rPr>
      </w:pPr>
      <w:r>
        <w:rPr>
          <w:rFonts w:hint="eastAsia"/>
        </w:rPr>
        <w:t>根据工业园区内企事业单位突发环境事件风险评估报告、</w:t>
      </w:r>
      <w:r>
        <w:rPr>
          <w:rFonts w:hint="eastAsia"/>
          <w:lang w:val="en-US" w:eastAsia="zh-CN"/>
        </w:rPr>
        <w:t>工业园区历史突发环境事件和</w:t>
      </w:r>
      <w:r>
        <w:rPr>
          <w:rFonts w:hint="eastAsia"/>
        </w:rPr>
        <w:t>同类型工业园区典型突发环境事件案例，参照附录</w:t>
      </w:r>
      <w:r>
        <w:rPr>
          <w:rFonts w:hint="eastAsia"/>
          <w:lang w:val="en-US" w:eastAsia="zh-CN"/>
        </w:rPr>
        <w:t>B和</w:t>
      </w:r>
      <w:r>
        <w:rPr>
          <w:rFonts w:hint="eastAsia"/>
        </w:rPr>
        <w:t>HJ 169，设定工业园区突发环境事件典型情景</w:t>
      </w:r>
      <w:r>
        <w:rPr>
          <w:rFonts w:hint="eastAsia"/>
          <w:lang w:eastAsia="zh-CN"/>
        </w:rPr>
        <w:t>，</w:t>
      </w:r>
      <w:r>
        <w:rPr>
          <w:rFonts w:hint="eastAsia"/>
        </w:rPr>
        <w:t>分析各类情景下产生的污染物种类、途径、影响范围及事故后果等。</w:t>
      </w:r>
    </w:p>
    <w:p>
      <w:pPr>
        <w:spacing w:before="156" w:beforeLines="50" w:after="156" w:afterLines="50" w:line="340" w:lineRule="exact"/>
        <w:outlineLvl w:val="1"/>
        <w:rPr>
          <w:rFonts w:ascii="宋体" w:hAnsi="宋体" w:cs="楷体"/>
          <w:b/>
          <w:szCs w:val="21"/>
        </w:rPr>
      </w:pPr>
      <w:bookmarkStart w:id="45" w:name="_Toc115019678"/>
      <w:r>
        <w:rPr>
          <w:rFonts w:hint="eastAsia" w:ascii="宋体" w:hAnsi="宋体" w:cs="楷体"/>
          <w:b/>
          <w:szCs w:val="21"/>
        </w:rPr>
        <w:t>6.</w:t>
      </w:r>
      <w:r>
        <w:rPr>
          <w:rFonts w:hint="eastAsia" w:ascii="宋体" w:hAnsi="宋体" w:cs="楷体"/>
          <w:b/>
          <w:szCs w:val="21"/>
          <w:lang w:val="en-US" w:eastAsia="zh-CN"/>
        </w:rPr>
        <w:t>3</w:t>
      </w:r>
      <w:r>
        <w:rPr>
          <w:rFonts w:ascii="宋体" w:hAnsi="宋体" w:cs="楷体"/>
          <w:b/>
          <w:szCs w:val="21"/>
        </w:rPr>
        <w:t xml:space="preserve">  </w:t>
      </w:r>
      <w:bookmarkEnd w:id="45"/>
      <w:r>
        <w:rPr>
          <w:rFonts w:hint="eastAsia" w:ascii="宋体" w:hAnsi="宋体" w:cs="楷体"/>
          <w:b/>
          <w:szCs w:val="21"/>
        </w:rPr>
        <w:t>组织机构与职责</w:t>
      </w:r>
    </w:p>
    <w:p>
      <w:pPr>
        <w:spacing w:before="156" w:beforeLines="50" w:after="156" w:afterLines="50" w:line="340" w:lineRule="exact"/>
        <w:rPr>
          <w:rFonts w:hint="default" w:ascii="宋体" w:hAnsi="宋体" w:eastAsia="宋体" w:cs="楷体"/>
          <w:szCs w:val="21"/>
          <w:lang w:val="en-US" w:eastAsia="zh-CN"/>
        </w:rPr>
      </w:pPr>
      <w:r>
        <w:rPr>
          <w:rFonts w:hint="eastAsia" w:ascii="宋体" w:hAnsi="宋体" w:cs="楷体"/>
          <w:b/>
          <w:bCs/>
          <w:szCs w:val="21"/>
        </w:rPr>
        <w:t>6.</w:t>
      </w:r>
      <w:r>
        <w:rPr>
          <w:rFonts w:hint="eastAsia" w:ascii="宋体" w:hAnsi="宋体" w:cs="楷体"/>
          <w:b/>
          <w:bCs/>
          <w:szCs w:val="21"/>
          <w:lang w:val="en-US" w:eastAsia="zh-CN"/>
        </w:rPr>
        <w:t>3</w:t>
      </w:r>
      <w:r>
        <w:rPr>
          <w:rFonts w:hint="eastAsia" w:ascii="宋体" w:hAnsi="宋体" w:cs="楷体"/>
          <w:b/>
          <w:bCs/>
          <w:szCs w:val="21"/>
        </w:rPr>
        <w:t xml:space="preserve">.1  </w:t>
      </w:r>
      <w:r>
        <w:rPr>
          <w:rFonts w:hint="eastAsia" w:ascii="宋体" w:hAnsi="宋体" w:cs="楷体"/>
          <w:b/>
          <w:bCs/>
          <w:szCs w:val="21"/>
          <w:lang w:val="en-US" w:eastAsia="zh-CN"/>
        </w:rPr>
        <w:t>应急指挥机构</w:t>
      </w:r>
    </w:p>
    <w:p>
      <w:pPr>
        <w:spacing w:before="156" w:beforeLines="50" w:after="156" w:afterLines="50" w:line="340" w:lineRule="exact"/>
        <w:ind w:firstLine="420" w:firstLineChars="200"/>
        <w:rPr>
          <w:rFonts w:hint="eastAsia" w:ascii="宋体" w:hAnsi="宋体" w:cs="楷体"/>
          <w:szCs w:val="21"/>
        </w:rPr>
      </w:pPr>
      <w:r>
        <w:rPr>
          <w:rFonts w:hint="eastAsia" w:ascii="宋体" w:hAnsi="宋体" w:cs="楷体"/>
          <w:szCs w:val="21"/>
        </w:rPr>
        <w:t>工业园区根据自身实际情况，设置应急组织机构，明确机构体系、成员单位、负责人、联系方式及工作职责，辅以图、表形式表示。</w:t>
      </w:r>
    </w:p>
    <w:p>
      <w:pPr>
        <w:spacing w:before="156" w:beforeLines="50" w:after="156" w:afterLines="50" w:line="340" w:lineRule="exact"/>
        <w:ind w:firstLine="420" w:firstLineChars="200"/>
        <w:rPr>
          <w:rFonts w:hint="eastAsia" w:ascii="宋体" w:hAnsi="宋体" w:cs="楷体"/>
          <w:b w:val="0"/>
          <w:bCs w:val="0"/>
          <w:szCs w:val="21"/>
          <w:lang w:val="en-US" w:eastAsia="zh-CN"/>
        </w:rPr>
      </w:pPr>
      <w:r>
        <w:rPr>
          <w:rFonts w:hint="eastAsia" w:ascii="宋体" w:hAnsi="宋体" w:cs="楷体"/>
          <w:b w:val="0"/>
          <w:bCs w:val="0"/>
          <w:szCs w:val="21"/>
          <w:lang w:val="en-US" w:eastAsia="zh-CN"/>
        </w:rPr>
        <w:t xml:space="preserve">应急组织机构应由应急指挥部及其办事机构、成员单位组成，一般应成立综合协调组、现场处置组、应急监测组、应急保障组、信息宣传组、医疗救护组和专家组等工作组，可依据工业园区自身实际情况调整。应急组织机构人员应覆盖工业园区内各相关职能部门、可供支援的企事业单位，能力不足时可聘请第三方机构或外部专家。 </w:t>
      </w:r>
    </w:p>
    <w:p>
      <w:pPr>
        <w:spacing w:before="156" w:beforeLines="50" w:after="156" w:afterLines="50" w:line="340" w:lineRule="exact"/>
        <w:rPr>
          <w:rFonts w:hint="default" w:ascii="宋体" w:hAnsi="宋体" w:eastAsia="宋体" w:cs="楷体"/>
          <w:b/>
          <w:bCs/>
          <w:szCs w:val="21"/>
          <w:lang w:val="en-US" w:eastAsia="zh-CN"/>
        </w:rPr>
      </w:pPr>
      <w:r>
        <w:rPr>
          <w:rFonts w:hint="eastAsia" w:ascii="宋体" w:hAnsi="宋体" w:cs="楷体"/>
          <w:b/>
          <w:bCs/>
          <w:szCs w:val="21"/>
        </w:rPr>
        <w:t>6.</w:t>
      </w:r>
      <w:r>
        <w:rPr>
          <w:rFonts w:hint="eastAsia" w:ascii="宋体" w:hAnsi="宋体" w:cs="楷体"/>
          <w:b/>
          <w:bCs/>
          <w:szCs w:val="21"/>
          <w:lang w:val="en-US" w:eastAsia="zh-CN"/>
        </w:rPr>
        <w:t>3</w:t>
      </w:r>
      <w:r>
        <w:rPr>
          <w:rFonts w:hint="eastAsia" w:ascii="宋体" w:hAnsi="宋体" w:cs="楷体"/>
          <w:b/>
          <w:bCs/>
          <w:szCs w:val="21"/>
        </w:rPr>
        <w:t>.</w:t>
      </w:r>
      <w:r>
        <w:rPr>
          <w:rFonts w:hint="eastAsia" w:ascii="宋体" w:hAnsi="宋体" w:cs="楷体"/>
          <w:b/>
          <w:bCs/>
          <w:szCs w:val="21"/>
          <w:lang w:val="en-US" w:eastAsia="zh-CN"/>
        </w:rPr>
        <w:t>2</w:t>
      </w:r>
      <w:r>
        <w:rPr>
          <w:rFonts w:hint="eastAsia" w:ascii="宋体" w:hAnsi="宋体" w:cs="楷体"/>
          <w:b/>
          <w:bCs/>
          <w:szCs w:val="21"/>
        </w:rPr>
        <w:t xml:space="preserve">  </w:t>
      </w:r>
      <w:r>
        <w:rPr>
          <w:rFonts w:hint="eastAsia" w:ascii="宋体" w:hAnsi="宋体" w:cs="楷体"/>
          <w:b/>
          <w:bCs/>
          <w:szCs w:val="21"/>
          <w:lang w:val="en-US" w:eastAsia="zh-CN"/>
        </w:rPr>
        <w:t>应急职责</w:t>
      </w:r>
    </w:p>
    <w:p>
      <w:pPr>
        <w:spacing w:before="156" w:beforeLines="50" w:after="156" w:afterLines="50" w:line="340" w:lineRule="exact"/>
        <w:ind w:firstLine="420" w:firstLineChars="0"/>
        <w:outlineLvl w:val="1"/>
        <w:rPr>
          <w:rFonts w:hint="eastAsia" w:ascii="Calibri" w:hAnsi="Calibri" w:cs="Arial"/>
          <w:szCs w:val="22"/>
        </w:rPr>
      </w:pPr>
      <w:r>
        <w:rPr>
          <w:rFonts w:hint="eastAsia" w:cs="Arial"/>
          <w:i w:val="0"/>
          <w:caps w:val="0"/>
          <w:spacing w:val="0"/>
          <w:sz w:val="21"/>
          <w:szCs w:val="22"/>
          <w:u w:val="none"/>
          <w:lang w:val="en-US" w:eastAsia="zh-CN"/>
        </w:rPr>
        <w:t>包括</w:t>
      </w:r>
      <w:r>
        <w:rPr>
          <w:rFonts w:hint="eastAsia" w:ascii="Calibri" w:hAnsi="Calibri" w:eastAsia="宋体" w:cs="Arial"/>
          <w:i w:val="0"/>
          <w:caps w:val="0"/>
          <w:spacing w:val="0"/>
          <w:sz w:val="21"/>
          <w:szCs w:val="22"/>
          <w:u w:val="none"/>
          <w:lang w:val="en-US" w:eastAsia="zh-CN"/>
        </w:rPr>
        <w:t>工业园区</w:t>
      </w:r>
      <w:r>
        <w:rPr>
          <w:rFonts w:hint="eastAsia" w:ascii="Calibri" w:hAnsi="Calibri" w:eastAsia="宋体" w:cs="Arial"/>
          <w:i w:val="0"/>
          <w:caps w:val="0"/>
          <w:spacing w:val="0"/>
          <w:sz w:val="21"/>
          <w:szCs w:val="22"/>
          <w:u w:val="none"/>
        </w:rPr>
        <w:t>突发环境事件应对</w:t>
      </w:r>
      <w:r>
        <w:rPr>
          <w:rFonts w:hint="eastAsia" w:ascii="Calibri" w:hAnsi="Calibri" w:eastAsia="宋体" w:cs="Arial"/>
          <w:i w:val="0"/>
          <w:caps w:val="0"/>
          <w:spacing w:val="0"/>
          <w:sz w:val="21"/>
          <w:szCs w:val="22"/>
          <w:u w:val="none"/>
          <w:lang w:val="en-US" w:eastAsia="zh-CN"/>
        </w:rPr>
        <w:t>处置和预案管理工作</w:t>
      </w:r>
      <w:r>
        <w:rPr>
          <w:rFonts w:hint="eastAsia" w:cs="Arial"/>
          <w:i w:val="0"/>
          <w:caps w:val="0"/>
          <w:spacing w:val="0"/>
          <w:sz w:val="21"/>
          <w:szCs w:val="22"/>
          <w:u w:val="none"/>
          <w:lang w:val="en-US" w:eastAsia="zh-CN"/>
        </w:rPr>
        <w:t>等</w:t>
      </w:r>
      <w:r>
        <w:rPr>
          <w:rFonts w:hint="eastAsia" w:ascii="Calibri" w:hAnsi="Calibri" w:cs="Arial"/>
          <w:szCs w:val="22"/>
        </w:rPr>
        <w:t>。</w:t>
      </w:r>
    </w:p>
    <w:p>
      <w:pPr>
        <w:spacing w:before="156" w:beforeLines="50" w:after="156" w:afterLines="50" w:line="340" w:lineRule="exact"/>
        <w:rPr>
          <w:rFonts w:hint="default" w:ascii="宋体" w:hAnsi="宋体" w:cs="楷体"/>
          <w:b/>
          <w:bCs/>
          <w:szCs w:val="21"/>
          <w:lang w:val="en-US" w:eastAsia="zh-CN"/>
        </w:rPr>
      </w:pPr>
      <w:r>
        <w:rPr>
          <w:rFonts w:hint="eastAsia" w:ascii="宋体" w:hAnsi="宋体" w:cs="楷体"/>
          <w:b/>
          <w:bCs/>
          <w:szCs w:val="21"/>
        </w:rPr>
        <w:t>6.</w:t>
      </w:r>
      <w:r>
        <w:rPr>
          <w:rFonts w:hint="eastAsia" w:ascii="宋体" w:hAnsi="宋体" w:cs="楷体"/>
          <w:b/>
          <w:bCs/>
          <w:szCs w:val="21"/>
          <w:lang w:val="en-US" w:eastAsia="zh-CN"/>
        </w:rPr>
        <w:t>3</w:t>
      </w:r>
      <w:r>
        <w:rPr>
          <w:rFonts w:hint="eastAsia" w:ascii="宋体" w:hAnsi="宋体" w:cs="楷体"/>
          <w:b/>
          <w:bCs/>
          <w:szCs w:val="21"/>
        </w:rPr>
        <w:t>.</w:t>
      </w:r>
      <w:r>
        <w:rPr>
          <w:rFonts w:hint="eastAsia" w:ascii="宋体" w:hAnsi="宋体" w:cs="楷体"/>
          <w:b/>
          <w:bCs/>
          <w:szCs w:val="21"/>
          <w:lang w:val="en-US" w:eastAsia="zh-CN"/>
        </w:rPr>
        <w:t>3</w:t>
      </w:r>
      <w:r>
        <w:rPr>
          <w:rFonts w:hint="eastAsia" w:ascii="宋体" w:hAnsi="宋体" w:cs="楷体"/>
          <w:b/>
          <w:bCs/>
          <w:szCs w:val="21"/>
        </w:rPr>
        <w:t xml:space="preserve">  </w:t>
      </w:r>
      <w:r>
        <w:rPr>
          <w:rFonts w:hint="eastAsia" w:ascii="宋体" w:hAnsi="宋体" w:cs="楷体"/>
          <w:b/>
          <w:bCs/>
          <w:szCs w:val="21"/>
          <w:lang w:val="en-US" w:eastAsia="zh-CN"/>
        </w:rPr>
        <w:t>应急支持</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lang w:val="en-US" w:eastAsia="zh-CN"/>
        </w:rPr>
        <w:t>较大以上突发环境事件</w:t>
      </w:r>
      <w:r>
        <w:rPr>
          <w:rFonts w:hint="eastAsia" w:ascii="宋体" w:hAnsi="宋体" w:cs="楷体"/>
          <w:szCs w:val="21"/>
        </w:rPr>
        <w:t>风险等级工业园区，</w:t>
      </w:r>
      <w:r>
        <w:rPr>
          <w:rFonts w:hint="eastAsia" w:ascii="宋体" w:hAnsi="宋体" w:cs="楷体"/>
          <w:szCs w:val="21"/>
          <w:lang w:val="en-US" w:eastAsia="zh-CN"/>
        </w:rPr>
        <w:t>应</w:t>
      </w:r>
      <w:r>
        <w:rPr>
          <w:rFonts w:hint="eastAsia" w:ascii="宋体" w:hAnsi="宋体" w:cs="楷体"/>
          <w:szCs w:val="21"/>
        </w:rPr>
        <w:t>明确可请求支援的</w:t>
      </w:r>
      <w:r>
        <w:rPr>
          <w:rFonts w:hint="eastAsia" w:ascii="宋体" w:hAnsi="宋体" w:cs="楷体"/>
          <w:szCs w:val="21"/>
          <w:lang w:val="en-US" w:eastAsia="zh-CN"/>
        </w:rPr>
        <w:t>政府、企事业单位、第三方机构等</w:t>
      </w:r>
      <w:r>
        <w:rPr>
          <w:rFonts w:hint="eastAsia" w:ascii="宋体" w:hAnsi="宋体" w:cs="楷体"/>
          <w:szCs w:val="21"/>
        </w:rPr>
        <w:t>外部应急救援机构及其应急能力、装备水平、联系人员及联系方式、抵达距离及时限等，并定期更新相关信息。</w:t>
      </w:r>
    </w:p>
    <w:p>
      <w:pPr>
        <w:spacing w:before="156" w:beforeLines="50" w:after="156" w:afterLines="50" w:line="340" w:lineRule="exact"/>
        <w:outlineLvl w:val="1"/>
        <w:rPr>
          <w:rFonts w:ascii="宋体" w:hAnsi="宋体" w:cs="楷体"/>
          <w:b/>
          <w:szCs w:val="21"/>
        </w:rPr>
      </w:pPr>
      <w:r>
        <w:rPr>
          <w:rFonts w:hint="eastAsia" w:ascii="宋体" w:hAnsi="宋体" w:cs="楷体"/>
          <w:b/>
          <w:szCs w:val="21"/>
        </w:rPr>
        <w:t>6.</w:t>
      </w:r>
      <w:r>
        <w:rPr>
          <w:rFonts w:hint="eastAsia" w:ascii="宋体" w:hAnsi="宋体" w:cs="楷体"/>
          <w:b/>
          <w:szCs w:val="21"/>
          <w:lang w:val="en-US" w:eastAsia="zh-CN"/>
        </w:rPr>
        <w:t>4</w:t>
      </w:r>
      <w:r>
        <w:rPr>
          <w:rFonts w:hint="eastAsia" w:ascii="宋体" w:hAnsi="宋体" w:cs="楷体"/>
          <w:b/>
          <w:szCs w:val="21"/>
        </w:rPr>
        <w:t xml:space="preserve">  </w:t>
      </w:r>
      <w:r>
        <w:rPr>
          <w:rFonts w:hint="eastAsia" w:ascii="宋体" w:hAnsi="宋体" w:cs="楷体"/>
          <w:b/>
          <w:szCs w:val="21"/>
          <w:lang w:val="en-US" w:eastAsia="zh-CN"/>
        </w:rPr>
        <w:t>监控与</w:t>
      </w:r>
      <w:r>
        <w:rPr>
          <w:rFonts w:hint="eastAsia" w:ascii="宋体" w:hAnsi="宋体" w:cs="楷体"/>
          <w:b/>
          <w:szCs w:val="21"/>
        </w:rPr>
        <w:t>预警</w:t>
      </w:r>
    </w:p>
    <w:p>
      <w:pPr>
        <w:spacing w:before="156" w:beforeLines="50" w:after="156" w:afterLines="50" w:line="340" w:lineRule="exact"/>
        <w:outlineLvl w:val="1"/>
        <w:rPr>
          <w:rFonts w:hint="default" w:ascii="宋体" w:hAnsi="宋体" w:eastAsia="宋体" w:cs="楷体"/>
          <w:b/>
          <w:szCs w:val="21"/>
          <w:lang w:val="en-US" w:eastAsia="zh-CN"/>
        </w:rPr>
      </w:pPr>
      <w:r>
        <w:rPr>
          <w:rFonts w:hint="eastAsia" w:ascii="宋体" w:hAnsi="宋体" w:cs="楷体"/>
          <w:b/>
          <w:szCs w:val="21"/>
        </w:rPr>
        <w:t>6.</w:t>
      </w:r>
      <w:r>
        <w:rPr>
          <w:rFonts w:hint="eastAsia" w:ascii="宋体" w:hAnsi="宋体" w:cs="楷体"/>
          <w:b/>
          <w:szCs w:val="21"/>
          <w:lang w:val="en-US" w:eastAsia="zh-CN"/>
        </w:rPr>
        <w:t>4</w:t>
      </w:r>
      <w:r>
        <w:rPr>
          <w:rFonts w:hint="eastAsia" w:ascii="宋体" w:hAnsi="宋体" w:cs="楷体"/>
          <w:b/>
          <w:szCs w:val="21"/>
        </w:rPr>
        <w:t>.</w:t>
      </w:r>
      <w:r>
        <w:rPr>
          <w:rFonts w:hint="eastAsia" w:ascii="宋体" w:hAnsi="宋体" w:cs="楷体"/>
          <w:b/>
          <w:szCs w:val="21"/>
          <w:lang w:val="en-US" w:eastAsia="zh-CN"/>
        </w:rPr>
        <w:t>1</w:t>
      </w:r>
      <w:r>
        <w:rPr>
          <w:rFonts w:hint="eastAsia" w:ascii="宋体" w:hAnsi="宋体" w:cs="楷体"/>
          <w:b/>
          <w:szCs w:val="21"/>
        </w:rPr>
        <w:t xml:space="preserve">  </w:t>
      </w:r>
      <w:r>
        <w:rPr>
          <w:rFonts w:hint="eastAsia" w:ascii="宋体" w:hAnsi="宋体" w:cs="楷体"/>
          <w:b/>
          <w:szCs w:val="21"/>
          <w:lang w:val="en-US" w:eastAsia="zh-CN"/>
        </w:rPr>
        <w:t>信息获取</w:t>
      </w:r>
    </w:p>
    <w:p>
      <w:pPr>
        <w:spacing w:before="156" w:beforeLines="50" w:after="156" w:afterLines="50" w:line="340" w:lineRule="exact"/>
        <w:ind w:firstLine="420" w:firstLineChars="200"/>
        <w:outlineLvl w:val="1"/>
        <w:rPr>
          <w:rFonts w:ascii="宋体" w:hAnsi="宋体" w:cs="楷体"/>
          <w:szCs w:val="21"/>
        </w:rPr>
      </w:pPr>
      <w:r>
        <w:rPr>
          <w:rFonts w:hint="eastAsia" w:ascii="宋体" w:hAnsi="宋体" w:cs="楷体"/>
          <w:szCs w:val="21"/>
          <w:lang w:val="en-US" w:eastAsia="zh-CN"/>
        </w:rPr>
        <w:t>明确</w:t>
      </w:r>
      <w:r>
        <w:rPr>
          <w:rFonts w:hint="eastAsia" w:ascii="宋体" w:hAnsi="宋体" w:cs="楷体"/>
          <w:szCs w:val="21"/>
        </w:rPr>
        <w:t>预警信息获得途径</w:t>
      </w:r>
      <w:r>
        <w:rPr>
          <w:rFonts w:hint="eastAsia" w:ascii="宋体" w:hAnsi="宋体" w:cs="楷体"/>
          <w:szCs w:val="21"/>
          <w:lang w:eastAsia="zh-CN"/>
        </w:rPr>
        <w:t>。</w:t>
      </w:r>
      <w:r>
        <w:rPr>
          <w:rFonts w:hint="eastAsia" w:ascii="宋体" w:hAnsi="宋体" w:cs="楷体"/>
          <w:szCs w:val="21"/>
        </w:rPr>
        <w:t>包括但不限于极端天气等自然灾害、生产安全事故等事故灾难、相关监控设施异常波动或者超标排放等。</w:t>
      </w:r>
    </w:p>
    <w:p>
      <w:pPr>
        <w:spacing w:before="156" w:beforeLines="50" w:after="156" w:afterLines="50" w:line="340" w:lineRule="exact"/>
        <w:outlineLvl w:val="1"/>
        <w:rPr>
          <w:rFonts w:hint="default" w:ascii="宋体" w:hAnsi="宋体" w:eastAsia="宋体" w:cs="楷体"/>
          <w:b/>
          <w:szCs w:val="21"/>
          <w:lang w:val="en-US" w:eastAsia="zh-CN"/>
        </w:rPr>
      </w:pPr>
      <w:r>
        <w:rPr>
          <w:rFonts w:hint="eastAsia" w:ascii="宋体" w:hAnsi="宋体" w:cs="楷体"/>
          <w:b/>
          <w:szCs w:val="21"/>
        </w:rPr>
        <w:t>6.</w:t>
      </w:r>
      <w:r>
        <w:rPr>
          <w:rFonts w:hint="eastAsia" w:ascii="宋体" w:hAnsi="宋体" w:cs="楷体"/>
          <w:b/>
          <w:szCs w:val="21"/>
          <w:lang w:val="en-US" w:eastAsia="zh-CN"/>
        </w:rPr>
        <w:t>4</w:t>
      </w:r>
      <w:r>
        <w:rPr>
          <w:rFonts w:hint="eastAsia" w:ascii="宋体" w:hAnsi="宋体" w:cs="楷体"/>
          <w:b/>
          <w:szCs w:val="21"/>
        </w:rPr>
        <w:t>.</w:t>
      </w:r>
      <w:r>
        <w:rPr>
          <w:rFonts w:hint="eastAsia" w:ascii="宋体" w:hAnsi="宋体" w:cs="楷体"/>
          <w:b/>
          <w:szCs w:val="21"/>
          <w:lang w:val="en-US" w:eastAsia="zh-CN"/>
        </w:rPr>
        <w:t>2</w:t>
      </w:r>
      <w:r>
        <w:rPr>
          <w:rFonts w:hint="eastAsia" w:ascii="宋体" w:hAnsi="宋体" w:cs="楷体"/>
          <w:b/>
          <w:szCs w:val="21"/>
        </w:rPr>
        <w:t xml:space="preserve"> </w:t>
      </w:r>
      <w:r>
        <w:rPr>
          <w:rFonts w:hint="eastAsia" w:ascii="宋体" w:hAnsi="宋体" w:cs="楷体"/>
          <w:b/>
          <w:szCs w:val="21"/>
          <w:lang w:val="en-US" w:eastAsia="zh-CN"/>
        </w:rPr>
        <w:t xml:space="preserve"> 监控</w:t>
      </w:r>
    </w:p>
    <w:p>
      <w:pPr>
        <w:spacing w:before="156" w:beforeLines="50" w:after="156" w:afterLines="50" w:line="340" w:lineRule="exact"/>
        <w:ind w:firstLine="420" w:firstLineChars="200"/>
        <w:outlineLvl w:val="9"/>
        <w:rPr>
          <w:rFonts w:hint="eastAsia" w:ascii="宋体" w:hAnsi="宋体" w:cs="楷体"/>
          <w:b w:val="0"/>
          <w:szCs w:val="21"/>
        </w:rPr>
      </w:pPr>
      <w:r>
        <w:rPr>
          <w:rFonts w:hint="eastAsia" w:ascii="宋体" w:hAnsi="宋体" w:cs="楷体"/>
          <w:b w:val="0"/>
          <w:szCs w:val="21"/>
          <w:lang w:val="en-US" w:eastAsia="zh-CN"/>
        </w:rPr>
        <w:t>明确</w:t>
      </w:r>
      <w:r>
        <w:rPr>
          <w:rFonts w:hint="eastAsia" w:ascii="宋体" w:hAnsi="宋体" w:cs="楷体"/>
          <w:b w:val="0"/>
          <w:szCs w:val="21"/>
        </w:rPr>
        <w:t>对</w:t>
      </w:r>
      <w:r>
        <w:rPr>
          <w:rFonts w:hint="eastAsia" w:ascii="宋体" w:hAnsi="宋体" w:cs="楷体"/>
          <w:b w:val="0"/>
          <w:szCs w:val="21"/>
          <w:lang w:val="en-US" w:eastAsia="zh-CN"/>
        </w:rPr>
        <w:t>工业园区</w:t>
      </w:r>
      <w:r>
        <w:rPr>
          <w:rFonts w:hint="eastAsia" w:ascii="宋体" w:hAnsi="宋体" w:cs="楷体"/>
          <w:b w:val="0"/>
          <w:szCs w:val="21"/>
        </w:rPr>
        <w:t>环境风险源、风险防控措施及监测预警设施</w:t>
      </w:r>
      <w:r>
        <w:rPr>
          <w:rFonts w:hint="eastAsia" w:ascii="宋体" w:hAnsi="宋体" w:cs="楷体"/>
          <w:b w:val="0"/>
          <w:szCs w:val="21"/>
          <w:lang w:val="en-US" w:eastAsia="zh-CN"/>
        </w:rPr>
        <w:t>等</w:t>
      </w:r>
      <w:r>
        <w:rPr>
          <w:rFonts w:hint="eastAsia" w:ascii="宋体" w:hAnsi="宋体" w:cs="楷体"/>
          <w:b w:val="0"/>
          <w:szCs w:val="21"/>
        </w:rPr>
        <w:t>的</w:t>
      </w:r>
      <w:r>
        <w:rPr>
          <w:rFonts w:hint="eastAsia" w:ascii="宋体" w:hAnsi="宋体" w:cs="楷体"/>
          <w:b w:val="0"/>
          <w:szCs w:val="21"/>
          <w:lang w:val="en-US" w:eastAsia="zh-CN"/>
        </w:rPr>
        <w:t>监控</w:t>
      </w:r>
      <w:r>
        <w:rPr>
          <w:rFonts w:hint="eastAsia" w:ascii="宋体" w:hAnsi="宋体" w:cs="楷体"/>
          <w:b w:val="0"/>
          <w:szCs w:val="21"/>
        </w:rPr>
        <w:t>方式、方法以及采取的预防措施。</w:t>
      </w:r>
    </w:p>
    <w:p>
      <w:pPr>
        <w:spacing w:before="156" w:beforeLines="50" w:after="156" w:afterLines="50" w:line="340" w:lineRule="exact"/>
        <w:outlineLvl w:val="1"/>
        <w:rPr>
          <w:rFonts w:hint="default" w:ascii="宋体" w:hAnsi="宋体" w:eastAsia="宋体" w:cs="楷体"/>
          <w:b/>
          <w:szCs w:val="21"/>
          <w:lang w:val="en-US" w:eastAsia="zh-CN"/>
        </w:rPr>
      </w:pPr>
      <w:r>
        <w:rPr>
          <w:rFonts w:hint="eastAsia" w:ascii="宋体" w:hAnsi="宋体" w:cs="楷体"/>
          <w:b/>
          <w:szCs w:val="21"/>
        </w:rPr>
        <w:t>6.</w:t>
      </w:r>
      <w:r>
        <w:rPr>
          <w:rFonts w:hint="eastAsia" w:ascii="宋体" w:hAnsi="宋体" w:cs="楷体"/>
          <w:b/>
          <w:szCs w:val="21"/>
          <w:lang w:val="en-US" w:eastAsia="zh-CN"/>
        </w:rPr>
        <w:t>4</w:t>
      </w:r>
      <w:r>
        <w:rPr>
          <w:rFonts w:hint="eastAsia" w:ascii="宋体" w:hAnsi="宋体" w:cs="楷体"/>
          <w:b/>
          <w:szCs w:val="21"/>
        </w:rPr>
        <w:t>.</w:t>
      </w:r>
      <w:r>
        <w:rPr>
          <w:rFonts w:hint="eastAsia" w:ascii="宋体" w:hAnsi="宋体" w:cs="楷体"/>
          <w:b/>
          <w:szCs w:val="21"/>
          <w:lang w:val="en-US" w:eastAsia="zh-CN"/>
        </w:rPr>
        <w:t>3</w:t>
      </w:r>
      <w:r>
        <w:rPr>
          <w:rFonts w:hint="eastAsia" w:ascii="宋体" w:hAnsi="宋体" w:cs="楷体"/>
          <w:b/>
          <w:szCs w:val="21"/>
        </w:rPr>
        <w:t xml:space="preserve"> </w:t>
      </w:r>
      <w:r>
        <w:rPr>
          <w:rFonts w:hint="eastAsia" w:ascii="宋体" w:hAnsi="宋体" w:cs="楷体"/>
          <w:b/>
          <w:szCs w:val="21"/>
          <w:lang w:val="en-US" w:eastAsia="zh-CN"/>
        </w:rPr>
        <w:t xml:space="preserve"> 预警</w:t>
      </w:r>
    </w:p>
    <w:p>
      <w:pPr>
        <w:spacing w:before="156" w:beforeLines="50" w:after="156" w:afterLines="50" w:line="340" w:lineRule="exact"/>
        <w:ind w:firstLine="420" w:firstLineChars="200"/>
        <w:outlineLvl w:val="9"/>
        <w:rPr>
          <w:rFonts w:ascii="宋体" w:hAnsi="宋体" w:cs="楷体"/>
          <w:szCs w:val="21"/>
        </w:rPr>
      </w:pPr>
      <w:r>
        <w:rPr>
          <w:rFonts w:hint="eastAsia" w:ascii="宋体" w:hAnsi="宋体" w:cs="楷体"/>
          <w:b w:val="0"/>
          <w:szCs w:val="21"/>
        </w:rPr>
        <w:t xml:space="preserve">结合突发环境事件危害程度、紧急程度和发展态势，明确预警启动的条件，说明预警信息的获得途径、分析研判的方式和方法，给出预警级别的划分标准，明确预警级别、预警发布、解除与升级的责任人和程序及预警措施等，给出发布、解除预警流程图。 </w:t>
      </w:r>
    </w:p>
    <w:p>
      <w:pPr>
        <w:spacing w:before="156" w:beforeLines="50" w:after="156" w:afterLines="50" w:line="340" w:lineRule="exact"/>
        <w:outlineLvl w:val="1"/>
        <w:rPr>
          <w:rFonts w:ascii="宋体" w:hAnsi="宋体" w:cs="楷体"/>
          <w:b/>
          <w:szCs w:val="21"/>
        </w:rPr>
      </w:pPr>
      <w:bookmarkStart w:id="46" w:name="_Toc115019679"/>
      <w:r>
        <w:rPr>
          <w:rFonts w:hint="eastAsia" w:ascii="宋体" w:hAnsi="宋体" w:cs="楷体"/>
          <w:b/>
          <w:szCs w:val="21"/>
        </w:rPr>
        <w:t>6.</w:t>
      </w:r>
      <w:r>
        <w:rPr>
          <w:rFonts w:hint="eastAsia" w:ascii="宋体" w:hAnsi="宋体" w:cs="楷体"/>
          <w:b/>
          <w:szCs w:val="21"/>
          <w:lang w:val="en-US" w:eastAsia="zh-CN"/>
        </w:rPr>
        <w:t>5</w:t>
      </w:r>
      <w:r>
        <w:rPr>
          <w:rFonts w:ascii="宋体" w:hAnsi="宋体" w:cs="楷体"/>
          <w:b/>
          <w:szCs w:val="21"/>
        </w:rPr>
        <w:t xml:space="preserve">  </w:t>
      </w:r>
      <w:bookmarkEnd w:id="46"/>
      <w:r>
        <w:rPr>
          <w:rFonts w:hint="eastAsia" w:ascii="宋体" w:hAnsi="宋体" w:cs="楷体"/>
          <w:b/>
          <w:szCs w:val="21"/>
        </w:rPr>
        <w:t>信息报告与通报</w:t>
      </w:r>
    </w:p>
    <w:p>
      <w:pPr>
        <w:spacing w:before="156" w:beforeLines="50" w:after="156" w:afterLines="50" w:line="340" w:lineRule="exact"/>
        <w:outlineLvl w:val="1"/>
        <w:rPr>
          <w:rFonts w:ascii="宋体" w:hAnsi="宋体" w:cs="楷体"/>
          <w:b/>
          <w:szCs w:val="21"/>
        </w:rPr>
      </w:pPr>
      <w:r>
        <w:rPr>
          <w:rFonts w:hint="eastAsia" w:ascii="宋体" w:hAnsi="宋体" w:cs="楷体"/>
          <w:b/>
          <w:szCs w:val="21"/>
        </w:rPr>
        <w:t>6.</w:t>
      </w:r>
      <w:r>
        <w:rPr>
          <w:rFonts w:hint="eastAsia" w:ascii="宋体" w:hAnsi="宋体" w:cs="楷体"/>
          <w:b/>
          <w:szCs w:val="21"/>
          <w:lang w:val="en-US" w:eastAsia="zh-CN"/>
        </w:rPr>
        <w:t>5</w:t>
      </w:r>
      <w:r>
        <w:rPr>
          <w:rFonts w:hint="eastAsia" w:ascii="宋体" w:hAnsi="宋体" w:cs="楷体"/>
          <w:b/>
          <w:szCs w:val="21"/>
        </w:rPr>
        <w:t>.1  信息报告程序</w:t>
      </w:r>
    </w:p>
    <w:p>
      <w:pPr>
        <w:spacing w:before="156" w:beforeLines="50" w:after="156" w:afterLines="50" w:line="340" w:lineRule="exact"/>
        <w:ind w:firstLine="420" w:firstLineChars="200"/>
        <w:rPr>
          <w:rFonts w:ascii="宋体" w:hAnsi="宋体" w:cs="楷体"/>
          <w:szCs w:val="21"/>
        </w:rPr>
      </w:pPr>
      <w:r>
        <w:rPr>
          <w:rFonts w:hint="eastAsia" w:ascii="宋体" w:hAnsi="宋体" w:cs="楷体"/>
          <w:szCs w:val="21"/>
        </w:rPr>
        <w:t>信息报告程序包括内部报告、信息上报、信息通报，明确联络方式、责任人、时限、程序和内容，并辅以图、表形式表示。</w:t>
      </w:r>
    </w:p>
    <w:p>
      <w:pPr>
        <w:spacing w:before="156" w:beforeLines="50" w:after="156" w:afterLines="50" w:line="340" w:lineRule="exact"/>
        <w:outlineLvl w:val="1"/>
        <w:rPr>
          <w:rFonts w:ascii="宋体" w:hAnsi="宋体" w:cs="楷体"/>
          <w:b/>
          <w:szCs w:val="21"/>
        </w:rPr>
      </w:pPr>
      <w:r>
        <w:rPr>
          <w:rFonts w:hint="eastAsia" w:ascii="宋体" w:hAnsi="宋体" w:cs="楷体"/>
          <w:b/>
          <w:szCs w:val="21"/>
        </w:rPr>
        <w:t>6.</w:t>
      </w:r>
      <w:r>
        <w:rPr>
          <w:rFonts w:hint="eastAsia" w:ascii="宋体" w:hAnsi="宋体" w:cs="楷体"/>
          <w:b/>
          <w:szCs w:val="21"/>
          <w:lang w:val="en-US" w:eastAsia="zh-CN"/>
        </w:rPr>
        <w:t>5</w:t>
      </w:r>
      <w:r>
        <w:rPr>
          <w:rFonts w:hint="eastAsia" w:ascii="宋体" w:hAnsi="宋体" w:cs="楷体"/>
          <w:b/>
          <w:szCs w:val="21"/>
        </w:rPr>
        <w:t>.2  信息报告内容与方式</w:t>
      </w:r>
    </w:p>
    <w:p>
      <w:pPr>
        <w:spacing w:before="156" w:beforeLines="50" w:after="156" w:afterLines="50" w:line="340" w:lineRule="exact"/>
        <w:ind w:firstLine="0" w:firstLineChars="0"/>
        <w:rPr>
          <w:rFonts w:hint="eastAsia"/>
        </w:rPr>
      </w:pPr>
      <w:r>
        <w:rPr>
          <w:rFonts w:ascii="宋体" w:hAnsi="宋体" w:cs="楷体"/>
          <w:b/>
          <w:szCs w:val="21"/>
        </w:rPr>
        <w:t>6.</w:t>
      </w:r>
      <w:r>
        <w:rPr>
          <w:rFonts w:hint="eastAsia" w:ascii="宋体" w:hAnsi="宋体" w:cs="楷体"/>
          <w:b/>
          <w:szCs w:val="21"/>
          <w:lang w:val="en-US" w:eastAsia="zh-CN"/>
        </w:rPr>
        <w:t>5</w:t>
      </w:r>
      <w:r>
        <w:rPr>
          <w:rFonts w:ascii="宋体" w:hAnsi="宋体" w:cs="楷体"/>
          <w:b/>
          <w:szCs w:val="21"/>
        </w:rPr>
        <w:t>.</w:t>
      </w:r>
      <w:r>
        <w:rPr>
          <w:rFonts w:hint="eastAsia" w:ascii="宋体" w:hAnsi="宋体" w:cs="楷体"/>
          <w:b/>
          <w:szCs w:val="21"/>
          <w:lang w:val="en-US" w:eastAsia="zh-CN"/>
        </w:rPr>
        <w:t>2</w:t>
      </w:r>
      <w:r>
        <w:rPr>
          <w:rFonts w:ascii="宋体" w:hAnsi="宋体" w:cs="楷体"/>
          <w:b/>
          <w:szCs w:val="21"/>
        </w:rPr>
        <w:t>.1</w:t>
      </w:r>
      <w:r>
        <w:rPr>
          <w:rFonts w:ascii="宋体" w:hAnsi="宋体" w:cs="楷体"/>
          <w:szCs w:val="21"/>
        </w:rPr>
        <w:t xml:space="preserve"> </w:t>
      </w:r>
      <w:r>
        <w:rPr>
          <w:rFonts w:hint="eastAsia" w:ascii="宋体" w:hAnsi="宋体" w:cs="楷体"/>
          <w:szCs w:val="21"/>
        </w:rPr>
        <w:t xml:space="preserve"> </w:t>
      </w:r>
      <w:r>
        <w:rPr>
          <w:rFonts w:hint="eastAsia"/>
        </w:rPr>
        <w:t>信息报告</w:t>
      </w:r>
      <w:r>
        <w:rPr>
          <w:rFonts w:hint="eastAsia" w:ascii="宋体" w:hAnsi="宋体" w:cs="楷体"/>
          <w:szCs w:val="21"/>
          <w:lang w:eastAsia="zh-CN"/>
        </w:rPr>
        <w:t>分为初报、续报和处理结果报告。</w:t>
      </w:r>
      <w:r>
        <w:rPr>
          <w:rFonts w:hint="eastAsia"/>
        </w:rPr>
        <w:t>内容包括</w:t>
      </w:r>
      <w:r>
        <w:rPr>
          <w:rFonts w:hint="eastAsia"/>
          <w:lang w:val="en-US" w:eastAsia="zh-CN"/>
        </w:rPr>
        <w:t>但不限于</w:t>
      </w:r>
      <w:r>
        <w:rPr>
          <w:rFonts w:hint="eastAsia"/>
        </w:rPr>
        <w:t>事件发生的企事业单位（地点）、时间、类型，排放污染物的种类、数量，已采取的应急措施，已污染的范围、潜在危害程度，转化方式、趋向以及可能受影响区域和采取的措施建议</w:t>
      </w:r>
      <w:r>
        <w:rPr>
          <w:rFonts w:hint="eastAsia"/>
          <w:lang w:eastAsia="zh-CN"/>
        </w:rPr>
        <w:t>，</w:t>
      </w:r>
      <w:r>
        <w:rPr>
          <w:rFonts w:hint="eastAsia"/>
          <w:lang w:val="en-US" w:eastAsia="zh-CN"/>
        </w:rPr>
        <w:t>以及现场影像资料和示意图</w:t>
      </w:r>
      <w:r>
        <w:rPr>
          <w:rFonts w:hint="eastAsia"/>
        </w:rPr>
        <w:t>等。</w:t>
      </w:r>
    </w:p>
    <w:p>
      <w:pPr>
        <w:spacing w:before="156" w:beforeLines="50" w:after="156" w:afterLines="50" w:line="340" w:lineRule="exact"/>
        <w:ind w:firstLine="0" w:firstLineChars="0"/>
        <w:rPr>
          <w:rFonts w:hint="eastAsia" w:ascii="宋体" w:hAnsi="宋体" w:cs="楷体"/>
          <w:szCs w:val="21"/>
          <w:lang w:eastAsia="zh-CN"/>
        </w:rPr>
      </w:pPr>
      <w:r>
        <w:rPr>
          <w:rFonts w:ascii="宋体" w:hAnsi="宋体" w:cs="楷体"/>
          <w:b/>
          <w:szCs w:val="21"/>
        </w:rPr>
        <w:t>6.</w:t>
      </w:r>
      <w:r>
        <w:rPr>
          <w:rFonts w:hint="eastAsia" w:ascii="宋体" w:hAnsi="宋体" w:cs="楷体"/>
          <w:b/>
          <w:szCs w:val="21"/>
          <w:lang w:val="en-US" w:eastAsia="zh-CN"/>
        </w:rPr>
        <w:t>5</w:t>
      </w:r>
      <w:r>
        <w:rPr>
          <w:rFonts w:ascii="宋体" w:hAnsi="宋体" w:cs="楷体"/>
          <w:b/>
          <w:szCs w:val="21"/>
        </w:rPr>
        <w:t>.</w:t>
      </w:r>
      <w:r>
        <w:rPr>
          <w:rFonts w:hint="eastAsia" w:ascii="宋体" w:hAnsi="宋体" w:cs="楷体"/>
          <w:b/>
          <w:szCs w:val="21"/>
          <w:lang w:val="en-US" w:eastAsia="zh-CN"/>
        </w:rPr>
        <w:t>2</w:t>
      </w:r>
      <w:r>
        <w:rPr>
          <w:rFonts w:ascii="宋体" w:hAnsi="宋体" w:cs="楷体"/>
          <w:b/>
          <w:szCs w:val="21"/>
        </w:rPr>
        <w:t>.</w:t>
      </w:r>
      <w:r>
        <w:rPr>
          <w:rFonts w:hint="eastAsia" w:ascii="宋体" w:hAnsi="宋体" w:cs="楷体"/>
          <w:b/>
          <w:szCs w:val="21"/>
          <w:lang w:val="en-US" w:eastAsia="zh-CN"/>
        </w:rPr>
        <w:t>2</w:t>
      </w:r>
      <w:r>
        <w:rPr>
          <w:rFonts w:ascii="宋体" w:hAnsi="宋体" w:cs="楷体"/>
          <w:szCs w:val="21"/>
        </w:rPr>
        <w:t xml:space="preserve"> </w:t>
      </w:r>
      <w:r>
        <w:rPr>
          <w:rFonts w:hint="eastAsia" w:ascii="宋体" w:hAnsi="宋体" w:cs="楷体"/>
          <w:szCs w:val="21"/>
        </w:rPr>
        <w:t xml:space="preserve"> </w:t>
      </w:r>
      <w:r>
        <w:rPr>
          <w:rFonts w:hint="eastAsia" w:ascii="宋体" w:hAnsi="宋体" w:cs="楷体"/>
          <w:szCs w:val="21"/>
          <w:lang w:val="en-US" w:eastAsia="zh-CN"/>
        </w:rPr>
        <w:t>信息报告方式</w:t>
      </w:r>
      <w:r>
        <w:rPr>
          <w:rFonts w:hint="eastAsia" w:ascii="宋体" w:hAnsi="宋体" w:cs="楷体"/>
          <w:szCs w:val="21"/>
          <w:lang w:eastAsia="zh-CN"/>
        </w:rPr>
        <w:t>采用电话、传真、网络、邮寄和面呈等方式书面报告。</w:t>
      </w:r>
    </w:p>
    <w:p>
      <w:pPr>
        <w:spacing w:before="156" w:beforeLines="50" w:after="156" w:afterLines="50" w:line="340" w:lineRule="exact"/>
        <w:ind w:firstLine="0" w:firstLineChars="0"/>
      </w:pPr>
      <w:r>
        <w:rPr>
          <w:rFonts w:ascii="宋体" w:hAnsi="宋体" w:cs="楷体"/>
          <w:b/>
          <w:szCs w:val="21"/>
        </w:rPr>
        <w:t>6.</w:t>
      </w:r>
      <w:r>
        <w:rPr>
          <w:rFonts w:hint="eastAsia" w:ascii="宋体" w:hAnsi="宋体" w:cs="楷体"/>
          <w:b/>
          <w:szCs w:val="21"/>
          <w:lang w:val="en-US" w:eastAsia="zh-CN"/>
        </w:rPr>
        <w:t>5</w:t>
      </w:r>
      <w:r>
        <w:rPr>
          <w:rFonts w:ascii="宋体" w:hAnsi="宋体" w:cs="楷体"/>
          <w:b/>
          <w:szCs w:val="21"/>
        </w:rPr>
        <w:t>.</w:t>
      </w:r>
      <w:r>
        <w:rPr>
          <w:rFonts w:hint="eastAsia" w:ascii="宋体" w:hAnsi="宋体" w:cs="楷体"/>
          <w:b/>
          <w:szCs w:val="21"/>
          <w:lang w:val="en-US" w:eastAsia="zh-CN"/>
        </w:rPr>
        <w:t>2</w:t>
      </w:r>
      <w:r>
        <w:rPr>
          <w:rFonts w:ascii="宋体" w:hAnsi="宋体" w:cs="楷体"/>
          <w:b/>
          <w:szCs w:val="21"/>
        </w:rPr>
        <w:t>.</w:t>
      </w:r>
      <w:r>
        <w:rPr>
          <w:rFonts w:hint="eastAsia" w:ascii="宋体" w:hAnsi="宋体" w:cs="楷体"/>
          <w:b/>
          <w:szCs w:val="21"/>
          <w:lang w:val="en-US" w:eastAsia="zh-CN"/>
        </w:rPr>
        <w:t>3</w:t>
      </w:r>
      <w:r>
        <w:rPr>
          <w:rFonts w:ascii="宋体" w:hAnsi="宋体" w:cs="楷体"/>
          <w:szCs w:val="21"/>
        </w:rPr>
        <w:t xml:space="preserve"> </w:t>
      </w:r>
      <w:r>
        <w:rPr>
          <w:rFonts w:hint="eastAsia" w:ascii="宋体" w:hAnsi="宋体" w:cs="楷体"/>
          <w:szCs w:val="21"/>
        </w:rPr>
        <w:t xml:space="preserve"> </w:t>
      </w:r>
      <w:r>
        <w:rPr>
          <w:rFonts w:hint="eastAsia"/>
        </w:rPr>
        <w:t>发生突发环境事件后，工业园区应立即向当地生态环境部门和相关部门报告</w:t>
      </w:r>
      <w:r>
        <w:rPr>
          <w:rFonts w:hint="eastAsia"/>
          <w:lang w:val="en-US" w:eastAsia="zh-CN"/>
        </w:rPr>
        <w:t>事件信息</w:t>
      </w:r>
      <w:r>
        <w:rPr>
          <w:rFonts w:hint="eastAsia"/>
        </w:rPr>
        <w:t>。</w:t>
      </w:r>
    </w:p>
    <w:p>
      <w:pPr>
        <w:spacing w:before="156" w:beforeLines="50" w:after="156" w:afterLines="50" w:line="340" w:lineRule="exact"/>
        <w:outlineLvl w:val="1"/>
        <w:rPr>
          <w:rFonts w:ascii="宋体" w:hAnsi="宋体" w:cs="楷体"/>
          <w:b/>
          <w:szCs w:val="21"/>
        </w:rPr>
      </w:pPr>
      <w:r>
        <w:rPr>
          <w:rFonts w:hint="eastAsia" w:ascii="宋体" w:hAnsi="宋体" w:cs="楷体"/>
          <w:b/>
          <w:szCs w:val="21"/>
        </w:rPr>
        <w:t>6.</w:t>
      </w:r>
      <w:r>
        <w:rPr>
          <w:rFonts w:hint="eastAsia" w:ascii="宋体" w:hAnsi="宋体" w:cs="楷体"/>
          <w:b/>
          <w:szCs w:val="21"/>
          <w:lang w:val="en-US" w:eastAsia="zh-CN"/>
        </w:rPr>
        <w:t>5</w:t>
      </w:r>
      <w:r>
        <w:rPr>
          <w:rFonts w:hint="eastAsia" w:ascii="宋体" w:hAnsi="宋体" w:cs="楷体"/>
          <w:b/>
          <w:szCs w:val="21"/>
        </w:rPr>
        <w:t>.3  信息通报</w:t>
      </w:r>
    </w:p>
    <w:p>
      <w:pPr>
        <w:spacing w:before="156" w:beforeLines="50" w:after="156" w:afterLines="50" w:line="340" w:lineRule="exact"/>
        <w:rPr>
          <w:rFonts w:ascii="宋体" w:hAnsi="宋体" w:cs="楷体"/>
          <w:szCs w:val="21"/>
        </w:rPr>
      </w:pPr>
      <w:r>
        <w:rPr>
          <w:rFonts w:hint="eastAsia" w:ascii="宋体" w:hAnsi="宋体" w:cs="楷体"/>
          <w:b/>
          <w:szCs w:val="21"/>
          <w:lang w:val="en-US" w:eastAsia="zh-CN"/>
        </w:rPr>
        <w:t xml:space="preserve">    </w:t>
      </w:r>
      <w:r>
        <w:rPr>
          <w:rFonts w:hint="eastAsia" w:ascii="宋体" w:hAnsi="宋体" w:cs="楷体"/>
          <w:szCs w:val="21"/>
          <w:lang w:val="en-US" w:eastAsia="zh-CN"/>
        </w:rPr>
        <w:t>通报对象为</w:t>
      </w:r>
      <w:r>
        <w:rPr>
          <w:rFonts w:hint="eastAsia" w:ascii="宋体" w:hAnsi="宋体" w:cs="楷体"/>
          <w:szCs w:val="21"/>
        </w:rPr>
        <w:t>可能受影响的居民、单位通报的责任人、程序、时限、方式、内容等。</w:t>
      </w:r>
    </w:p>
    <w:p>
      <w:pPr>
        <w:spacing w:before="156" w:beforeLines="50" w:after="156" w:afterLines="50" w:line="340" w:lineRule="exact"/>
        <w:ind w:firstLine="422" w:firstLineChars="200"/>
        <w:rPr>
          <w:rFonts w:ascii="宋体" w:hAnsi="宋体" w:cs="楷体"/>
          <w:szCs w:val="21"/>
        </w:rPr>
      </w:pPr>
      <w:r>
        <w:rPr>
          <w:rFonts w:hint="eastAsia" w:ascii="宋体" w:hAnsi="宋体" w:cs="楷体"/>
          <w:b/>
          <w:szCs w:val="21"/>
          <w:lang w:val="en-US" w:eastAsia="zh-CN"/>
        </w:rPr>
        <w:t>通报内容</w:t>
      </w:r>
      <w:r>
        <w:rPr>
          <w:rFonts w:hint="eastAsia" w:ascii="宋体" w:hAnsi="宋体" w:cs="楷体"/>
          <w:szCs w:val="21"/>
        </w:rPr>
        <w:t>包括事件已造成或者可能造成的污染情况、居民或单位避险措施等。</w:t>
      </w:r>
    </w:p>
    <w:p>
      <w:pPr>
        <w:spacing w:before="156" w:beforeLines="50" w:after="156" w:afterLines="50" w:line="340" w:lineRule="exact"/>
        <w:outlineLvl w:val="1"/>
        <w:rPr>
          <w:rFonts w:ascii="宋体" w:hAnsi="宋体" w:cs="楷体"/>
          <w:b/>
          <w:szCs w:val="21"/>
        </w:rPr>
      </w:pPr>
      <w:bookmarkStart w:id="47" w:name="_Toc115019681"/>
      <w:r>
        <w:rPr>
          <w:rFonts w:hint="eastAsia" w:ascii="宋体" w:hAnsi="宋体" w:cs="楷体"/>
          <w:b/>
          <w:szCs w:val="21"/>
        </w:rPr>
        <w:t>6.</w:t>
      </w:r>
      <w:r>
        <w:rPr>
          <w:rFonts w:hint="eastAsia" w:ascii="宋体" w:hAnsi="宋体" w:cs="楷体"/>
          <w:b/>
          <w:szCs w:val="21"/>
          <w:lang w:val="en-US" w:eastAsia="zh-CN"/>
        </w:rPr>
        <w:t>6</w:t>
      </w:r>
      <w:r>
        <w:rPr>
          <w:rFonts w:hint="eastAsia" w:ascii="宋体" w:hAnsi="宋体" w:cs="楷体"/>
          <w:b/>
          <w:szCs w:val="21"/>
        </w:rPr>
        <w:t xml:space="preserve"> </w:t>
      </w:r>
      <w:r>
        <w:rPr>
          <w:rFonts w:ascii="宋体" w:hAnsi="宋体" w:cs="楷体"/>
          <w:b/>
          <w:szCs w:val="21"/>
        </w:rPr>
        <w:t xml:space="preserve"> </w:t>
      </w:r>
      <w:bookmarkEnd w:id="47"/>
      <w:r>
        <w:rPr>
          <w:rFonts w:hint="eastAsia" w:ascii="宋体" w:hAnsi="宋体" w:cs="楷体"/>
          <w:b/>
          <w:szCs w:val="21"/>
        </w:rPr>
        <w:t>应急响应</w:t>
      </w:r>
    </w:p>
    <w:p>
      <w:pPr>
        <w:spacing w:before="156" w:beforeLines="50" w:after="156" w:afterLines="50" w:line="340" w:lineRule="exact"/>
        <w:outlineLvl w:val="1"/>
        <w:rPr>
          <w:rFonts w:ascii="宋体" w:hAnsi="宋体" w:cs="楷体"/>
          <w:b/>
          <w:szCs w:val="21"/>
        </w:rPr>
      </w:pPr>
      <w:r>
        <w:rPr>
          <w:rFonts w:hint="eastAsia" w:ascii="宋体" w:hAnsi="宋体" w:cs="楷体"/>
          <w:b/>
          <w:szCs w:val="21"/>
        </w:rPr>
        <w:t>6.</w:t>
      </w:r>
      <w:r>
        <w:rPr>
          <w:rFonts w:hint="eastAsia" w:ascii="宋体" w:hAnsi="宋体" w:cs="楷体"/>
          <w:b/>
          <w:szCs w:val="21"/>
          <w:lang w:val="en-US" w:eastAsia="zh-CN"/>
        </w:rPr>
        <w:t>6</w:t>
      </w:r>
      <w:r>
        <w:rPr>
          <w:rFonts w:hint="eastAsia" w:ascii="宋体" w:hAnsi="宋体" w:cs="楷体"/>
          <w:b/>
          <w:szCs w:val="21"/>
        </w:rPr>
        <w:t>.1  响应程序</w:t>
      </w:r>
    </w:p>
    <w:p>
      <w:pPr>
        <w:spacing w:before="156" w:beforeLines="50" w:after="156" w:afterLines="50" w:line="340" w:lineRule="exact"/>
        <w:outlineLvl w:val="1"/>
        <w:rPr>
          <w:rFonts w:ascii="宋体" w:hAnsi="宋体" w:cs="楷体"/>
          <w:szCs w:val="21"/>
        </w:rPr>
      </w:pPr>
      <w:r>
        <w:rPr>
          <w:rFonts w:hint="eastAsia" w:ascii="宋体" w:hAnsi="宋体" w:cs="楷体"/>
          <w:szCs w:val="21"/>
        </w:rPr>
        <w:t xml:space="preserve">    各应急组织机构应当采取的具体行动措施，包括响应分级、应急启动、应急处置等程序</w:t>
      </w:r>
      <w:r>
        <w:rPr>
          <w:rFonts w:hint="eastAsia" w:ascii="宋体" w:hAnsi="宋体" w:cs="楷体"/>
          <w:szCs w:val="21"/>
          <w:lang w:eastAsia="zh-CN"/>
        </w:rPr>
        <w:t>，</w:t>
      </w:r>
      <w:r>
        <w:rPr>
          <w:rFonts w:hint="eastAsia" w:ascii="宋体" w:hAnsi="宋体" w:cs="楷体"/>
          <w:szCs w:val="21"/>
          <w:lang w:val="en-US" w:eastAsia="zh-CN"/>
        </w:rPr>
        <w:t>及</w:t>
      </w:r>
      <w:r>
        <w:rPr>
          <w:rFonts w:hint="eastAsia" w:ascii="宋体" w:hAnsi="宋体" w:cs="楷体"/>
          <w:szCs w:val="21"/>
        </w:rPr>
        <w:t>应急响应流程图</w:t>
      </w:r>
      <w:r>
        <w:rPr>
          <w:rFonts w:hint="eastAsia" w:ascii="宋体" w:hAnsi="宋体" w:cs="楷体"/>
          <w:szCs w:val="21"/>
          <w:lang w:val="en-US" w:eastAsia="zh-CN"/>
        </w:rPr>
        <w:t>等</w:t>
      </w:r>
      <w:r>
        <w:rPr>
          <w:rFonts w:hint="eastAsia" w:ascii="宋体" w:hAnsi="宋体" w:cs="楷体"/>
          <w:szCs w:val="21"/>
        </w:rPr>
        <w:t>。</w:t>
      </w:r>
    </w:p>
    <w:p>
      <w:pPr>
        <w:spacing w:before="156" w:beforeLines="50" w:after="156" w:afterLines="50" w:line="340" w:lineRule="exact"/>
        <w:outlineLvl w:val="1"/>
        <w:rPr>
          <w:rFonts w:ascii="宋体" w:hAnsi="宋体" w:cs="楷体"/>
          <w:b/>
          <w:szCs w:val="21"/>
        </w:rPr>
      </w:pPr>
      <w:r>
        <w:rPr>
          <w:rFonts w:hint="eastAsia" w:ascii="宋体" w:hAnsi="宋体" w:cs="楷体"/>
          <w:b/>
          <w:szCs w:val="21"/>
        </w:rPr>
        <w:t>6.</w:t>
      </w:r>
      <w:r>
        <w:rPr>
          <w:rFonts w:hint="eastAsia" w:ascii="宋体" w:hAnsi="宋体" w:cs="楷体"/>
          <w:b/>
          <w:szCs w:val="21"/>
          <w:lang w:val="en-US" w:eastAsia="zh-CN"/>
        </w:rPr>
        <w:t>6</w:t>
      </w:r>
      <w:r>
        <w:rPr>
          <w:rFonts w:hint="eastAsia" w:ascii="宋体" w:hAnsi="宋体" w:cs="楷体"/>
          <w:b/>
          <w:szCs w:val="21"/>
        </w:rPr>
        <w:t>.2  响应分级</w:t>
      </w:r>
    </w:p>
    <w:p>
      <w:pPr>
        <w:spacing w:before="156" w:beforeLines="50" w:after="156" w:afterLines="50" w:line="340" w:lineRule="exact"/>
        <w:outlineLvl w:val="1"/>
        <w:rPr>
          <w:rFonts w:ascii="宋体" w:hAnsi="宋体" w:cs="楷体"/>
          <w:szCs w:val="21"/>
        </w:rPr>
      </w:pPr>
      <w:r>
        <w:rPr>
          <w:rFonts w:hint="eastAsia" w:ascii="宋体" w:hAnsi="宋体" w:cs="楷体"/>
          <w:szCs w:val="21"/>
        </w:rPr>
        <w:t xml:space="preserve">    将突发环境事件应急响应由低到高设定为Ⅲ级（企事业单位级）、Ⅱ级（工业园区级）和Ⅰ级（社会级）三个等级。</w:t>
      </w:r>
    </w:p>
    <w:p>
      <w:pPr>
        <w:spacing w:before="156" w:beforeLines="50" w:after="156" w:afterLines="50" w:line="340" w:lineRule="exact"/>
        <w:outlineLvl w:val="1"/>
        <w:rPr>
          <w:rFonts w:ascii="宋体" w:hAnsi="宋体" w:cs="楷体"/>
          <w:b/>
          <w:szCs w:val="21"/>
        </w:rPr>
      </w:pPr>
      <w:r>
        <w:rPr>
          <w:rFonts w:hint="eastAsia" w:ascii="宋体" w:hAnsi="宋体" w:cs="楷体"/>
          <w:b/>
          <w:szCs w:val="21"/>
        </w:rPr>
        <w:t>6.</w:t>
      </w:r>
      <w:r>
        <w:rPr>
          <w:rFonts w:hint="eastAsia" w:ascii="宋体" w:hAnsi="宋体" w:cs="楷体"/>
          <w:b/>
          <w:szCs w:val="21"/>
          <w:lang w:val="en-US" w:eastAsia="zh-CN"/>
        </w:rPr>
        <w:t>6</w:t>
      </w:r>
      <w:r>
        <w:rPr>
          <w:rFonts w:hint="eastAsia" w:ascii="宋体" w:hAnsi="宋体" w:cs="楷体"/>
          <w:b/>
          <w:szCs w:val="21"/>
        </w:rPr>
        <w:t>.</w:t>
      </w:r>
      <w:r>
        <w:rPr>
          <w:rFonts w:ascii="宋体" w:hAnsi="宋体" w:cs="楷体"/>
          <w:b/>
          <w:szCs w:val="21"/>
        </w:rPr>
        <w:t xml:space="preserve">3  </w:t>
      </w:r>
      <w:r>
        <w:rPr>
          <w:rFonts w:hint="eastAsia" w:ascii="宋体" w:hAnsi="宋体" w:cs="楷体"/>
          <w:b/>
          <w:szCs w:val="21"/>
        </w:rPr>
        <w:t>启动应急</w:t>
      </w:r>
    </w:p>
    <w:p>
      <w:pPr>
        <w:spacing w:before="156" w:beforeLines="50" w:after="156" w:afterLines="50" w:line="340" w:lineRule="exact"/>
        <w:ind w:firstLine="420"/>
        <w:outlineLvl w:val="1"/>
        <w:rPr>
          <w:rFonts w:hint="eastAsia"/>
        </w:rPr>
      </w:pPr>
      <w:r>
        <w:rPr>
          <w:rFonts w:hint="eastAsia"/>
          <w:lang w:val="en-US" w:eastAsia="zh-CN"/>
        </w:rPr>
        <w:t>包括</w:t>
      </w:r>
      <w:r>
        <w:rPr>
          <w:rFonts w:hint="eastAsia"/>
        </w:rPr>
        <w:t>不同</w:t>
      </w:r>
      <w:r>
        <w:rPr>
          <w:rFonts w:hint="eastAsia" w:ascii="宋体" w:hAnsi="宋体" w:cs="楷体"/>
          <w:szCs w:val="21"/>
        </w:rPr>
        <w:t>突发环境事件应急响应</w:t>
      </w:r>
      <w:r>
        <w:rPr>
          <w:rFonts w:hint="eastAsia"/>
          <w:lang w:val="en-US" w:eastAsia="zh-CN"/>
        </w:rPr>
        <w:t>等级</w:t>
      </w:r>
      <w:r>
        <w:rPr>
          <w:rFonts w:hint="eastAsia"/>
        </w:rPr>
        <w:t>的应急响应启动条件</w:t>
      </w:r>
      <w:r>
        <w:rPr>
          <w:rFonts w:hint="eastAsia"/>
          <w:lang w:eastAsia="zh-CN"/>
        </w:rPr>
        <w:t>、</w:t>
      </w:r>
      <w:r>
        <w:rPr>
          <w:rFonts w:hint="eastAsia"/>
          <w:lang w:val="en-US" w:eastAsia="zh-CN"/>
        </w:rPr>
        <w:t>主要</w:t>
      </w:r>
      <w:r>
        <w:rPr>
          <w:rFonts w:hint="eastAsia"/>
        </w:rPr>
        <w:t>负责人</w:t>
      </w:r>
      <w:r>
        <w:rPr>
          <w:rFonts w:hint="eastAsia"/>
          <w:lang w:eastAsia="zh-CN"/>
        </w:rPr>
        <w:t>、</w:t>
      </w:r>
      <w:r>
        <w:rPr>
          <w:rFonts w:hint="eastAsia"/>
          <w:lang w:val="en-US" w:eastAsia="zh-CN"/>
        </w:rPr>
        <w:t>现场负责人等</w:t>
      </w:r>
      <w:r>
        <w:rPr>
          <w:rFonts w:hint="eastAsia"/>
        </w:rPr>
        <w:t xml:space="preserve">。 </w:t>
      </w:r>
    </w:p>
    <w:p>
      <w:pPr>
        <w:spacing w:before="156" w:beforeLines="50" w:after="156" w:afterLines="50" w:line="340" w:lineRule="exact"/>
        <w:outlineLvl w:val="1"/>
        <w:rPr>
          <w:rFonts w:ascii="宋体" w:hAnsi="宋体" w:cs="楷体"/>
          <w:b/>
          <w:szCs w:val="21"/>
        </w:rPr>
      </w:pPr>
      <w:r>
        <w:rPr>
          <w:rFonts w:ascii="宋体" w:hAnsi="宋体" w:cs="楷体"/>
          <w:b/>
          <w:szCs w:val="21"/>
        </w:rPr>
        <w:t>6.</w:t>
      </w:r>
      <w:r>
        <w:rPr>
          <w:rFonts w:hint="eastAsia" w:ascii="宋体" w:hAnsi="宋体" w:cs="楷体"/>
          <w:b/>
          <w:szCs w:val="21"/>
          <w:lang w:val="en-US" w:eastAsia="zh-CN"/>
        </w:rPr>
        <w:t>6</w:t>
      </w:r>
      <w:r>
        <w:rPr>
          <w:rFonts w:ascii="宋体" w:hAnsi="宋体" w:cs="楷体"/>
          <w:b/>
          <w:szCs w:val="21"/>
        </w:rPr>
        <w:t>.4  应急措施</w:t>
      </w:r>
    </w:p>
    <w:p>
      <w:pPr>
        <w:spacing w:before="156" w:beforeLines="50" w:after="156" w:afterLines="50" w:line="340" w:lineRule="exact"/>
        <w:ind w:firstLine="422" w:firstLineChars="200"/>
        <w:outlineLvl w:val="1"/>
        <w:rPr>
          <w:rFonts w:hint="default" w:ascii="宋体" w:hAnsi="宋体" w:eastAsia="宋体" w:cs="楷体"/>
          <w:szCs w:val="21"/>
          <w:lang w:val="en-US" w:eastAsia="zh-CN"/>
        </w:rPr>
      </w:pPr>
      <w:r>
        <w:rPr>
          <w:rFonts w:hint="eastAsia" w:ascii="宋体" w:hAnsi="宋体" w:cs="楷体"/>
          <w:b/>
          <w:szCs w:val="21"/>
          <w:lang w:val="en-US" w:eastAsia="zh-CN"/>
        </w:rPr>
        <w:t>1</w:t>
      </w:r>
      <w:r>
        <w:rPr>
          <w:rFonts w:hint="eastAsia" w:ascii="宋体" w:hAnsi="宋体" w:cs="楷体"/>
          <w:b/>
          <w:szCs w:val="21"/>
          <w:lang w:eastAsia="zh-CN"/>
        </w:rPr>
        <w:t>）</w:t>
      </w:r>
      <w:r>
        <w:rPr>
          <w:rFonts w:hint="eastAsia" w:ascii="宋体" w:hAnsi="宋体" w:cs="楷体"/>
          <w:szCs w:val="21"/>
          <w:lang w:val="en-US" w:eastAsia="zh-CN"/>
        </w:rPr>
        <w:t>包括</w:t>
      </w:r>
      <w:r>
        <w:rPr>
          <w:rFonts w:hint="eastAsia" w:ascii="宋体" w:hAnsi="宋体" w:cs="楷体"/>
          <w:szCs w:val="21"/>
        </w:rPr>
        <w:t>内部污染源控制、污染范围研判、污染扩散控制、污染处置应对的流程</w:t>
      </w:r>
      <w:r>
        <w:rPr>
          <w:rFonts w:hint="eastAsia" w:ascii="宋体" w:hAnsi="宋体" w:cs="楷体"/>
          <w:szCs w:val="21"/>
          <w:lang w:eastAsia="zh-CN"/>
        </w:rPr>
        <w:t>，</w:t>
      </w:r>
      <w:r>
        <w:rPr>
          <w:rFonts w:hint="eastAsia" w:ascii="宋体" w:hAnsi="宋体" w:cs="楷体"/>
          <w:szCs w:val="21"/>
        </w:rPr>
        <w:t>人员紧急撤离和疏散的方式、方法及临时安置场所，应急处置流程、步骤、责任人和所需应急资源等内容</w:t>
      </w:r>
      <w:r>
        <w:rPr>
          <w:rFonts w:hint="eastAsia" w:ascii="宋体" w:hAnsi="宋体" w:cs="楷体"/>
          <w:szCs w:val="21"/>
          <w:lang w:eastAsia="zh-CN"/>
        </w:rPr>
        <w:t>，</w:t>
      </w:r>
      <w:r>
        <w:rPr>
          <w:rFonts w:hint="eastAsia" w:ascii="宋体" w:hAnsi="宋体" w:cs="楷体"/>
          <w:szCs w:val="21"/>
          <w:lang w:val="en-US" w:eastAsia="zh-CN"/>
        </w:rPr>
        <w:t>以及</w:t>
      </w:r>
      <w:r>
        <w:rPr>
          <w:rFonts w:hint="eastAsia" w:ascii="宋体" w:hAnsi="宋体" w:cs="楷体"/>
          <w:szCs w:val="21"/>
        </w:rPr>
        <w:t>突发环境事件级别达到社会级时，在工业园区外部可以采取的措施、对当地人民政府应急措施的建议等。</w:t>
      </w:r>
    </w:p>
    <w:p>
      <w:pPr>
        <w:spacing w:before="156" w:beforeLines="50" w:after="156" w:afterLines="50" w:line="340" w:lineRule="exact"/>
        <w:ind w:firstLine="422" w:firstLineChars="200"/>
        <w:outlineLvl w:val="1"/>
        <w:rPr>
          <w:rFonts w:ascii="宋体" w:hAnsi="宋体" w:cs="楷体"/>
          <w:szCs w:val="21"/>
        </w:rPr>
      </w:pPr>
      <w:r>
        <w:rPr>
          <w:rFonts w:hint="eastAsia" w:ascii="宋体" w:hAnsi="宋体" w:cs="楷体"/>
          <w:b/>
          <w:szCs w:val="21"/>
          <w:lang w:val="en-US" w:eastAsia="zh-CN"/>
        </w:rPr>
        <w:t>2）</w:t>
      </w:r>
      <w:r>
        <w:rPr>
          <w:rFonts w:ascii="宋体" w:hAnsi="宋体" w:cs="楷体"/>
          <w:szCs w:val="21"/>
        </w:rPr>
        <w:t>涉及大气污染的，应</w:t>
      </w:r>
      <w:r>
        <w:rPr>
          <w:rFonts w:hint="eastAsia" w:ascii="宋体" w:hAnsi="宋体" w:cs="楷体"/>
          <w:szCs w:val="21"/>
          <w:lang w:val="en-US" w:eastAsia="zh-CN"/>
        </w:rPr>
        <w:t>包括</w:t>
      </w:r>
      <w:r>
        <w:rPr>
          <w:rFonts w:ascii="宋体" w:hAnsi="宋体" w:cs="楷体"/>
          <w:szCs w:val="21"/>
        </w:rPr>
        <w:t>受威胁范围、组织公众避险的方式方法，涉及疏散的一般应辅以疏散路线图；如果装备风向标，应配有风向标分布图。</w:t>
      </w:r>
    </w:p>
    <w:p>
      <w:pPr>
        <w:spacing w:before="156" w:beforeLines="50" w:after="156" w:afterLines="50" w:line="340" w:lineRule="exact"/>
        <w:ind w:firstLine="422" w:firstLineChars="200"/>
        <w:outlineLvl w:val="1"/>
        <w:rPr>
          <w:rFonts w:ascii="宋体" w:hAnsi="宋体" w:cs="楷体"/>
          <w:szCs w:val="21"/>
        </w:rPr>
      </w:pPr>
      <w:r>
        <w:rPr>
          <w:rFonts w:hint="eastAsia" w:ascii="宋体" w:hAnsi="宋体" w:cs="楷体"/>
          <w:b/>
          <w:bCs/>
          <w:szCs w:val="21"/>
          <w:lang w:val="en-US" w:eastAsia="zh-CN"/>
        </w:rPr>
        <w:t>3</w:t>
      </w:r>
      <w:r>
        <w:rPr>
          <w:rFonts w:hint="eastAsia" w:ascii="宋体" w:hAnsi="宋体" w:cs="楷体"/>
          <w:b/>
          <w:bCs/>
          <w:szCs w:val="21"/>
          <w:lang w:eastAsia="zh-CN"/>
        </w:rPr>
        <w:t>）</w:t>
      </w:r>
      <w:r>
        <w:rPr>
          <w:rFonts w:ascii="宋体" w:hAnsi="宋体" w:cs="楷体"/>
          <w:szCs w:val="21"/>
        </w:rPr>
        <w:t>涉及水污染的，应</w:t>
      </w:r>
      <w:r>
        <w:rPr>
          <w:rFonts w:hint="eastAsia" w:ascii="宋体" w:hAnsi="宋体" w:cs="楷体"/>
          <w:szCs w:val="21"/>
          <w:lang w:val="en-US" w:eastAsia="zh-CN"/>
        </w:rPr>
        <w:t>包括</w:t>
      </w:r>
      <w:r>
        <w:rPr>
          <w:rFonts w:ascii="宋体" w:hAnsi="宋体" w:cs="楷体"/>
          <w:szCs w:val="21"/>
        </w:rPr>
        <w:t>园区内收集、封堵、处置污染物的方式方法，适当延伸至园区外防控方式方法；配有废水、雨水、清净下水管网及重要阀门设置图。</w:t>
      </w:r>
    </w:p>
    <w:p>
      <w:pPr>
        <w:spacing w:before="156" w:beforeLines="50" w:after="156" w:afterLines="50" w:line="340" w:lineRule="exact"/>
        <w:outlineLvl w:val="1"/>
        <w:rPr>
          <w:rFonts w:ascii="宋体" w:hAnsi="宋体" w:cs="楷体"/>
          <w:b/>
          <w:bCs/>
          <w:szCs w:val="21"/>
        </w:rPr>
      </w:pPr>
      <w:r>
        <w:rPr>
          <w:rFonts w:ascii="宋体" w:hAnsi="宋体" w:cs="楷体"/>
          <w:b/>
          <w:bCs/>
          <w:szCs w:val="21"/>
        </w:rPr>
        <w:t>6.</w:t>
      </w:r>
      <w:r>
        <w:rPr>
          <w:rFonts w:hint="eastAsia" w:ascii="宋体" w:hAnsi="宋体" w:cs="楷体"/>
          <w:b/>
          <w:bCs/>
          <w:szCs w:val="21"/>
          <w:lang w:val="en-US" w:eastAsia="zh-CN"/>
        </w:rPr>
        <w:t>6</w:t>
      </w:r>
      <w:r>
        <w:rPr>
          <w:rFonts w:ascii="宋体" w:hAnsi="宋体" w:cs="楷体"/>
          <w:b/>
          <w:bCs/>
          <w:szCs w:val="21"/>
        </w:rPr>
        <w:t xml:space="preserve">.5 </w:t>
      </w:r>
      <w:r>
        <w:rPr>
          <w:rFonts w:hint="eastAsia" w:ascii="宋体" w:hAnsi="宋体" w:cs="楷体"/>
          <w:b/>
          <w:bCs/>
          <w:szCs w:val="21"/>
        </w:rPr>
        <w:t xml:space="preserve"> </w:t>
      </w:r>
      <w:r>
        <w:rPr>
          <w:rFonts w:ascii="宋体" w:hAnsi="宋体" w:cs="楷体"/>
          <w:b/>
          <w:bCs/>
          <w:szCs w:val="21"/>
        </w:rPr>
        <w:t>应急监测</w:t>
      </w:r>
    </w:p>
    <w:p>
      <w:pPr>
        <w:spacing w:before="156" w:beforeLines="50" w:after="156" w:afterLines="50" w:line="340" w:lineRule="exact"/>
        <w:ind w:firstLine="422" w:firstLineChars="200"/>
        <w:outlineLvl w:val="1"/>
        <w:rPr>
          <w:rFonts w:ascii="宋体" w:hAnsi="宋体" w:cs="楷体"/>
          <w:szCs w:val="21"/>
        </w:rPr>
      </w:pPr>
      <w:r>
        <w:rPr>
          <w:rFonts w:hint="eastAsia" w:ascii="宋体" w:hAnsi="宋体" w:cs="楷体"/>
          <w:b/>
          <w:bCs/>
          <w:szCs w:val="21"/>
          <w:lang w:val="en-US" w:eastAsia="zh-CN"/>
        </w:rPr>
        <w:t>1</w:t>
      </w:r>
      <w:r>
        <w:rPr>
          <w:rFonts w:hint="eastAsia" w:ascii="宋体" w:hAnsi="宋体" w:cs="楷体"/>
          <w:b/>
          <w:bCs/>
          <w:szCs w:val="21"/>
          <w:lang w:eastAsia="zh-CN"/>
        </w:rPr>
        <w:t>）</w:t>
      </w:r>
      <w:r>
        <w:rPr>
          <w:rFonts w:hint="eastAsia" w:ascii="宋体" w:hAnsi="宋体" w:cs="楷体"/>
          <w:szCs w:val="21"/>
          <w:lang w:val="en-US" w:eastAsia="zh-CN"/>
        </w:rPr>
        <w:t>依据</w:t>
      </w:r>
      <w:r>
        <w:rPr>
          <w:rFonts w:ascii="宋体" w:hAnsi="宋体" w:cs="楷体"/>
          <w:szCs w:val="21"/>
        </w:rPr>
        <w:t>HJ 589的相关规定制定环境应急监测方案（包括监测布点、频次、项目和方法等）。</w:t>
      </w:r>
    </w:p>
    <w:p>
      <w:pPr>
        <w:spacing w:before="156" w:beforeLines="50" w:after="156" w:afterLines="50" w:line="340" w:lineRule="exact"/>
        <w:ind w:firstLine="422" w:firstLineChars="200"/>
        <w:outlineLvl w:val="1"/>
        <w:rPr>
          <w:rFonts w:ascii="宋体" w:hAnsi="宋体" w:cs="楷体"/>
          <w:szCs w:val="21"/>
        </w:rPr>
      </w:pPr>
      <w:r>
        <w:rPr>
          <w:rFonts w:hint="eastAsia" w:ascii="宋体" w:hAnsi="宋体" w:cs="楷体"/>
          <w:b/>
          <w:bCs/>
          <w:szCs w:val="21"/>
          <w:lang w:val="en-US" w:eastAsia="zh-CN"/>
        </w:rPr>
        <w:t>2</w:t>
      </w:r>
      <w:r>
        <w:rPr>
          <w:rFonts w:hint="eastAsia" w:ascii="宋体" w:hAnsi="宋体" w:cs="楷体"/>
          <w:b/>
          <w:bCs/>
          <w:szCs w:val="21"/>
          <w:lang w:eastAsia="zh-CN"/>
        </w:rPr>
        <w:t>）</w:t>
      </w:r>
      <w:r>
        <w:rPr>
          <w:rFonts w:ascii="宋体" w:hAnsi="宋体" w:cs="楷体"/>
          <w:szCs w:val="21"/>
        </w:rPr>
        <w:t>涉大气污染的，</w:t>
      </w:r>
      <w:r>
        <w:rPr>
          <w:rFonts w:hint="eastAsia" w:ascii="宋体" w:hAnsi="宋体" w:cs="楷体"/>
          <w:szCs w:val="21"/>
          <w:lang w:val="en-US" w:eastAsia="zh-CN"/>
        </w:rPr>
        <w:t>包括</w:t>
      </w:r>
      <w:r>
        <w:rPr>
          <w:rFonts w:ascii="宋体" w:hAnsi="宋体" w:cs="楷体"/>
          <w:szCs w:val="21"/>
        </w:rPr>
        <w:t>园区内企业排放口和园区边界气体监测。</w:t>
      </w:r>
    </w:p>
    <w:p>
      <w:pPr>
        <w:spacing w:before="156" w:beforeLines="50" w:after="156" w:afterLines="50" w:line="340" w:lineRule="exact"/>
        <w:ind w:firstLine="422" w:firstLineChars="200"/>
        <w:outlineLvl w:val="1"/>
        <w:rPr>
          <w:rFonts w:ascii="宋体" w:hAnsi="宋体" w:cs="楷体"/>
          <w:szCs w:val="21"/>
        </w:rPr>
      </w:pPr>
      <w:r>
        <w:rPr>
          <w:rFonts w:hint="eastAsia" w:ascii="宋体" w:hAnsi="宋体" w:cs="楷体"/>
          <w:b/>
          <w:bCs/>
          <w:szCs w:val="21"/>
          <w:lang w:val="en-US" w:eastAsia="zh-CN"/>
        </w:rPr>
        <w:t>3</w:t>
      </w:r>
      <w:r>
        <w:rPr>
          <w:rFonts w:hint="eastAsia" w:ascii="宋体" w:hAnsi="宋体" w:cs="楷体"/>
          <w:b/>
          <w:bCs/>
          <w:szCs w:val="21"/>
          <w:lang w:eastAsia="zh-CN"/>
        </w:rPr>
        <w:t>）</w:t>
      </w:r>
      <w:r>
        <w:rPr>
          <w:rFonts w:ascii="宋体" w:hAnsi="宋体" w:cs="楷体"/>
          <w:szCs w:val="21"/>
        </w:rPr>
        <w:t>涉水污染的，</w:t>
      </w:r>
      <w:r>
        <w:rPr>
          <w:rFonts w:hint="eastAsia" w:ascii="宋体" w:hAnsi="宋体" w:cs="楷体"/>
          <w:szCs w:val="21"/>
          <w:lang w:val="en-US" w:eastAsia="zh-CN"/>
        </w:rPr>
        <w:t>包括</w:t>
      </w:r>
      <w:r>
        <w:rPr>
          <w:rFonts w:ascii="宋体" w:hAnsi="宋体" w:cs="楷体"/>
          <w:szCs w:val="21"/>
        </w:rPr>
        <w:t>废水排放口、雨水排放口、清净下水排放口等可能外排渠道监测。</w:t>
      </w:r>
    </w:p>
    <w:p>
      <w:pPr>
        <w:spacing w:before="156" w:beforeLines="50" w:after="156" w:afterLines="50" w:line="340" w:lineRule="exact"/>
        <w:outlineLvl w:val="1"/>
        <w:rPr>
          <w:rFonts w:ascii="宋体" w:hAnsi="宋体" w:cs="楷体"/>
          <w:b/>
          <w:bCs/>
          <w:szCs w:val="21"/>
        </w:rPr>
      </w:pPr>
      <w:r>
        <w:rPr>
          <w:rFonts w:ascii="宋体" w:hAnsi="宋体" w:cs="楷体"/>
          <w:b/>
          <w:bCs/>
          <w:szCs w:val="21"/>
        </w:rPr>
        <w:t>6.</w:t>
      </w:r>
      <w:r>
        <w:rPr>
          <w:rFonts w:hint="eastAsia" w:ascii="宋体" w:hAnsi="宋体" w:cs="楷体"/>
          <w:b/>
          <w:bCs/>
          <w:szCs w:val="21"/>
          <w:lang w:val="en-US" w:eastAsia="zh-CN"/>
        </w:rPr>
        <w:t>7</w:t>
      </w:r>
      <w:r>
        <w:rPr>
          <w:rFonts w:ascii="宋体" w:hAnsi="宋体" w:cs="楷体"/>
          <w:b/>
          <w:bCs/>
          <w:szCs w:val="21"/>
        </w:rPr>
        <w:t xml:space="preserve"> </w:t>
      </w:r>
      <w:r>
        <w:rPr>
          <w:rFonts w:hint="eastAsia" w:ascii="宋体" w:hAnsi="宋体" w:cs="楷体"/>
          <w:b/>
          <w:bCs/>
          <w:szCs w:val="21"/>
        </w:rPr>
        <w:t xml:space="preserve"> </w:t>
      </w:r>
      <w:r>
        <w:rPr>
          <w:rFonts w:ascii="宋体" w:hAnsi="宋体" w:cs="楷体"/>
          <w:b/>
          <w:bCs/>
          <w:szCs w:val="21"/>
        </w:rPr>
        <w:t>应急终止</w:t>
      </w:r>
    </w:p>
    <w:p>
      <w:pPr>
        <w:spacing w:before="156" w:beforeLines="50" w:after="156" w:afterLines="50" w:line="340" w:lineRule="exact"/>
        <w:ind w:firstLine="420" w:firstLineChars="200"/>
        <w:outlineLvl w:val="1"/>
        <w:rPr>
          <w:rFonts w:hint="eastAsia" w:ascii="宋体" w:hAnsi="宋体" w:eastAsia="宋体" w:cs="楷体"/>
          <w:szCs w:val="21"/>
          <w:lang w:val="en-US" w:eastAsia="zh-CN"/>
        </w:rPr>
      </w:pPr>
      <w:r>
        <w:rPr>
          <w:rFonts w:hint="eastAsia" w:ascii="宋体" w:hAnsi="宋体" w:cs="楷体"/>
          <w:szCs w:val="21"/>
          <w:lang w:val="en-US" w:eastAsia="zh-CN"/>
        </w:rPr>
        <w:t>包括</w:t>
      </w:r>
      <w:r>
        <w:rPr>
          <w:rFonts w:hint="eastAsia" w:ascii="宋体" w:hAnsi="宋体" w:cs="楷体"/>
          <w:szCs w:val="21"/>
        </w:rPr>
        <w:t>应急终止的条件、程序和责任人，说明应急状态终止后，开展跟踪环境监测和评估工作的</w:t>
      </w:r>
      <w:r>
        <w:rPr>
          <w:rFonts w:hint="eastAsia" w:ascii="宋体" w:hAnsi="宋体" w:cs="楷体"/>
          <w:szCs w:val="21"/>
          <w:lang w:val="en-US" w:eastAsia="zh-CN"/>
        </w:rPr>
        <w:t>方案。</w:t>
      </w:r>
    </w:p>
    <w:p>
      <w:pPr>
        <w:spacing w:before="156" w:beforeLines="50" w:after="156" w:afterLines="50" w:line="340" w:lineRule="exact"/>
        <w:outlineLvl w:val="1"/>
        <w:rPr>
          <w:rFonts w:ascii="宋体" w:hAnsi="宋体" w:cs="楷体"/>
          <w:b/>
          <w:bCs/>
          <w:szCs w:val="21"/>
        </w:rPr>
      </w:pPr>
      <w:r>
        <w:rPr>
          <w:rFonts w:ascii="宋体" w:hAnsi="宋体" w:cs="楷体"/>
          <w:b/>
          <w:bCs/>
          <w:szCs w:val="21"/>
        </w:rPr>
        <w:t>6.</w:t>
      </w:r>
      <w:r>
        <w:rPr>
          <w:rFonts w:hint="eastAsia" w:ascii="宋体" w:hAnsi="宋体" w:cs="楷体"/>
          <w:b/>
          <w:bCs/>
          <w:szCs w:val="21"/>
          <w:lang w:val="en-US" w:eastAsia="zh-CN"/>
        </w:rPr>
        <w:t>8</w:t>
      </w:r>
      <w:r>
        <w:rPr>
          <w:rFonts w:ascii="宋体" w:hAnsi="宋体" w:cs="楷体"/>
          <w:b/>
          <w:bCs/>
          <w:szCs w:val="21"/>
        </w:rPr>
        <w:t xml:space="preserve"> </w:t>
      </w:r>
      <w:r>
        <w:rPr>
          <w:rFonts w:hint="eastAsia" w:ascii="宋体" w:hAnsi="宋体" w:cs="楷体"/>
          <w:b/>
          <w:bCs/>
          <w:szCs w:val="21"/>
        </w:rPr>
        <w:t xml:space="preserve"> </w:t>
      </w:r>
      <w:r>
        <w:rPr>
          <w:rFonts w:ascii="宋体" w:hAnsi="宋体" w:cs="楷体"/>
          <w:b/>
          <w:bCs/>
          <w:szCs w:val="21"/>
        </w:rPr>
        <w:t>后期处置</w:t>
      </w:r>
    </w:p>
    <w:p>
      <w:pPr>
        <w:spacing w:before="156" w:beforeLines="50" w:after="156" w:afterLines="50" w:line="340" w:lineRule="exact"/>
        <w:outlineLvl w:val="1"/>
        <w:rPr>
          <w:rFonts w:ascii="宋体" w:hAnsi="宋体" w:cs="楷体"/>
          <w:szCs w:val="21"/>
        </w:rPr>
      </w:pPr>
      <w:r>
        <w:rPr>
          <w:rFonts w:ascii="宋体" w:hAnsi="宋体" w:cs="楷体"/>
          <w:b/>
          <w:bCs/>
          <w:szCs w:val="21"/>
        </w:rPr>
        <w:t>6.</w:t>
      </w:r>
      <w:r>
        <w:rPr>
          <w:rFonts w:hint="eastAsia" w:ascii="宋体" w:hAnsi="宋体" w:cs="楷体"/>
          <w:b/>
          <w:bCs/>
          <w:szCs w:val="21"/>
          <w:lang w:val="en-US" w:eastAsia="zh-CN"/>
        </w:rPr>
        <w:t>8</w:t>
      </w:r>
      <w:r>
        <w:rPr>
          <w:rFonts w:ascii="宋体" w:hAnsi="宋体" w:cs="楷体"/>
          <w:b/>
          <w:bCs/>
          <w:szCs w:val="21"/>
        </w:rPr>
        <w:t>.1</w:t>
      </w:r>
      <w:r>
        <w:rPr>
          <w:rFonts w:ascii="宋体" w:hAnsi="宋体" w:cs="楷体"/>
          <w:szCs w:val="21"/>
        </w:rPr>
        <w:t xml:space="preserve"> </w:t>
      </w:r>
      <w:r>
        <w:rPr>
          <w:rFonts w:hint="eastAsia" w:ascii="宋体" w:hAnsi="宋体" w:cs="楷体"/>
          <w:szCs w:val="21"/>
        </w:rPr>
        <w:t xml:space="preserve"> </w:t>
      </w:r>
      <w:r>
        <w:rPr>
          <w:rFonts w:ascii="宋体" w:hAnsi="宋体" w:cs="楷体"/>
          <w:b/>
          <w:bCs/>
          <w:szCs w:val="21"/>
        </w:rPr>
        <w:t>善后处置</w:t>
      </w:r>
    </w:p>
    <w:p>
      <w:pPr>
        <w:spacing w:before="156" w:beforeLines="50" w:after="156" w:afterLines="50" w:line="340" w:lineRule="exact"/>
        <w:ind w:firstLine="420" w:firstLineChars="200"/>
        <w:outlineLvl w:val="1"/>
        <w:rPr>
          <w:rFonts w:ascii="宋体" w:hAnsi="宋体" w:cs="楷体"/>
          <w:szCs w:val="21"/>
        </w:rPr>
      </w:pPr>
      <w:r>
        <w:rPr>
          <w:rFonts w:ascii="宋体" w:hAnsi="宋体" w:cs="楷体"/>
          <w:szCs w:val="21"/>
        </w:rPr>
        <w:t>现场污染物的后续处置措施以及环境应急相关设施、设备、场所的维护措施，事件调查和总结。</w:t>
      </w:r>
    </w:p>
    <w:p>
      <w:pPr>
        <w:spacing w:before="156" w:beforeLines="50" w:after="156" w:afterLines="50" w:line="340" w:lineRule="exact"/>
        <w:ind w:firstLine="0" w:firstLineChars="0"/>
        <w:outlineLvl w:val="1"/>
        <w:rPr>
          <w:rFonts w:hint="eastAsia"/>
        </w:rPr>
      </w:pPr>
      <w:r>
        <w:rPr>
          <w:rFonts w:hint="eastAsia" w:ascii="宋体" w:hAnsi="宋体" w:cs="楷体"/>
          <w:b/>
          <w:bCs/>
          <w:szCs w:val="21"/>
          <w:lang w:eastAsia="zh-CN"/>
        </w:rPr>
        <w:t>6</w:t>
      </w:r>
      <w:r>
        <w:rPr>
          <w:rFonts w:hint="default" w:ascii="宋体" w:hAnsi="宋体" w:cs="楷体"/>
          <w:b/>
          <w:bCs/>
          <w:szCs w:val="21"/>
        </w:rPr>
        <w:t>.</w:t>
      </w:r>
      <w:r>
        <w:rPr>
          <w:rFonts w:hint="eastAsia" w:ascii="宋体" w:hAnsi="宋体" w:cs="楷体"/>
          <w:b/>
          <w:bCs/>
          <w:szCs w:val="21"/>
          <w:lang w:val="en-US" w:eastAsia="zh-CN"/>
        </w:rPr>
        <w:t>8</w:t>
      </w:r>
      <w:r>
        <w:rPr>
          <w:rFonts w:hint="default" w:ascii="宋体" w:hAnsi="宋体" w:cs="楷体"/>
          <w:b/>
          <w:bCs/>
          <w:szCs w:val="21"/>
        </w:rPr>
        <w:t>.2 事件调查</w:t>
      </w:r>
    </w:p>
    <w:p>
      <w:pPr>
        <w:spacing w:before="156" w:beforeLines="50" w:after="156" w:afterLines="50" w:line="340" w:lineRule="exact"/>
        <w:ind w:firstLine="420" w:firstLineChars="200"/>
        <w:outlineLvl w:val="1"/>
      </w:pPr>
      <w:r>
        <w:rPr>
          <w:rFonts w:hint="eastAsia"/>
        </w:rPr>
        <w:t xml:space="preserve">应明确突发环境事件应急处置工作结束后，按相关要求开展事件调查和总结，必要时开展生态环境损害评估。 </w:t>
      </w:r>
    </w:p>
    <w:p>
      <w:pPr>
        <w:spacing w:before="156" w:beforeLines="50" w:after="156" w:afterLines="50" w:line="340" w:lineRule="exact"/>
        <w:outlineLvl w:val="1"/>
        <w:rPr>
          <w:rStyle w:val="29"/>
          <w:rFonts w:hint="eastAsia" w:ascii="方正小标宋简体"/>
        </w:rPr>
      </w:pPr>
      <w:r>
        <w:rPr>
          <w:rFonts w:ascii="宋体" w:hAnsi="宋体" w:cs="楷体"/>
          <w:b/>
          <w:bCs/>
          <w:szCs w:val="21"/>
        </w:rPr>
        <w:t>6.</w:t>
      </w:r>
      <w:r>
        <w:rPr>
          <w:rFonts w:hint="eastAsia" w:ascii="宋体" w:hAnsi="宋体" w:cs="楷体"/>
          <w:b/>
          <w:bCs/>
          <w:szCs w:val="21"/>
          <w:lang w:val="en-US" w:eastAsia="zh-CN"/>
        </w:rPr>
        <w:t>9</w:t>
      </w:r>
      <w:r>
        <w:rPr>
          <w:rFonts w:ascii="宋体" w:hAnsi="宋体" w:cs="楷体"/>
          <w:b/>
          <w:bCs/>
          <w:szCs w:val="21"/>
        </w:rPr>
        <w:t xml:space="preserve"> </w:t>
      </w:r>
      <w:r>
        <w:rPr>
          <w:rFonts w:hint="eastAsia" w:ascii="宋体" w:hAnsi="宋体" w:cs="楷体"/>
          <w:b/>
          <w:bCs/>
          <w:szCs w:val="21"/>
        </w:rPr>
        <w:t xml:space="preserve"> </w:t>
      </w:r>
      <w:r>
        <w:rPr>
          <w:rFonts w:ascii="宋体" w:hAnsi="宋体" w:cs="楷体"/>
          <w:b/>
          <w:bCs/>
          <w:szCs w:val="21"/>
        </w:rPr>
        <w:t>保障措施</w:t>
      </w:r>
      <w:r>
        <w:rPr>
          <w:rFonts w:ascii="宋体" w:hAnsi="宋体" w:cs="楷体"/>
          <w:szCs w:val="21"/>
        </w:rPr>
        <w:cr/>
      </w:r>
      <w:r>
        <w:rPr>
          <w:rFonts w:ascii="宋体" w:hAnsi="宋体" w:cs="楷体"/>
          <w:szCs w:val="21"/>
        </w:rPr>
        <w:t xml:space="preserve">    包括经费保障、制度保障、应急物资装备保障、应急队伍保障、通信与信息保障等。</w:t>
      </w:r>
    </w:p>
    <w:p>
      <w:pPr>
        <w:spacing w:before="156" w:beforeLines="50" w:after="156" w:afterLines="50" w:line="340" w:lineRule="exact"/>
        <w:outlineLvl w:val="1"/>
        <w:rPr>
          <w:rFonts w:hint="eastAsia" w:ascii="宋体" w:hAnsi="宋体" w:cs="楷体"/>
          <w:b/>
          <w:bCs/>
          <w:szCs w:val="21"/>
        </w:rPr>
      </w:pPr>
      <w:r>
        <w:rPr>
          <w:rFonts w:ascii="宋体" w:hAnsi="宋体" w:cs="楷体"/>
          <w:b/>
          <w:bCs/>
          <w:szCs w:val="21"/>
        </w:rPr>
        <w:t>6.1</w:t>
      </w:r>
      <w:r>
        <w:rPr>
          <w:rFonts w:hint="eastAsia" w:ascii="宋体" w:hAnsi="宋体" w:cs="楷体"/>
          <w:b/>
          <w:bCs/>
          <w:szCs w:val="21"/>
          <w:lang w:val="en-US" w:eastAsia="zh-CN"/>
        </w:rPr>
        <w:t>0</w:t>
      </w:r>
      <w:r>
        <w:rPr>
          <w:rFonts w:ascii="宋体" w:hAnsi="宋体" w:cs="楷体"/>
          <w:b/>
          <w:bCs/>
          <w:szCs w:val="21"/>
        </w:rPr>
        <w:t xml:space="preserve"> </w:t>
      </w:r>
      <w:r>
        <w:rPr>
          <w:rFonts w:hint="eastAsia" w:ascii="宋体" w:hAnsi="宋体" w:cs="楷体"/>
          <w:b/>
          <w:bCs/>
          <w:szCs w:val="21"/>
        </w:rPr>
        <w:t xml:space="preserve"> </w:t>
      </w:r>
      <w:r>
        <w:rPr>
          <w:rFonts w:ascii="宋体" w:hAnsi="宋体" w:cs="楷体"/>
          <w:b/>
          <w:bCs/>
          <w:szCs w:val="21"/>
        </w:rPr>
        <w:t>预案管理</w:t>
      </w:r>
      <w:r>
        <w:rPr>
          <w:rFonts w:hint="eastAsia" w:ascii="宋体" w:hAnsi="宋体" w:cs="楷体"/>
          <w:b/>
          <w:bCs/>
          <w:szCs w:val="21"/>
        </w:rPr>
        <w:t>和修订</w:t>
      </w:r>
    </w:p>
    <w:p>
      <w:pPr>
        <w:spacing w:before="156" w:beforeLines="50" w:after="156" w:afterLines="50" w:line="340" w:lineRule="exact"/>
        <w:ind w:firstLine="420" w:firstLineChars="200"/>
        <w:outlineLvl w:val="1"/>
        <w:rPr>
          <w:rFonts w:ascii="宋体" w:hAnsi="宋体" w:cs="楷体"/>
          <w:szCs w:val="21"/>
        </w:rPr>
      </w:pPr>
      <w:r>
        <w:rPr>
          <w:rFonts w:hint="eastAsia" w:ascii="宋体" w:hAnsi="宋体" w:cs="楷体"/>
          <w:szCs w:val="21"/>
          <w:lang w:val="en-US" w:eastAsia="zh-CN"/>
        </w:rPr>
        <w:t>包括突发</w:t>
      </w:r>
      <w:r>
        <w:rPr>
          <w:rFonts w:ascii="宋体" w:hAnsi="宋体" w:cs="楷体"/>
          <w:szCs w:val="21"/>
        </w:rPr>
        <w:t>环境</w:t>
      </w:r>
      <w:r>
        <w:rPr>
          <w:rFonts w:hint="eastAsia" w:ascii="宋体" w:hAnsi="宋体" w:cs="楷体"/>
          <w:szCs w:val="21"/>
          <w:lang w:val="en-US" w:eastAsia="zh-CN"/>
        </w:rPr>
        <w:t>事件</w:t>
      </w:r>
      <w:r>
        <w:rPr>
          <w:rFonts w:ascii="宋体" w:hAnsi="宋体" w:cs="楷体"/>
          <w:szCs w:val="21"/>
        </w:rPr>
        <w:t>应急预案培训、</w:t>
      </w:r>
      <w:r>
        <w:rPr>
          <w:rFonts w:hint="eastAsia" w:ascii="宋体" w:hAnsi="宋体" w:cs="楷体"/>
          <w:szCs w:val="21"/>
          <w:lang w:val="en-US" w:eastAsia="zh-CN"/>
        </w:rPr>
        <w:t>宣传、</w:t>
      </w:r>
      <w:r>
        <w:rPr>
          <w:rFonts w:ascii="宋体" w:hAnsi="宋体" w:cs="楷体"/>
          <w:szCs w:val="21"/>
        </w:rPr>
        <w:t>演练、评估及修订等。</w:t>
      </w:r>
    </w:p>
    <w:p>
      <w:pPr>
        <w:pStyle w:val="2"/>
        <w:ind w:firstLine="0" w:firstLineChars="0"/>
        <w:jc w:val="center"/>
        <w:rPr>
          <w:rFonts w:hint="default"/>
          <w:sz w:val="32"/>
          <w:szCs w:val="32"/>
        </w:rPr>
      </w:pPr>
      <w:bookmarkStart w:id="48" w:name="_Toc26197"/>
      <w:bookmarkStart w:id="49" w:name="_Toc115019682"/>
      <w:r>
        <w:rPr>
          <w:rFonts w:hint="default"/>
          <w:sz w:val="32"/>
          <w:szCs w:val="32"/>
        </w:rPr>
        <w:t>附录A</w:t>
      </w:r>
    </w:p>
    <w:p>
      <w:pPr>
        <w:jc w:val="center"/>
        <w:rPr>
          <w:rFonts w:hint="eastAsia" w:ascii="Calibri" w:hAnsi="Calibri" w:cs="Arial"/>
          <w:b/>
          <w:bCs/>
          <w:kern w:val="2"/>
          <w:sz w:val="32"/>
          <w:szCs w:val="32"/>
        </w:rPr>
      </w:pPr>
      <w:r>
        <w:rPr>
          <w:rFonts w:hint="eastAsia" w:ascii="Calibri" w:hAnsi="Calibri" w:cs="Arial"/>
          <w:b/>
          <w:bCs/>
          <w:kern w:val="2"/>
          <w:sz w:val="32"/>
          <w:szCs w:val="32"/>
        </w:rPr>
        <w:t>（</w:t>
      </w:r>
      <w:r>
        <w:rPr>
          <w:rFonts w:hint="eastAsia" w:cs="Arial"/>
          <w:b/>
          <w:bCs/>
          <w:kern w:val="2"/>
          <w:sz w:val="32"/>
          <w:szCs w:val="32"/>
          <w:lang w:val="en-US" w:eastAsia="zh-CN"/>
        </w:rPr>
        <w:t>资料</w:t>
      </w:r>
      <w:r>
        <w:rPr>
          <w:rFonts w:hint="eastAsia" w:ascii="Calibri" w:hAnsi="Calibri" w:cs="Arial"/>
          <w:b/>
          <w:bCs/>
          <w:kern w:val="2"/>
          <w:sz w:val="32"/>
          <w:szCs w:val="32"/>
        </w:rPr>
        <w:t>性）</w:t>
      </w:r>
    </w:p>
    <w:p>
      <w:pPr>
        <w:spacing w:after="312" w:afterLines="100"/>
        <w:jc w:val="center"/>
        <w:rPr>
          <w:rStyle w:val="29"/>
          <w:rFonts w:hint="default" w:ascii="方正小标宋简体" w:cs="Times New Roman"/>
          <w:b/>
          <w:bCs/>
          <w:kern w:val="2"/>
        </w:rPr>
      </w:pPr>
      <w:r>
        <w:rPr>
          <w:rStyle w:val="29"/>
          <w:rFonts w:hint="default" w:ascii="方正小标宋简体" w:cs="Times New Roman"/>
          <w:b/>
          <w:bCs/>
          <w:kern w:val="2"/>
        </w:rPr>
        <w:t>工业园区突发环境事件应急预案编制大纲</w:t>
      </w:r>
    </w:p>
    <w:p>
      <w:pPr>
        <w:pStyle w:val="2"/>
        <w:spacing w:before="0" w:beforeAutospacing="0" w:after="0" w:afterAutospacing="0" w:line="360" w:lineRule="auto"/>
        <w:ind w:firstLine="0" w:firstLineChars="0"/>
        <w:jc w:val="both"/>
        <w:rPr>
          <w:rFonts w:hint="default" w:cs="楷体"/>
          <w:b/>
          <w:bCs/>
          <w:kern w:val="2"/>
          <w:sz w:val="21"/>
          <w:szCs w:val="21"/>
        </w:rPr>
      </w:pPr>
      <w:r>
        <w:rPr>
          <w:rFonts w:hint="default" w:cs="楷体"/>
          <w:b/>
          <w:bCs/>
          <w:kern w:val="2"/>
          <w:sz w:val="21"/>
          <w:szCs w:val="21"/>
        </w:rPr>
        <w:t>A.1 总则</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A.1.1 编制目的</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A.1.2 编制依据</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A.1.3 适用范围</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A.1.4 工作原则</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A.1.5 预案体系</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A.1.6 事件分级</w:t>
      </w:r>
    </w:p>
    <w:p>
      <w:pPr>
        <w:pStyle w:val="2"/>
        <w:spacing w:before="0" w:beforeAutospacing="0" w:after="0" w:afterAutospacing="0" w:line="360" w:lineRule="auto"/>
        <w:ind w:firstLine="0" w:firstLineChars="0"/>
        <w:jc w:val="both"/>
        <w:rPr>
          <w:rFonts w:hint="default" w:cs="楷体"/>
          <w:b/>
          <w:bCs/>
          <w:kern w:val="2"/>
          <w:sz w:val="21"/>
          <w:szCs w:val="21"/>
        </w:rPr>
      </w:pPr>
      <w:r>
        <w:rPr>
          <w:rFonts w:hint="default" w:cs="楷体"/>
          <w:b/>
          <w:bCs/>
          <w:kern w:val="2"/>
          <w:sz w:val="21"/>
          <w:szCs w:val="21"/>
        </w:rPr>
        <w:t>A.2 环境风险调查与分析</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A.2.1 工业园区概况</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A.2.2 环境风险源情况</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A.2.3 环境风险受体情况</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A.2.4 环境风险防控能力</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A.2.5 环境风险等级</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A.2.6 典型突发环境事件情景设定与分析</w:t>
      </w:r>
    </w:p>
    <w:p>
      <w:pPr>
        <w:pStyle w:val="2"/>
        <w:spacing w:before="0" w:beforeAutospacing="0" w:after="0" w:afterAutospacing="0" w:line="360" w:lineRule="auto"/>
        <w:ind w:firstLine="0" w:firstLineChars="0"/>
        <w:jc w:val="both"/>
        <w:rPr>
          <w:rFonts w:hint="default" w:cs="楷体"/>
          <w:b/>
          <w:bCs/>
          <w:kern w:val="2"/>
          <w:sz w:val="21"/>
          <w:szCs w:val="21"/>
        </w:rPr>
      </w:pPr>
      <w:r>
        <w:rPr>
          <w:rFonts w:hint="default" w:cs="楷体"/>
          <w:b/>
          <w:bCs/>
          <w:kern w:val="2"/>
          <w:sz w:val="21"/>
          <w:szCs w:val="21"/>
        </w:rPr>
        <w:t>A.3 组织机构及职责</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A.3.1 组织机构</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 xml:space="preserve">A.3.2 </w:t>
      </w:r>
      <w:r>
        <w:rPr>
          <w:rFonts w:hint="eastAsia" w:cs="楷体"/>
          <w:b w:val="0"/>
          <w:bCs w:val="0"/>
          <w:kern w:val="2"/>
          <w:sz w:val="21"/>
          <w:szCs w:val="21"/>
          <w:lang w:val="en-US" w:eastAsia="zh-CN"/>
        </w:rPr>
        <w:t>应急</w:t>
      </w:r>
      <w:r>
        <w:rPr>
          <w:rFonts w:hint="default" w:cs="楷体"/>
          <w:b w:val="0"/>
          <w:bCs w:val="0"/>
          <w:kern w:val="2"/>
          <w:sz w:val="21"/>
          <w:szCs w:val="21"/>
        </w:rPr>
        <w:t>职责</w:t>
      </w:r>
    </w:p>
    <w:p>
      <w:pPr>
        <w:pStyle w:val="2"/>
        <w:spacing w:before="0" w:beforeAutospacing="0" w:after="0" w:afterAutospacing="0" w:line="360" w:lineRule="auto"/>
        <w:ind w:firstLine="0" w:firstLineChars="0"/>
        <w:jc w:val="both"/>
        <w:rPr>
          <w:rFonts w:hint="default" w:cs="楷体"/>
          <w:b/>
          <w:bCs/>
          <w:kern w:val="2"/>
          <w:sz w:val="21"/>
          <w:szCs w:val="21"/>
        </w:rPr>
      </w:pPr>
      <w:r>
        <w:rPr>
          <w:rFonts w:hint="default" w:cs="楷体"/>
          <w:b/>
          <w:bCs/>
          <w:kern w:val="2"/>
          <w:sz w:val="21"/>
          <w:szCs w:val="21"/>
        </w:rPr>
        <w:t>A.4 监测预警</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 xml:space="preserve">A.4.1 </w:t>
      </w:r>
      <w:r>
        <w:rPr>
          <w:rFonts w:hint="eastAsia" w:cs="楷体"/>
          <w:b w:val="0"/>
          <w:bCs w:val="0"/>
          <w:kern w:val="2"/>
          <w:sz w:val="21"/>
          <w:szCs w:val="21"/>
          <w:lang w:val="en-US" w:eastAsia="zh-CN"/>
        </w:rPr>
        <w:t>信息获取</w:t>
      </w:r>
      <w:r>
        <w:rPr>
          <w:rFonts w:hint="default" w:cs="楷体"/>
          <w:b w:val="0"/>
          <w:bCs w:val="0"/>
          <w:kern w:val="2"/>
          <w:sz w:val="21"/>
          <w:szCs w:val="21"/>
        </w:rPr>
        <w:t>和风险分析</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A.4.</w:t>
      </w:r>
      <w:r>
        <w:rPr>
          <w:rFonts w:hint="eastAsia" w:cs="楷体"/>
          <w:b w:val="0"/>
          <w:bCs w:val="0"/>
          <w:kern w:val="2"/>
          <w:sz w:val="21"/>
          <w:szCs w:val="21"/>
          <w:lang w:val="en-US" w:eastAsia="zh-CN"/>
        </w:rPr>
        <w:t>2</w:t>
      </w:r>
      <w:r>
        <w:rPr>
          <w:rFonts w:hint="default" w:cs="楷体"/>
          <w:b w:val="0"/>
          <w:bCs w:val="0"/>
          <w:kern w:val="2"/>
          <w:sz w:val="21"/>
          <w:szCs w:val="21"/>
        </w:rPr>
        <w:t xml:space="preserve"> 监控和风险分</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A.4.</w:t>
      </w:r>
      <w:r>
        <w:rPr>
          <w:rFonts w:hint="eastAsia" w:cs="楷体"/>
          <w:b w:val="0"/>
          <w:bCs w:val="0"/>
          <w:kern w:val="2"/>
          <w:sz w:val="21"/>
          <w:szCs w:val="21"/>
          <w:lang w:val="en-US" w:eastAsia="zh-CN"/>
        </w:rPr>
        <w:t>3</w:t>
      </w:r>
      <w:r>
        <w:rPr>
          <w:rFonts w:hint="default" w:cs="楷体"/>
          <w:b w:val="0"/>
          <w:bCs w:val="0"/>
          <w:kern w:val="2"/>
          <w:sz w:val="21"/>
          <w:szCs w:val="21"/>
        </w:rPr>
        <w:t xml:space="preserve"> 预警</w:t>
      </w:r>
    </w:p>
    <w:p>
      <w:pPr>
        <w:pStyle w:val="2"/>
        <w:spacing w:before="0" w:beforeAutospacing="0" w:after="0" w:afterAutospacing="0" w:line="360" w:lineRule="auto"/>
        <w:ind w:firstLine="0" w:firstLineChars="0"/>
        <w:jc w:val="both"/>
        <w:rPr>
          <w:rFonts w:hint="default" w:cs="楷体"/>
          <w:b/>
          <w:bCs/>
          <w:kern w:val="2"/>
          <w:sz w:val="21"/>
          <w:szCs w:val="21"/>
        </w:rPr>
      </w:pPr>
      <w:r>
        <w:rPr>
          <w:rFonts w:hint="default" w:cs="楷体"/>
          <w:b/>
          <w:bCs/>
          <w:kern w:val="2"/>
          <w:sz w:val="21"/>
          <w:szCs w:val="21"/>
        </w:rPr>
        <w:t>A.5 信息报告和通报</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A.5.1 报告程序</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A.5.2 报告内容及方式</w:t>
      </w:r>
    </w:p>
    <w:p>
      <w:pPr>
        <w:pStyle w:val="2"/>
        <w:spacing w:before="0" w:beforeAutospacing="0" w:after="0" w:afterAutospacing="0" w:line="360" w:lineRule="auto"/>
        <w:ind w:firstLine="420" w:firstLineChars="200"/>
        <w:jc w:val="both"/>
        <w:rPr>
          <w:rFonts w:hint="default" w:eastAsia="宋体" w:cs="楷体"/>
          <w:b w:val="0"/>
          <w:bCs w:val="0"/>
          <w:kern w:val="2"/>
          <w:sz w:val="21"/>
          <w:szCs w:val="21"/>
          <w:lang w:val="en-US" w:eastAsia="zh-CN"/>
        </w:rPr>
      </w:pPr>
      <w:r>
        <w:rPr>
          <w:rFonts w:hint="default" w:cs="楷体"/>
          <w:b w:val="0"/>
          <w:bCs w:val="0"/>
          <w:kern w:val="2"/>
          <w:sz w:val="21"/>
          <w:szCs w:val="21"/>
        </w:rPr>
        <w:t>A.5.</w:t>
      </w:r>
      <w:r>
        <w:rPr>
          <w:rFonts w:hint="eastAsia" w:cs="楷体"/>
          <w:b w:val="0"/>
          <w:bCs w:val="0"/>
          <w:kern w:val="2"/>
          <w:sz w:val="21"/>
          <w:szCs w:val="21"/>
          <w:lang w:val="en-US" w:eastAsia="zh-CN"/>
        </w:rPr>
        <w:t>3</w:t>
      </w:r>
      <w:r>
        <w:rPr>
          <w:rFonts w:hint="default" w:cs="楷体"/>
          <w:b w:val="0"/>
          <w:bCs w:val="0"/>
          <w:kern w:val="2"/>
          <w:sz w:val="21"/>
          <w:szCs w:val="21"/>
        </w:rPr>
        <w:t xml:space="preserve"> </w:t>
      </w:r>
      <w:r>
        <w:rPr>
          <w:rFonts w:hint="eastAsia" w:cs="楷体"/>
          <w:b w:val="0"/>
          <w:bCs w:val="0"/>
          <w:kern w:val="2"/>
          <w:sz w:val="21"/>
          <w:szCs w:val="21"/>
          <w:lang w:val="en-US" w:eastAsia="zh-CN"/>
        </w:rPr>
        <w:t>信息通报</w:t>
      </w:r>
    </w:p>
    <w:p>
      <w:pPr>
        <w:pStyle w:val="2"/>
        <w:spacing w:before="0" w:beforeAutospacing="0" w:after="0" w:afterAutospacing="0" w:line="360" w:lineRule="auto"/>
        <w:ind w:firstLine="0" w:firstLineChars="0"/>
        <w:jc w:val="both"/>
        <w:rPr>
          <w:rFonts w:hint="default" w:cs="楷体"/>
          <w:b/>
          <w:bCs/>
          <w:kern w:val="2"/>
          <w:sz w:val="21"/>
          <w:szCs w:val="21"/>
        </w:rPr>
      </w:pPr>
      <w:r>
        <w:rPr>
          <w:rFonts w:hint="default" w:cs="楷体"/>
          <w:b/>
          <w:bCs/>
          <w:kern w:val="2"/>
          <w:sz w:val="21"/>
          <w:szCs w:val="21"/>
        </w:rPr>
        <w:t>A.6 应急响应</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A.6.1 响应程序</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A.6.2 响应分级</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A.6.3 应急启动</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A.6.4 应急措施</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A.6.5 应急监测</w:t>
      </w:r>
    </w:p>
    <w:p>
      <w:pPr>
        <w:pStyle w:val="2"/>
        <w:spacing w:before="0" w:beforeAutospacing="0" w:after="0" w:afterAutospacing="0" w:line="360" w:lineRule="auto"/>
        <w:ind w:firstLine="0" w:firstLineChars="0"/>
        <w:jc w:val="both"/>
        <w:rPr>
          <w:rFonts w:hint="default" w:cs="楷体"/>
          <w:b/>
          <w:bCs/>
          <w:kern w:val="2"/>
          <w:sz w:val="21"/>
          <w:szCs w:val="21"/>
        </w:rPr>
      </w:pPr>
      <w:r>
        <w:rPr>
          <w:rFonts w:hint="default" w:cs="楷体"/>
          <w:b/>
          <w:bCs/>
          <w:kern w:val="2"/>
          <w:sz w:val="21"/>
          <w:szCs w:val="21"/>
        </w:rPr>
        <w:t>A.7 应急终止</w:t>
      </w:r>
    </w:p>
    <w:p>
      <w:pPr>
        <w:pStyle w:val="2"/>
        <w:spacing w:before="0" w:beforeAutospacing="0" w:after="0" w:afterAutospacing="0" w:line="360" w:lineRule="auto"/>
        <w:ind w:firstLine="0" w:firstLineChars="0"/>
        <w:jc w:val="both"/>
        <w:rPr>
          <w:rFonts w:hint="default" w:cs="楷体"/>
          <w:b/>
          <w:bCs/>
          <w:kern w:val="2"/>
          <w:sz w:val="21"/>
          <w:szCs w:val="21"/>
        </w:rPr>
      </w:pPr>
      <w:r>
        <w:rPr>
          <w:rFonts w:hint="default" w:cs="楷体"/>
          <w:b/>
          <w:bCs/>
          <w:kern w:val="2"/>
          <w:sz w:val="21"/>
          <w:szCs w:val="21"/>
        </w:rPr>
        <w:t>A.8 后期处置</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eastAsia" w:cs="楷体"/>
          <w:b w:val="0"/>
          <w:bCs w:val="0"/>
          <w:kern w:val="2"/>
          <w:sz w:val="21"/>
          <w:szCs w:val="21"/>
          <w:lang w:val="en-US" w:eastAsia="zh-CN"/>
        </w:rPr>
        <w:t>A</w:t>
      </w:r>
      <w:r>
        <w:rPr>
          <w:rFonts w:hint="default" w:cs="楷体"/>
          <w:b w:val="0"/>
          <w:bCs w:val="0"/>
          <w:kern w:val="2"/>
          <w:sz w:val="21"/>
          <w:szCs w:val="21"/>
        </w:rPr>
        <w:t>8.1 善后处置</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A.8.2 事件调查</w:t>
      </w:r>
    </w:p>
    <w:p>
      <w:pPr>
        <w:pStyle w:val="2"/>
        <w:spacing w:before="0" w:beforeAutospacing="0" w:after="0" w:afterAutospacing="0" w:line="360" w:lineRule="auto"/>
        <w:ind w:firstLine="0" w:firstLineChars="0"/>
        <w:jc w:val="both"/>
        <w:rPr>
          <w:rFonts w:hint="default" w:cs="楷体"/>
          <w:b/>
          <w:bCs/>
          <w:kern w:val="2"/>
          <w:sz w:val="21"/>
          <w:szCs w:val="21"/>
        </w:rPr>
      </w:pPr>
      <w:r>
        <w:rPr>
          <w:rFonts w:hint="default" w:cs="楷体"/>
          <w:b/>
          <w:bCs/>
          <w:kern w:val="2"/>
          <w:sz w:val="21"/>
          <w:szCs w:val="21"/>
        </w:rPr>
        <w:t>A.9 保障措施</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A.9.1 经费保障</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A.9.2 制度保障</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A.9.3 应急物资装备保障</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A.9.4 应急队伍保障</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A.9.5 通信与信息保障</w:t>
      </w:r>
    </w:p>
    <w:p>
      <w:pPr>
        <w:pStyle w:val="2"/>
        <w:spacing w:before="0" w:beforeAutospacing="0" w:after="0" w:afterAutospacing="0" w:line="360" w:lineRule="auto"/>
        <w:ind w:firstLine="0" w:firstLineChars="0"/>
        <w:jc w:val="both"/>
        <w:rPr>
          <w:rFonts w:hint="default" w:cs="楷体"/>
          <w:b/>
          <w:bCs/>
          <w:kern w:val="2"/>
          <w:sz w:val="21"/>
          <w:szCs w:val="21"/>
        </w:rPr>
      </w:pPr>
      <w:r>
        <w:rPr>
          <w:rFonts w:hint="default" w:cs="楷体"/>
          <w:b/>
          <w:bCs/>
          <w:kern w:val="2"/>
          <w:sz w:val="21"/>
          <w:szCs w:val="21"/>
        </w:rPr>
        <w:t>A.10 附则</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A.10.1 名词与术语定义</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A.10.2 应急预案的管理和修订</w:t>
      </w:r>
    </w:p>
    <w:p>
      <w:pPr>
        <w:pStyle w:val="2"/>
        <w:spacing w:before="0" w:beforeAutospacing="0" w:after="0" w:afterAutospacing="0" w:line="360" w:lineRule="auto"/>
        <w:ind w:firstLine="0" w:firstLineChars="0"/>
        <w:jc w:val="both"/>
        <w:rPr>
          <w:rFonts w:hint="default" w:cs="楷体"/>
          <w:b/>
          <w:bCs/>
          <w:kern w:val="2"/>
          <w:sz w:val="21"/>
          <w:szCs w:val="21"/>
        </w:rPr>
      </w:pPr>
      <w:r>
        <w:rPr>
          <w:rFonts w:hint="default" w:cs="楷体"/>
          <w:b/>
          <w:bCs/>
          <w:kern w:val="2"/>
          <w:sz w:val="21"/>
          <w:szCs w:val="21"/>
        </w:rPr>
        <w:t>A.11 附图和附件</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A.11.1 附图</w:t>
      </w:r>
    </w:p>
    <w:p>
      <w:pPr>
        <w:pStyle w:val="2"/>
        <w:spacing w:before="0" w:beforeAutospacing="0" w:after="0" w:afterAutospacing="0" w:line="360" w:lineRule="auto"/>
        <w:ind w:firstLine="420" w:firstLineChars="200"/>
        <w:jc w:val="both"/>
        <w:rPr>
          <w:rFonts w:hint="default" w:cs="楷体"/>
          <w:b w:val="0"/>
          <w:bCs w:val="0"/>
          <w:kern w:val="2"/>
          <w:sz w:val="21"/>
          <w:szCs w:val="21"/>
        </w:rPr>
      </w:pPr>
      <w:r>
        <w:rPr>
          <w:rFonts w:hint="default" w:cs="楷体"/>
          <w:b w:val="0"/>
          <w:bCs w:val="0"/>
          <w:kern w:val="2"/>
          <w:sz w:val="21"/>
          <w:szCs w:val="21"/>
        </w:rPr>
        <w:t>A.11.2 附件</w:t>
      </w:r>
    </w:p>
    <w:p>
      <w:pPr>
        <w:pStyle w:val="2"/>
        <w:jc w:val="center"/>
        <w:rPr>
          <w:rFonts w:hint="eastAsia"/>
          <w:sz w:val="32"/>
          <w:szCs w:val="32"/>
        </w:rPr>
      </w:pPr>
    </w:p>
    <w:p>
      <w:pPr>
        <w:rPr>
          <w:rFonts w:hint="eastAsia"/>
        </w:rPr>
      </w:pPr>
    </w:p>
    <w:p>
      <w:pPr>
        <w:pStyle w:val="2"/>
        <w:jc w:val="center"/>
        <w:rPr>
          <w:rFonts w:hint="eastAsia" w:eastAsia="宋体"/>
          <w:sz w:val="32"/>
          <w:szCs w:val="32"/>
          <w:lang w:eastAsia="zh-CN"/>
        </w:rPr>
      </w:pPr>
      <w:r>
        <w:rPr>
          <w:rFonts w:hint="eastAsia"/>
          <w:sz w:val="32"/>
          <w:szCs w:val="32"/>
        </w:rPr>
        <w:t xml:space="preserve">附 录 </w:t>
      </w:r>
      <w:bookmarkEnd w:id="48"/>
      <w:bookmarkEnd w:id="49"/>
      <w:r>
        <w:rPr>
          <w:rFonts w:hint="eastAsia"/>
          <w:sz w:val="32"/>
          <w:szCs w:val="32"/>
          <w:lang w:val="en-US" w:eastAsia="zh-CN"/>
        </w:rPr>
        <w:t>B</w:t>
      </w:r>
    </w:p>
    <w:p>
      <w:pPr>
        <w:jc w:val="center"/>
        <w:rPr>
          <w:b/>
          <w:bCs/>
          <w:sz w:val="32"/>
          <w:szCs w:val="32"/>
        </w:rPr>
      </w:pPr>
      <w:r>
        <w:rPr>
          <w:rFonts w:hint="eastAsia"/>
          <w:b/>
          <w:bCs/>
          <w:sz w:val="32"/>
          <w:szCs w:val="32"/>
        </w:rPr>
        <w:t>（</w:t>
      </w:r>
      <w:r>
        <w:rPr>
          <w:rFonts w:hint="eastAsia"/>
          <w:b/>
          <w:bCs/>
          <w:sz w:val="32"/>
          <w:szCs w:val="32"/>
          <w:lang w:val="en-US" w:eastAsia="zh-CN"/>
        </w:rPr>
        <w:t>资料</w:t>
      </w:r>
      <w:r>
        <w:rPr>
          <w:rFonts w:hint="eastAsia"/>
          <w:b/>
          <w:bCs/>
          <w:sz w:val="32"/>
          <w:szCs w:val="32"/>
        </w:rPr>
        <w:t>性）</w:t>
      </w:r>
    </w:p>
    <w:p>
      <w:pPr>
        <w:spacing w:after="312" w:afterLines="100"/>
        <w:jc w:val="center"/>
        <w:outlineLvl w:val="0"/>
        <w:rPr>
          <w:rStyle w:val="29"/>
          <w:rFonts w:hint="eastAsia" w:ascii="方正小标宋简体" w:eastAsia="方正小标宋简体"/>
        </w:rPr>
      </w:pPr>
      <w:bookmarkStart w:id="50" w:name="_Toc23088"/>
      <w:r>
        <w:rPr>
          <w:rStyle w:val="29"/>
          <w:rFonts w:ascii="方正小标宋简体"/>
          <w:b/>
          <w:bCs/>
        </w:rPr>
        <w:t>工业园区典型</w:t>
      </w:r>
      <w:r>
        <w:rPr>
          <w:rStyle w:val="29"/>
          <w:rFonts w:hint="eastAsia" w:ascii="方正小标宋简体"/>
          <w:b/>
          <w:bCs/>
        </w:rPr>
        <w:t>突发环境</w:t>
      </w:r>
      <w:r>
        <w:rPr>
          <w:rStyle w:val="29"/>
          <w:rFonts w:ascii="方正小标宋简体"/>
          <w:b/>
          <w:bCs/>
        </w:rPr>
        <w:t>事件情景指引</w:t>
      </w:r>
      <w:bookmarkEnd w:id="50"/>
    </w:p>
    <w:p>
      <w:pPr>
        <w:spacing w:line="360" w:lineRule="auto"/>
        <w:ind w:firstLine="420" w:firstLineChars="200"/>
        <w:rPr>
          <w:rFonts w:ascii="宋体" w:hAnsi="宋体" w:cs="楷体"/>
          <w:szCs w:val="21"/>
        </w:rPr>
      </w:pPr>
      <w:r>
        <w:rPr>
          <w:rFonts w:ascii="宋体" w:hAnsi="宋体" w:cs="楷体"/>
          <w:szCs w:val="21"/>
        </w:rPr>
        <w:t>工业园区突发环境事件情景的选取应在环境风险识别及典型突发环境事件案例分析的基础上，选择有代表性的事件类型，通过收集本工业园区及国内外同类工业园区近五年以来发生的突发环境事件典型案例，总结分析发生事件、地点、引发原因、物料泄漏量、采取的应急措施、事件影响情况等，形成针对性工业园区典型突发环境事件案例库。</w:t>
      </w:r>
    </w:p>
    <w:p>
      <w:pPr>
        <w:pStyle w:val="61"/>
        <w:numPr>
          <w:ilvl w:val="0"/>
          <w:numId w:val="0"/>
        </w:numPr>
        <w:spacing w:line="360" w:lineRule="auto"/>
        <w:ind w:left="420" w:firstLine="0" w:firstLineChars="0"/>
        <w:rPr>
          <w:rFonts w:ascii="宋体" w:hAnsi="宋体" w:cs="楷体"/>
          <w:b/>
          <w:bCs/>
          <w:szCs w:val="21"/>
        </w:rPr>
      </w:pPr>
      <w:r>
        <w:rPr>
          <w:rFonts w:hint="eastAsia" w:ascii="宋体" w:hAnsi="宋体" w:cs="楷体"/>
          <w:b/>
          <w:bCs/>
          <w:szCs w:val="21"/>
        </w:rPr>
        <w:t>A</w:t>
      </w:r>
      <w:r>
        <w:rPr>
          <w:rFonts w:ascii="宋体" w:hAnsi="宋体" w:cs="楷体"/>
          <w:b/>
          <w:bCs/>
          <w:szCs w:val="21"/>
        </w:rPr>
        <w:t>.1典型突发环境事件情景筛选原则</w:t>
      </w:r>
    </w:p>
    <w:p>
      <w:pPr>
        <w:spacing w:line="360" w:lineRule="auto"/>
        <w:ind w:firstLine="420" w:firstLineChars="200"/>
        <w:rPr>
          <w:rFonts w:ascii="宋体" w:hAnsi="宋体" w:cs="楷体"/>
          <w:szCs w:val="21"/>
        </w:rPr>
      </w:pPr>
      <w:r>
        <w:rPr>
          <w:rFonts w:ascii="宋体" w:hAnsi="宋体" w:cs="楷体"/>
          <w:szCs w:val="21"/>
        </w:rPr>
        <w:t>工业园区典型突发环境事件情景筛选</w:t>
      </w:r>
      <w:r>
        <w:rPr>
          <w:rFonts w:hint="eastAsia" w:ascii="宋体" w:hAnsi="宋体" w:cs="楷体"/>
          <w:szCs w:val="21"/>
          <w:lang w:val="en-US" w:eastAsia="zh-CN"/>
        </w:rPr>
        <w:t>原则</w:t>
      </w:r>
      <w:r>
        <w:rPr>
          <w:rFonts w:ascii="宋体" w:hAnsi="宋体" w:cs="楷体"/>
          <w:szCs w:val="21"/>
        </w:rPr>
        <w:t>，以保护重点环境风险受体为出发点，针对园区内可能对园区外环境风险受体，如饮用水水源地、居民区、国家自然保护区等造成影响的环境风险源，分析可能的突发环境事件情景。</w:t>
      </w:r>
    </w:p>
    <w:p>
      <w:pPr>
        <w:pStyle w:val="61"/>
        <w:numPr>
          <w:ilvl w:val="0"/>
          <w:numId w:val="0"/>
        </w:numPr>
        <w:spacing w:line="360" w:lineRule="auto"/>
        <w:ind w:leftChars="0" w:firstLine="422" w:firstLineChars="200"/>
        <w:rPr>
          <w:rFonts w:ascii="宋体" w:hAnsi="宋体" w:cs="楷体"/>
          <w:b/>
          <w:bCs/>
          <w:szCs w:val="21"/>
        </w:rPr>
      </w:pPr>
      <w:r>
        <w:rPr>
          <w:rFonts w:hint="eastAsia" w:ascii="宋体" w:hAnsi="宋体" w:cs="楷体"/>
          <w:b/>
          <w:bCs/>
          <w:szCs w:val="21"/>
        </w:rPr>
        <w:t>A</w:t>
      </w:r>
      <w:r>
        <w:rPr>
          <w:rFonts w:ascii="宋体" w:hAnsi="宋体" w:cs="楷体"/>
          <w:b/>
          <w:bCs/>
          <w:szCs w:val="21"/>
        </w:rPr>
        <w:t>.</w:t>
      </w:r>
      <w:r>
        <w:rPr>
          <w:rFonts w:hint="eastAsia" w:ascii="宋体" w:hAnsi="宋体" w:cs="楷体"/>
          <w:b/>
          <w:bCs/>
          <w:szCs w:val="21"/>
          <w:lang w:val="en-US" w:eastAsia="zh-CN"/>
        </w:rPr>
        <w:t>2</w:t>
      </w:r>
      <w:r>
        <w:rPr>
          <w:rFonts w:ascii="宋体" w:hAnsi="宋体" w:cs="楷体"/>
          <w:b/>
          <w:bCs/>
          <w:szCs w:val="21"/>
        </w:rPr>
        <w:t>典型突发环境事件情景指引</w:t>
      </w:r>
    </w:p>
    <w:p>
      <w:pPr>
        <w:spacing w:line="360" w:lineRule="auto"/>
        <w:ind w:firstLine="422" w:firstLineChars="200"/>
        <w:rPr>
          <w:rFonts w:ascii="宋体" w:hAnsi="宋体" w:cs="楷体"/>
          <w:szCs w:val="21"/>
        </w:rPr>
      </w:pPr>
      <w:r>
        <w:rPr>
          <w:rFonts w:hint="eastAsia" w:ascii="宋体" w:hAnsi="宋体" w:cs="楷体"/>
          <w:b/>
          <w:bCs/>
          <w:szCs w:val="21"/>
        </w:rPr>
        <w:t>A</w:t>
      </w:r>
      <w:r>
        <w:rPr>
          <w:rFonts w:ascii="宋体" w:hAnsi="宋体" w:cs="楷体"/>
          <w:b/>
          <w:bCs/>
          <w:szCs w:val="21"/>
        </w:rPr>
        <w:t xml:space="preserve">.2.1 </w:t>
      </w:r>
      <w:r>
        <w:rPr>
          <w:rFonts w:ascii="宋体" w:hAnsi="宋体" w:cs="楷体"/>
          <w:szCs w:val="21"/>
        </w:rPr>
        <w:t>企业位于园区边界，一旦发生气体、液体泄漏突发环境事件，对园区外环境造成影响</w:t>
      </w:r>
    </w:p>
    <w:p>
      <w:pPr>
        <w:spacing w:line="360" w:lineRule="auto"/>
        <w:ind w:firstLine="420" w:firstLineChars="200"/>
        <w:rPr>
          <w:rFonts w:ascii="宋体" w:hAnsi="宋体" w:cs="楷体"/>
          <w:szCs w:val="21"/>
        </w:rPr>
      </w:pPr>
      <w:r>
        <w:rPr>
          <w:rFonts w:ascii="宋体" w:hAnsi="宋体" w:cs="楷体"/>
          <w:szCs w:val="21"/>
        </w:rPr>
        <w:t>环境风险企业位于园区边界，由于环境风险物质在生产、使用装置、储罐、输送管道受到外来冲击、部分关键部位发生缺陷、输送物料管道破损或由于员工操作失误等原因造成的气体、液体泄漏突发情景，直接对园区外部环境，尤其是饮用水水源地、居民区、自然保护区等重点保护区造成影响。</w:t>
      </w:r>
      <w:r>
        <w:rPr>
          <w:rFonts w:ascii="宋体" w:hAnsi="宋体" w:cs="楷体"/>
          <w:szCs w:val="21"/>
        </w:rPr>
        <w:cr/>
      </w:r>
      <w:r>
        <w:rPr>
          <w:rFonts w:hint="eastAsia" w:ascii="宋体" w:hAnsi="宋体" w:cs="楷体"/>
          <w:szCs w:val="21"/>
          <w:lang w:val="en-US" w:eastAsia="zh-CN"/>
        </w:rPr>
        <w:t xml:space="preserve">   </w:t>
      </w:r>
      <w:r>
        <w:rPr>
          <w:rFonts w:hint="eastAsia" w:ascii="宋体" w:hAnsi="宋体" w:cs="楷体"/>
          <w:b/>
          <w:bCs/>
          <w:szCs w:val="21"/>
        </w:rPr>
        <w:t>A</w:t>
      </w:r>
      <w:r>
        <w:rPr>
          <w:rFonts w:ascii="宋体" w:hAnsi="宋体" w:cs="楷体"/>
          <w:b/>
          <w:bCs/>
          <w:szCs w:val="21"/>
        </w:rPr>
        <w:t>.</w:t>
      </w:r>
      <w:r>
        <w:rPr>
          <w:rFonts w:hint="eastAsia" w:ascii="宋体" w:hAnsi="宋体" w:cs="楷体"/>
          <w:szCs w:val="21"/>
          <w:lang w:val="en-US" w:eastAsia="zh-CN"/>
        </w:rPr>
        <w:t xml:space="preserve"> </w:t>
      </w:r>
      <w:r>
        <w:rPr>
          <w:rFonts w:ascii="宋体" w:hAnsi="宋体" w:cs="楷体"/>
          <w:b/>
          <w:bCs/>
          <w:szCs w:val="21"/>
        </w:rPr>
        <w:t>2.2</w:t>
      </w:r>
      <w:r>
        <w:rPr>
          <w:rFonts w:ascii="宋体" w:hAnsi="宋体" w:cs="楷体"/>
          <w:szCs w:val="21"/>
        </w:rPr>
        <w:t xml:space="preserve"> 企业位于园区内部，环境风险物质储量大，一旦发生气体、液体泄漏，通过迁移扩散对园区外环境造成影响</w:t>
      </w:r>
      <w:r>
        <w:rPr>
          <w:rFonts w:ascii="宋体" w:hAnsi="宋体" w:cs="楷体"/>
          <w:szCs w:val="21"/>
        </w:rPr>
        <w:cr/>
      </w:r>
      <w:r>
        <w:rPr>
          <w:rFonts w:ascii="宋体" w:hAnsi="宋体" w:cs="楷体"/>
          <w:szCs w:val="21"/>
        </w:rPr>
        <w:t xml:space="preserve">    环境风险企业位于园区内部，由于企业涉及的环境风险物质储量大，一旦发生突发环境事件，泄漏的气体、液体数量较大，通过大气、水、土壤的迁移扩散对园区外环境，尤其是饮用水水源地、居民区、自然保护区等重点保护区造成影响。</w:t>
      </w:r>
      <w:r>
        <w:rPr>
          <w:rFonts w:ascii="宋体" w:hAnsi="宋体" w:cs="楷体"/>
          <w:szCs w:val="21"/>
        </w:rPr>
        <w:cr/>
      </w:r>
      <w:r>
        <w:rPr>
          <w:rFonts w:hint="eastAsia" w:ascii="宋体" w:hAnsi="宋体" w:cs="楷体"/>
          <w:szCs w:val="21"/>
          <w:lang w:val="en-US" w:eastAsia="zh-CN"/>
        </w:rPr>
        <w:t xml:space="preserve">   </w:t>
      </w:r>
      <w:r>
        <w:rPr>
          <w:rFonts w:hint="eastAsia" w:ascii="宋体" w:hAnsi="宋体" w:cs="楷体"/>
          <w:b/>
          <w:bCs/>
          <w:szCs w:val="21"/>
        </w:rPr>
        <w:t>A</w:t>
      </w:r>
      <w:r>
        <w:rPr>
          <w:rFonts w:ascii="宋体" w:hAnsi="宋体" w:cs="楷体"/>
          <w:b/>
          <w:bCs/>
          <w:szCs w:val="21"/>
        </w:rPr>
        <w:t>.2.3</w:t>
      </w:r>
      <w:r>
        <w:rPr>
          <w:rFonts w:ascii="宋体" w:hAnsi="宋体" w:cs="楷体"/>
          <w:szCs w:val="21"/>
        </w:rPr>
        <w:t xml:space="preserve"> 园区内环境风险企业可能引发的多米诺事故情景</w:t>
      </w:r>
    </w:p>
    <w:p>
      <w:pPr>
        <w:spacing w:line="360" w:lineRule="auto"/>
        <w:ind w:firstLine="420" w:firstLineChars="200"/>
        <w:rPr>
          <w:rFonts w:ascii="宋体" w:hAnsi="宋体" w:cs="楷体"/>
          <w:szCs w:val="21"/>
        </w:rPr>
      </w:pPr>
      <w:r>
        <w:rPr>
          <w:rFonts w:ascii="宋体" w:hAnsi="宋体" w:cs="楷体"/>
          <w:szCs w:val="21"/>
        </w:rPr>
        <w:t>环境风险企业位于园区内部，与相邻环境风险企业或风险设施之间的距离小于安全距离，一旦发生火灾、爆炸等事件，可能引发多米诺效应，进而造成有毒有害物质的大量泄漏，通过迁移</w:t>
      </w:r>
      <w:r>
        <w:rPr>
          <w:rFonts w:ascii="宋体" w:hAnsi="宋体" w:cs="楷体"/>
          <w:szCs w:val="21"/>
        </w:rPr>
        <w:cr/>
      </w:r>
      <w:r>
        <w:rPr>
          <w:rFonts w:ascii="宋体" w:hAnsi="宋体" w:cs="楷体"/>
          <w:szCs w:val="21"/>
        </w:rPr>
        <w:t>扩散对园区外环境造成影响。</w:t>
      </w:r>
    </w:p>
    <w:p>
      <w:pPr>
        <w:spacing w:line="360" w:lineRule="auto"/>
        <w:ind w:firstLine="422" w:firstLineChars="200"/>
        <w:rPr>
          <w:rFonts w:ascii="宋体" w:hAnsi="宋体" w:cs="楷体"/>
          <w:szCs w:val="21"/>
        </w:rPr>
      </w:pPr>
      <w:r>
        <w:rPr>
          <w:rFonts w:hint="eastAsia" w:ascii="宋体" w:hAnsi="宋体" w:cs="楷体"/>
          <w:b/>
          <w:bCs/>
          <w:szCs w:val="21"/>
        </w:rPr>
        <w:t>A</w:t>
      </w:r>
      <w:r>
        <w:rPr>
          <w:rFonts w:ascii="宋体" w:hAnsi="宋体" w:cs="楷体"/>
          <w:b/>
          <w:bCs/>
          <w:szCs w:val="21"/>
        </w:rPr>
        <w:t>.2.4</w:t>
      </w:r>
      <w:r>
        <w:rPr>
          <w:rFonts w:ascii="宋体" w:hAnsi="宋体" w:cs="楷体"/>
          <w:szCs w:val="21"/>
        </w:rPr>
        <w:t xml:space="preserve"> 园区内移动风险源可能引发的突发环境事件情景</w:t>
      </w:r>
      <w:r>
        <w:rPr>
          <w:rFonts w:ascii="宋体" w:hAnsi="宋体" w:cs="楷体"/>
          <w:szCs w:val="21"/>
        </w:rPr>
        <w:cr/>
      </w:r>
      <w:r>
        <w:rPr>
          <w:rFonts w:ascii="宋体" w:hAnsi="宋体" w:cs="楷体"/>
          <w:szCs w:val="21"/>
        </w:rPr>
        <w:t xml:space="preserve">    分析园区内环境风险物质运输过程可能引发的突发环境事件，根据环境风险物质的运输途径，考虑公路运输、水路运输、铁路运输三种情况。</w:t>
      </w:r>
      <w:r>
        <w:rPr>
          <w:rFonts w:ascii="宋体" w:hAnsi="宋体" w:cs="楷体"/>
          <w:szCs w:val="21"/>
        </w:rPr>
        <w:cr/>
      </w:r>
      <w:r>
        <w:rPr>
          <w:rFonts w:ascii="宋体" w:hAnsi="宋体" w:cs="楷体"/>
          <w:szCs w:val="21"/>
        </w:rPr>
        <w:t xml:space="preserve">    </w:t>
      </w:r>
      <w:r>
        <w:rPr>
          <w:rFonts w:hint="eastAsia" w:ascii="宋体" w:hAnsi="宋体" w:cs="楷体"/>
          <w:szCs w:val="21"/>
          <w:lang w:val="en-US" w:eastAsia="zh-CN"/>
        </w:rPr>
        <w:t>1）</w:t>
      </w:r>
      <w:r>
        <w:rPr>
          <w:rFonts w:ascii="宋体" w:hAnsi="宋体" w:cs="楷体"/>
          <w:szCs w:val="21"/>
        </w:rPr>
        <w:t xml:space="preserve">  公路</w:t>
      </w:r>
      <w:r>
        <w:rPr>
          <w:rFonts w:ascii="宋体" w:hAnsi="宋体" w:cs="楷体"/>
          <w:szCs w:val="21"/>
        </w:rPr>
        <w:cr/>
      </w:r>
      <w:r>
        <w:rPr>
          <w:rFonts w:ascii="宋体" w:hAnsi="宋体" w:cs="楷体"/>
          <w:szCs w:val="21"/>
        </w:rPr>
        <w:t xml:space="preserve">    分析园区汽车运输的危险化学品及危险废物种类及特性，当发生运输事故时，泄漏的危险物质及处置过程中冲洗的消防水可能泄漏到园区的雨水管网，或泄漏到周边河流及附近水体，或渗漏到地下水及土壤，造成环境污染。</w:t>
      </w:r>
    </w:p>
    <w:p>
      <w:pPr>
        <w:spacing w:line="360" w:lineRule="auto"/>
        <w:ind w:firstLine="420" w:firstLineChars="200"/>
        <w:rPr>
          <w:rFonts w:ascii="宋体" w:hAnsi="宋体" w:cs="楷体"/>
          <w:szCs w:val="21"/>
        </w:rPr>
      </w:pPr>
      <w:r>
        <w:rPr>
          <w:rFonts w:hint="eastAsia" w:ascii="宋体" w:hAnsi="宋体" w:cs="楷体"/>
          <w:szCs w:val="21"/>
          <w:lang w:val="en-US" w:eastAsia="zh-CN"/>
        </w:rPr>
        <w:t>2）</w:t>
      </w:r>
      <w:r>
        <w:rPr>
          <w:rFonts w:ascii="宋体" w:hAnsi="宋体" w:cs="楷体"/>
          <w:szCs w:val="21"/>
        </w:rPr>
        <w:t xml:space="preserve">  水路</w:t>
      </w:r>
    </w:p>
    <w:p>
      <w:pPr>
        <w:spacing w:line="360" w:lineRule="auto"/>
        <w:ind w:firstLine="420" w:firstLineChars="200"/>
        <w:rPr>
          <w:rFonts w:ascii="宋体" w:hAnsi="宋体" w:cs="楷体"/>
          <w:szCs w:val="21"/>
        </w:rPr>
      </w:pPr>
      <w:r>
        <w:rPr>
          <w:rFonts w:ascii="宋体" w:hAnsi="宋体" w:cs="楷体"/>
          <w:szCs w:val="21"/>
        </w:rPr>
        <w:t>分析园区港口码头运输环境风险物质过程发生运输事故，发生环境风险物质泄漏，造成港口及附近水体环境污染。</w:t>
      </w:r>
      <w:r>
        <w:rPr>
          <w:rFonts w:ascii="宋体" w:hAnsi="宋体" w:cs="楷体"/>
          <w:szCs w:val="21"/>
        </w:rPr>
        <w:cr/>
      </w:r>
      <w:r>
        <w:rPr>
          <w:rFonts w:ascii="宋体" w:hAnsi="宋体" w:cs="楷体"/>
          <w:szCs w:val="21"/>
        </w:rPr>
        <w:t xml:space="preserve">    </w:t>
      </w:r>
      <w:r>
        <w:rPr>
          <w:rFonts w:hint="eastAsia" w:ascii="宋体" w:hAnsi="宋体" w:cs="楷体"/>
          <w:szCs w:val="21"/>
          <w:lang w:val="en-US" w:eastAsia="zh-CN"/>
        </w:rPr>
        <w:t>3）</w:t>
      </w:r>
      <w:r>
        <w:rPr>
          <w:rFonts w:ascii="宋体" w:hAnsi="宋体" w:cs="楷体"/>
          <w:szCs w:val="21"/>
        </w:rPr>
        <w:t xml:space="preserve">  铁路</w:t>
      </w:r>
      <w:r>
        <w:rPr>
          <w:rFonts w:ascii="宋体" w:hAnsi="宋体" w:cs="楷体"/>
          <w:szCs w:val="21"/>
        </w:rPr>
        <w:cr/>
      </w:r>
      <w:r>
        <w:rPr>
          <w:rFonts w:ascii="宋体" w:hAnsi="宋体" w:cs="楷体"/>
          <w:szCs w:val="21"/>
        </w:rPr>
        <w:t xml:space="preserve">    结合园区现有铁路运输概况，分析危险货物在行车过程中因追尾、冲突、脱轨，或在承运、装卸过程中因野蛮装卸或危险货物储罐破裂及阀门松动，导致危险货物泄漏，造成环境污染。</w:t>
      </w:r>
    </w:p>
    <w:p>
      <w:pPr>
        <w:spacing w:line="360" w:lineRule="auto"/>
        <w:ind w:firstLine="422" w:firstLineChars="200"/>
        <w:rPr>
          <w:rFonts w:ascii="宋体" w:hAnsi="宋体" w:cs="楷体"/>
          <w:szCs w:val="21"/>
        </w:rPr>
      </w:pPr>
      <w:r>
        <w:rPr>
          <w:rFonts w:hint="eastAsia" w:ascii="宋体" w:hAnsi="宋体" w:cs="楷体"/>
          <w:b/>
          <w:bCs/>
          <w:szCs w:val="21"/>
        </w:rPr>
        <w:t>A</w:t>
      </w:r>
      <w:r>
        <w:rPr>
          <w:rFonts w:ascii="宋体" w:hAnsi="宋体" w:cs="楷体"/>
          <w:b/>
          <w:bCs/>
          <w:szCs w:val="21"/>
        </w:rPr>
        <w:t>.2.5</w:t>
      </w:r>
      <w:r>
        <w:rPr>
          <w:rFonts w:ascii="宋体" w:hAnsi="宋体" w:cs="楷体"/>
          <w:szCs w:val="21"/>
        </w:rPr>
        <w:t xml:space="preserve"> 园区内废水、废气处理设施故障导致突发环境事件情景</w:t>
      </w:r>
      <w:r>
        <w:rPr>
          <w:rFonts w:ascii="宋体" w:hAnsi="宋体" w:cs="楷体"/>
          <w:szCs w:val="21"/>
        </w:rPr>
        <w:cr/>
      </w:r>
      <w:r>
        <w:rPr>
          <w:rFonts w:ascii="宋体" w:hAnsi="宋体" w:cs="楷体"/>
          <w:szCs w:val="21"/>
        </w:rPr>
        <w:t xml:space="preserve">    </w:t>
      </w:r>
      <w:r>
        <w:rPr>
          <w:rFonts w:hint="eastAsia" w:ascii="宋体" w:hAnsi="宋体" w:cs="楷体"/>
          <w:szCs w:val="21"/>
          <w:lang w:val="en-US" w:eastAsia="zh-CN"/>
        </w:rPr>
        <w:t>1）</w:t>
      </w:r>
      <w:r>
        <w:rPr>
          <w:rFonts w:ascii="宋体" w:hAnsi="宋体" w:cs="楷体"/>
          <w:szCs w:val="21"/>
        </w:rPr>
        <w:t xml:space="preserve">  突发水环境事件情景</w:t>
      </w:r>
    </w:p>
    <w:p>
      <w:pPr>
        <w:spacing w:line="360" w:lineRule="auto"/>
        <w:ind w:firstLine="420" w:firstLineChars="200"/>
        <w:rPr>
          <w:rFonts w:ascii="宋体" w:hAnsi="宋体" w:cs="楷体"/>
          <w:szCs w:val="21"/>
        </w:rPr>
      </w:pPr>
      <w:r>
        <w:rPr>
          <w:rFonts w:ascii="宋体" w:hAnsi="宋体" w:cs="楷体"/>
          <w:szCs w:val="21"/>
        </w:rPr>
        <w:t>园区集中式污水处理厂和企业污水处理厂因长时间大面积停电、进水量超限、污染物浓度超限、曝气系统机械故障、活性污泥异常、机电设备故障、工作人员操作失误等原因，造成废水未经处理达标排入园区外环境造成污染。</w:t>
      </w:r>
    </w:p>
    <w:p>
      <w:pPr>
        <w:spacing w:line="360" w:lineRule="auto"/>
        <w:ind w:firstLine="420" w:firstLineChars="200"/>
        <w:rPr>
          <w:rFonts w:ascii="宋体" w:hAnsi="宋体" w:cs="楷体"/>
          <w:szCs w:val="21"/>
        </w:rPr>
      </w:pPr>
      <w:r>
        <w:rPr>
          <w:rFonts w:ascii="宋体" w:hAnsi="宋体" w:cs="楷体"/>
          <w:szCs w:val="21"/>
        </w:rPr>
        <w:t xml:space="preserve"> </w:t>
      </w:r>
      <w:r>
        <w:rPr>
          <w:rFonts w:hint="eastAsia" w:ascii="宋体" w:hAnsi="宋体" w:cs="楷体"/>
          <w:szCs w:val="21"/>
          <w:lang w:val="en-US" w:eastAsia="zh-CN"/>
        </w:rPr>
        <w:t>2）</w:t>
      </w:r>
      <w:r>
        <w:rPr>
          <w:rFonts w:ascii="宋体" w:hAnsi="宋体" w:cs="楷体"/>
          <w:szCs w:val="21"/>
        </w:rPr>
        <w:t xml:space="preserve">  突发大气环境事件情景</w:t>
      </w:r>
      <w:r>
        <w:rPr>
          <w:rFonts w:ascii="宋体" w:hAnsi="宋体" w:cs="楷体"/>
          <w:szCs w:val="21"/>
        </w:rPr>
        <w:cr/>
      </w:r>
      <w:r>
        <w:rPr>
          <w:rFonts w:ascii="宋体" w:hAnsi="宋体" w:cs="楷体"/>
          <w:szCs w:val="21"/>
        </w:rPr>
        <w:t xml:space="preserve">    园区内企业有毒有害气体收集和处理过程中，由于机电设备故障或异常、工作人员操作失误等不正常运行导致有毒有害特征污染物的泄漏或直接排放，对园区周边大气环境造成污染。</w:t>
      </w:r>
      <w:r>
        <w:rPr>
          <w:rFonts w:ascii="宋体" w:hAnsi="宋体" w:cs="楷体"/>
          <w:szCs w:val="21"/>
        </w:rPr>
        <w:cr/>
      </w:r>
      <w:r>
        <w:rPr>
          <w:rFonts w:hint="eastAsia" w:ascii="宋体" w:hAnsi="宋体" w:cs="楷体"/>
          <w:szCs w:val="21"/>
          <w:lang w:val="en-US" w:eastAsia="zh-CN"/>
        </w:rPr>
        <w:t xml:space="preserve">    </w:t>
      </w:r>
      <w:r>
        <w:rPr>
          <w:rFonts w:hint="eastAsia" w:ascii="宋体" w:hAnsi="宋体" w:cs="楷体"/>
          <w:b/>
          <w:bCs/>
          <w:szCs w:val="21"/>
        </w:rPr>
        <w:t>A</w:t>
      </w:r>
      <w:r>
        <w:rPr>
          <w:rFonts w:ascii="宋体" w:hAnsi="宋体" w:cs="楷体"/>
          <w:b/>
          <w:bCs/>
          <w:szCs w:val="21"/>
        </w:rPr>
        <w:t>.2.6</w:t>
      </w:r>
      <w:r>
        <w:rPr>
          <w:rFonts w:hint="eastAsia" w:ascii="宋体" w:hAnsi="宋体" w:cs="楷体"/>
          <w:b/>
          <w:bCs/>
          <w:szCs w:val="21"/>
        </w:rPr>
        <w:t xml:space="preserve"> </w:t>
      </w:r>
      <w:r>
        <w:rPr>
          <w:rFonts w:ascii="宋体" w:hAnsi="宋体" w:cs="楷体"/>
          <w:szCs w:val="21"/>
        </w:rPr>
        <w:t>近五年化工园区发生的较大及以上突发环境事件</w:t>
      </w:r>
      <w:r>
        <w:rPr>
          <w:rFonts w:ascii="宋体" w:hAnsi="宋体" w:cs="楷体"/>
          <w:szCs w:val="21"/>
        </w:rPr>
        <w:cr/>
      </w:r>
      <w:r>
        <w:rPr>
          <w:rFonts w:ascii="宋体" w:hAnsi="宋体" w:cs="楷体"/>
          <w:szCs w:val="21"/>
        </w:rPr>
        <w:t xml:space="preserve">    参考国内外化工园区近五年曾经发生的较大及以上突发环境事件，针对环境风险源，分析在园区现有环境风险管理水平下，可能的突发环境事件对园区外环境造成的影响。</w:t>
      </w:r>
    </w:p>
    <w:p>
      <w:pPr>
        <w:spacing w:line="360" w:lineRule="auto"/>
        <w:ind w:firstLine="422" w:firstLineChars="200"/>
        <w:rPr>
          <w:rFonts w:ascii="宋体" w:hAnsi="宋体" w:cs="楷体"/>
          <w:szCs w:val="21"/>
        </w:rPr>
      </w:pPr>
      <w:r>
        <w:rPr>
          <w:rFonts w:hint="eastAsia" w:ascii="宋体" w:hAnsi="宋体" w:cs="楷体"/>
          <w:b/>
          <w:bCs/>
          <w:szCs w:val="21"/>
        </w:rPr>
        <w:t>A</w:t>
      </w:r>
      <w:r>
        <w:rPr>
          <w:rFonts w:ascii="宋体" w:hAnsi="宋体" w:cs="楷体"/>
          <w:b/>
          <w:bCs/>
          <w:szCs w:val="21"/>
        </w:rPr>
        <w:t>.2.7</w:t>
      </w:r>
      <w:r>
        <w:rPr>
          <w:rFonts w:hint="eastAsia" w:ascii="宋体" w:hAnsi="宋体" w:cs="楷体"/>
          <w:b/>
          <w:bCs/>
          <w:szCs w:val="21"/>
        </w:rPr>
        <w:t xml:space="preserve"> </w:t>
      </w:r>
      <w:r>
        <w:rPr>
          <w:rFonts w:ascii="宋体" w:hAnsi="宋体" w:cs="楷体"/>
          <w:szCs w:val="21"/>
        </w:rPr>
        <w:t>其他因素引发园区突发环境事件情景</w:t>
      </w:r>
    </w:p>
    <w:p>
      <w:pPr>
        <w:spacing w:line="360" w:lineRule="auto"/>
        <w:ind w:firstLine="420" w:firstLineChars="200"/>
        <w:rPr>
          <w:rFonts w:ascii="宋体" w:hAnsi="宋体" w:cs="楷体"/>
          <w:szCs w:val="21"/>
        </w:rPr>
      </w:pPr>
      <w:r>
        <w:rPr>
          <w:rFonts w:ascii="宋体" w:hAnsi="宋体" w:cs="楷体"/>
          <w:szCs w:val="21"/>
        </w:rPr>
        <w:t>分析园区其他因素，如受自然灾害、极端天气等影响导致的突发环境事件情景。</w:t>
      </w:r>
    </w:p>
    <w:p>
      <w:pPr>
        <w:keepNext w:val="0"/>
        <w:keepLines w:val="0"/>
        <w:pageBreakBefore w:val="0"/>
        <w:widowControl w:val="0"/>
        <w:kinsoku/>
        <w:wordWrap/>
        <w:overflowPunct/>
        <w:topLinePunct w:val="0"/>
        <w:autoSpaceDE/>
        <w:autoSpaceDN/>
        <w:bidi w:val="0"/>
        <w:adjustRightInd/>
        <w:snapToGrid/>
        <w:spacing w:after="313" w:afterLines="100" w:line="360" w:lineRule="exact"/>
        <w:jc w:val="center"/>
        <w:textAlignment w:val="auto"/>
        <w:rPr>
          <w:rFonts w:hint="eastAsia" w:ascii="宋体" w:hAnsi="宋体" w:cs="楷体"/>
          <w:szCs w:val="21"/>
          <w:lang w:eastAsia="zh-CN"/>
        </w:rPr>
      </w:pPr>
      <w:r>
        <w:rPr>
          <w:rFonts w:hint="eastAsia" w:ascii="宋体" w:hAnsi="宋体" w:cs="楷体"/>
          <w:szCs w:val="21"/>
          <w:lang w:eastAsia="zh-CN"/>
        </w:rPr>
        <w:tab/>
      </w:r>
    </w:p>
    <w:p>
      <w:pPr>
        <w:keepNext w:val="0"/>
        <w:keepLines w:val="0"/>
        <w:pageBreakBefore w:val="0"/>
        <w:widowControl w:val="0"/>
        <w:kinsoku/>
        <w:wordWrap/>
        <w:overflowPunct/>
        <w:topLinePunct w:val="0"/>
        <w:autoSpaceDE/>
        <w:autoSpaceDN/>
        <w:bidi w:val="0"/>
        <w:adjustRightInd/>
        <w:snapToGrid/>
        <w:spacing w:after="313" w:afterLines="100" w:line="360" w:lineRule="exact"/>
        <w:jc w:val="center"/>
        <w:textAlignment w:val="auto"/>
        <w:rPr>
          <w:rFonts w:hint="eastAsia" w:ascii="宋体" w:hAnsi="宋体" w:cs="楷体"/>
          <w:szCs w:val="21"/>
          <w:lang w:eastAsia="zh-CN"/>
        </w:rPr>
      </w:pPr>
    </w:p>
    <w:p>
      <w:pPr>
        <w:keepNext w:val="0"/>
        <w:keepLines w:val="0"/>
        <w:pageBreakBefore w:val="0"/>
        <w:widowControl w:val="0"/>
        <w:kinsoku/>
        <w:wordWrap/>
        <w:overflowPunct/>
        <w:topLinePunct w:val="0"/>
        <w:autoSpaceDE/>
        <w:autoSpaceDN/>
        <w:bidi w:val="0"/>
        <w:adjustRightInd/>
        <w:snapToGrid/>
        <w:spacing w:after="313" w:afterLines="100" w:line="360" w:lineRule="exact"/>
        <w:jc w:val="center"/>
        <w:textAlignment w:val="auto"/>
        <w:rPr>
          <w:rFonts w:ascii="黑体" w:hAnsi="宋体" w:eastAsia="黑体" w:cs="黑体"/>
          <w:b w:val="0"/>
          <w:bCs w:val="0"/>
          <w:i w:val="0"/>
          <w:iCs w:val="0"/>
          <w:color w:val="000000"/>
          <w:sz w:val="22"/>
          <w:szCs w:val="22"/>
        </w:rPr>
      </w:pPr>
      <w:r>
        <w:rPr>
          <w:rFonts w:ascii="黑体" w:hAnsi="宋体" w:eastAsia="黑体" w:cs="黑体"/>
          <w:b w:val="0"/>
          <w:bCs w:val="0"/>
          <w:i w:val="0"/>
          <w:iCs w:val="0"/>
          <w:color w:val="000000"/>
          <w:sz w:val="22"/>
          <w:szCs w:val="22"/>
        </w:rPr>
        <w:t>参 考 文 献</w:t>
      </w:r>
    </w:p>
    <w:p>
      <w:pPr>
        <w:keepNext w:val="0"/>
        <w:keepLines w:val="0"/>
        <w:pageBreakBefore w:val="0"/>
        <w:widowControl w:val="0"/>
        <w:numPr>
          <w:ilvl w:val="0"/>
          <w:numId w:val="3"/>
        </w:numPr>
        <w:kinsoku/>
        <w:wordWrap/>
        <w:overflowPunct/>
        <w:topLinePunct w:val="0"/>
        <w:autoSpaceDE/>
        <w:autoSpaceDN/>
        <w:bidi w:val="0"/>
        <w:adjustRightInd/>
        <w:snapToGrid/>
        <w:spacing w:line="360" w:lineRule="exact"/>
        <w:jc w:val="both"/>
        <w:textAlignment w:val="auto"/>
        <w:rPr>
          <w:rStyle w:val="65"/>
          <w:b w:val="0"/>
          <w:bCs w:val="0"/>
          <w:i w:val="0"/>
          <w:iCs w:val="0"/>
          <w:color w:val="000000"/>
          <w:sz w:val="21"/>
          <w:szCs w:val="21"/>
        </w:rPr>
      </w:pPr>
      <w:r>
        <w:rPr>
          <w:rStyle w:val="65"/>
          <w:rFonts w:hint="eastAsia"/>
          <w:b w:val="0"/>
          <w:bCs w:val="0"/>
          <w:i w:val="0"/>
          <w:iCs w:val="0"/>
          <w:color w:val="000000"/>
          <w:sz w:val="21"/>
          <w:szCs w:val="21"/>
        </w:rPr>
        <w:t>《突发事件应急预案管理办法》（国办发〔20</w:t>
      </w:r>
      <w:r>
        <w:rPr>
          <w:rStyle w:val="65"/>
          <w:rFonts w:hint="eastAsia"/>
          <w:b w:val="0"/>
          <w:bCs w:val="0"/>
          <w:i w:val="0"/>
          <w:iCs w:val="0"/>
          <w:color w:val="000000"/>
          <w:sz w:val="21"/>
          <w:szCs w:val="21"/>
          <w:lang w:val="en-US" w:eastAsia="zh-CN"/>
        </w:rPr>
        <w:t>24</w:t>
      </w:r>
      <w:r>
        <w:rPr>
          <w:rStyle w:val="65"/>
          <w:rFonts w:hint="eastAsia"/>
          <w:b w:val="0"/>
          <w:bCs w:val="0"/>
          <w:i w:val="0"/>
          <w:iCs w:val="0"/>
          <w:color w:val="000000"/>
          <w:sz w:val="21"/>
          <w:szCs w:val="21"/>
        </w:rPr>
        <w:t>〕</w:t>
      </w:r>
      <w:r>
        <w:rPr>
          <w:rStyle w:val="65"/>
          <w:rFonts w:hint="eastAsia"/>
          <w:b w:val="0"/>
          <w:bCs w:val="0"/>
          <w:i w:val="0"/>
          <w:iCs w:val="0"/>
          <w:color w:val="000000"/>
          <w:sz w:val="21"/>
          <w:szCs w:val="21"/>
          <w:lang w:val="en-US" w:eastAsia="zh-CN"/>
        </w:rPr>
        <w:t>5</w:t>
      </w:r>
      <w:r>
        <w:rPr>
          <w:rStyle w:val="65"/>
          <w:rFonts w:hint="eastAsia"/>
          <w:b w:val="0"/>
          <w:bCs w:val="0"/>
          <w:i w:val="0"/>
          <w:iCs w:val="0"/>
          <w:color w:val="000000"/>
          <w:sz w:val="21"/>
          <w:szCs w:val="21"/>
        </w:rPr>
        <w:t>号）</w:t>
      </w:r>
      <w:r>
        <w:rPr>
          <w:rStyle w:val="65"/>
          <w:b w:val="0"/>
          <w:bCs w:val="0"/>
          <w:i w:val="0"/>
          <w:iCs w:val="0"/>
          <w:color w:val="000000"/>
          <w:sz w:val="21"/>
          <w:szCs w:val="21"/>
        </w:rPr>
        <w:br w:type="textWrapping"/>
      </w:r>
      <w:r>
        <w:rPr>
          <w:rStyle w:val="65"/>
          <w:b w:val="0"/>
          <w:bCs w:val="0"/>
          <w:i w:val="0"/>
          <w:iCs w:val="0"/>
          <w:color w:val="000000"/>
          <w:sz w:val="21"/>
          <w:szCs w:val="21"/>
        </w:rPr>
        <w:t>[2] 《突发环境事件应急管理办法》（环境保护部令 2015年 第34号）</w:t>
      </w:r>
      <w:r>
        <w:rPr>
          <w:rStyle w:val="65"/>
          <w:b w:val="0"/>
          <w:bCs w:val="0"/>
          <w:i w:val="0"/>
          <w:iCs w:val="0"/>
          <w:color w:val="000000"/>
          <w:sz w:val="21"/>
          <w:szCs w:val="21"/>
        </w:rPr>
        <w:br w:type="textWrapping"/>
      </w:r>
      <w:r>
        <w:rPr>
          <w:rStyle w:val="65"/>
          <w:b w:val="0"/>
          <w:bCs w:val="0"/>
          <w:i w:val="0"/>
          <w:iCs w:val="0"/>
          <w:color w:val="000000"/>
          <w:sz w:val="21"/>
          <w:szCs w:val="21"/>
        </w:rPr>
        <w:t>[3] 《企业突发环境事件风险评估指南（试行）》（环办〔2014〕34号）</w:t>
      </w:r>
    </w:p>
    <w:p>
      <w:pPr>
        <w:keepNext w:val="0"/>
        <w:keepLines w:val="0"/>
        <w:pageBreakBefore w:val="0"/>
        <w:widowControl w:val="0"/>
        <w:numPr>
          <w:ilvl w:val="0"/>
          <w:numId w:val="4"/>
        </w:numPr>
        <w:kinsoku/>
        <w:wordWrap/>
        <w:overflowPunct/>
        <w:topLinePunct w:val="0"/>
        <w:autoSpaceDE/>
        <w:autoSpaceDN/>
        <w:bidi w:val="0"/>
        <w:adjustRightInd/>
        <w:snapToGrid/>
        <w:spacing w:line="360" w:lineRule="exact"/>
        <w:jc w:val="both"/>
        <w:textAlignment w:val="auto"/>
        <w:rPr>
          <w:rStyle w:val="65"/>
          <w:sz w:val="21"/>
          <w:szCs w:val="21"/>
        </w:rPr>
      </w:pPr>
      <w:r>
        <w:rPr>
          <w:rStyle w:val="65"/>
          <w:b w:val="0"/>
          <w:bCs w:val="0"/>
          <w:i w:val="0"/>
          <w:iCs w:val="0"/>
          <w:color w:val="000000"/>
          <w:sz w:val="21"/>
          <w:szCs w:val="21"/>
        </w:rPr>
        <w:t>《突发环境事件信息报告办法》（环境保护部令 2011年第17号）</w:t>
      </w:r>
      <w:r>
        <w:rPr>
          <w:rStyle w:val="65"/>
          <w:b w:val="0"/>
          <w:bCs w:val="0"/>
          <w:i w:val="0"/>
          <w:iCs w:val="0"/>
          <w:color w:val="000000"/>
          <w:sz w:val="21"/>
          <w:szCs w:val="21"/>
        </w:rPr>
        <w:br w:type="textWrapping"/>
      </w:r>
      <w:r>
        <w:rPr>
          <w:rStyle w:val="65"/>
          <w:sz w:val="21"/>
          <w:szCs w:val="21"/>
        </w:rPr>
        <w:t>[</w:t>
      </w:r>
      <w:r>
        <w:rPr>
          <w:rStyle w:val="65"/>
          <w:rFonts w:hint="eastAsia"/>
          <w:sz w:val="21"/>
          <w:szCs w:val="21"/>
          <w:lang w:val="en-US" w:eastAsia="zh-CN"/>
        </w:rPr>
        <w:t>5</w:t>
      </w:r>
      <w:r>
        <w:rPr>
          <w:rStyle w:val="65"/>
          <w:sz w:val="21"/>
          <w:szCs w:val="21"/>
        </w:rPr>
        <w:t>] 《企业事业单位突发环境事件应急预案备案管理办法（试行）》（环发〔2015〕4号）</w:t>
      </w:r>
      <w:r>
        <w:rPr>
          <w:rStyle w:val="65"/>
          <w:sz w:val="21"/>
          <w:szCs w:val="21"/>
        </w:rPr>
        <w:br w:type="textWrapping"/>
      </w:r>
      <w:r>
        <w:rPr>
          <w:rStyle w:val="65"/>
          <w:sz w:val="21"/>
          <w:szCs w:val="21"/>
        </w:rPr>
        <w:t>[</w:t>
      </w:r>
      <w:r>
        <w:rPr>
          <w:rStyle w:val="65"/>
          <w:rFonts w:hint="eastAsia"/>
          <w:sz w:val="21"/>
          <w:szCs w:val="21"/>
          <w:lang w:val="en-US" w:eastAsia="zh-CN"/>
        </w:rPr>
        <w:t>6</w:t>
      </w:r>
      <w:r>
        <w:rPr>
          <w:rStyle w:val="65"/>
          <w:sz w:val="21"/>
          <w:szCs w:val="21"/>
        </w:rPr>
        <w:t>] 《企业突发环境事件隐患排查和治理工作指南（试行）》（环境保护部公告 2016年 第74号）</w:t>
      </w:r>
      <w:r>
        <w:rPr>
          <w:rStyle w:val="65"/>
          <w:sz w:val="21"/>
          <w:szCs w:val="21"/>
        </w:rPr>
        <w:br w:type="textWrapping"/>
      </w:r>
      <w:r>
        <w:rPr>
          <w:rStyle w:val="65"/>
          <w:sz w:val="21"/>
          <w:szCs w:val="21"/>
        </w:rPr>
        <w:t>[</w:t>
      </w:r>
      <w:r>
        <w:rPr>
          <w:rStyle w:val="65"/>
          <w:rFonts w:hint="eastAsia"/>
          <w:sz w:val="21"/>
          <w:szCs w:val="21"/>
          <w:lang w:val="en-US" w:eastAsia="zh-CN"/>
        </w:rPr>
        <w:t>7</w:t>
      </w:r>
      <w:r>
        <w:rPr>
          <w:rStyle w:val="65"/>
          <w:sz w:val="21"/>
          <w:szCs w:val="21"/>
        </w:rPr>
        <w:t>] 《企业事业单位突发环境事件应急预案评审工作指南（试行）》（环办应急〔2018〕8号）</w:t>
      </w:r>
      <w:r>
        <w:rPr>
          <w:rStyle w:val="65"/>
          <w:sz w:val="21"/>
          <w:szCs w:val="21"/>
        </w:rPr>
        <w:br w:type="textWrapping"/>
      </w:r>
      <w:r>
        <w:rPr>
          <w:rStyle w:val="65"/>
          <w:sz w:val="21"/>
          <w:szCs w:val="21"/>
        </w:rPr>
        <w:t>[</w:t>
      </w:r>
      <w:r>
        <w:rPr>
          <w:rStyle w:val="65"/>
          <w:rFonts w:hint="eastAsia"/>
          <w:sz w:val="21"/>
          <w:szCs w:val="21"/>
          <w:lang w:val="en-US" w:eastAsia="zh-CN"/>
        </w:rPr>
        <w:t>8</w:t>
      </w:r>
      <w:r>
        <w:rPr>
          <w:rStyle w:val="65"/>
          <w:sz w:val="21"/>
          <w:szCs w:val="21"/>
        </w:rPr>
        <w:t>] 《</w:t>
      </w:r>
      <w:r>
        <w:rPr>
          <w:rStyle w:val="65"/>
          <w:rFonts w:hint="eastAsia"/>
          <w:sz w:val="21"/>
          <w:szCs w:val="21"/>
          <w:lang w:val="en-US" w:eastAsia="zh-CN"/>
        </w:rPr>
        <w:t>甘肃省突发事件应急预案编制指南（试行）</w:t>
      </w:r>
      <w:r>
        <w:rPr>
          <w:rStyle w:val="65"/>
          <w:sz w:val="21"/>
          <w:szCs w:val="21"/>
        </w:rPr>
        <w:t>》（</w:t>
      </w:r>
      <w:r>
        <w:rPr>
          <w:rStyle w:val="65"/>
          <w:rFonts w:hint="eastAsia"/>
          <w:sz w:val="21"/>
          <w:szCs w:val="21"/>
          <w:lang w:val="en-US" w:eastAsia="zh-CN"/>
        </w:rPr>
        <w:t>甘应急</w:t>
      </w:r>
      <w:r>
        <w:rPr>
          <w:rStyle w:val="65"/>
          <w:sz w:val="21"/>
          <w:szCs w:val="21"/>
        </w:rPr>
        <w:t>〔</w:t>
      </w:r>
      <w:r>
        <w:rPr>
          <w:rStyle w:val="65"/>
          <w:rFonts w:hint="eastAsia"/>
          <w:sz w:val="21"/>
          <w:szCs w:val="21"/>
          <w:lang w:val="en-US" w:eastAsia="zh-CN"/>
        </w:rPr>
        <w:t>2023</w:t>
      </w:r>
      <w:r>
        <w:rPr>
          <w:rStyle w:val="65"/>
          <w:sz w:val="21"/>
          <w:szCs w:val="21"/>
        </w:rPr>
        <w:t>〕</w:t>
      </w:r>
      <w:r>
        <w:rPr>
          <w:rStyle w:val="65"/>
          <w:rFonts w:hint="eastAsia"/>
          <w:sz w:val="21"/>
          <w:szCs w:val="21"/>
          <w:lang w:val="en-US" w:eastAsia="zh-CN"/>
        </w:rPr>
        <w:t>122</w:t>
      </w:r>
      <w:r>
        <w:rPr>
          <w:rStyle w:val="65"/>
          <w:sz w:val="21"/>
          <w:szCs w:val="21"/>
        </w:rPr>
        <w:t>号）</w:t>
      </w:r>
    </w:p>
    <w:p>
      <w:pPr>
        <w:keepNext w:val="0"/>
        <w:keepLines w:val="0"/>
        <w:pageBreakBefore w:val="0"/>
        <w:widowControl w:val="0"/>
        <w:numPr>
          <w:ilvl w:val="-1"/>
          <w:numId w:val="0"/>
        </w:numPr>
        <w:kinsoku/>
        <w:wordWrap/>
        <w:overflowPunct/>
        <w:topLinePunct w:val="0"/>
        <w:autoSpaceDE/>
        <w:autoSpaceDN/>
        <w:bidi w:val="0"/>
        <w:adjustRightInd/>
        <w:snapToGrid/>
        <w:spacing w:line="360" w:lineRule="exact"/>
        <w:jc w:val="both"/>
        <w:textAlignment w:val="auto"/>
        <w:rPr>
          <w:rStyle w:val="65"/>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sz w:val="21"/>
          <w:szCs w:val="21"/>
        </w:rPr>
      </w:pPr>
      <w:r>
        <w:rPr>
          <w:sz w:val="21"/>
        </w:rPr>
        <mc:AlternateContent>
          <mc:Choice Requires="wps">
            <w:drawing>
              <wp:anchor distT="0" distB="0" distL="114300" distR="114300" simplePos="0" relativeHeight="251666432" behindDoc="0" locked="0" layoutInCell="1" allowOverlap="1">
                <wp:simplePos x="0" y="0"/>
                <wp:positionH relativeFrom="column">
                  <wp:posOffset>1769745</wp:posOffset>
                </wp:positionH>
                <wp:positionV relativeFrom="paragraph">
                  <wp:posOffset>257175</wp:posOffset>
                </wp:positionV>
                <wp:extent cx="1299210" cy="0"/>
                <wp:effectExtent l="0" t="12700" r="15240" b="15875"/>
                <wp:wrapNone/>
                <wp:docPr id="2" name="直接连接符 2"/>
                <wp:cNvGraphicFramePr/>
                <a:graphic xmlns:a="http://schemas.openxmlformats.org/drawingml/2006/main">
                  <a:graphicData uri="http://schemas.microsoft.com/office/word/2010/wordprocessingShape">
                    <wps:wsp>
                      <wps:cNvCnPr/>
                      <wps:spPr>
                        <a:xfrm>
                          <a:off x="2741930" y="5377180"/>
                          <a:ext cx="1299210" cy="0"/>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39.35pt;margin-top:20.25pt;height:0pt;width:102.3pt;z-index:251666432;mso-width-relative:page;mso-height-relative:page;" filled="f" stroked="t" coordsize="21600,21600" o:gfxdata="UEsDBAoAAAAAAIdO4kAAAAAAAAAAAAAAAAAEAAAAZHJzL1BLAwQUAAAACACHTuJAdMgDA9YAAAAJ&#10;AQAADwAAAGRycy9kb3ducmV2LnhtbE2PwU7DMAyG70h7h8iTuLFk3WBVabrDJjiCGBw4Zo1pOxon&#10;ary1vD1BHOBo+9Pv7y+3k+vFBYfYedKwXCgQSLW3HTUa3l4fbnIQkQ1Z03tCDV8YYVvNrkpTWD/S&#10;C14O3IgUQrEwGlrmUEgZ6xadiQsfkNLtww/OcBqHRtrBjCnc9TJT6k4601H60JqAuxbrz8PZaQj+&#10;sR73p6epOTFn9PwepmwMWl/Pl+oeBOPEfzD86Cd1qJLT0Z/JRtFryDb5JqEa1uoWRALW+WoF4vi7&#10;kFUp/zeovgFQSwMEFAAAAAgAh07iQBE+cd3oAQAApwMAAA4AAABkcnMvZTJvRG9jLnhtbK1TS44T&#10;MRDdI3EHy3vSn8mQpJXOSEwUNggiAQdw3O5uS/7J5Uknl+ACSOxgxZI9t2E4BmV3MwPDZhZsqsuu&#10;51d+z9Xrq5NW5Cg8SGtqWsxySoThtpGmq+n7d7tnS0ogMNMwZY2o6VkAvdo8fbIeXCVK21vVCE+Q&#10;xEA1uJr2Ibgqy4D3QjOYWScMFlvrNQu49F3WeDYgu1ZZmefPs8H6xnnLBQDubscinRj9Ywht20ou&#10;tpbfaGHCyOqFYgElQS8d0E26bdsKHt60LYhAVE1RaUgRm2B+iDHbrFnVeeZ6yacrsMdc4YEmzaTB&#10;pndUWxYYufHyHyotubdg2zDjVmejkOQIqijyB9687ZkTSQtaDe7OdPh/tPz1ce+JbGpaUmKYxge/&#10;/fjtx4fPP79/wnj79Qspo0mDgwqx12bvpxW4vY+KT63X8YtayAlpFvNidYH2nmt6ebFYFMvJZHEK&#10;hCOgKFerskAAR0SqZfckzkN4KawmMampkibqZxU7voKAjRH6GxK3jd1JpdIbKkMG7H45zyM1w8Fs&#10;cSAw1Q7FgekoYarDiefBJ0qwSjbxeCQC3x2ulSdHhnMy3y2LF9uoGtv9BYu9twz6EZdKE0wZREeT&#10;RltidrDNObmV9vH9Et80a3FA/lyn0/f/1+Y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dMgDA9YA&#10;AAAJAQAADwAAAAAAAAABACAAAAAiAAAAZHJzL2Rvd25yZXYueG1sUEsBAhQAFAAAAAgAh07iQBE+&#10;cd3oAQAApwMAAA4AAAAAAAAAAQAgAAAAJQEAAGRycy9lMm9Eb2MueG1sUEsFBgAAAAAGAAYAWQEA&#10;AH8FAAAAAA==&#10;">
                <v:fill on="f" focussize="0,0"/>
                <v:stroke weight="2pt" color="#4F81BD [3204]" joinstyle="round"/>
                <v:imagedata o:title=""/>
                <o:lock v:ext="edit" aspectratio="f"/>
              </v:line>
            </w:pict>
          </mc:Fallback>
        </mc:AlternateContent>
      </w:r>
      <w:r>
        <w:rPr>
          <w:rFonts w:hint="eastAsia" w:ascii="宋体" w:hAnsi="宋体" w:cs="楷体"/>
          <w:szCs w:val="21"/>
        </w:rPr>
        <mc:AlternateContent>
          <mc:Choice Requires="wps">
            <w:drawing>
              <wp:anchor distT="0" distB="0" distL="114300" distR="114300" simplePos="0" relativeHeight="251665408" behindDoc="0" locked="0" layoutInCell="1" allowOverlap="1">
                <wp:simplePos x="0" y="0"/>
                <wp:positionH relativeFrom="column">
                  <wp:posOffset>2136140</wp:posOffset>
                </wp:positionH>
                <wp:positionV relativeFrom="paragraph">
                  <wp:posOffset>5967730</wp:posOffset>
                </wp:positionV>
                <wp:extent cx="1041400" cy="8255"/>
                <wp:effectExtent l="0" t="0" r="25400" b="30480"/>
                <wp:wrapNone/>
                <wp:docPr id="1" name="直接连接符 1"/>
                <wp:cNvGraphicFramePr/>
                <a:graphic xmlns:a="http://schemas.openxmlformats.org/drawingml/2006/main">
                  <a:graphicData uri="http://schemas.microsoft.com/office/word/2010/wordprocessingShape">
                    <wps:wsp>
                      <wps:cNvCnPr/>
                      <wps:spPr>
                        <a:xfrm>
                          <a:off x="0" y="0"/>
                          <a:ext cx="1041621"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68.2pt;margin-top:469.9pt;height:0.65pt;width:82pt;z-index:251665408;mso-width-relative:page;mso-height-relative:page;" filled="f" stroked="t" coordsize="21600,21600" o:gfxdata="UEsDBAoAAAAAAIdO4kAAAAAAAAAAAAAAAAAEAAAAZHJzL1BLAwQUAAAACACHTuJAGVQshNoAAAAL&#10;AQAADwAAAGRycy9kb3ducmV2LnhtbE2Py07DMBBF90j8gzVI7Kgd0pY2xKlEpVZskKCtunbjaRKI&#10;x1HsPsjXM6xgOXeO7iNfXF0rztiHxpOGZKRAIJXeNlRp2G1XDzMQIRqypvWEGr4xwKK4vclNZv2F&#10;PvC8iZVgEwqZ0VDH2GVShrJGZ8LId0j8O/remchnX0nbmwubu1Y+KjWVzjTECbXpcFlj+bU5OQ2D&#10;nS3fX+v18PayfxomVdiu1vtPre/vEvUMIuI1/sHwW5+rQ8GdDv5ENohWQ5pOx4xqmKdz3sDERClW&#10;DqyMkwRkkcv/G4ofUEsDBBQAAAAIAIdO4kBrUTln+QEAANYDAAAOAAAAZHJzL2Uyb0RvYy54bWyt&#10;U0tu2zAQ3RfIHQjuY0lGnNSC5SCJm276MdD2ADRFSQT4A4ex7Ev0AgW6a1dZdt/bND1Gh5TitOkm&#10;i2yo4XzezHscLc53WpGt8CCtqWgxySkRhttamrainz5eH7+kBAIzNVPWiIruBdDz5dGLRe9KMbWd&#10;VbXwBEEMlL2raBeCK7MMeCc0g4l1wmCwsV6zgFffZrVnPaJrlU3z/DTrra+dt1wAoHc1BOmI6J8C&#10;aJtGcrGy/EYLEwZULxQLSAk66YAu07RNI3h43zQgAlEVRaYhndgE7U08s+WCla1nrpN8HIE9ZYRH&#10;nDSTBpseoFYsMHLj5X9QWnJvwTZhwq3OBiJJEWRR5I+0+dAxJxIXlBrcQXR4Plj+brv2RNa4CZQY&#10;pvHB7778+PX52++fX/G8u/1OiihS76DE3Cuz9uMN3NpHxrvG6/hFLmSXhN0fhBW7QDg6i/ykOJ1i&#10;B46xs/ksQWYPtc5DeC2sJtGoqJIm0mYl276BgP0w9T4luo29lkqlp1OG9BWdz6YzBGe4jg2uAZra&#10;ISUwLSVMtbjnPPiECFbJOlZHHPDt5kp5smW4HScXZ68uL4ekjtVi8M5neT5uCbDw1taDu8jv/Tja&#10;CJPG/Ac/zrxi0A01KRS1xBJl8BM1HVSM1sbW+yRu8uNzp8RxNeM+/X1P1Q+/4/I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GVQshNoAAAALAQAADwAAAAAAAAABACAAAAAiAAAAZHJzL2Rvd25yZXYu&#10;eG1sUEsBAhQAFAAAAAgAh07iQGtROWf5AQAA1gMAAA4AAAAAAAAAAQAgAAAAKQEAAGRycy9lMm9E&#10;b2MueG1sUEsFBgAAAAAGAAYAWQEAAJQFAAAAAA==&#10;">
                <v:fill on="f" focussize="0,0"/>
                <v:stroke color="#4A7EBB [3204]" joinstyle="round"/>
                <v:imagedata o:title=""/>
                <o:lock v:ext="edit" aspectratio="f"/>
              </v:line>
            </w:pict>
          </mc:Fallback>
        </mc:AlternateContent>
      </w:r>
    </w:p>
    <w:sectPr>
      <w:headerReference r:id="rId3" w:type="default"/>
      <w:footerReference r:id="rId4" w:type="default"/>
      <w:pgSz w:w="11906" w:h="16838"/>
      <w:pgMar w:top="1871" w:right="1474" w:bottom="1701" w:left="1531"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FZXBSJW--GB1-0">
    <w:altName w:val="Times New Roman"/>
    <w:panose1 w:val="00000000000000000000"/>
    <w:charset w:val="00"/>
    <w:family w:val="roman"/>
    <w:pitch w:val="default"/>
    <w:sig w:usb0="00000000" w:usb1="00000000" w:usb2="00000000" w:usb3="00000000" w:csb0="00000000" w:csb1="00000000"/>
  </w:font>
  <w:font w:name="FZFSK--GBK1-0">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pPr>
    <w:r>
      <mc:AlternateContent>
        <mc:Choice Requires="wps">
          <w:drawing>
            <wp:anchor distT="0" distB="0" distL="0" distR="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59"/>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9JuyvDAQAAhwMAAA4AAABkcnMvZTJvRG9jLnhtbK1TzY7TMBC+I/EO&#10;lu80aYWgRE1XSNUiJAQrLfsAruM0lvynGbdJXwDegBMX7jxXn4Oxk3TRctkDF3fG437zfd9MNjeD&#10;NeykALV3NV8uSs6Uk77R7lDzh6+3r9acYRSuEcY7VfOzQn6zffli04dKrXznTaOAEYjDqg8172IM&#10;VVGg7JQVuPBBOSq2HqyIlMKhaED0hG5NsSrLN0XvoQngpUKk291Y5BMiPAfQt62Waufl0SoXR1RQ&#10;RkSShJ0OyLeZbdsqGb+0LarITM1JacwnNaF4n85iuxHVAUTotJwoiOdQeKLJCu2o6RVqJ6JgR9D/&#10;QFktwaNv40J6W4xCsiOkYlk+8ea+E0FlLWQ1hqvp+P9g5efTHTDd1Px1+e4tZ05Ymvnlx/fLz9+X&#10;X9/YMjnUB6zo4X24gylDCpPcoQWbfkkIG7Kr56uraohM0uVyvVqvSzJcUm1OCKd4/HsAjB+UtywF&#10;NQcaW3ZTnD5hHJ/OT1I349Lp/K02ZqymmyLRHImlKA77YWK7982ZVPY05po72mrOzEdHLqaNmAOY&#10;g/0cHAPoQ0d8lpkMhvfHSD0zodRhhJ0a03yypGmX0gL8nedXj9/P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T0m7K8MBAACHAwAADgAAAAAAAAABACAAAAAfAQAAZHJzL2Uyb0RvYy54bWxQ&#10;SwUGAAAAAAYABgBZAQAAVAUAAAAA&#10;">
              <v:fill on="f" focussize="0,0"/>
              <v:stroke on="f"/>
              <v:imagedata o:title=""/>
              <o:lock v:ext="edit" aspectratio="f"/>
              <v:textbox inset="0mm,0mm,0mm,0mm" style="mso-fit-shape-to-text:t;">
                <w:txbxContent>
                  <w:p>
                    <w:pPr>
                      <w:pStyle w:val="59"/>
                    </w:pPr>
                    <w:r>
                      <w:fldChar w:fldCharType="begin"/>
                    </w:r>
                    <w:r>
                      <w:instrText xml:space="preserve"> PAGE  \* MERGEFORMAT </w:instrText>
                    </w:r>
                    <w:r>
                      <w:fldChar w:fldCharType="separate"/>
                    </w:r>
                    <w:r>
                      <w:t>2</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ascii="黑体" w:hAnsi="黑体" w:eastAsia="黑体"/>
      </w:rPr>
    </w:pPr>
    <w:r>
      <w:rPr>
        <w:rFonts w:ascii="黑体" w:hAnsi="黑体" w:eastAsia="黑体"/>
      </w:rPr>
      <w:t>DB 62/T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09BD65"/>
    <w:multiLevelType w:val="singleLevel"/>
    <w:tmpl w:val="BE09BD65"/>
    <w:lvl w:ilvl="0" w:tentative="0">
      <w:start w:val="1"/>
      <w:numFmt w:val="decimal"/>
      <w:suff w:val="space"/>
      <w:lvlText w:val="[%1]"/>
      <w:lvlJc w:val="left"/>
    </w:lvl>
  </w:abstractNum>
  <w:abstractNum w:abstractNumId="1">
    <w:nsid w:val="00000001"/>
    <w:multiLevelType w:val="multilevel"/>
    <w:tmpl w:val="00000001"/>
    <w:lvl w:ilvl="0" w:tentative="0">
      <w:start w:val="1"/>
      <w:numFmt w:val="upperLetter"/>
      <w:pStyle w:val="5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0053208E"/>
    <w:multiLevelType w:val="multilevel"/>
    <w:tmpl w:val="0053208E"/>
    <w:lvl w:ilvl="0" w:tentative="0">
      <w:start w:val="1"/>
      <w:numFmt w:val="decimal"/>
      <w:pStyle w:val="5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7"/>
      <w:suff w:val="nothing"/>
      <w:lvlText w:val="%1.%2　"/>
      <w:lvlJc w:val="left"/>
      <w:pPr>
        <w:ind w:left="0" w:firstLine="0"/>
      </w:pPr>
      <w:rPr>
        <w:rFonts w:hint="eastAsia" w:ascii="黑体" w:hAnsi="Times New Roman" w:eastAsia="黑体" w:cs="Times New Roman"/>
        <w:b w:val="0"/>
        <w:bCs w:val="0"/>
        <w:i w:val="0"/>
        <w:iCs w:val="0"/>
        <w:caps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7EF5DF8"/>
    <w:multiLevelType w:val="singleLevel"/>
    <w:tmpl w:val="27EF5DF8"/>
    <w:lvl w:ilvl="0" w:tentative="0">
      <w:start w:val="4"/>
      <w:numFmt w:val="decimal"/>
      <w:suff w:val="space"/>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lNDE5Njc0NjYxMGIxZjNiMDY3M2FjYzllMmQyMWUifQ=="/>
  </w:docVars>
  <w:rsids>
    <w:rsidRoot w:val="001B2584"/>
    <w:rsid w:val="001B2584"/>
    <w:rsid w:val="00441032"/>
    <w:rsid w:val="00A9482B"/>
    <w:rsid w:val="02A21502"/>
    <w:rsid w:val="042C71E8"/>
    <w:rsid w:val="07612C2A"/>
    <w:rsid w:val="0A3C7EDD"/>
    <w:rsid w:val="0C35291C"/>
    <w:rsid w:val="0CC23A1A"/>
    <w:rsid w:val="0D8614F5"/>
    <w:rsid w:val="0DC815AB"/>
    <w:rsid w:val="0E8841E4"/>
    <w:rsid w:val="0F8362E3"/>
    <w:rsid w:val="12EF6F36"/>
    <w:rsid w:val="13616920"/>
    <w:rsid w:val="1463190F"/>
    <w:rsid w:val="15744470"/>
    <w:rsid w:val="16E704A1"/>
    <w:rsid w:val="1D392B40"/>
    <w:rsid w:val="1E872928"/>
    <w:rsid w:val="22250BF4"/>
    <w:rsid w:val="22A379E2"/>
    <w:rsid w:val="22DA51E2"/>
    <w:rsid w:val="24610962"/>
    <w:rsid w:val="260326F1"/>
    <w:rsid w:val="28E95BAE"/>
    <w:rsid w:val="2A704DAF"/>
    <w:rsid w:val="2B8848E9"/>
    <w:rsid w:val="2BEF4A64"/>
    <w:rsid w:val="2D4D7BD6"/>
    <w:rsid w:val="2E335702"/>
    <w:rsid w:val="2E372844"/>
    <w:rsid w:val="2EF26424"/>
    <w:rsid w:val="3113761C"/>
    <w:rsid w:val="37620175"/>
    <w:rsid w:val="37F54B45"/>
    <w:rsid w:val="386B4913"/>
    <w:rsid w:val="3B5C387F"/>
    <w:rsid w:val="3BD1344A"/>
    <w:rsid w:val="3CCD7BCD"/>
    <w:rsid w:val="3E207E24"/>
    <w:rsid w:val="3E536098"/>
    <w:rsid w:val="3E5D4D30"/>
    <w:rsid w:val="41406E31"/>
    <w:rsid w:val="41B37C5E"/>
    <w:rsid w:val="43957EDD"/>
    <w:rsid w:val="44031677"/>
    <w:rsid w:val="455D3670"/>
    <w:rsid w:val="45FA75B2"/>
    <w:rsid w:val="49877209"/>
    <w:rsid w:val="49DF7913"/>
    <w:rsid w:val="4C5E7ECD"/>
    <w:rsid w:val="50B06976"/>
    <w:rsid w:val="523227C6"/>
    <w:rsid w:val="5297412D"/>
    <w:rsid w:val="55513B2B"/>
    <w:rsid w:val="55F87E8F"/>
    <w:rsid w:val="57BB500C"/>
    <w:rsid w:val="57BF5B62"/>
    <w:rsid w:val="5B0D5B7E"/>
    <w:rsid w:val="5B573EC1"/>
    <w:rsid w:val="68330BEE"/>
    <w:rsid w:val="69D02B99"/>
    <w:rsid w:val="6C197915"/>
    <w:rsid w:val="6C924D2D"/>
    <w:rsid w:val="6DCE61B4"/>
    <w:rsid w:val="6EA62D2E"/>
    <w:rsid w:val="70E27A39"/>
    <w:rsid w:val="74DE7F38"/>
    <w:rsid w:val="75986535"/>
    <w:rsid w:val="76447B52"/>
    <w:rsid w:val="7C791765"/>
    <w:rsid w:val="7D8A52A7"/>
    <w:rsid w:val="7EBE7503"/>
    <w:rsid w:val="7EE84089"/>
    <w:rsid w:val="7F0253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link w:val="26"/>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qFormat/>
    <w:uiPriority w:val="39"/>
    <w:pPr>
      <w:ind w:left="1260"/>
      <w:jc w:val="left"/>
    </w:pPr>
    <w:rPr>
      <w:rFonts w:cs="Calibri"/>
      <w:sz w:val="18"/>
      <w:szCs w:val="18"/>
    </w:rPr>
  </w:style>
  <w:style w:type="paragraph" w:styleId="4">
    <w:name w:val="Document Map"/>
    <w:basedOn w:val="1"/>
    <w:link w:val="34"/>
    <w:qFormat/>
    <w:uiPriority w:val="99"/>
    <w:rPr>
      <w:rFonts w:ascii="宋体"/>
      <w:sz w:val="18"/>
      <w:szCs w:val="18"/>
    </w:rPr>
  </w:style>
  <w:style w:type="paragraph" w:styleId="5">
    <w:name w:val="annotation text"/>
    <w:basedOn w:val="1"/>
    <w:link w:val="62"/>
    <w:qFormat/>
    <w:uiPriority w:val="0"/>
    <w:pPr>
      <w:jc w:val="left"/>
    </w:pPr>
  </w:style>
  <w:style w:type="paragraph" w:styleId="6">
    <w:name w:val="toc 5"/>
    <w:basedOn w:val="1"/>
    <w:next w:val="1"/>
    <w:qFormat/>
    <w:uiPriority w:val="39"/>
    <w:pPr>
      <w:ind w:left="840"/>
      <w:jc w:val="left"/>
    </w:pPr>
    <w:rPr>
      <w:rFonts w:cs="Calibri"/>
      <w:sz w:val="18"/>
      <w:szCs w:val="18"/>
    </w:rPr>
  </w:style>
  <w:style w:type="paragraph" w:styleId="7">
    <w:name w:val="toc 3"/>
    <w:basedOn w:val="1"/>
    <w:next w:val="1"/>
    <w:qFormat/>
    <w:uiPriority w:val="39"/>
    <w:pPr>
      <w:ind w:left="420"/>
      <w:jc w:val="left"/>
    </w:pPr>
    <w:rPr>
      <w:rFonts w:cs="Calibri"/>
      <w:i/>
      <w:iCs/>
      <w:sz w:val="20"/>
      <w:szCs w:val="20"/>
    </w:rPr>
  </w:style>
  <w:style w:type="paragraph" w:styleId="8">
    <w:name w:val="toc 8"/>
    <w:basedOn w:val="1"/>
    <w:next w:val="1"/>
    <w:qFormat/>
    <w:uiPriority w:val="39"/>
    <w:pPr>
      <w:ind w:left="1470"/>
      <w:jc w:val="left"/>
    </w:pPr>
    <w:rPr>
      <w:rFonts w:cs="Calibri"/>
      <w:sz w:val="18"/>
      <w:szCs w:val="18"/>
    </w:rPr>
  </w:style>
  <w:style w:type="paragraph" w:styleId="9">
    <w:name w:val="Date"/>
    <w:basedOn w:val="1"/>
    <w:next w:val="1"/>
    <w:link w:val="64"/>
    <w:qFormat/>
    <w:uiPriority w:val="0"/>
    <w:pPr>
      <w:ind w:left="100" w:leftChars="2500"/>
    </w:pPr>
  </w:style>
  <w:style w:type="paragraph" w:styleId="10">
    <w:name w:val="Balloon Text"/>
    <w:basedOn w:val="1"/>
    <w:link w:val="33"/>
    <w:qFormat/>
    <w:uiPriority w:val="99"/>
    <w:rPr>
      <w:sz w:val="18"/>
      <w:szCs w:val="18"/>
    </w:rPr>
  </w:style>
  <w:style w:type="paragraph" w:styleId="11">
    <w:name w:val="footer"/>
    <w:basedOn w:val="1"/>
    <w:link w:val="25"/>
    <w:qFormat/>
    <w:uiPriority w:val="99"/>
    <w:pPr>
      <w:tabs>
        <w:tab w:val="center" w:pos="4153"/>
        <w:tab w:val="right" w:pos="8306"/>
      </w:tabs>
      <w:snapToGrid w:val="0"/>
      <w:jc w:val="left"/>
    </w:pPr>
    <w:rPr>
      <w:rFonts w:cs="宋体"/>
      <w:sz w:val="18"/>
      <w:szCs w:val="18"/>
    </w:rPr>
  </w:style>
  <w:style w:type="paragraph" w:styleId="12">
    <w:name w:val="header"/>
    <w:basedOn w:val="1"/>
    <w:link w:val="24"/>
    <w:qFormat/>
    <w:uiPriority w:val="99"/>
    <w:pPr>
      <w:pBdr>
        <w:bottom w:val="single" w:color="auto" w:sz="6" w:space="1"/>
      </w:pBdr>
      <w:tabs>
        <w:tab w:val="center" w:pos="4153"/>
        <w:tab w:val="right" w:pos="8306"/>
      </w:tabs>
      <w:snapToGrid w:val="0"/>
      <w:jc w:val="center"/>
    </w:pPr>
    <w:rPr>
      <w:rFonts w:cs="宋体"/>
      <w:sz w:val="18"/>
      <w:szCs w:val="18"/>
    </w:rPr>
  </w:style>
  <w:style w:type="paragraph" w:styleId="13">
    <w:name w:val="toc 1"/>
    <w:basedOn w:val="1"/>
    <w:next w:val="1"/>
    <w:qFormat/>
    <w:uiPriority w:val="39"/>
    <w:pPr>
      <w:spacing w:before="120" w:after="120"/>
      <w:jc w:val="left"/>
    </w:pPr>
    <w:rPr>
      <w:rFonts w:cs="Calibri"/>
      <w:b/>
      <w:bCs/>
      <w:caps/>
      <w:sz w:val="20"/>
      <w:szCs w:val="20"/>
    </w:rPr>
  </w:style>
  <w:style w:type="paragraph" w:styleId="14">
    <w:name w:val="toc 4"/>
    <w:basedOn w:val="1"/>
    <w:next w:val="1"/>
    <w:qFormat/>
    <w:uiPriority w:val="39"/>
    <w:pPr>
      <w:ind w:left="630"/>
      <w:jc w:val="left"/>
    </w:pPr>
    <w:rPr>
      <w:rFonts w:cs="Calibri"/>
      <w:sz w:val="18"/>
      <w:szCs w:val="18"/>
    </w:rPr>
  </w:style>
  <w:style w:type="paragraph" w:styleId="15">
    <w:name w:val="toc 6"/>
    <w:basedOn w:val="1"/>
    <w:next w:val="1"/>
    <w:qFormat/>
    <w:uiPriority w:val="39"/>
    <w:pPr>
      <w:ind w:left="1050"/>
      <w:jc w:val="left"/>
    </w:pPr>
    <w:rPr>
      <w:rFonts w:cs="Calibri"/>
      <w:sz w:val="18"/>
      <w:szCs w:val="18"/>
    </w:rPr>
  </w:style>
  <w:style w:type="paragraph" w:styleId="16">
    <w:name w:val="toc 2"/>
    <w:basedOn w:val="1"/>
    <w:next w:val="1"/>
    <w:qFormat/>
    <w:uiPriority w:val="39"/>
    <w:pPr>
      <w:ind w:left="210"/>
      <w:jc w:val="left"/>
    </w:pPr>
    <w:rPr>
      <w:rFonts w:cs="Calibri"/>
      <w:smallCaps/>
      <w:sz w:val="20"/>
      <w:szCs w:val="20"/>
    </w:rPr>
  </w:style>
  <w:style w:type="paragraph" w:styleId="17">
    <w:name w:val="toc 9"/>
    <w:basedOn w:val="1"/>
    <w:next w:val="1"/>
    <w:qFormat/>
    <w:uiPriority w:val="39"/>
    <w:pPr>
      <w:ind w:left="1680"/>
      <w:jc w:val="left"/>
    </w:pPr>
    <w:rPr>
      <w:rFonts w:cs="Calibri"/>
      <w:sz w:val="18"/>
      <w:szCs w:val="18"/>
    </w:rPr>
  </w:style>
  <w:style w:type="paragraph" w:styleId="18">
    <w:name w:val="annotation subject"/>
    <w:basedOn w:val="5"/>
    <w:next w:val="5"/>
    <w:link w:val="63"/>
    <w:qFormat/>
    <w:uiPriority w:val="0"/>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qFormat/>
    <w:uiPriority w:val="99"/>
    <w:rPr>
      <w:color w:val="0000FF"/>
      <w:u w:val="single"/>
    </w:rPr>
  </w:style>
  <w:style w:type="character" w:styleId="23">
    <w:name w:val="annotation reference"/>
    <w:basedOn w:val="21"/>
    <w:qFormat/>
    <w:uiPriority w:val="0"/>
    <w:rPr>
      <w:sz w:val="21"/>
      <w:szCs w:val="21"/>
    </w:rPr>
  </w:style>
  <w:style w:type="character" w:customStyle="1" w:styleId="24">
    <w:name w:val="页眉 字符"/>
    <w:basedOn w:val="21"/>
    <w:link w:val="12"/>
    <w:qFormat/>
    <w:uiPriority w:val="99"/>
    <w:rPr>
      <w:sz w:val="18"/>
      <w:szCs w:val="18"/>
    </w:rPr>
  </w:style>
  <w:style w:type="character" w:customStyle="1" w:styleId="25">
    <w:name w:val="页脚 字符"/>
    <w:basedOn w:val="21"/>
    <w:link w:val="11"/>
    <w:qFormat/>
    <w:uiPriority w:val="99"/>
    <w:rPr>
      <w:sz w:val="18"/>
      <w:szCs w:val="18"/>
    </w:rPr>
  </w:style>
  <w:style w:type="character" w:customStyle="1" w:styleId="26">
    <w:name w:val="标题 1 字符"/>
    <w:basedOn w:val="21"/>
    <w:link w:val="2"/>
    <w:qFormat/>
    <w:uiPriority w:val="9"/>
    <w:rPr>
      <w:rFonts w:ascii="宋体" w:hAnsi="宋体" w:eastAsia="宋体" w:cs="宋体"/>
      <w:b/>
      <w:bCs/>
      <w:kern w:val="36"/>
      <w:sz w:val="48"/>
      <w:szCs w:val="48"/>
    </w:rPr>
  </w:style>
  <w:style w:type="character" w:customStyle="1" w:styleId="27">
    <w:name w:val="标题1"/>
    <w:basedOn w:val="21"/>
    <w:qFormat/>
    <w:uiPriority w:val="0"/>
  </w:style>
  <w:style w:type="character" w:customStyle="1" w:styleId="28">
    <w:name w:val="fontstyle01"/>
    <w:basedOn w:val="21"/>
    <w:qFormat/>
    <w:uiPriority w:val="0"/>
    <w:rPr>
      <w:rFonts w:hint="eastAsia" w:ascii="黑体" w:hAnsi="黑体" w:eastAsia="黑体"/>
      <w:color w:val="000000"/>
      <w:sz w:val="30"/>
      <w:szCs w:val="30"/>
    </w:rPr>
  </w:style>
  <w:style w:type="character" w:customStyle="1" w:styleId="29">
    <w:name w:val="fontstyle11"/>
    <w:basedOn w:val="21"/>
    <w:qFormat/>
    <w:uiPriority w:val="0"/>
    <w:rPr>
      <w:rFonts w:hint="default" w:ascii="FZXBSJW--GB1-0" w:hAnsi="FZXBSJW--GB1-0"/>
      <w:color w:val="000000"/>
      <w:sz w:val="32"/>
      <w:szCs w:val="32"/>
    </w:rPr>
  </w:style>
  <w:style w:type="character" w:customStyle="1" w:styleId="30">
    <w:name w:val="fontstyle31"/>
    <w:basedOn w:val="21"/>
    <w:qFormat/>
    <w:uiPriority w:val="0"/>
    <w:rPr>
      <w:rFonts w:hint="default" w:ascii="FZFSK--GBK1-0" w:hAnsi="FZFSK--GBK1-0"/>
      <w:color w:val="000000"/>
      <w:sz w:val="30"/>
      <w:szCs w:val="30"/>
    </w:rPr>
  </w:style>
  <w:style w:type="character" w:customStyle="1" w:styleId="31">
    <w:name w:val="fontstyle41"/>
    <w:basedOn w:val="21"/>
    <w:qFormat/>
    <w:uiPriority w:val="0"/>
    <w:rPr>
      <w:rFonts w:hint="eastAsia" w:ascii="宋体" w:hAnsi="宋体" w:eastAsia="宋体"/>
      <w:color w:val="000000"/>
      <w:sz w:val="28"/>
      <w:szCs w:val="28"/>
    </w:rPr>
  </w:style>
  <w:style w:type="paragraph" w:customStyle="1" w:styleId="32">
    <w:name w:val="普通(网站)1"/>
    <w:basedOn w:val="1"/>
    <w:qFormat/>
    <w:uiPriority w:val="0"/>
    <w:pPr>
      <w:jc w:val="left"/>
    </w:pPr>
    <w:rPr>
      <w:rFonts w:cs="黑体"/>
      <w:kern w:val="0"/>
      <w:sz w:val="24"/>
      <w:szCs w:val="24"/>
    </w:rPr>
  </w:style>
  <w:style w:type="character" w:customStyle="1" w:styleId="33">
    <w:name w:val="批注框文本 字符"/>
    <w:basedOn w:val="21"/>
    <w:link w:val="10"/>
    <w:qFormat/>
    <w:uiPriority w:val="99"/>
    <w:rPr>
      <w:rFonts w:ascii="Calibri" w:hAnsi="Calibri" w:eastAsia="宋体" w:cs="Arial"/>
      <w:sz w:val="18"/>
      <w:szCs w:val="18"/>
    </w:rPr>
  </w:style>
  <w:style w:type="character" w:customStyle="1" w:styleId="34">
    <w:name w:val="文档结构图 字符"/>
    <w:basedOn w:val="21"/>
    <w:link w:val="4"/>
    <w:qFormat/>
    <w:uiPriority w:val="99"/>
    <w:rPr>
      <w:rFonts w:ascii="宋体" w:hAnsi="Calibri" w:eastAsia="宋体" w:cs="Arial"/>
      <w:kern w:val="2"/>
      <w:sz w:val="18"/>
      <w:szCs w:val="18"/>
    </w:rPr>
  </w:style>
  <w:style w:type="paragraph" w:customStyle="1" w:styleId="35">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36">
    <w:name w:val="其他标准标志"/>
    <w:basedOn w:val="37"/>
    <w:qFormat/>
    <w:uiPriority w:val="0"/>
    <w:pPr>
      <w:framePr w:w="6101" w:wrap="around" w:vAnchor="page" w:hAnchor="page" w:x="4673" w:y="942"/>
    </w:pPr>
    <w:rPr>
      <w:w w:val="130"/>
    </w:rPr>
  </w:style>
  <w:style w:type="paragraph" w:customStyle="1" w:styleId="3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3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4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2">
    <w:name w:val="封面标准文稿类别"/>
    <w:basedOn w:val="43"/>
    <w:qFormat/>
    <w:uiPriority w:val="0"/>
    <w:pPr>
      <w:framePr w:wrap="around"/>
      <w:spacing w:after="160" w:line="240" w:lineRule="auto"/>
    </w:pPr>
    <w:rPr>
      <w:sz w:val="24"/>
    </w:rPr>
  </w:style>
  <w:style w:type="paragraph" w:customStyle="1" w:styleId="43">
    <w:name w:val="封面一致性程度标识"/>
    <w:basedOn w:val="44"/>
    <w:qFormat/>
    <w:uiPriority w:val="0"/>
    <w:pPr>
      <w:framePr w:wrap="around"/>
      <w:spacing w:before="440"/>
    </w:pPr>
    <w:rPr>
      <w:rFonts w:ascii="宋体" w:eastAsia="宋体"/>
    </w:rPr>
  </w:style>
  <w:style w:type="paragraph" w:customStyle="1" w:styleId="44">
    <w:name w:val="封面标准英文名称"/>
    <w:basedOn w:val="41"/>
    <w:qFormat/>
    <w:uiPriority w:val="0"/>
    <w:pPr>
      <w:framePr w:wrap="around"/>
      <w:spacing w:before="370" w:line="400" w:lineRule="exact"/>
    </w:pPr>
    <w:rPr>
      <w:rFonts w:ascii="Times New Roman"/>
      <w:sz w:val="28"/>
      <w:szCs w:val="28"/>
    </w:rPr>
  </w:style>
  <w:style w:type="paragraph" w:customStyle="1" w:styleId="45">
    <w:name w:val="封面标准文稿编辑信息"/>
    <w:basedOn w:val="42"/>
    <w:qFormat/>
    <w:uiPriority w:val="0"/>
    <w:pPr>
      <w:framePr w:wrap="around"/>
      <w:spacing w:before="180" w:line="180" w:lineRule="exact"/>
    </w:pPr>
    <w:rPr>
      <w:sz w:val="21"/>
    </w:rPr>
  </w:style>
  <w:style w:type="paragraph" w:customStyle="1" w:styleId="46">
    <w:name w:val="其他发布日期"/>
    <w:qFormat/>
    <w:uiPriority w:val="0"/>
    <w:pPr>
      <w:framePr w:w="3997" w:h="471" w:hRule="exact" w:vSpace="181" w:wrap="around" w:vAnchor="page" w:hAnchor="page" w:x="1419" w:y="14097" w:anchorLock="1"/>
    </w:pPr>
    <w:rPr>
      <w:rFonts w:ascii="Times New Roman" w:hAnsi="Times New Roman" w:eastAsia="黑体" w:cs="Times New Roman"/>
      <w:sz w:val="28"/>
      <w:lang w:val="en-US" w:eastAsia="zh-CN" w:bidi="ar-SA"/>
    </w:rPr>
  </w:style>
  <w:style w:type="paragraph" w:customStyle="1" w:styleId="47">
    <w:name w:val="其他实施日期"/>
    <w:basedOn w:val="48"/>
    <w:qFormat/>
    <w:uiPriority w:val="0"/>
    <w:pPr>
      <w:framePr w:wrap="around"/>
    </w:pPr>
  </w:style>
  <w:style w:type="paragraph" w:customStyle="1" w:styleId="48">
    <w:name w:val="实施日期"/>
    <w:qFormat/>
    <w:uiPriority w:val="0"/>
    <w:pPr>
      <w:framePr w:w="3997" w:h="471" w:hRule="exact" w:vSpace="181" w:wrap="around" w:vAnchor="page" w:hAnchor="page" w:x="7089" w:y="14097"/>
      <w:jc w:val="right"/>
    </w:pPr>
    <w:rPr>
      <w:rFonts w:ascii="Times New Roman" w:hAnsi="Times New Roman" w:eastAsia="黑体" w:cs="Times New Roman"/>
      <w:sz w:val="28"/>
      <w:lang w:val="en-US" w:eastAsia="zh-CN" w:bidi="ar-SA"/>
    </w:rPr>
  </w:style>
  <w:style w:type="paragraph" w:customStyle="1" w:styleId="49">
    <w:name w:val="其他发布部门"/>
    <w:basedOn w:val="50"/>
    <w:qFormat/>
    <w:uiPriority w:val="0"/>
    <w:pPr>
      <w:framePr w:wrap="around" w:y="15310"/>
      <w:spacing w:line="0" w:lineRule="atLeast"/>
    </w:pPr>
    <w:rPr>
      <w:rFonts w:ascii="黑体" w:eastAsia="黑体"/>
      <w:b w:val="0"/>
    </w:rPr>
  </w:style>
  <w:style w:type="paragraph" w:customStyle="1" w:styleId="50">
    <w:name w:val="发布部门"/>
    <w:next w:val="51"/>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5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2">
    <w:name w:val="发布"/>
    <w:qFormat/>
    <w:uiPriority w:val="0"/>
    <w:rPr>
      <w:rFonts w:ascii="黑体" w:eastAsia="黑体"/>
      <w:spacing w:val="85"/>
      <w:w w:val="100"/>
      <w:position w:val="3"/>
      <w:sz w:val="28"/>
      <w:szCs w:val="28"/>
    </w:rPr>
  </w:style>
  <w:style w:type="paragraph" w:customStyle="1" w:styleId="53">
    <w:name w:val="前言、引言标题"/>
    <w:next w:val="5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54">
    <w:name w:val="标准名称"/>
    <w:basedOn w:val="55"/>
    <w:qFormat/>
    <w:uiPriority w:val="0"/>
  </w:style>
  <w:style w:type="paragraph" w:customStyle="1" w:styleId="55">
    <w:name w:val="目次、标准名称标题"/>
    <w:basedOn w:val="1"/>
    <w:next w:val="5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6">
    <w:name w:val="章标题"/>
    <w:next w:val="51"/>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57">
    <w:name w:val="一级条标题"/>
    <w:next w:val="51"/>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58">
    <w:name w:val="附录标识"/>
    <w:basedOn w:val="1"/>
    <w:next w:val="51"/>
    <w:qFormat/>
    <w:uiPriority w:val="0"/>
    <w:pPr>
      <w:keepNext/>
      <w:widowControl/>
      <w:numPr>
        <w:ilvl w:val="0"/>
        <w:numId w:val="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5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60">
    <w:name w:val="TOC Heading_df9d6f2f-72c6-4d07-87bf-0a73cba925ea"/>
    <w:basedOn w:val="2"/>
    <w:next w:val="1"/>
    <w:qFormat/>
    <w:uiPriority w:val="39"/>
    <w:pPr>
      <w:keepNext/>
      <w:keepLines/>
      <w:spacing w:before="240" w:beforeAutospacing="0" w:after="0" w:afterAutospacing="0" w:line="259" w:lineRule="auto"/>
      <w:outlineLvl w:val="9"/>
    </w:pPr>
    <w:rPr>
      <w:rFonts w:ascii="Cambria" w:hAnsi="Cambria"/>
      <w:b w:val="0"/>
      <w:bCs w:val="0"/>
      <w:color w:val="376092"/>
      <w:kern w:val="0"/>
      <w:sz w:val="32"/>
      <w:szCs w:val="32"/>
    </w:rPr>
  </w:style>
  <w:style w:type="paragraph" w:customStyle="1" w:styleId="61">
    <w:name w:val="List Paragraph_e24a7543-2606-47bc-82d0-80634df3588b"/>
    <w:basedOn w:val="1"/>
    <w:qFormat/>
    <w:uiPriority w:val="34"/>
    <w:pPr>
      <w:ind w:firstLine="420" w:firstLineChars="200"/>
    </w:pPr>
  </w:style>
  <w:style w:type="character" w:customStyle="1" w:styleId="62">
    <w:name w:val="批注文字 字符"/>
    <w:basedOn w:val="21"/>
    <w:link w:val="5"/>
    <w:qFormat/>
    <w:uiPriority w:val="0"/>
    <w:rPr>
      <w:rFonts w:ascii="Calibri" w:hAnsi="Calibri" w:cs="Arial"/>
      <w:kern w:val="2"/>
      <w:sz w:val="21"/>
      <w:szCs w:val="22"/>
    </w:rPr>
  </w:style>
  <w:style w:type="character" w:customStyle="1" w:styleId="63">
    <w:name w:val="批注主题 字符"/>
    <w:basedOn w:val="62"/>
    <w:link w:val="18"/>
    <w:qFormat/>
    <w:uiPriority w:val="0"/>
    <w:rPr>
      <w:rFonts w:ascii="Calibri" w:hAnsi="Calibri" w:cs="Arial"/>
      <w:b/>
      <w:bCs/>
      <w:kern w:val="2"/>
      <w:sz w:val="21"/>
      <w:szCs w:val="22"/>
    </w:rPr>
  </w:style>
  <w:style w:type="character" w:customStyle="1" w:styleId="64">
    <w:name w:val="日期 字符"/>
    <w:basedOn w:val="21"/>
    <w:link w:val="9"/>
    <w:qFormat/>
    <w:uiPriority w:val="0"/>
    <w:rPr>
      <w:rFonts w:ascii="Calibri" w:hAnsi="Calibri" w:cs="Arial"/>
      <w:kern w:val="2"/>
      <w:sz w:val="21"/>
      <w:szCs w:val="22"/>
    </w:rPr>
  </w:style>
  <w:style w:type="character" w:customStyle="1" w:styleId="65">
    <w:name w:val="fontstyle21"/>
    <w:basedOn w:val="21"/>
    <w:qFormat/>
    <w:uiPriority w:val="0"/>
    <w:rPr>
      <w:rFonts w:ascii="宋体" w:hAnsi="宋体" w:eastAsia="宋体" w:cs="宋体"/>
      <w:color w:val="000000"/>
      <w:sz w:val="22"/>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16</Pages>
  <Words>7044</Words>
  <Characters>7853</Characters>
  <Lines>66</Lines>
  <Paragraphs>18</Paragraphs>
  <TotalTime>35</TotalTime>
  <ScaleCrop>false</ScaleCrop>
  <LinksUpToDate>false</LinksUpToDate>
  <CharactersWithSpaces>8221</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2021-08-24T18:41:00Z</dcterms:created>
  <dc:creator>User</dc:creator>
  <cp:lastModifiedBy>魏斌</cp:lastModifiedBy>
  <cp:lastPrinted>2022-02-20T00:05:00Z</cp:lastPrinted>
  <dcterms:modified xsi:type="dcterms:W3CDTF">2024-11-26T03:39:29Z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8D0912920B034FE5A4B65D93C97C5AF6_13</vt:lpwstr>
  </property>
</Properties>
</file>