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5BAA39">
      <w:pPr>
        <w:spacing w:before="156" w:beforeLines="50" w:after="156" w:afterLines="50" w:line="360" w:lineRule="auto"/>
        <w:jc w:val="center"/>
        <w:rPr>
          <w:rFonts w:ascii="黑体" w:eastAsia="黑体"/>
          <w:b/>
          <w:bCs/>
          <w:sz w:val="44"/>
          <w:szCs w:val="44"/>
        </w:rPr>
      </w:pPr>
    </w:p>
    <w:p w14:paraId="1808C84B">
      <w:pPr>
        <w:spacing w:before="156" w:beforeLines="50" w:after="156" w:afterLines="50" w:line="360" w:lineRule="auto"/>
        <w:jc w:val="center"/>
        <w:rPr>
          <w:rFonts w:ascii="黑体" w:eastAsia="黑体"/>
          <w:b/>
          <w:bCs/>
          <w:sz w:val="44"/>
          <w:szCs w:val="44"/>
        </w:rPr>
      </w:pPr>
    </w:p>
    <w:p w14:paraId="01900BF2">
      <w:pPr>
        <w:spacing w:before="156" w:beforeLines="50" w:after="156" w:afterLines="50" w:line="360" w:lineRule="auto"/>
        <w:jc w:val="center"/>
        <w:rPr>
          <w:rFonts w:ascii="黑体" w:eastAsia="黑体"/>
          <w:b/>
          <w:bCs/>
          <w:sz w:val="44"/>
          <w:szCs w:val="44"/>
        </w:rPr>
      </w:pPr>
    </w:p>
    <w:p w14:paraId="1AC216D0">
      <w:pPr>
        <w:spacing w:before="156" w:beforeLines="50" w:after="156" w:afterLines="50" w:line="360" w:lineRule="auto"/>
        <w:jc w:val="center"/>
        <w:rPr>
          <w:rFonts w:ascii="黑体" w:eastAsia="黑体"/>
          <w:b/>
          <w:bCs/>
          <w:sz w:val="44"/>
          <w:szCs w:val="44"/>
        </w:rPr>
      </w:pPr>
    </w:p>
    <w:p w14:paraId="7E6B2275">
      <w:pPr>
        <w:spacing w:before="156" w:beforeLines="50" w:after="156" w:afterLines="50" w:line="360" w:lineRule="auto"/>
        <w:jc w:val="center"/>
        <w:rPr>
          <w:rFonts w:ascii="黑体" w:eastAsia="黑体"/>
          <w:b/>
          <w:bCs/>
          <w:sz w:val="44"/>
          <w:szCs w:val="44"/>
        </w:rPr>
      </w:pPr>
      <w:r>
        <w:rPr>
          <w:rFonts w:hint="eastAsia" w:ascii="黑体" w:eastAsia="黑体"/>
          <w:b/>
          <w:bCs/>
          <w:sz w:val="44"/>
          <w:szCs w:val="44"/>
        </w:rPr>
        <w:t>《幼龄椰园间作技术规程》</w:t>
      </w:r>
    </w:p>
    <w:p w14:paraId="06897F0F">
      <w:pPr>
        <w:spacing w:before="156" w:beforeLines="50" w:after="156" w:afterLines="50" w:line="360" w:lineRule="auto"/>
        <w:jc w:val="center"/>
        <w:rPr>
          <w:rFonts w:ascii="黑体" w:eastAsia="黑体"/>
          <w:b/>
          <w:bCs/>
          <w:sz w:val="44"/>
          <w:szCs w:val="44"/>
        </w:rPr>
      </w:pPr>
      <w:r>
        <w:rPr>
          <w:rFonts w:hint="eastAsia" w:ascii="黑体" w:eastAsia="黑体"/>
          <w:b/>
          <w:bCs/>
          <w:sz w:val="44"/>
          <w:szCs w:val="44"/>
        </w:rPr>
        <w:t>地方标准制定征求意见稿编制说明</w:t>
      </w:r>
    </w:p>
    <w:p w14:paraId="5BB55EDE">
      <w:pPr>
        <w:spacing w:before="156" w:beforeLines="50" w:after="156" w:afterLines="50" w:line="360" w:lineRule="auto"/>
      </w:pPr>
    </w:p>
    <w:p w14:paraId="2B24E08E">
      <w:pPr>
        <w:spacing w:before="156" w:beforeLines="50" w:after="156" w:afterLines="50" w:line="360" w:lineRule="auto"/>
      </w:pPr>
    </w:p>
    <w:p w14:paraId="5E23F067">
      <w:pPr>
        <w:spacing w:before="156" w:beforeLines="50" w:after="156" w:afterLines="50" w:line="360" w:lineRule="auto"/>
      </w:pPr>
    </w:p>
    <w:p w14:paraId="5C5C9793">
      <w:pPr>
        <w:spacing w:before="156" w:beforeLines="50" w:after="156" w:afterLines="50" w:line="360" w:lineRule="auto"/>
      </w:pPr>
    </w:p>
    <w:p w14:paraId="78F407DA">
      <w:pPr>
        <w:spacing w:before="156" w:beforeLines="50" w:after="156" w:afterLines="50" w:line="360" w:lineRule="auto"/>
      </w:pPr>
    </w:p>
    <w:p w14:paraId="00796721">
      <w:pPr>
        <w:spacing w:before="156" w:beforeLines="50" w:after="156" w:afterLines="50" w:line="360" w:lineRule="auto"/>
      </w:pPr>
    </w:p>
    <w:p w14:paraId="68105273">
      <w:pPr>
        <w:spacing w:before="156" w:beforeLines="50" w:after="156" w:afterLines="50" w:line="360" w:lineRule="auto"/>
      </w:pPr>
    </w:p>
    <w:p w14:paraId="234178E0">
      <w:pPr>
        <w:spacing w:before="156" w:beforeLines="50" w:after="156" w:afterLines="50" w:line="360" w:lineRule="auto"/>
      </w:pPr>
    </w:p>
    <w:p w14:paraId="2871E544">
      <w:pPr>
        <w:spacing w:before="156" w:beforeLines="50" w:after="156" w:afterLines="50" w:line="360" w:lineRule="auto"/>
      </w:pPr>
    </w:p>
    <w:p w14:paraId="55ED24CE">
      <w:pPr>
        <w:spacing w:before="156" w:beforeLines="50" w:after="156" w:afterLines="50" w:line="360" w:lineRule="auto"/>
        <w:jc w:val="center"/>
        <w:rPr>
          <w:rFonts w:ascii="黑体" w:eastAsia="黑体"/>
          <w:bCs/>
          <w:sz w:val="32"/>
        </w:rPr>
      </w:pPr>
    </w:p>
    <w:p w14:paraId="4E5573D3">
      <w:pPr>
        <w:spacing w:before="156" w:beforeLines="50" w:after="156" w:afterLines="50" w:line="360" w:lineRule="auto"/>
        <w:jc w:val="center"/>
        <w:rPr>
          <w:rFonts w:ascii="黑体" w:eastAsia="黑体"/>
          <w:bCs/>
          <w:sz w:val="32"/>
        </w:rPr>
      </w:pPr>
      <w:r>
        <w:rPr>
          <w:rFonts w:hint="eastAsia" w:ascii="黑体" w:eastAsia="黑体"/>
          <w:bCs/>
          <w:sz w:val="32"/>
        </w:rPr>
        <w:t>《幼龄椰园间作技术规程》地方标准制定工作组</w:t>
      </w:r>
    </w:p>
    <w:p w14:paraId="6AB09D0F">
      <w:pPr>
        <w:spacing w:before="156" w:beforeLines="50" w:after="156" w:afterLines="50" w:line="360" w:lineRule="auto"/>
        <w:jc w:val="center"/>
        <w:rPr>
          <w:rFonts w:ascii="黑体" w:eastAsia="黑体"/>
          <w:bCs/>
          <w:sz w:val="32"/>
        </w:rPr>
      </w:pPr>
      <w:r>
        <w:rPr>
          <w:rFonts w:hint="eastAsia" w:ascii="黑体" w:eastAsia="黑体"/>
          <w:bCs/>
          <w:sz w:val="32"/>
        </w:rPr>
        <w:t>二○二</w:t>
      </w:r>
      <w:r>
        <w:rPr>
          <w:rFonts w:hint="eastAsia" w:ascii="黑体" w:eastAsia="黑体"/>
          <w:bCs/>
          <w:sz w:val="32"/>
          <w:lang w:eastAsia="zh-CN"/>
        </w:rPr>
        <w:t>四</w:t>
      </w:r>
      <w:r>
        <w:rPr>
          <w:rFonts w:hint="eastAsia" w:ascii="黑体" w:eastAsia="黑体"/>
          <w:bCs/>
          <w:sz w:val="32"/>
        </w:rPr>
        <w:t>年</w:t>
      </w:r>
      <w:r>
        <w:rPr>
          <w:rFonts w:hint="eastAsia" w:ascii="黑体" w:eastAsia="黑体"/>
          <w:bCs/>
          <w:sz w:val="32"/>
          <w:lang w:eastAsia="zh-CN"/>
        </w:rPr>
        <w:t>十一</w:t>
      </w:r>
      <w:r>
        <w:rPr>
          <w:rFonts w:hint="eastAsia" w:ascii="黑体" w:eastAsia="黑体"/>
          <w:bCs/>
          <w:sz w:val="32"/>
        </w:rPr>
        <w:t>月</w:t>
      </w:r>
    </w:p>
    <w:p w14:paraId="075C9126">
      <w:pPr>
        <w:spacing w:before="156" w:beforeLines="50" w:after="156" w:afterLines="50" w:line="360" w:lineRule="auto"/>
        <w:rPr>
          <w:rFonts w:ascii="黑体" w:eastAsia="黑体"/>
          <w:bCs/>
          <w:sz w:val="32"/>
        </w:rPr>
      </w:pPr>
    </w:p>
    <w:p w14:paraId="3ADFA22D">
      <w:pPr>
        <w:numPr>
          <w:ilvl w:val="0"/>
          <w:numId w:val="1"/>
        </w:numPr>
        <w:spacing w:before="156" w:beforeLines="50" w:after="156" w:afterLines="50" w:line="360" w:lineRule="auto"/>
        <w:rPr>
          <w:rFonts w:hAnsi="宋体"/>
          <w:b/>
          <w:bCs/>
          <w:sz w:val="28"/>
        </w:rPr>
      </w:pPr>
      <w:r>
        <w:rPr>
          <w:rFonts w:hint="eastAsia" w:hAnsi="宋体"/>
          <w:b/>
          <w:bCs/>
          <w:sz w:val="28"/>
        </w:rPr>
        <w:t xml:space="preserve">项目简况 </w:t>
      </w:r>
    </w:p>
    <w:p w14:paraId="48F9BD2C">
      <w:pPr>
        <w:widowControl/>
        <w:jc w:val="left"/>
        <w:rPr>
          <w:sz w:val="28"/>
          <w:szCs w:val="28"/>
        </w:rPr>
      </w:pPr>
      <w:r>
        <w:rPr>
          <w:rFonts w:hint="eastAsia" w:ascii="宋体" w:hAnsi="宋体" w:cs="宋体"/>
          <w:b/>
          <w:bCs/>
          <w:color w:val="000000"/>
          <w:kern w:val="0"/>
          <w:sz w:val="28"/>
          <w:szCs w:val="28"/>
        </w:rPr>
        <w:t>（一）标准名称：</w:t>
      </w:r>
      <w:r>
        <w:rPr>
          <w:rFonts w:hint="eastAsia"/>
          <w:sz w:val="28"/>
          <w:szCs w:val="28"/>
        </w:rPr>
        <w:t>幼龄椰园间作技术规程</w:t>
      </w:r>
    </w:p>
    <w:p w14:paraId="428F0F7D">
      <w:pPr>
        <w:widowControl/>
        <w:rPr>
          <w:sz w:val="28"/>
          <w:szCs w:val="28"/>
        </w:rPr>
      </w:pPr>
      <w:r>
        <w:rPr>
          <w:rFonts w:hint="eastAsia" w:ascii="宋体" w:hAnsi="宋体" w:cs="宋体"/>
          <w:b/>
          <w:bCs/>
          <w:color w:val="000000"/>
          <w:kern w:val="0"/>
          <w:sz w:val="28"/>
          <w:szCs w:val="28"/>
        </w:rPr>
        <w:t>（二）任务来源（项目计划号）：</w:t>
      </w:r>
      <w:r>
        <w:rPr>
          <w:rFonts w:hint="eastAsia"/>
          <w:sz w:val="28"/>
          <w:szCs w:val="28"/>
        </w:rPr>
        <w:t>《海南省市场监督管理局关于下达海南省</w:t>
      </w:r>
      <w:r>
        <w:rPr>
          <w:sz w:val="28"/>
          <w:szCs w:val="28"/>
        </w:rPr>
        <w:t>2020</w:t>
      </w:r>
      <w:r>
        <w:rPr>
          <w:rFonts w:hint="eastAsia"/>
          <w:sz w:val="28"/>
          <w:szCs w:val="28"/>
        </w:rPr>
        <w:t>年第四批地方标准制定项目计划的通知》（项目计划号2020-Z023）</w:t>
      </w:r>
    </w:p>
    <w:p w14:paraId="27180FAC">
      <w:pPr>
        <w:widowControl/>
        <w:jc w:val="left"/>
        <w:rPr>
          <w:sz w:val="28"/>
          <w:szCs w:val="28"/>
        </w:rPr>
      </w:pPr>
      <w:r>
        <w:rPr>
          <w:rFonts w:hint="eastAsia" w:ascii="宋体" w:hAnsi="宋体" w:cs="宋体"/>
          <w:b/>
          <w:bCs/>
          <w:color w:val="000000"/>
          <w:kern w:val="0"/>
          <w:sz w:val="28"/>
          <w:szCs w:val="28"/>
        </w:rPr>
        <w:t>（三）起草单位：</w:t>
      </w:r>
      <w:r>
        <w:rPr>
          <w:rFonts w:hint="eastAsia"/>
          <w:sz w:val="28"/>
          <w:szCs w:val="28"/>
        </w:rPr>
        <w:t>中国热带农业科学院椰子研究所</w:t>
      </w:r>
    </w:p>
    <w:p w14:paraId="35C9139A">
      <w:pPr>
        <w:widowControl/>
        <w:jc w:val="left"/>
        <w:rPr>
          <w:sz w:val="28"/>
          <w:szCs w:val="28"/>
        </w:rPr>
      </w:pPr>
      <w:r>
        <w:rPr>
          <w:rFonts w:hint="eastAsia" w:ascii="宋体" w:hAnsi="宋体" w:cs="宋体"/>
          <w:b/>
          <w:bCs/>
          <w:color w:val="000000"/>
          <w:kern w:val="0"/>
          <w:sz w:val="28"/>
          <w:szCs w:val="28"/>
        </w:rPr>
        <w:t>（四）单位地址：</w:t>
      </w:r>
      <w:r>
        <w:rPr>
          <w:rFonts w:hint="eastAsia" w:ascii="宋体" w:hAnsi="宋体" w:cs="宋体"/>
          <w:color w:val="000000"/>
          <w:kern w:val="0"/>
          <w:sz w:val="28"/>
          <w:szCs w:val="28"/>
        </w:rPr>
        <w:t xml:space="preserve">海南省文昌市文清大道496号 </w:t>
      </w:r>
    </w:p>
    <w:p w14:paraId="681A7F28">
      <w:pPr>
        <w:widowControl/>
        <w:jc w:val="left"/>
        <w:rPr>
          <w:rFonts w:ascii="宋体" w:hAnsi="宋体" w:cs="宋体"/>
          <w:color w:val="000000"/>
          <w:kern w:val="0"/>
          <w:sz w:val="28"/>
          <w:szCs w:val="28"/>
        </w:rPr>
      </w:pPr>
      <w:r>
        <w:rPr>
          <w:rFonts w:hint="eastAsia" w:ascii="宋体" w:hAnsi="宋体" w:cs="宋体"/>
          <w:b/>
          <w:bCs/>
          <w:color w:val="000000"/>
          <w:kern w:val="0"/>
          <w:sz w:val="28"/>
          <w:szCs w:val="28"/>
        </w:rPr>
        <w:t>（五）参与起草单位：</w:t>
      </w:r>
      <w:r>
        <w:rPr>
          <w:rFonts w:hint="eastAsia" w:ascii="宋体" w:hAnsi="宋体" w:cs="宋体"/>
          <w:color w:val="000000"/>
          <w:kern w:val="0"/>
          <w:sz w:val="28"/>
          <w:szCs w:val="28"/>
        </w:rPr>
        <w:t>文昌市现代农业发展服务中心、黎小凤</w:t>
      </w:r>
      <w:r>
        <w:rPr>
          <w:rFonts w:ascii="宋体" w:hAnsi="宋体" w:cs="宋体"/>
          <w:color w:val="000000"/>
          <w:kern w:val="0"/>
          <w:sz w:val="28"/>
          <w:szCs w:val="28"/>
        </w:rPr>
        <w:t>(海南)农业科技有限公司</w:t>
      </w:r>
    </w:p>
    <w:p w14:paraId="35E63B8A">
      <w:pPr>
        <w:widowControl/>
        <w:jc w:val="left"/>
        <w:rPr>
          <w:sz w:val="28"/>
          <w:szCs w:val="28"/>
        </w:rPr>
      </w:pPr>
      <w:r>
        <w:rPr>
          <w:rFonts w:hint="eastAsia" w:ascii="宋体" w:hAnsi="宋体" w:cs="宋体"/>
          <w:b/>
          <w:bCs/>
          <w:color w:val="000000"/>
          <w:kern w:val="0"/>
          <w:sz w:val="28"/>
          <w:szCs w:val="28"/>
        </w:rPr>
        <w:t>（六）标准起草人：</w:t>
      </w:r>
    </w:p>
    <w:p w14:paraId="4C09D0DC">
      <w:pPr>
        <w:jc w:val="center"/>
        <w:rPr>
          <w:b/>
          <w:bCs/>
          <w:sz w:val="44"/>
          <w:szCs w:val="44"/>
        </w:rPr>
      </w:pPr>
      <w:r>
        <w:rPr>
          <w:rFonts w:hint="eastAsia"/>
          <w:b/>
          <w:bCs/>
          <w:szCs w:val="21"/>
        </w:rPr>
        <w:t>表1 标准起草人</w:t>
      </w:r>
    </w:p>
    <w:tbl>
      <w:tblPr>
        <w:tblStyle w:val="6"/>
        <w:tblW w:w="5212" w:type="pct"/>
        <w:tblInd w:w="-1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
        <w:gridCol w:w="1195"/>
        <w:gridCol w:w="1986"/>
        <w:gridCol w:w="705"/>
        <w:gridCol w:w="1418"/>
        <w:gridCol w:w="1418"/>
        <w:gridCol w:w="1558"/>
      </w:tblGrid>
      <w:tr w14:paraId="0DCD8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340" w:type="pct"/>
            <w:vAlign w:val="center"/>
          </w:tcPr>
          <w:p w14:paraId="7CECC948">
            <w:pPr>
              <w:spacing w:line="600" w:lineRule="exact"/>
              <w:jc w:val="center"/>
              <w:rPr>
                <w:b/>
                <w:bCs/>
                <w:szCs w:val="21"/>
              </w:rPr>
            </w:pPr>
            <w:r>
              <w:rPr>
                <w:rFonts w:hint="eastAsia"/>
                <w:b/>
                <w:bCs/>
                <w:szCs w:val="21"/>
              </w:rPr>
              <w:t>序号</w:t>
            </w:r>
          </w:p>
        </w:tc>
        <w:tc>
          <w:tcPr>
            <w:tcW w:w="672" w:type="pct"/>
            <w:vAlign w:val="center"/>
          </w:tcPr>
          <w:p w14:paraId="3459F78D">
            <w:pPr>
              <w:spacing w:line="600" w:lineRule="exact"/>
              <w:jc w:val="center"/>
              <w:rPr>
                <w:b/>
                <w:bCs/>
                <w:szCs w:val="21"/>
              </w:rPr>
            </w:pPr>
            <w:r>
              <w:rPr>
                <w:rFonts w:hint="eastAsia"/>
                <w:b/>
                <w:bCs/>
                <w:szCs w:val="21"/>
              </w:rPr>
              <w:t>姓名</w:t>
            </w:r>
          </w:p>
        </w:tc>
        <w:tc>
          <w:tcPr>
            <w:tcW w:w="1117" w:type="pct"/>
            <w:vAlign w:val="center"/>
          </w:tcPr>
          <w:p w14:paraId="3E9048EE">
            <w:pPr>
              <w:spacing w:line="600" w:lineRule="exact"/>
              <w:jc w:val="center"/>
              <w:rPr>
                <w:b/>
                <w:bCs/>
                <w:szCs w:val="21"/>
              </w:rPr>
            </w:pPr>
            <w:r>
              <w:rPr>
                <w:rFonts w:hint="eastAsia"/>
                <w:b/>
                <w:bCs/>
                <w:szCs w:val="21"/>
              </w:rPr>
              <w:t>单位</w:t>
            </w:r>
          </w:p>
        </w:tc>
        <w:tc>
          <w:tcPr>
            <w:tcW w:w="397" w:type="pct"/>
            <w:vAlign w:val="center"/>
          </w:tcPr>
          <w:p w14:paraId="0BD8DF14">
            <w:pPr>
              <w:spacing w:line="600" w:lineRule="exact"/>
              <w:jc w:val="center"/>
              <w:rPr>
                <w:b/>
                <w:bCs/>
                <w:szCs w:val="21"/>
              </w:rPr>
            </w:pPr>
            <w:r>
              <w:rPr>
                <w:rFonts w:hint="eastAsia"/>
                <w:b/>
                <w:bCs/>
                <w:szCs w:val="21"/>
              </w:rPr>
              <w:t>职务</w:t>
            </w:r>
          </w:p>
        </w:tc>
        <w:tc>
          <w:tcPr>
            <w:tcW w:w="797" w:type="pct"/>
            <w:vAlign w:val="center"/>
          </w:tcPr>
          <w:p w14:paraId="3A4A8293">
            <w:pPr>
              <w:spacing w:line="600" w:lineRule="exact"/>
              <w:jc w:val="center"/>
              <w:rPr>
                <w:b/>
                <w:bCs/>
                <w:szCs w:val="21"/>
              </w:rPr>
            </w:pPr>
            <w:r>
              <w:rPr>
                <w:rFonts w:hint="eastAsia"/>
                <w:b/>
                <w:bCs/>
                <w:szCs w:val="21"/>
              </w:rPr>
              <w:t>职称</w:t>
            </w:r>
          </w:p>
        </w:tc>
        <w:tc>
          <w:tcPr>
            <w:tcW w:w="797" w:type="pct"/>
            <w:vAlign w:val="center"/>
          </w:tcPr>
          <w:p w14:paraId="6E7452DE">
            <w:pPr>
              <w:spacing w:line="600" w:lineRule="exact"/>
              <w:jc w:val="center"/>
              <w:rPr>
                <w:b/>
                <w:bCs/>
                <w:szCs w:val="21"/>
              </w:rPr>
            </w:pPr>
            <w:r>
              <w:rPr>
                <w:rFonts w:hint="eastAsia"/>
                <w:b/>
                <w:bCs/>
                <w:szCs w:val="21"/>
              </w:rPr>
              <w:t>任务分工</w:t>
            </w:r>
          </w:p>
        </w:tc>
        <w:tc>
          <w:tcPr>
            <w:tcW w:w="876" w:type="pct"/>
            <w:vAlign w:val="center"/>
          </w:tcPr>
          <w:p w14:paraId="0BDABB91">
            <w:pPr>
              <w:spacing w:line="600" w:lineRule="exact"/>
              <w:jc w:val="center"/>
              <w:rPr>
                <w:b/>
                <w:bCs/>
                <w:szCs w:val="21"/>
              </w:rPr>
            </w:pPr>
            <w:r>
              <w:rPr>
                <w:rFonts w:hint="eastAsia"/>
                <w:b/>
                <w:bCs/>
                <w:szCs w:val="21"/>
              </w:rPr>
              <w:t>联系方式</w:t>
            </w:r>
          </w:p>
        </w:tc>
      </w:tr>
      <w:tr w14:paraId="4EC9F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5A3802BC">
            <w:pPr>
              <w:spacing w:line="600" w:lineRule="exact"/>
              <w:jc w:val="center"/>
              <w:rPr>
                <w:sz w:val="24"/>
              </w:rPr>
            </w:pPr>
            <w:r>
              <w:rPr>
                <w:rFonts w:hint="eastAsia"/>
                <w:sz w:val="24"/>
              </w:rPr>
              <w:t>1</w:t>
            </w:r>
          </w:p>
        </w:tc>
        <w:tc>
          <w:tcPr>
            <w:tcW w:w="672" w:type="pct"/>
            <w:vAlign w:val="center"/>
          </w:tcPr>
          <w:p w14:paraId="0523411D">
            <w:pPr>
              <w:spacing w:line="600" w:lineRule="exact"/>
              <w:jc w:val="center"/>
              <w:rPr>
                <w:sz w:val="24"/>
              </w:rPr>
            </w:pPr>
            <w:r>
              <w:rPr>
                <w:rFonts w:hint="eastAsia"/>
                <w:sz w:val="24"/>
              </w:rPr>
              <w:t>杨伟波</w:t>
            </w:r>
          </w:p>
        </w:tc>
        <w:tc>
          <w:tcPr>
            <w:tcW w:w="1117" w:type="pct"/>
            <w:vAlign w:val="center"/>
          </w:tcPr>
          <w:p w14:paraId="702E7FF0">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7FF018BB">
            <w:pPr>
              <w:spacing w:line="600" w:lineRule="exact"/>
              <w:jc w:val="center"/>
              <w:rPr>
                <w:sz w:val="24"/>
              </w:rPr>
            </w:pPr>
            <w:r>
              <w:rPr>
                <w:rFonts w:hint="eastAsia"/>
                <w:sz w:val="24"/>
              </w:rPr>
              <w:t>无</w:t>
            </w:r>
          </w:p>
        </w:tc>
        <w:tc>
          <w:tcPr>
            <w:tcW w:w="797" w:type="pct"/>
            <w:vAlign w:val="center"/>
          </w:tcPr>
          <w:p w14:paraId="182E77B9">
            <w:pPr>
              <w:spacing w:line="600" w:lineRule="exact"/>
              <w:jc w:val="center"/>
              <w:rPr>
                <w:sz w:val="24"/>
              </w:rPr>
            </w:pPr>
            <w:r>
              <w:rPr>
                <w:rFonts w:hint="eastAsia"/>
                <w:sz w:val="24"/>
              </w:rPr>
              <w:t>副研究员</w:t>
            </w:r>
          </w:p>
        </w:tc>
        <w:tc>
          <w:tcPr>
            <w:tcW w:w="797" w:type="pct"/>
            <w:vAlign w:val="center"/>
          </w:tcPr>
          <w:p w14:paraId="263BFAA1">
            <w:pPr>
              <w:spacing w:line="600" w:lineRule="exact"/>
              <w:jc w:val="center"/>
              <w:rPr>
                <w:sz w:val="24"/>
              </w:rPr>
            </w:pPr>
            <w:r>
              <w:rPr>
                <w:rFonts w:hint="eastAsia"/>
                <w:sz w:val="24"/>
              </w:rPr>
              <w:t>任务统筹</w:t>
            </w:r>
          </w:p>
        </w:tc>
        <w:tc>
          <w:tcPr>
            <w:tcW w:w="876" w:type="pct"/>
            <w:vAlign w:val="center"/>
          </w:tcPr>
          <w:p w14:paraId="79382EE3">
            <w:pPr>
              <w:spacing w:line="600" w:lineRule="exact"/>
              <w:jc w:val="center"/>
              <w:rPr>
                <w:sz w:val="24"/>
              </w:rPr>
            </w:pPr>
            <w:r>
              <w:rPr>
                <w:rFonts w:hint="eastAsia"/>
                <w:sz w:val="24"/>
              </w:rPr>
              <w:t>15008956230</w:t>
            </w:r>
          </w:p>
        </w:tc>
      </w:tr>
      <w:tr w14:paraId="7B804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326A4D66">
            <w:pPr>
              <w:spacing w:line="600" w:lineRule="exact"/>
              <w:jc w:val="center"/>
              <w:rPr>
                <w:sz w:val="24"/>
              </w:rPr>
            </w:pPr>
            <w:r>
              <w:rPr>
                <w:rFonts w:hint="eastAsia"/>
                <w:sz w:val="24"/>
              </w:rPr>
              <w:t>2</w:t>
            </w:r>
          </w:p>
        </w:tc>
        <w:tc>
          <w:tcPr>
            <w:tcW w:w="672" w:type="pct"/>
            <w:vAlign w:val="center"/>
          </w:tcPr>
          <w:p w14:paraId="4C9B5982">
            <w:pPr>
              <w:spacing w:line="600" w:lineRule="exact"/>
              <w:jc w:val="center"/>
              <w:rPr>
                <w:sz w:val="24"/>
              </w:rPr>
            </w:pPr>
            <w:r>
              <w:rPr>
                <w:sz w:val="24"/>
              </w:rPr>
              <w:t>余若云</w:t>
            </w:r>
          </w:p>
        </w:tc>
        <w:tc>
          <w:tcPr>
            <w:tcW w:w="1117" w:type="pct"/>
            <w:vAlign w:val="center"/>
          </w:tcPr>
          <w:p w14:paraId="32528154">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6A84762A">
            <w:pPr>
              <w:spacing w:line="600" w:lineRule="exact"/>
              <w:jc w:val="center"/>
              <w:rPr>
                <w:sz w:val="24"/>
              </w:rPr>
            </w:pPr>
            <w:r>
              <w:rPr>
                <w:rFonts w:hint="eastAsia"/>
                <w:sz w:val="24"/>
              </w:rPr>
              <w:t>无</w:t>
            </w:r>
          </w:p>
        </w:tc>
        <w:tc>
          <w:tcPr>
            <w:tcW w:w="797" w:type="pct"/>
            <w:vAlign w:val="center"/>
          </w:tcPr>
          <w:p w14:paraId="4265A98F">
            <w:pPr>
              <w:spacing w:line="600" w:lineRule="exact"/>
              <w:jc w:val="center"/>
              <w:rPr>
                <w:sz w:val="24"/>
              </w:rPr>
            </w:pPr>
            <w:r>
              <w:rPr>
                <w:rFonts w:hint="eastAsia"/>
                <w:sz w:val="24"/>
              </w:rPr>
              <w:t>助理研究员</w:t>
            </w:r>
          </w:p>
        </w:tc>
        <w:tc>
          <w:tcPr>
            <w:tcW w:w="797" w:type="pct"/>
            <w:vAlign w:val="center"/>
          </w:tcPr>
          <w:p w14:paraId="7507254A">
            <w:pPr>
              <w:spacing w:line="600" w:lineRule="exact"/>
              <w:jc w:val="center"/>
              <w:rPr>
                <w:sz w:val="24"/>
              </w:rPr>
            </w:pPr>
            <w:r>
              <w:rPr>
                <w:sz w:val="24"/>
              </w:rPr>
              <w:t>椰子</w:t>
            </w:r>
            <w:r>
              <w:rPr>
                <w:rFonts w:hint="eastAsia"/>
                <w:sz w:val="24"/>
              </w:rPr>
              <w:t>栽植</w:t>
            </w:r>
          </w:p>
        </w:tc>
        <w:tc>
          <w:tcPr>
            <w:tcW w:w="876" w:type="pct"/>
            <w:vAlign w:val="center"/>
          </w:tcPr>
          <w:p w14:paraId="53446BF9">
            <w:pPr>
              <w:spacing w:line="600" w:lineRule="exact"/>
              <w:jc w:val="center"/>
              <w:rPr>
                <w:sz w:val="24"/>
              </w:rPr>
            </w:pPr>
            <w:r>
              <w:rPr>
                <w:rFonts w:hint="eastAsia"/>
                <w:sz w:val="24"/>
              </w:rPr>
              <w:t>13341060419</w:t>
            </w:r>
          </w:p>
        </w:tc>
      </w:tr>
      <w:tr w14:paraId="390C2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64DE0ADF">
            <w:pPr>
              <w:spacing w:line="600" w:lineRule="exact"/>
              <w:jc w:val="center"/>
              <w:rPr>
                <w:sz w:val="24"/>
              </w:rPr>
            </w:pPr>
            <w:r>
              <w:rPr>
                <w:rFonts w:hint="eastAsia"/>
                <w:sz w:val="24"/>
              </w:rPr>
              <w:t>3</w:t>
            </w:r>
          </w:p>
        </w:tc>
        <w:tc>
          <w:tcPr>
            <w:tcW w:w="672" w:type="pct"/>
            <w:vAlign w:val="center"/>
          </w:tcPr>
          <w:p w14:paraId="6447B1AB">
            <w:pPr>
              <w:spacing w:line="600" w:lineRule="exact"/>
              <w:jc w:val="center"/>
              <w:rPr>
                <w:sz w:val="24"/>
              </w:rPr>
            </w:pPr>
            <w:r>
              <w:rPr>
                <w:rFonts w:hint="eastAsia"/>
                <w:sz w:val="24"/>
              </w:rPr>
              <w:t>唐龙祥</w:t>
            </w:r>
          </w:p>
        </w:tc>
        <w:tc>
          <w:tcPr>
            <w:tcW w:w="1117" w:type="pct"/>
            <w:vAlign w:val="center"/>
          </w:tcPr>
          <w:p w14:paraId="575ABF76">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2D768AB2">
            <w:pPr>
              <w:spacing w:line="600" w:lineRule="exact"/>
              <w:jc w:val="center"/>
              <w:rPr>
                <w:sz w:val="24"/>
              </w:rPr>
            </w:pPr>
            <w:r>
              <w:rPr>
                <w:rFonts w:hint="eastAsia"/>
                <w:sz w:val="24"/>
              </w:rPr>
              <w:t>无</w:t>
            </w:r>
          </w:p>
        </w:tc>
        <w:tc>
          <w:tcPr>
            <w:tcW w:w="797" w:type="pct"/>
            <w:vAlign w:val="center"/>
          </w:tcPr>
          <w:p w14:paraId="3FC47E64">
            <w:pPr>
              <w:spacing w:line="600" w:lineRule="exact"/>
              <w:jc w:val="center"/>
              <w:rPr>
                <w:sz w:val="24"/>
              </w:rPr>
            </w:pPr>
            <w:r>
              <w:rPr>
                <w:rFonts w:hint="eastAsia"/>
                <w:sz w:val="24"/>
              </w:rPr>
              <w:t>研究员</w:t>
            </w:r>
          </w:p>
        </w:tc>
        <w:tc>
          <w:tcPr>
            <w:tcW w:w="797" w:type="pct"/>
            <w:vAlign w:val="center"/>
          </w:tcPr>
          <w:p w14:paraId="0ED2B58C">
            <w:pPr>
              <w:spacing w:line="600" w:lineRule="exact"/>
              <w:jc w:val="center"/>
              <w:rPr>
                <w:sz w:val="24"/>
              </w:rPr>
            </w:pPr>
            <w:r>
              <w:rPr>
                <w:sz w:val="24"/>
              </w:rPr>
              <w:t>间作物选择</w:t>
            </w:r>
          </w:p>
        </w:tc>
        <w:tc>
          <w:tcPr>
            <w:tcW w:w="876" w:type="pct"/>
            <w:vAlign w:val="center"/>
          </w:tcPr>
          <w:p w14:paraId="381207D1">
            <w:pPr>
              <w:spacing w:line="600" w:lineRule="exact"/>
              <w:jc w:val="center"/>
              <w:rPr>
                <w:sz w:val="24"/>
              </w:rPr>
            </w:pPr>
            <w:r>
              <w:rPr>
                <w:sz w:val="24"/>
              </w:rPr>
              <w:t>13976031576</w:t>
            </w:r>
          </w:p>
        </w:tc>
      </w:tr>
      <w:tr w14:paraId="6BFD5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53D31082">
            <w:pPr>
              <w:spacing w:line="600" w:lineRule="exact"/>
              <w:jc w:val="center"/>
              <w:rPr>
                <w:sz w:val="24"/>
              </w:rPr>
            </w:pPr>
            <w:r>
              <w:rPr>
                <w:rFonts w:hint="eastAsia"/>
                <w:sz w:val="24"/>
              </w:rPr>
              <w:t>4</w:t>
            </w:r>
          </w:p>
        </w:tc>
        <w:tc>
          <w:tcPr>
            <w:tcW w:w="672" w:type="pct"/>
            <w:vAlign w:val="center"/>
          </w:tcPr>
          <w:p w14:paraId="3A208844">
            <w:pPr>
              <w:spacing w:line="600" w:lineRule="exact"/>
              <w:jc w:val="center"/>
              <w:rPr>
                <w:sz w:val="24"/>
              </w:rPr>
            </w:pPr>
            <w:r>
              <w:rPr>
                <w:rFonts w:hint="eastAsia"/>
                <w:sz w:val="24"/>
              </w:rPr>
              <w:t>陈思婷</w:t>
            </w:r>
          </w:p>
        </w:tc>
        <w:tc>
          <w:tcPr>
            <w:tcW w:w="1117" w:type="pct"/>
            <w:vAlign w:val="center"/>
          </w:tcPr>
          <w:p w14:paraId="7578E87A">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751D7F47">
            <w:pPr>
              <w:spacing w:line="600" w:lineRule="exact"/>
              <w:jc w:val="center"/>
              <w:rPr>
                <w:sz w:val="24"/>
              </w:rPr>
            </w:pPr>
            <w:r>
              <w:rPr>
                <w:rFonts w:hint="eastAsia"/>
                <w:sz w:val="24"/>
              </w:rPr>
              <w:t>无</w:t>
            </w:r>
          </w:p>
        </w:tc>
        <w:tc>
          <w:tcPr>
            <w:tcW w:w="797" w:type="pct"/>
            <w:vAlign w:val="center"/>
          </w:tcPr>
          <w:p w14:paraId="760F3D57">
            <w:pPr>
              <w:spacing w:line="600" w:lineRule="exact"/>
              <w:jc w:val="center"/>
              <w:rPr>
                <w:sz w:val="24"/>
              </w:rPr>
            </w:pPr>
            <w:r>
              <w:rPr>
                <w:rFonts w:hint="eastAsia"/>
                <w:sz w:val="24"/>
              </w:rPr>
              <w:t>副研究员</w:t>
            </w:r>
          </w:p>
        </w:tc>
        <w:tc>
          <w:tcPr>
            <w:tcW w:w="797" w:type="pct"/>
            <w:vAlign w:val="center"/>
          </w:tcPr>
          <w:p w14:paraId="0098AF4A">
            <w:pPr>
              <w:spacing w:line="600" w:lineRule="exact"/>
              <w:jc w:val="center"/>
              <w:rPr>
                <w:sz w:val="24"/>
              </w:rPr>
            </w:pPr>
            <w:r>
              <w:rPr>
                <w:rFonts w:hint="eastAsia"/>
                <w:sz w:val="24"/>
              </w:rPr>
              <w:t>间作物</w:t>
            </w:r>
            <w:r>
              <w:rPr>
                <w:sz w:val="24"/>
              </w:rPr>
              <w:t>种植</w:t>
            </w:r>
          </w:p>
        </w:tc>
        <w:tc>
          <w:tcPr>
            <w:tcW w:w="876" w:type="pct"/>
            <w:vAlign w:val="center"/>
          </w:tcPr>
          <w:p w14:paraId="5F5F2573">
            <w:pPr>
              <w:spacing w:line="600" w:lineRule="exact"/>
              <w:jc w:val="center"/>
              <w:rPr>
                <w:sz w:val="24"/>
              </w:rPr>
            </w:pPr>
            <w:r>
              <w:rPr>
                <w:sz w:val="24"/>
              </w:rPr>
              <w:t>13976033221</w:t>
            </w:r>
          </w:p>
        </w:tc>
      </w:tr>
      <w:tr w14:paraId="6DF90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6736FBF1">
            <w:pPr>
              <w:spacing w:line="600" w:lineRule="exact"/>
              <w:jc w:val="center"/>
              <w:rPr>
                <w:sz w:val="24"/>
              </w:rPr>
            </w:pPr>
            <w:r>
              <w:rPr>
                <w:rFonts w:hint="eastAsia"/>
                <w:sz w:val="24"/>
              </w:rPr>
              <w:t>5</w:t>
            </w:r>
          </w:p>
        </w:tc>
        <w:tc>
          <w:tcPr>
            <w:tcW w:w="672" w:type="pct"/>
            <w:vAlign w:val="center"/>
          </w:tcPr>
          <w:p w14:paraId="7774ACB9">
            <w:pPr>
              <w:spacing w:line="600" w:lineRule="exact"/>
              <w:jc w:val="center"/>
              <w:rPr>
                <w:sz w:val="24"/>
              </w:rPr>
            </w:pPr>
            <w:r>
              <w:rPr>
                <w:rFonts w:hint="eastAsia"/>
                <w:sz w:val="24"/>
              </w:rPr>
              <w:t>董志国</w:t>
            </w:r>
          </w:p>
        </w:tc>
        <w:tc>
          <w:tcPr>
            <w:tcW w:w="1117" w:type="pct"/>
            <w:vAlign w:val="center"/>
          </w:tcPr>
          <w:p w14:paraId="3CB74BEF">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19E518A7">
            <w:pPr>
              <w:spacing w:line="600" w:lineRule="exact"/>
              <w:jc w:val="center"/>
              <w:rPr>
                <w:sz w:val="24"/>
              </w:rPr>
            </w:pPr>
            <w:r>
              <w:rPr>
                <w:rFonts w:hint="eastAsia"/>
                <w:sz w:val="24"/>
              </w:rPr>
              <w:t>无</w:t>
            </w:r>
          </w:p>
        </w:tc>
        <w:tc>
          <w:tcPr>
            <w:tcW w:w="797" w:type="pct"/>
            <w:vAlign w:val="center"/>
          </w:tcPr>
          <w:p w14:paraId="781BB031">
            <w:pPr>
              <w:spacing w:line="600" w:lineRule="exact"/>
              <w:jc w:val="center"/>
              <w:rPr>
                <w:sz w:val="24"/>
              </w:rPr>
            </w:pPr>
            <w:r>
              <w:rPr>
                <w:rFonts w:hint="eastAsia"/>
                <w:sz w:val="24"/>
              </w:rPr>
              <w:t>副研究员</w:t>
            </w:r>
          </w:p>
        </w:tc>
        <w:tc>
          <w:tcPr>
            <w:tcW w:w="797" w:type="pct"/>
            <w:vAlign w:val="center"/>
          </w:tcPr>
          <w:p w14:paraId="4C61A74F">
            <w:pPr>
              <w:spacing w:line="600" w:lineRule="exact"/>
              <w:jc w:val="center"/>
              <w:rPr>
                <w:sz w:val="24"/>
              </w:rPr>
            </w:pPr>
            <w:r>
              <w:rPr>
                <w:rFonts w:hint="eastAsia"/>
                <w:sz w:val="24"/>
              </w:rPr>
              <w:t>间作方式</w:t>
            </w:r>
          </w:p>
        </w:tc>
        <w:tc>
          <w:tcPr>
            <w:tcW w:w="876" w:type="pct"/>
            <w:vAlign w:val="center"/>
          </w:tcPr>
          <w:p w14:paraId="1D7D5B78">
            <w:pPr>
              <w:spacing w:line="600" w:lineRule="exact"/>
              <w:jc w:val="center"/>
              <w:rPr>
                <w:sz w:val="24"/>
              </w:rPr>
            </w:pPr>
            <w:r>
              <w:rPr>
                <w:sz w:val="24"/>
              </w:rPr>
              <w:t>13976362301</w:t>
            </w:r>
          </w:p>
        </w:tc>
      </w:tr>
      <w:tr w14:paraId="551D8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42738EEA">
            <w:pPr>
              <w:spacing w:line="600" w:lineRule="exact"/>
              <w:jc w:val="center"/>
              <w:rPr>
                <w:sz w:val="24"/>
              </w:rPr>
            </w:pPr>
            <w:r>
              <w:rPr>
                <w:rFonts w:hint="eastAsia"/>
                <w:sz w:val="24"/>
              </w:rPr>
              <w:t>6</w:t>
            </w:r>
          </w:p>
        </w:tc>
        <w:tc>
          <w:tcPr>
            <w:tcW w:w="672" w:type="pct"/>
            <w:vAlign w:val="center"/>
          </w:tcPr>
          <w:p w14:paraId="48EDAD22">
            <w:pPr>
              <w:spacing w:line="600" w:lineRule="exact"/>
              <w:jc w:val="center"/>
              <w:rPr>
                <w:sz w:val="24"/>
              </w:rPr>
            </w:pPr>
            <w:r>
              <w:rPr>
                <w:rFonts w:hint="eastAsia"/>
                <w:sz w:val="24"/>
              </w:rPr>
              <w:t>李朝绪</w:t>
            </w:r>
          </w:p>
        </w:tc>
        <w:tc>
          <w:tcPr>
            <w:tcW w:w="1117" w:type="pct"/>
            <w:vAlign w:val="center"/>
          </w:tcPr>
          <w:p w14:paraId="38AFB33F">
            <w:pPr>
              <w:spacing w:line="600" w:lineRule="exact"/>
              <w:jc w:val="center"/>
              <w:rPr>
                <w:sz w:val="24"/>
              </w:rPr>
            </w:pPr>
            <w:r>
              <w:rPr>
                <w:sz w:val="24"/>
              </w:rPr>
              <w:t>中国热带农业科学院</w:t>
            </w:r>
            <w:r>
              <w:rPr>
                <w:rFonts w:hint="eastAsia"/>
                <w:sz w:val="24"/>
              </w:rPr>
              <w:t>椰子</w:t>
            </w:r>
            <w:r>
              <w:rPr>
                <w:sz w:val="24"/>
              </w:rPr>
              <w:t>研究所</w:t>
            </w:r>
          </w:p>
        </w:tc>
        <w:tc>
          <w:tcPr>
            <w:tcW w:w="397" w:type="pct"/>
            <w:vAlign w:val="center"/>
          </w:tcPr>
          <w:p w14:paraId="26F138FA">
            <w:pPr>
              <w:spacing w:line="600" w:lineRule="exact"/>
              <w:jc w:val="center"/>
              <w:rPr>
                <w:sz w:val="24"/>
              </w:rPr>
            </w:pPr>
            <w:r>
              <w:rPr>
                <w:rFonts w:hint="eastAsia"/>
                <w:sz w:val="24"/>
              </w:rPr>
              <w:t>无</w:t>
            </w:r>
          </w:p>
        </w:tc>
        <w:tc>
          <w:tcPr>
            <w:tcW w:w="797" w:type="pct"/>
            <w:vAlign w:val="center"/>
          </w:tcPr>
          <w:p w14:paraId="76210479">
            <w:pPr>
              <w:spacing w:line="600" w:lineRule="exact"/>
              <w:jc w:val="center"/>
              <w:rPr>
                <w:sz w:val="24"/>
              </w:rPr>
            </w:pPr>
            <w:r>
              <w:rPr>
                <w:rFonts w:hint="eastAsia"/>
                <w:sz w:val="24"/>
              </w:rPr>
              <w:t>副研究员</w:t>
            </w:r>
          </w:p>
        </w:tc>
        <w:tc>
          <w:tcPr>
            <w:tcW w:w="797" w:type="pct"/>
            <w:vAlign w:val="center"/>
          </w:tcPr>
          <w:p w14:paraId="133E3FCF">
            <w:pPr>
              <w:spacing w:line="600" w:lineRule="exact"/>
              <w:jc w:val="center"/>
              <w:rPr>
                <w:sz w:val="24"/>
              </w:rPr>
            </w:pPr>
            <w:r>
              <w:rPr>
                <w:rFonts w:hint="eastAsia"/>
                <w:sz w:val="24"/>
              </w:rPr>
              <w:t>椰园病虫害防治</w:t>
            </w:r>
          </w:p>
        </w:tc>
        <w:tc>
          <w:tcPr>
            <w:tcW w:w="876" w:type="pct"/>
            <w:vAlign w:val="center"/>
          </w:tcPr>
          <w:p w14:paraId="7D2D7CB6">
            <w:pPr>
              <w:spacing w:line="600" w:lineRule="exact"/>
              <w:jc w:val="center"/>
              <w:rPr>
                <w:sz w:val="24"/>
              </w:rPr>
            </w:pPr>
            <w:r>
              <w:rPr>
                <w:sz w:val="24"/>
              </w:rPr>
              <w:t>13876156455</w:t>
            </w:r>
          </w:p>
        </w:tc>
      </w:tr>
      <w:tr w14:paraId="7E2E1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741DD5EB">
            <w:pPr>
              <w:spacing w:line="600" w:lineRule="exact"/>
              <w:jc w:val="center"/>
              <w:rPr>
                <w:sz w:val="24"/>
              </w:rPr>
            </w:pPr>
            <w:r>
              <w:rPr>
                <w:rFonts w:hint="eastAsia"/>
                <w:sz w:val="24"/>
              </w:rPr>
              <w:t>8</w:t>
            </w:r>
          </w:p>
        </w:tc>
        <w:tc>
          <w:tcPr>
            <w:tcW w:w="672" w:type="pct"/>
            <w:vAlign w:val="center"/>
          </w:tcPr>
          <w:p w14:paraId="02F8386A">
            <w:pPr>
              <w:spacing w:line="600" w:lineRule="exact"/>
              <w:jc w:val="center"/>
              <w:rPr>
                <w:sz w:val="24"/>
              </w:rPr>
            </w:pPr>
            <w:r>
              <w:rPr>
                <w:rFonts w:hint="eastAsia"/>
                <w:sz w:val="24"/>
              </w:rPr>
              <w:t>吴丽丽</w:t>
            </w:r>
          </w:p>
        </w:tc>
        <w:tc>
          <w:tcPr>
            <w:tcW w:w="1117" w:type="pct"/>
            <w:vAlign w:val="center"/>
          </w:tcPr>
          <w:p w14:paraId="4E278FD2">
            <w:pPr>
              <w:spacing w:line="600" w:lineRule="exact"/>
              <w:jc w:val="center"/>
              <w:rPr>
                <w:sz w:val="24"/>
              </w:rPr>
            </w:pPr>
            <w:r>
              <w:rPr>
                <w:rFonts w:hint="eastAsia"/>
                <w:sz w:val="24"/>
              </w:rPr>
              <w:t>文昌市现代农业发展服务中心</w:t>
            </w:r>
          </w:p>
        </w:tc>
        <w:tc>
          <w:tcPr>
            <w:tcW w:w="397" w:type="pct"/>
            <w:vAlign w:val="center"/>
          </w:tcPr>
          <w:p w14:paraId="7DF824E7">
            <w:pPr>
              <w:spacing w:line="600" w:lineRule="exact"/>
              <w:jc w:val="center"/>
              <w:rPr>
                <w:sz w:val="24"/>
              </w:rPr>
            </w:pPr>
            <w:r>
              <w:rPr>
                <w:rFonts w:hint="eastAsia"/>
                <w:sz w:val="24"/>
              </w:rPr>
              <w:t>副主任</w:t>
            </w:r>
          </w:p>
        </w:tc>
        <w:tc>
          <w:tcPr>
            <w:tcW w:w="797" w:type="pct"/>
            <w:vAlign w:val="center"/>
          </w:tcPr>
          <w:p w14:paraId="174224E9">
            <w:pPr>
              <w:spacing w:line="600" w:lineRule="exact"/>
              <w:jc w:val="center"/>
              <w:rPr>
                <w:rFonts w:hint="eastAsia" w:eastAsia="宋体"/>
                <w:sz w:val="24"/>
                <w:lang w:eastAsia="zh-CN"/>
              </w:rPr>
            </w:pPr>
            <w:r>
              <w:rPr>
                <w:rFonts w:hint="eastAsia"/>
                <w:sz w:val="24"/>
              </w:rPr>
              <w:t>助理研究员</w:t>
            </w:r>
          </w:p>
        </w:tc>
        <w:tc>
          <w:tcPr>
            <w:tcW w:w="797" w:type="pct"/>
            <w:vAlign w:val="center"/>
          </w:tcPr>
          <w:p w14:paraId="4B10D772">
            <w:pPr>
              <w:spacing w:line="600" w:lineRule="exact"/>
              <w:jc w:val="center"/>
              <w:rPr>
                <w:sz w:val="24"/>
              </w:rPr>
            </w:pPr>
            <w:r>
              <w:rPr>
                <w:rFonts w:hint="eastAsia"/>
                <w:sz w:val="24"/>
              </w:rPr>
              <w:t>椰园管理</w:t>
            </w:r>
          </w:p>
        </w:tc>
        <w:tc>
          <w:tcPr>
            <w:tcW w:w="876" w:type="pct"/>
            <w:vAlign w:val="center"/>
          </w:tcPr>
          <w:p w14:paraId="4561BE50">
            <w:pPr>
              <w:spacing w:line="600" w:lineRule="exact"/>
              <w:jc w:val="center"/>
              <w:rPr>
                <w:sz w:val="24"/>
              </w:rPr>
            </w:pPr>
            <w:r>
              <w:rPr>
                <w:rFonts w:hint="eastAsia"/>
                <w:sz w:val="24"/>
              </w:rPr>
              <w:t>13976952993</w:t>
            </w:r>
          </w:p>
        </w:tc>
      </w:tr>
      <w:tr w14:paraId="28AA8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37C72566">
            <w:pPr>
              <w:spacing w:line="600" w:lineRule="exact"/>
              <w:jc w:val="center"/>
              <w:rPr>
                <w:rFonts w:hint="eastAsia" w:eastAsia="宋体"/>
                <w:sz w:val="24"/>
                <w:lang w:val="en-US" w:eastAsia="zh-CN"/>
              </w:rPr>
            </w:pPr>
            <w:r>
              <w:rPr>
                <w:rFonts w:hint="eastAsia"/>
                <w:sz w:val="24"/>
                <w:lang w:val="en-US" w:eastAsia="zh-CN"/>
              </w:rPr>
              <w:t>9</w:t>
            </w:r>
          </w:p>
        </w:tc>
        <w:tc>
          <w:tcPr>
            <w:tcW w:w="672" w:type="pct"/>
            <w:vAlign w:val="center"/>
          </w:tcPr>
          <w:p w14:paraId="1F0AA0C9">
            <w:pPr>
              <w:spacing w:line="600" w:lineRule="exact"/>
              <w:jc w:val="center"/>
              <w:rPr>
                <w:rFonts w:hint="eastAsia" w:eastAsia="宋体"/>
                <w:sz w:val="24"/>
                <w:lang w:eastAsia="zh-CN"/>
              </w:rPr>
            </w:pPr>
            <w:r>
              <w:rPr>
                <w:rFonts w:hint="eastAsia"/>
                <w:sz w:val="24"/>
                <w:lang w:eastAsia="zh-CN"/>
              </w:rPr>
              <w:t>仝超群</w:t>
            </w:r>
          </w:p>
        </w:tc>
        <w:tc>
          <w:tcPr>
            <w:tcW w:w="1117" w:type="pct"/>
            <w:vAlign w:val="center"/>
          </w:tcPr>
          <w:p w14:paraId="5B92E869">
            <w:pPr>
              <w:spacing w:line="600" w:lineRule="exact"/>
              <w:jc w:val="center"/>
              <w:rPr>
                <w:rFonts w:hint="eastAsia"/>
                <w:sz w:val="24"/>
              </w:rPr>
            </w:pPr>
            <w:r>
              <w:rPr>
                <w:sz w:val="24"/>
              </w:rPr>
              <w:t>中国热带农业科学院</w:t>
            </w:r>
            <w:r>
              <w:rPr>
                <w:rFonts w:hint="eastAsia"/>
                <w:sz w:val="24"/>
              </w:rPr>
              <w:t>椰子</w:t>
            </w:r>
            <w:r>
              <w:rPr>
                <w:sz w:val="24"/>
              </w:rPr>
              <w:t>研究所</w:t>
            </w:r>
          </w:p>
        </w:tc>
        <w:tc>
          <w:tcPr>
            <w:tcW w:w="397" w:type="pct"/>
            <w:vAlign w:val="center"/>
          </w:tcPr>
          <w:p w14:paraId="1F06283A">
            <w:pPr>
              <w:spacing w:line="600" w:lineRule="exact"/>
              <w:jc w:val="center"/>
              <w:rPr>
                <w:rFonts w:hint="eastAsia" w:eastAsia="宋体"/>
                <w:sz w:val="24"/>
                <w:lang w:eastAsia="zh-CN"/>
              </w:rPr>
            </w:pPr>
            <w:r>
              <w:rPr>
                <w:rFonts w:hint="eastAsia"/>
                <w:sz w:val="24"/>
                <w:lang w:eastAsia="zh-CN"/>
              </w:rPr>
              <w:t>无</w:t>
            </w:r>
          </w:p>
        </w:tc>
        <w:tc>
          <w:tcPr>
            <w:tcW w:w="797" w:type="pct"/>
            <w:vAlign w:val="center"/>
          </w:tcPr>
          <w:p w14:paraId="5D84FDF2">
            <w:pPr>
              <w:spacing w:line="600" w:lineRule="exact"/>
              <w:jc w:val="center"/>
              <w:rPr>
                <w:rFonts w:hint="eastAsia"/>
                <w:sz w:val="24"/>
              </w:rPr>
            </w:pPr>
            <w:r>
              <w:rPr>
                <w:rFonts w:hint="eastAsia"/>
                <w:sz w:val="24"/>
              </w:rPr>
              <w:t>助理研究员</w:t>
            </w:r>
          </w:p>
        </w:tc>
        <w:tc>
          <w:tcPr>
            <w:tcW w:w="797" w:type="pct"/>
            <w:vAlign w:val="center"/>
          </w:tcPr>
          <w:p w14:paraId="574028E0">
            <w:pPr>
              <w:spacing w:line="600" w:lineRule="exact"/>
              <w:jc w:val="center"/>
              <w:rPr>
                <w:rFonts w:hint="eastAsia" w:eastAsia="宋体"/>
                <w:sz w:val="24"/>
                <w:lang w:eastAsia="zh-CN"/>
              </w:rPr>
            </w:pPr>
            <w:r>
              <w:rPr>
                <w:rFonts w:hint="eastAsia"/>
                <w:sz w:val="24"/>
                <w:lang w:eastAsia="zh-CN"/>
              </w:rPr>
              <w:t>林下间种</w:t>
            </w:r>
          </w:p>
        </w:tc>
        <w:tc>
          <w:tcPr>
            <w:tcW w:w="876" w:type="pct"/>
            <w:vAlign w:val="center"/>
          </w:tcPr>
          <w:p w14:paraId="6C425631">
            <w:pPr>
              <w:spacing w:line="600" w:lineRule="exact"/>
              <w:jc w:val="center"/>
              <w:rPr>
                <w:rFonts w:hint="eastAsia"/>
                <w:sz w:val="24"/>
              </w:rPr>
            </w:pPr>
            <w:r>
              <w:rPr>
                <w:rFonts w:hint="eastAsia"/>
                <w:sz w:val="24"/>
              </w:rPr>
              <w:t>13110116853</w:t>
            </w:r>
          </w:p>
        </w:tc>
      </w:tr>
      <w:tr w14:paraId="60465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14:paraId="66B58746">
            <w:pPr>
              <w:spacing w:line="600" w:lineRule="exact"/>
              <w:jc w:val="center"/>
              <w:rPr>
                <w:rFonts w:hint="default" w:eastAsia="宋体"/>
                <w:sz w:val="24"/>
                <w:lang w:val="en-US" w:eastAsia="zh-CN"/>
              </w:rPr>
            </w:pPr>
            <w:r>
              <w:rPr>
                <w:rFonts w:hint="eastAsia"/>
                <w:sz w:val="24"/>
                <w:lang w:val="en-US" w:eastAsia="zh-CN"/>
              </w:rPr>
              <w:t>10</w:t>
            </w:r>
          </w:p>
        </w:tc>
        <w:tc>
          <w:tcPr>
            <w:tcW w:w="672" w:type="pct"/>
            <w:vAlign w:val="center"/>
          </w:tcPr>
          <w:p w14:paraId="150624F1">
            <w:pPr>
              <w:spacing w:line="600" w:lineRule="exact"/>
              <w:jc w:val="center"/>
              <w:rPr>
                <w:sz w:val="24"/>
              </w:rPr>
            </w:pPr>
            <w:r>
              <w:rPr>
                <w:rFonts w:hint="eastAsia"/>
                <w:sz w:val="24"/>
              </w:rPr>
              <w:t>周艳立</w:t>
            </w:r>
          </w:p>
        </w:tc>
        <w:tc>
          <w:tcPr>
            <w:tcW w:w="1117" w:type="pct"/>
            <w:vAlign w:val="center"/>
          </w:tcPr>
          <w:p w14:paraId="51753253">
            <w:pPr>
              <w:spacing w:line="600" w:lineRule="exact"/>
              <w:jc w:val="center"/>
              <w:rPr>
                <w:sz w:val="24"/>
              </w:rPr>
            </w:pPr>
            <w:r>
              <w:rPr>
                <w:sz w:val="24"/>
              </w:rPr>
              <w:t>黎小凤(海南)农业科技有限公司</w:t>
            </w:r>
          </w:p>
        </w:tc>
        <w:tc>
          <w:tcPr>
            <w:tcW w:w="397" w:type="pct"/>
            <w:vAlign w:val="center"/>
          </w:tcPr>
          <w:p w14:paraId="6B3975B3">
            <w:pPr>
              <w:spacing w:line="600" w:lineRule="exact"/>
              <w:jc w:val="center"/>
              <w:rPr>
                <w:sz w:val="24"/>
              </w:rPr>
            </w:pPr>
            <w:r>
              <w:rPr>
                <w:rFonts w:hint="eastAsia"/>
                <w:sz w:val="24"/>
              </w:rPr>
              <w:t>总经理</w:t>
            </w:r>
          </w:p>
        </w:tc>
        <w:tc>
          <w:tcPr>
            <w:tcW w:w="797" w:type="pct"/>
            <w:vAlign w:val="center"/>
          </w:tcPr>
          <w:p w14:paraId="0716F036">
            <w:pPr>
              <w:spacing w:line="600" w:lineRule="exact"/>
              <w:jc w:val="center"/>
              <w:rPr>
                <w:rFonts w:hint="eastAsia" w:eastAsia="宋体"/>
                <w:sz w:val="24"/>
                <w:lang w:eastAsia="zh-CN"/>
              </w:rPr>
            </w:pPr>
            <w:r>
              <w:rPr>
                <w:rFonts w:hint="eastAsia"/>
                <w:sz w:val="24"/>
                <w:lang w:eastAsia="zh-CN"/>
              </w:rPr>
              <w:t>无</w:t>
            </w:r>
          </w:p>
        </w:tc>
        <w:tc>
          <w:tcPr>
            <w:tcW w:w="797" w:type="pct"/>
            <w:vAlign w:val="center"/>
          </w:tcPr>
          <w:p w14:paraId="3B5034B8">
            <w:pPr>
              <w:spacing w:line="600" w:lineRule="exact"/>
              <w:jc w:val="center"/>
              <w:rPr>
                <w:sz w:val="24"/>
              </w:rPr>
            </w:pPr>
            <w:r>
              <w:rPr>
                <w:rFonts w:hint="eastAsia"/>
                <w:sz w:val="24"/>
              </w:rPr>
              <w:t>基地建设</w:t>
            </w:r>
          </w:p>
        </w:tc>
        <w:tc>
          <w:tcPr>
            <w:tcW w:w="876" w:type="pct"/>
            <w:vAlign w:val="center"/>
          </w:tcPr>
          <w:p w14:paraId="63C7E8FA">
            <w:pPr>
              <w:spacing w:line="600" w:lineRule="exact"/>
              <w:jc w:val="center"/>
              <w:rPr>
                <w:sz w:val="24"/>
              </w:rPr>
            </w:pPr>
            <w:r>
              <w:rPr>
                <w:rFonts w:hint="eastAsia"/>
                <w:sz w:val="24"/>
              </w:rPr>
              <w:t>13876758616</w:t>
            </w:r>
          </w:p>
        </w:tc>
      </w:tr>
    </w:tbl>
    <w:p w14:paraId="44064E7F">
      <w:pPr>
        <w:spacing w:line="600" w:lineRule="exact"/>
        <w:jc w:val="center"/>
        <w:rPr>
          <w:rFonts w:ascii="黑体" w:eastAsia="黑体"/>
          <w:bCs/>
          <w:sz w:val="32"/>
        </w:rPr>
      </w:pPr>
    </w:p>
    <w:p w14:paraId="76976708">
      <w:pPr>
        <w:keepNext w:val="0"/>
        <w:keepLines w:val="0"/>
        <w:pageBreakBefore w:val="0"/>
        <w:kinsoku/>
        <w:wordWrap/>
        <w:overflowPunct/>
        <w:topLinePunct w:val="0"/>
        <w:bidi w:val="0"/>
        <w:spacing w:line="500" w:lineRule="exact"/>
        <w:textAlignment w:val="auto"/>
        <w:rPr>
          <w:b/>
          <w:bCs/>
          <w:sz w:val="28"/>
        </w:rPr>
      </w:pPr>
      <w:r>
        <w:rPr>
          <w:rFonts w:hint="eastAsia"/>
          <w:b/>
          <w:bCs/>
          <w:sz w:val="28"/>
        </w:rPr>
        <w:t>二、编制情况</w:t>
      </w:r>
    </w:p>
    <w:p w14:paraId="0F7CA599">
      <w:pPr>
        <w:keepNext w:val="0"/>
        <w:keepLines w:val="0"/>
        <w:pageBreakBefore w:val="0"/>
        <w:widowControl/>
        <w:kinsoku/>
        <w:wordWrap/>
        <w:overflowPunct/>
        <w:topLinePunct w:val="0"/>
        <w:bidi w:val="0"/>
        <w:spacing w:line="500" w:lineRule="exact"/>
        <w:jc w:val="left"/>
        <w:textAlignment w:val="auto"/>
        <w:rPr>
          <w:rFonts w:ascii="宋体" w:hAnsi="宋体" w:cs="宋体"/>
          <w:b/>
          <w:bCs/>
          <w:color w:val="000000"/>
          <w:kern w:val="0"/>
          <w:sz w:val="28"/>
          <w:szCs w:val="28"/>
        </w:rPr>
      </w:pPr>
      <w:r>
        <w:rPr>
          <w:rFonts w:hint="eastAsia" w:ascii="宋体" w:hAnsi="宋体" w:cs="宋体"/>
          <w:b/>
          <w:bCs/>
          <w:color w:val="000000"/>
          <w:kern w:val="0"/>
          <w:sz w:val="28"/>
          <w:szCs w:val="28"/>
        </w:rPr>
        <w:t xml:space="preserve">（一）编制标准的必要性和意义及背景 </w:t>
      </w:r>
    </w:p>
    <w:p w14:paraId="359541EA">
      <w:pPr>
        <w:keepNext w:val="0"/>
        <w:keepLines w:val="0"/>
        <w:pageBreakBefore w:val="0"/>
        <w:kinsoku/>
        <w:wordWrap/>
        <w:overflowPunct/>
        <w:topLinePunct w:val="0"/>
        <w:bidi w:val="0"/>
        <w:spacing w:line="500" w:lineRule="exact"/>
        <w:ind w:firstLine="560" w:firstLineChars="200"/>
        <w:textAlignment w:val="auto"/>
        <w:rPr>
          <w:rFonts w:hAnsi="宋体"/>
          <w:sz w:val="28"/>
          <w:szCs w:val="28"/>
        </w:rPr>
      </w:pPr>
      <w:r>
        <w:rPr>
          <w:rFonts w:hAnsi="宋体"/>
          <w:sz w:val="28"/>
          <w:szCs w:val="28"/>
        </w:rPr>
        <w:t>椰子（</w:t>
      </w:r>
      <w:r>
        <w:rPr>
          <w:rFonts w:hAnsi="宋体"/>
          <w:i/>
          <w:sz w:val="28"/>
          <w:szCs w:val="28"/>
        </w:rPr>
        <w:t>Cocos nucifera</w:t>
      </w:r>
      <w:r>
        <w:rPr>
          <w:rFonts w:hAnsi="宋体"/>
          <w:sz w:val="28"/>
          <w:szCs w:val="28"/>
        </w:rPr>
        <w:t xml:space="preserve"> L.）</w:t>
      </w:r>
      <w:r>
        <w:rPr>
          <w:rFonts w:hint="eastAsia" w:hAnsi="宋体"/>
          <w:sz w:val="28"/>
          <w:szCs w:val="28"/>
        </w:rPr>
        <w:t>是</w:t>
      </w:r>
      <w:r>
        <w:rPr>
          <w:rFonts w:hAnsi="宋体"/>
          <w:sz w:val="28"/>
          <w:szCs w:val="28"/>
        </w:rPr>
        <w:t>棕榈科、椰子属木本作物，主要分布于热带地区，</w:t>
      </w:r>
      <w:r>
        <w:rPr>
          <w:rFonts w:hint="eastAsia" w:hAnsi="宋体"/>
          <w:sz w:val="28"/>
          <w:szCs w:val="28"/>
        </w:rPr>
        <w:t>具有极高的经济价值，全株各部分都有用途，被誉为热区人民的“生命树”。椰子是海南省树，岛内遍布，海南省椰子种植面积占全国的99%，是中国椰子的主产地，</w:t>
      </w:r>
      <w:r>
        <w:rPr>
          <w:rFonts w:hAnsi="宋体"/>
          <w:sz w:val="28"/>
          <w:szCs w:val="28"/>
        </w:rPr>
        <w:t>椰子产业是海南热带农业的主体组成部分。椰子生长占地面积大，幼龄期长且无产出，椰园经济效益差。</w:t>
      </w:r>
      <w:r>
        <w:rPr>
          <w:rFonts w:hint="eastAsia" w:hAnsi="宋体"/>
          <w:sz w:val="28"/>
          <w:szCs w:val="28"/>
        </w:rPr>
        <w:t>据前期调查发现，在幼龄椰园内，至少有75%的土地面积未能得到有效利用，造成大量椰园土地资源浪费。此外，椰园林间若长期空旷，则容易滋生大量杂草，阻碍椰树生长，从而增加椰园的生产管理费用，导致生产成本高而生产效益低。上述问题严重影响了椰农的经济收入和投资生产的积极性，制约着整个椰子产业的发展。</w:t>
      </w:r>
    </w:p>
    <w:p w14:paraId="1C2972FF">
      <w:pPr>
        <w:keepNext w:val="0"/>
        <w:keepLines w:val="0"/>
        <w:pageBreakBefore w:val="0"/>
        <w:kinsoku/>
        <w:wordWrap/>
        <w:overflowPunct/>
        <w:topLinePunct w:val="0"/>
        <w:bidi w:val="0"/>
        <w:spacing w:line="500" w:lineRule="exact"/>
        <w:ind w:firstLine="560" w:firstLineChars="200"/>
        <w:textAlignment w:val="auto"/>
        <w:rPr>
          <w:rFonts w:hAnsi="宋体"/>
          <w:sz w:val="28"/>
          <w:szCs w:val="28"/>
        </w:rPr>
      </w:pPr>
      <w:r>
        <w:rPr>
          <w:rFonts w:hint="eastAsia" w:hAnsi="宋体"/>
          <w:sz w:val="28"/>
          <w:szCs w:val="28"/>
        </w:rPr>
        <w:t>近年来，党中央和海南省委省政府高度重视椰子及林下经济产业发展。农业农村部《乡村振兴科技支撑行动实施方案》、《关于落实党中央、国务院 2020年农业农村重点工作部署的实施意见》（农发〔2020〕1号）及国家林草局《关于促进林草产业高质量发展的指导意见》（林改发〔2019〕14号）中明确指出：围绕解决制约乡村振兴的重大技术瓶颈问题，积极培育一批规模适度、特色鲜明、效益显著、环境友好、带动力强的林下经济示范基地，主要包括南方经济林林下经济模式、立体生态模式，提升林下经济产业发展水平。海南省委、省政府为贯彻落实《国务院办公厅关于加快林下经济发展的意见》，将林下经济作为协调生态保护和经济发展的新模式、作为壮大林业经济和解放林业生产力的新载体、作为加快农民增收和实现农村社会文明的新途径。</w:t>
      </w:r>
    </w:p>
    <w:p w14:paraId="2F569F88">
      <w:pPr>
        <w:keepNext w:val="0"/>
        <w:keepLines w:val="0"/>
        <w:pageBreakBefore w:val="0"/>
        <w:kinsoku/>
        <w:wordWrap/>
        <w:overflowPunct/>
        <w:topLinePunct w:val="0"/>
        <w:bidi w:val="0"/>
        <w:spacing w:line="500" w:lineRule="exact"/>
        <w:ind w:firstLine="560" w:firstLineChars="200"/>
        <w:textAlignment w:val="auto"/>
        <w:rPr>
          <w:rFonts w:hAnsi="宋体"/>
          <w:sz w:val="28"/>
          <w:szCs w:val="28"/>
        </w:rPr>
      </w:pPr>
      <w:r>
        <w:rPr>
          <w:rFonts w:hint="eastAsia" w:hAnsi="宋体"/>
          <w:sz w:val="28"/>
          <w:szCs w:val="28"/>
        </w:rPr>
        <w:t>促进椰子及林下经济产业良性发展的首要前提是要让椰园间作有据可依。最新统计数据显示，海南省现有椰子种植面积约60万亩，根据海南省椰子产业的阶段性发展目标，近三年将继续推广种植良种椰子15万亩。然而，目前海南各市县椰园林土地利用方式还较传统，椰子种植密度参差不齐，林下作物搭配混乱，种植管理粗放，人工投入成本高等问题较为凸显。开展标准化的幼龄椰园间作，能够实现</w:t>
      </w:r>
      <w:r>
        <w:rPr>
          <w:rFonts w:hAnsi="宋体"/>
          <w:sz w:val="28"/>
          <w:szCs w:val="28"/>
        </w:rPr>
        <w:t>以短养长的目的，既能保证椰园在幼龄期有所产出，又能为椰园</w:t>
      </w:r>
      <w:r>
        <w:rPr>
          <w:rFonts w:hint="eastAsia" w:hAnsi="宋体"/>
          <w:sz w:val="28"/>
          <w:szCs w:val="28"/>
        </w:rPr>
        <w:t>长期</w:t>
      </w:r>
      <w:r>
        <w:rPr>
          <w:rFonts w:hAnsi="宋体"/>
          <w:sz w:val="28"/>
          <w:szCs w:val="28"/>
        </w:rPr>
        <w:t>发展奠定良好基础，</w:t>
      </w:r>
      <w:r>
        <w:rPr>
          <w:rFonts w:hint="eastAsia" w:hAnsi="宋体"/>
          <w:sz w:val="28"/>
          <w:szCs w:val="28"/>
        </w:rPr>
        <w:t>促进椰园林下经济向高质量、高品质、高效益转型升级，同时促进农民增收，助力乡村振兴。因此，</w:t>
      </w:r>
      <w:r>
        <w:rPr>
          <w:rFonts w:hint="eastAsia"/>
          <w:sz w:val="28"/>
          <w:szCs w:val="28"/>
        </w:rPr>
        <w:t>为了确保海南省幼龄椰园间作管理有章可循，提高我省椰子产业发展质量，亟需可</w:t>
      </w:r>
      <w:r>
        <w:rPr>
          <w:sz w:val="28"/>
          <w:szCs w:val="28"/>
        </w:rPr>
        <w:t>操作性的规范性文件，</w:t>
      </w:r>
      <w:r>
        <w:rPr>
          <w:rFonts w:hint="eastAsia" w:hAnsi="宋体"/>
          <w:sz w:val="28"/>
          <w:szCs w:val="28"/>
        </w:rPr>
        <w:t>编制幼龄椰园间作技术规程，促进幼龄椰园间作规范化、标准化、科学化刻不容缓。</w:t>
      </w:r>
    </w:p>
    <w:p w14:paraId="36885DD8">
      <w:pPr>
        <w:keepNext w:val="0"/>
        <w:keepLines w:val="0"/>
        <w:pageBreakBefore w:val="0"/>
        <w:kinsoku/>
        <w:wordWrap/>
        <w:overflowPunct/>
        <w:topLinePunct w:val="0"/>
        <w:autoSpaceDE w:val="0"/>
        <w:autoSpaceDN w:val="0"/>
        <w:bidi w:val="0"/>
        <w:adjustRightInd w:val="0"/>
        <w:spacing w:line="500" w:lineRule="exact"/>
        <w:ind w:firstLine="560" w:firstLineChars="200"/>
        <w:jc w:val="left"/>
        <w:textAlignment w:val="auto"/>
        <w:rPr>
          <w:sz w:val="28"/>
          <w:szCs w:val="28"/>
        </w:rPr>
      </w:pPr>
      <w:r>
        <w:rPr>
          <w:rFonts w:hint="eastAsia"/>
          <w:sz w:val="28"/>
          <w:szCs w:val="28"/>
        </w:rPr>
        <w:t>中国热带农业科学院椰子研究所自2009年，先后开展了“</w:t>
      </w:r>
      <w:r>
        <w:rPr>
          <w:sz w:val="28"/>
          <w:szCs w:val="28"/>
        </w:rPr>
        <w:t>椰子产业提升关键技术研究与集成示范</w:t>
      </w:r>
      <w:r>
        <w:rPr>
          <w:rFonts w:hint="eastAsia"/>
          <w:sz w:val="28"/>
          <w:szCs w:val="28"/>
        </w:rPr>
        <w:t>（</w:t>
      </w:r>
      <w:r>
        <w:rPr>
          <w:sz w:val="28"/>
          <w:szCs w:val="28"/>
        </w:rPr>
        <w:t>200903026</w:t>
      </w:r>
      <w:r>
        <w:rPr>
          <w:rFonts w:hint="eastAsia"/>
          <w:sz w:val="28"/>
          <w:szCs w:val="28"/>
        </w:rPr>
        <w:t>）”、“椰子不同生产期林下轻简化栽培技术研究与应用（</w:t>
      </w:r>
      <w:r>
        <w:rPr>
          <w:sz w:val="28"/>
          <w:szCs w:val="28"/>
        </w:rPr>
        <w:t>ZDYF2020073</w:t>
      </w:r>
      <w:r>
        <w:rPr>
          <w:rFonts w:hint="eastAsia"/>
          <w:sz w:val="28"/>
          <w:szCs w:val="28"/>
        </w:rPr>
        <w:t>）”、“椰子间种牧草养羊模式的构建与示范（</w:t>
      </w:r>
      <w:r>
        <w:rPr>
          <w:sz w:val="28"/>
          <w:szCs w:val="28"/>
        </w:rPr>
        <w:t>ZDYF2019092</w:t>
      </w:r>
      <w:r>
        <w:rPr>
          <w:rFonts w:hint="eastAsia"/>
          <w:sz w:val="28"/>
          <w:szCs w:val="28"/>
        </w:rPr>
        <w:t>）”和 “宽窄行椰园林下高效轮作模式研究与应用(</w:t>
      </w:r>
      <w:r>
        <w:rPr>
          <w:sz w:val="28"/>
          <w:szCs w:val="28"/>
        </w:rPr>
        <w:t>ZDYF2022XDNY206</w:t>
      </w:r>
      <w:r>
        <w:rPr>
          <w:rFonts w:hint="eastAsia"/>
          <w:sz w:val="28"/>
          <w:szCs w:val="28"/>
        </w:rPr>
        <w:t>)”等研究。具体涉及椰林林下作物筛选，林下作物种植密度试验，椰园机械化耕作管理，轻简化施肥除草等研究内容。编制组成员</w:t>
      </w:r>
      <w:r>
        <w:rPr>
          <w:sz w:val="28"/>
          <w:szCs w:val="28"/>
        </w:rPr>
        <w:t>在</w:t>
      </w:r>
      <w:r>
        <w:rPr>
          <w:rFonts w:hint="eastAsia"/>
          <w:sz w:val="28"/>
          <w:szCs w:val="28"/>
        </w:rPr>
        <w:t>椰园</w:t>
      </w:r>
      <w:r>
        <w:rPr>
          <w:sz w:val="28"/>
          <w:szCs w:val="28"/>
        </w:rPr>
        <w:t>间作方面，积累有丰富的工作经验，先后出版《椰子丰产栽培技术》、《椰园</w:t>
      </w:r>
      <w:r>
        <w:rPr>
          <w:rFonts w:hint="eastAsia"/>
          <w:sz w:val="28"/>
          <w:szCs w:val="28"/>
        </w:rPr>
        <w:t>间种</w:t>
      </w:r>
      <w:r>
        <w:rPr>
          <w:sz w:val="28"/>
          <w:szCs w:val="28"/>
        </w:rPr>
        <w:t>技术》、《</w:t>
      </w:r>
      <w:r>
        <w:rPr>
          <w:rFonts w:hint="eastAsia"/>
          <w:sz w:val="28"/>
          <w:szCs w:val="28"/>
        </w:rPr>
        <w:t>椰子园经营与管理</w:t>
      </w:r>
      <w:r>
        <w:rPr>
          <w:sz w:val="28"/>
          <w:szCs w:val="28"/>
        </w:rPr>
        <w:t>》等著作</w:t>
      </w:r>
      <w:r>
        <w:rPr>
          <w:rFonts w:hint="eastAsia"/>
          <w:sz w:val="28"/>
          <w:szCs w:val="28"/>
        </w:rPr>
        <w:t>多</w:t>
      </w:r>
      <w:r>
        <w:rPr>
          <w:sz w:val="28"/>
          <w:szCs w:val="28"/>
        </w:rPr>
        <w:t>部。</w:t>
      </w:r>
      <w:r>
        <w:rPr>
          <w:rFonts w:hint="eastAsia"/>
          <w:sz w:val="28"/>
          <w:szCs w:val="28"/>
        </w:rPr>
        <w:t>上述研究已为编制海南省地方标准《幼龄椰园间作技术规程》奠定了良好的理论和实践基础。</w:t>
      </w:r>
    </w:p>
    <w:p w14:paraId="5855B2FE">
      <w:pPr>
        <w:keepNext w:val="0"/>
        <w:keepLines w:val="0"/>
        <w:pageBreakBefore w:val="0"/>
        <w:widowControl/>
        <w:kinsoku/>
        <w:wordWrap/>
        <w:overflowPunct/>
        <w:topLinePunct w:val="0"/>
        <w:bidi w:val="0"/>
        <w:spacing w:line="500" w:lineRule="exact"/>
        <w:ind w:firstLine="560" w:firstLineChars="200"/>
        <w:jc w:val="left"/>
        <w:textAlignment w:val="auto"/>
        <w:rPr>
          <w:sz w:val="28"/>
          <w:szCs w:val="28"/>
        </w:rPr>
      </w:pPr>
      <w:r>
        <w:rPr>
          <w:sz w:val="28"/>
          <w:szCs w:val="28"/>
        </w:rPr>
        <w:t>20</w:t>
      </w:r>
      <w:r>
        <w:rPr>
          <w:rFonts w:hint="eastAsia"/>
          <w:sz w:val="28"/>
          <w:szCs w:val="28"/>
        </w:rPr>
        <w:t>20</w:t>
      </w:r>
      <w:r>
        <w:rPr>
          <w:sz w:val="28"/>
          <w:szCs w:val="28"/>
        </w:rPr>
        <w:t>年11月，</w:t>
      </w:r>
      <w:r>
        <w:rPr>
          <w:rFonts w:hint="eastAsia"/>
          <w:sz w:val="28"/>
          <w:szCs w:val="28"/>
        </w:rPr>
        <w:t>中国热带农业科学院椰子研究所</w:t>
      </w:r>
      <w:r>
        <w:rPr>
          <w:sz w:val="28"/>
          <w:szCs w:val="28"/>
        </w:rPr>
        <w:t>向</w:t>
      </w:r>
      <w:r>
        <w:rPr>
          <w:rFonts w:hint="eastAsia"/>
          <w:sz w:val="28"/>
          <w:szCs w:val="28"/>
        </w:rPr>
        <w:t>海南省农业农村厅和</w:t>
      </w:r>
      <w:r>
        <w:rPr>
          <w:sz w:val="28"/>
          <w:szCs w:val="28"/>
        </w:rPr>
        <w:t>海南省技术监督局标准化管理部门提出了</w:t>
      </w:r>
      <w:r>
        <w:rPr>
          <w:rFonts w:hint="eastAsia"/>
          <w:sz w:val="28"/>
          <w:szCs w:val="28"/>
        </w:rPr>
        <w:t>编制</w:t>
      </w:r>
      <w:r>
        <w:rPr>
          <w:sz w:val="28"/>
          <w:szCs w:val="28"/>
        </w:rPr>
        <w:t>《</w:t>
      </w:r>
      <w:r>
        <w:rPr>
          <w:rFonts w:hint="eastAsia"/>
          <w:sz w:val="28"/>
          <w:szCs w:val="28"/>
        </w:rPr>
        <w:t>幼龄椰园间作技术规程</w:t>
      </w:r>
      <w:r>
        <w:rPr>
          <w:sz w:val="28"/>
          <w:szCs w:val="28"/>
        </w:rPr>
        <w:t>》推荐性地方标准的申请，并获得批准。工作组具体组织了标准</w:t>
      </w:r>
      <w:r>
        <w:rPr>
          <w:rFonts w:hint="eastAsia"/>
          <w:sz w:val="28"/>
          <w:szCs w:val="28"/>
        </w:rPr>
        <w:t>的制定工作，成立了标准制定工作组，负责标准的协调和制定工作，工作组</w:t>
      </w:r>
      <w:bookmarkStart w:id="0" w:name="OLE_LINK1"/>
      <w:bookmarkStart w:id="1" w:name="OLE_LINK2"/>
      <w:r>
        <w:rPr>
          <w:rFonts w:hint="eastAsia"/>
          <w:sz w:val="28"/>
          <w:szCs w:val="28"/>
        </w:rPr>
        <w:t>参照</w:t>
      </w:r>
      <w:r>
        <w:rPr>
          <w:sz w:val="28"/>
          <w:szCs w:val="28"/>
        </w:rPr>
        <w:t>DB 46/T 12-2012</w:t>
      </w:r>
      <w:r>
        <w:rPr>
          <w:rFonts w:hint="eastAsia"/>
          <w:sz w:val="28"/>
          <w:szCs w:val="28"/>
        </w:rPr>
        <w:t xml:space="preserve"> 椰子栽培技术规程、</w:t>
      </w:r>
      <w:r>
        <w:rPr>
          <w:sz w:val="28"/>
          <w:szCs w:val="28"/>
        </w:rPr>
        <w:t>DB 46/T 308-2015</w:t>
      </w:r>
      <w:r>
        <w:rPr>
          <w:rFonts w:hint="eastAsia"/>
          <w:sz w:val="28"/>
          <w:szCs w:val="28"/>
        </w:rPr>
        <w:t xml:space="preserve"> 矮种椰子生产技术规程、</w:t>
      </w:r>
      <w:r>
        <w:rPr>
          <w:sz w:val="28"/>
          <w:szCs w:val="28"/>
        </w:rPr>
        <w:t>DB 46/ T 452-2017</w:t>
      </w:r>
      <w:r>
        <w:rPr>
          <w:rFonts w:hint="eastAsia"/>
          <w:sz w:val="28"/>
          <w:szCs w:val="28"/>
        </w:rPr>
        <w:t xml:space="preserve"> 椰子花果管理技术规程、GB/T 8321 农药合理使用准则、GB 4285 农药安全使用标准等资料</w:t>
      </w:r>
      <w:r>
        <w:rPr>
          <w:sz w:val="28"/>
          <w:szCs w:val="28"/>
        </w:rPr>
        <w:t>，完成了征求意见稿。</w:t>
      </w:r>
    </w:p>
    <w:bookmarkEnd w:id="0"/>
    <w:bookmarkEnd w:id="1"/>
    <w:p w14:paraId="30F1AAD2">
      <w:pPr>
        <w:keepNext w:val="0"/>
        <w:keepLines w:val="0"/>
        <w:pageBreakBefore w:val="0"/>
        <w:widowControl/>
        <w:kinsoku/>
        <w:wordWrap/>
        <w:overflowPunct/>
        <w:topLinePunct w:val="0"/>
        <w:bidi w:val="0"/>
        <w:spacing w:line="500" w:lineRule="exact"/>
        <w:jc w:val="left"/>
        <w:textAlignment w:val="auto"/>
        <w:rPr>
          <w:rFonts w:ascii="宋体" w:hAnsi="宋体" w:cs="宋体"/>
          <w:b/>
          <w:bCs/>
          <w:color w:val="000000"/>
          <w:kern w:val="0"/>
          <w:sz w:val="28"/>
          <w:szCs w:val="28"/>
        </w:rPr>
      </w:pPr>
      <w:r>
        <w:rPr>
          <w:rFonts w:hint="eastAsia" w:ascii="宋体" w:hAnsi="宋体" w:cs="宋体"/>
          <w:b/>
          <w:bCs/>
          <w:color w:val="000000"/>
          <w:kern w:val="0"/>
          <w:sz w:val="28"/>
          <w:szCs w:val="28"/>
        </w:rPr>
        <w:t xml:space="preserve">（二）编制过程简介 </w:t>
      </w:r>
    </w:p>
    <w:p w14:paraId="4F83A88F">
      <w:pPr>
        <w:keepNext w:val="0"/>
        <w:keepLines w:val="0"/>
        <w:pageBreakBefore w:val="0"/>
        <w:kinsoku/>
        <w:wordWrap/>
        <w:overflowPunct/>
        <w:topLinePunct w:val="0"/>
        <w:bidi w:val="0"/>
        <w:spacing w:line="500" w:lineRule="exact"/>
        <w:ind w:firstLine="560" w:firstLineChars="200"/>
        <w:textAlignment w:val="auto"/>
        <w:rPr>
          <w:rFonts w:hint="eastAsia" w:hAnsi="宋体"/>
          <w:sz w:val="28"/>
          <w:szCs w:val="28"/>
          <w:lang w:eastAsia="zh-CN"/>
        </w:rPr>
      </w:pPr>
      <w:r>
        <w:rPr>
          <w:rFonts w:hint="eastAsia" w:hAnsi="宋体"/>
          <w:sz w:val="28"/>
          <w:szCs w:val="28"/>
        </w:rPr>
        <w:t>依据《GB/T 1.1-2020 标准化工作导则 第 1 部分：标准化文件的结构和起草规则》、</w:t>
      </w:r>
      <w:r>
        <w:rPr>
          <w:rFonts w:hAnsi="宋体"/>
          <w:sz w:val="28"/>
          <w:szCs w:val="28"/>
        </w:rPr>
        <w:t>海南省地方标准</w:t>
      </w:r>
      <w:r>
        <w:rPr>
          <w:rFonts w:hint="eastAsia" w:hAnsi="宋体"/>
          <w:sz w:val="28"/>
          <w:szCs w:val="28"/>
        </w:rPr>
        <w:t>《地方标准制修订工作规范》</w:t>
      </w:r>
      <w:r>
        <w:rPr>
          <w:rFonts w:hAnsi="宋体"/>
          <w:sz w:val="28"/>
          <w:szCs w:val="28"/>
        </w:rPr>
        <w:t>（</w:t>
      </w:r>
      <w:r>
        <w:rPr>
          <w:sz w:val="28"/>
          <w:szCs w:val="28"/>
        </w:rPr>
        <w:t>DB46/T 74-</w:t>
      </w:r>
      <w:r>
        <w:rPr>
          <w:rFonts w:hint="eastAsia"/>
          <w:sz w:val="28"/>
          <w:szCs w:val="28"/>
        </w:rPr>
        <w:t>2021</w:t>
      </w:r>
      <w:r>
        <w:rPr>
          <w:rFonts w:hAnsi="宋体"/>
          <w:sz w:val="28"/>
          <w:szCs w:val="28"/>
        </w:rPr>
        <w:t>）的工作要求，</w:t>
      </w:r>
      <w:r>
        <w:rPr>
          <w:rFonts w:hint="eastAsia" w:hAnsi="宋体"/>
          <w:sz w:val="28"/>
          <w:szCs w:val="28"/>
        </w:rPr>
        <w:t>在海南省市场监督管理局标准处和海南省林业局产业处的共同指导下，</w:t>
      </w:r>
      <w:r>
        <w:rPr>
          <w:rFonts w:hAnsi="宋体"/>
          <w:sz w:val="28"/>
          <w:szCs w:val="28"/>
        </w:rPr>
        <w:t>按照制订地方标准的工作程序</w:t>
      </w:r>
      <w:r>
        <w:rPr>
          <w:rFonts w:hint="eastAsia" w:hAnsi="宋体"/>
          <w:sz w:val="28"/>
          <w:szCs w:val="28"/>
          <w:lang w:eastAsia="zh-CN"/>
        </w:rPr>
        <w:t>组织起草标准。</w:t>
      </w:r>
    </w:p>
    <w:p w14:paraId="3645A15F">
      <w:pPr>
        <w:keepNext w:val="0"/>
        <w:keepLines w:val="0"/>
        <w:pageBreakBefore w:val="0"/>
        <w:kinsoku/>
        <w:wordWrap/>
        <w:overflowPunct/>
        <w:topLinePunct w:val="0"/>
        <w:bidi w:val="0"/>
        <w:spacing w:line="500" w:lineRule="exact"/>
        <w:ind w:firstLine="560" w:firstLineChars="200"/>
        <w:textAlignment w:val="auto"/>
        <w:rPr>
          <w:rFonts w:hint="eastAsia" w:hAnsi="宋体"/>
          <w:sz w:val="28"/>
          <w:szCs w:val="28"/>
          <w:lang w:val="en-US" w:eastAsia="zh-CN"/>
        </w:rPr>
      </w:pPr>
      <w:r>
        <w:rPr>
          <w:rFonts w:hint="eastAsia" w:hAnsi="宋体"/>
          <w:sz w:val="28"/>
          <w:szCs w:val="28"/>
          <w:lang w:val="en-US" w:eastAsia="zh-CN"/>
        </w:rPr>
        <w:t>1.成立起草小组</w:t>
      </w:r>
    </w:p>
    <w:p w14:paraId="409501B9">
      <w:pPr>
        <w:keepNext w:val="0"/>
        <w:keepLines w:val="0"/>
        <w:pageBreakBefore w:val="0"/>
        <w:kinsoku/>
        <w:wordWrap/>
        <w:overflowPunct/>
        <w:topLinePunct w:val="0"/>
        <w:bidi w:val="0"/>
        <w:spacing w:line="500" w:lineRule="exact"/>
        <w:ind w:firstLine="560" w:firstLineChars="200"/>
        <w:textAlignment w:val="auto"/>
        <w:rPr>
          <w:rFonts w:hint="eastAsia" w:hAnsi="宋体"/>
          <w:sz w:val="28"/>
          <w:szCs w:val="28"/>
        </w:rPr>
      </w:pPr>
      <w:r>
        <w:rPr>
          <w:rFonts w:hint="eastAsia" w:hAnsi="宋体"/>
          <w:sz w:val="28"/>
          <w:szCs w:val="28"/>
        </w:rPr>
        <w:t>自海南省市场监督管理局下达地方标准制定的任务后，中国热带农业科学院椰子研究</w:t>
      </w:r>
      <w:r>
        <w:rPr>
          <w:rFonts w:hint="eastAsia" w:hAnsi="宋体"/>
          <w:sz w:val="28"/>
          <w:szCs w:val="28"/>
          <w:lang w:eastAsia="zh-CN"/>
        </w:rPr>
        <w:t>所联合</w:t>
      </w:r>
      <w:r>
        <w:rPr>
          <w:rFonts w:hint="eastAsia" w:hAnsi="宋体"/>
          <w:sz w:val="28"/>
          <w:szCs w:val="28"/>
        </w:rPr>
        <w:t>文昌市现代农业发展服务中心、黎小凤(海南)农业科技有限公司</w:t>
      </w:r>
      <w:r>
        <w:rPr>
          <w:rFonts w:hint="eastAsia" w:hAnsi="宋体"/>
          <w:sz w:val="28"/>
          <w:szCs w:val="28"/>
          <w:lang w:eastAsia="zh-CN"/>
        </w:rPr>
        <w:t>成立起草小组，起草小组由杨伟波任组长，统筹本文件编制工作。</w:t>
      </w:r>
      <w:r>
        <w:rPr>
          <w:rFonts w:hint="eastAsia" w:hAnsi="宋体"/>
          <w:sz w:val="28"/>
          <w:szCs w:val="28"/>
        </w:rPr>
        <w:t>并及时部署了标准编制的工作方案和小组成员调研、起草工作时间安排表，起草组成员均经过标准编制培训或者具有参与标准编制的经验，确保了项目的顺利实施。</w:t>
      </w:r>
    </w:p>
    <w:p w14:paraId="7D56E44C">
      <w:pPr>
        <w:keepNext w:val="0"/>
        <w:keepLines w:val="0"/>
        <w:pageBreakBefore w:val="0"/>
        <w:numPr>
          <w:numId w:val="0"/>
        </w:numPr>
        <w:kinsoku/>
        <w:wordWrap/>
        <w:overflowPunct/>
        <w:topLinePunct w:val="0"/>
        <w:bidi w:val="0"/>
        <w:spacing w:line="500" w:lineRule="exact"/>
        <w:ind w:firstLine="560" w:firstLineChars="200"/>
        <w:textAlignment w:val="auto"/>
        <w:rPr>
          <w:rFonts w:hAnsi="宋体"/>
          <w:sz w:val="28"/>
          <w:szCs w:val="28"/>
        </w:rPr>
      </w:pPr>
      <w:r>
        <w:rPr>
          <w:rFonts w:hint="eastAsia" w:hAnsi="宋体"/>
          <w:sz w:val="28"/>
          <w:szCs w:val="28"/>
          <w:lang w:val="en-US" w:eastAsia="zh-CN"/>
        </w:rPr>
        <w:t>2.查询资料</w:t>
      </w:r>
    </w:p>
    <w:p w14:paraId="52071415">
      <w:pPr>
        <w:keepNext w:val="0"/>
        <w:keepLines w:val="0"/>
        <w:pageBreakBefore w:val="0"/>
        <w:numPr>
          <w:numId w:val="0"/>
        </w:numPr>
        <w:kinsoku/>
        <w:wordWrap/>
        <w:overflowPunct/>
        <w:topLinePunct w:val="0"/>
        <w:bidi w:val="0"/>
        <w:spacing w:line="500" w:lineRule="exact"/>
        <w:ind w:firstLine="560" w:firstLineChars="200"/>
        <w:textAlignment w:val="auto"/>
        <w:rPr>
          <w:rFonts w:hint="eastAsia" w:ascii="Times New Roman"/>
          <w:sz w:val="28"/>
          <w:szCs w:val="28"/>
        </w:rPr>
      </w:pPr>
      <w:r>
        <w:rPr>
          <w:rFonts w:hint="eastAsia" w:ascii="Times New Roman" w:hAnsi="宋体" w:cs="Times New Roman"/>
          <w:sz w:val="28"/>
          <w:szCs w:val="28"/>
          <w:lang w:val="en-US" w:eastAsia="zh-CN"/>
        </w:rPr>
        <w:t>起草组围绕椰子幼龄园林下间作工作先后多次到文昌、海口、万宁、三亚、陵水等椰子相关种植基地进行调研，通过反复调研、试验、收集大量参考文献和资料，了解了幼龄椰子间作作物种类、种植密度、栽培技术等存在的问题以及我省椰子林下间种的现状和发展趋势。</w:t>
      </w:r>
    </w:p>
    <w:p w14:paraId="1F7D55AB">
      <w:pPr>
        <w:pStyle w:val="12"/>
        <w:spacing w:before="156" w:beforeLines="50" w:after="156" w:afterLines="50" w:line="360" w:lineRule="auto"/>
        <w:ind w:firstLine="0" w:firstLineChars="0"/>
        <w:jc w:val="center"/>
        <w:rPr>
          <w:rFonts w:hint="eastAsia" w:ascii="Times New Roman"/>
          <w:sz w:val="28"/>
          <w:szCs w:val="28"/>
        </w:rPr>
      </w:pPr>
      <w:r>
        <w:rPr>
          <w:rFonts w:ascii="Times New Roman"/>
          <w:sz w:val="28"/>
          <w:szCs w:val="28"/>
        </w:rPr>
        <w:drawing>
          <wp:inline distT="0" distB="0" distL="0" distR="0">
            <wp:extent cx="3924935" cy="2207895"/>
            <wp:effectExtent l="0" t="0" r="0" b="0"/>
            <wp:docPr id="2" name="图片 2" descr="C:\Users\hau\Documents\WeChat Files\wxid_e1onzbfkqws122\FileStorage\Temp\75bc69b76ec8b02524ab369806832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hau\Documents\WeChat Files\wxid_e1onzbfkqws122\FileStorage\Temp\75bc69b76ec8b02524ab369806832e1.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927677" cy="2209535"/>
                    </a:xfrm>
                    <a:prstGeom prst="rect">
                      <a:avLst/>
                    </a:prstGeom>
                    <a:noFill/>
                    <a:ln>
                      <a:noFill/>
                    </a:ln>
                  </pic:spPr>
                </pic:pic>
              </a:graphicData>
            </a:graphic>
          </wp:inline>
        </w:drawing>
      </w:r>
    </w:p>
    <w:p w14:paraId="0203DB51">
      <w:pPr>
        <w:pStyle w:val="12"/>
        <w:spacing w:before="156" w:beforeLines="50" w:after="156" w:afterLines="50" w:line="360" w:lineRule="auto"/>
        <w:ind w:firstLine="0" w:firstLineChars="0"/>
        <w:jc w:val="center"/>
        <w:rPr>
          <w:rFonts w:hint="eastAsia" w:ascii="Times New Roman"/>
          <w:sz w:val="28"/>
          <w:szCs w:val="28"/>
        </w:rPr>
      </w:pPr>
      <w:r>
        <w:rPr>
          <w:rFonts w:ascii="Times New Roman"/>
          <w:sz w:val="28"/>
          <w:szCs w:val="28"/>
        </w:rPr>
        <w:drawing>
          <wp:inline distT="0" distB="0" distL="0" distR="0">
            <wp:extent cx="3926205" cy="1837055"/>
            <wp:effectExtent l="0" t="0" r="0" b="0"/>
            <wp:docPr id="1" name="图片 1" descr="C:\Users\hau\Documents\WeChat Files\wxid_e1onzbfkqws122\FileStorage\Temp\bf86ff868846239cd6bb406576acb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hau\Documents\WeChat Files\wxid_e1onzbfkqws122\FileStorage\Temp\bf86ff868846239cd6bb406576acbcc.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3937355" cy="1842369"/>
                    </a:xfrm>
                    <a:prstGeom prst="rect">
                      <a:avLst/>
                    </a:prstGeom>
                    <a:noFill/>
                    <a:ln>
                      <a:noFill/>
                    </a:ln>
                  </pic:spPr>
                </pic:pic>
              </a:graphicData>
            </a:graphic>
          </wp:inline>
        </w:drawing>
      </w:r>
    </w:p>
    <w:p w14:paraId="2C2FD70C">
      <w:pPr>
        <w:pStyle w:val="12"/>
        <w:spacing w:before="156" w:beforeLines="50" w:after="156" w:afterLines="50" w:line="360" w:lineRule="auto"/>
        <w:ind w:firstLine="0" w:firstLineChars="0"/>
        <w:jc w:val="center"/>
        <w:rPr>
          <w:rFonts w:ascii="Times New Roman"/>
          <w:sz w:val="28"/>
          <w:szCs w:val="28"/>
        </w:rPr>
      </w:pPr>
      <w:r>
        <w:rPr>
          <w:rFonts w:hint="eastAsia" w:ascii="Times New Roman"/>
          <w:sz w:val="28"/>
          <w:szCs w:val="28"/>
        </w:rPr>
        <w:t>图1 开展前期调研</w:t>
      </w:r>
    </w:p>
    <w:p w14:paraId="4A123B14">
      <w:pPr>
        <w:keepNext w:val="0"/>
        <w:keepLines w:val="0"/>
        <w:pageBreakBefore w:val="0"/>
        <w:numPr>
          <w:ilvl w:val="0"/>
          <w:numId w:val="0"/>
        </w:numPr>
        <w:kinsoku/>
        <w:wordWrap/>
        <w:overflowPunct/>
        <w:topLinePunct w:val="0"/>
        <w:bidi w:val="0"/>
        <w:spacing w:line="500" w:lineRule="exact"/>
        <w:ind w:firstLine="560" w:firstLineChars="200"/>
        <w:textAlignment w:val="auto"/>
        <w:rPr>
          <w:rFonts w:hint="default" w:ascii="Times New Roman" w:hAnsi="宋体" w:cs="Times New Roman"/>
          <w:sz w:val="28"/>
          <w:szCs w:val="28"/>
          <w:lang w:val="en-US" w:eastAsia="zh-CN"/>
        </w:rPr>
      </w:pPr>
      <w:r>
        <w:rPr>
          <w:rFonts w:hint="eastAsia" w:ascii="Times New Roman" w:hAnsi="宋体" w:cs="Times New Roman"/>
          <w:sz w:val="28"/>
          <w:szCs w:val="28"/>
          <w:lang w:val="en-US" w:eastAsia="zh-CN"/>
        </w:rPr>
        <w:t>3.标准起草</w:t>
      </w:r>
    </w:p>
    <w:p w14:paraId="1AFA7BAA">
      <w:pPr>
        <w:keepNext w:val="0"/>
        <w:keepLines w:val="0"/>
        <w:pageBreakBefore w:val="0"/>
        <w:widowControl/>
        <w:kinsoku/>
        <w:wordWrap/>
        <w:overflowPunct/>
        <w:topLinePunct w:val="0"/>
        <w:bidi w:val="0"/>
        <w:spacing w:line="500" w:lineRule="exact"/>
        <w:ind w:firstLine="560" w:firstLineChars="200"/>
        <w:jc w:val="left"/>
        <w:textAlignment w:val="auto"/>
        <w:rPr>
          <w:rFonts w:hint="eastAsia" w:ascii="Times New Roman" w:hAnsi="宋体" w:cs="Times New Roman"/>
          <w:sz w:val="28"/>
          <w:szCs w:val="28"/>
        </w:rPr>
      </w:pPr>
      <w:r>
        <w:rPr>
          <w:rFonts w:hint="eastAsia" w:ascii="Times New Roman" w:hAnsi="宋体" w:cs="Times New Roman"/>
          <w:sz w:val="28"/>
          <w:szCs w:val="28"/>
        </w:rPr>
        <w:t>在海南省</w:t>
      </w:r>
      <w:r>
        <w:rPr>
          <w:rFonts w:hint="eastAsia" w:ascii="Times New Roman" w:hAnsi="宋体" w:cs="Times New Roman"/>
          <w:sz w:val="28"/>
          <w:szCs w:val="28"/>
          <w:lang w:eastAsia="zh-CN"/>
        </w:rPr>
        <w:t>幼龄</w:t>
      </w:r>
      <w:r>
        <w:rPr>
          <w:rFonts w:hint="eastAsia" w:ascii="Times New Roman" w:hAnsi="宋体" w:cs="Times New Roman"/>
          <w:sz w:val="28"/>
          <w:szCs w:val="28"/>
        </w:rPr>
        <w:t>椰子园开展调查和试验，采样，对取得的数据进行整理，依据 GB/T 1.1—2020《标准化工作导则 第 1 部分：标准化文件的结构和起草规则》与国家有关标准化法律、法规要求，在统计、分析所持有数据资料的基础上，编制完成《</w:t>
      </w:r>
      <w:r>
        <w:rPr>
          <w:rFonts w:hint="eastAsia" w:ascii="Times New Roman" w:hAnsi="宋体" w:cs="Times New Roman"/>
          <w:sz w:val="28"/>
          <w:szCs w:val="28"/>
          <w:lang w:eastAsia="zh-CN"/>
        </w:rPr>
        <w:t>幼龄椰园间作</w:t>
      </w:r>
      <w:r>
        <w:rPr>
          <w:rFonts w:hint="eastAsia" w:ascii="Times New Roman" w:hAnsi="宋体" w:cs="Times New Roman"/>
          <w:sz w:val="28"/>
          <w:szCs w:val="28"/>
        </w:rPr>
        <w:t>技术规程》（草案）。并按照海南省市场监督管理局的相关要求，就制定建园技术标准，向各生产企业和行业内的权威专家进行了充分的调研和征求意见，包括</w:t>
      </w:r>
      <w:r>
        <w:rPr>
          <w:rFonts w:hint="eastAsia" w:ascii="Times New Roman" w:hAnsi="宋体" w:cs="Times New Roman"/>
          <w:sz w:val="28"/>
          <w:szCs w:val="28"/>
          <w:lang w:val="en-US" w:eastAsia="zh-CN"/>
        </w:rPr>
        <w:t>幼龄椰子间作作物种类、种植密度、栽培技术</w:t>
      </w:r>
      <w:r>
        <w:rPr>
          <w:rFonts w:hint="eastAsia" w:ascii="Times New Roman" w:hAnsi="宋体" w:cs="Times New Roman"/>
          <w:sz w:val="28"/>
          <w:szCs w:val="28"/>
        </w:rPr>
        <w:t>，为标准文本的起草提供了参考。</w:t>
      </w:r>
    </w:p>
    <w:p w14:paraId="0B37A19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Times New Roman" w:hAnsi="宋体" w:cs="Times New Roman"/>
          <w:sz w:val="28"/>
          <w:szCs w:val="28"/>
          <w:lang w:val="en-US" w:eastAsia="zh-CN"/>
        </w:rPr>
      </w:pPr>
      <w:r>
        <w:rPr>
          <w:rFonts w:hint="eastAsia" w:ascii="Times New Roman" w:hAnsi="宋体" w:cs="Times New Roman"/>
          <w:sz w:val="28"/>
          <w:szCs w:val="28"/>
          <w:lang w:val="en-US" w:eastAsia="zh-CN"/>
        </w:rPr>
        <w:t>2024年6月至11月，标准起草组经过多次交流、讨论和修改，并在省内咨询中国林科院热带林业研究所、文昌市椰子种植大户相关单位和专家进行公开征求意见。根据反馈意见，整理修改初稿，并综合有关专家和一线生产人员的多年实践经验，基本上确定了本标准的框架和主要技术内容形成《征求意见稿》及《编制说明》。</w:t>
      </w:r>
    </w:p>
    <w:p w14:paraId="4FB5A29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default"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4、</w:t>
      </w:r>
      <w:r>
        <w:rPr>
          <w:rFonts w:hint="default" w:ascii="黑体" w:hAnsi="黑体" w:eastAsia="黑体" w:cs="黑体"/>
          <w:color w:val="000000" w:themeColor="text1"/>
          <w:sz w:val="24"/>
          <w:szCs w:val="24"/>
          <w:lang w:val="en-US" w:eastAsia="zh-CN"/>
          <w14:textFill>
            <w14:solidFill>
              <w14:schemeClr w14:val="tx1"/>
            </w14:solidFill>
          </w14:textFill>
        </w:rPr>
        <w:t>意见征求</w:t>
      </w:r>
    </w:p>
    <w:p w14:paraId="6A6D321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jc w:val="left"/>
        <w:textAlignment w:val="auto"/>
        <w:rPr>
          <w:rFonts w:hint="default" w:ascii="Times New Roman" w:hAnsi="宋体" w:cs="Times New Roman"/>
          <w:sz w:val="28"/>
          <w:szCs w:val="28"/>
          <w:lang w:val="en-US" w:eastAsia="zh-CN"/>
        </w:rPr>
      </w:pPr>
      <w:r>
        <w:rPr>
          <w:rFonts w:hint="default" w:ascii="Times New Roman" w:hAnsi="宋体" w:cs="Times New Roman"/>
          <w:sz w:val="28"/>
          <w:szCs w:val="28"/>
          <w:lang w:val="en-US" w:eastAsia="zh-CN"/>
        </w:rPr>
        <w:t>起草组将修改完善的《</w:t>
      </w:r>
      <w:r>
        <w:rPr>
          <w:rFonts w:hint="eastAsia" w:ascii="Times New Roman" w:hAnsi="宋体" w:cs="Times New Roman"/>
          <w:sz w:val="28"/>
          <w:szCs w:val="28"/>
          <w:lang w:val="en-US" w:eastAsia="zh-CN"/>
        </w:rPr>
        <w:t>幼龄椰园间作技术规程</w:t>
      </w:r>
      <w:r>
        <w:rPr>
          <w:rFonts w:hint="default" w:ascii="Times New Roman" w:hAnsi="宋体" w:cs="Times New Roman"/>
          <w:sz w:val="28"/>
          <w:szCs w:val="28"/>
          <w:lang w:val="en-US" w:eastAsia="zh-CN"/>
        </w:rPr>
        <w:t>》意见征求稿上报给</w:t>
      </w:r>
      <w:r>
        <w:rPr>
          <w:rFonts w:hint="eastAsia" w:ascii="Times New Roman" w:hAnsi="宋体" w:cs="Times New Roman"/>
          <w:sz w:val="28"/>
          <w:szCs w:val="28"/>
          <w:lang w:val="en-US" w:eastAsia="zh-CN"/>
        </w:rPr>
        <w:t>中国热带农业科学院椰子研究所和</w:t>
      </w:r>
      <w:r>
        <w:rPr>
          <w:rFonts w:hint="default" w:ascii="Times New Roman" w:hAnsi="宋体" w:cs="Times New Roman"/>
          <w:sz w:val="28"/>
          <w:szCs w:val="28"/>
          <w:lang w:val="en-US" w:eastAsia="zh-CN"/>
        </w:rPr>
        <w:t xml:space="preserve">海南省市场监督管理局，并于 2024 年 </w:t>
      </w:r>
      <w:r>
        <w:rPr>
          <w:rFonts w:hint="eastAsia" w:ascii="Times New Roman" w:hAnsi="宋体" w:cs="Times New Roman"/>
          <w:sz w:val="28"/>
          <w:szCs w:val="28"/>
          <w:lang w:val="en-US" w:eastAsia="zh-CN"/>
        </w:rPr>
        <w:t>7</w:t>
      </w:r>
      <w:r>
        <w:rPr>
          <w:rFonts w:hint="default" w:ascii="Times New Roman" w:hAnsi="宋体" w:cs="Times New Roman"/>
          <w:sz w:val="28"/>
          <w:szCs w:val="28"/>
          <w:lang w:val="en-US" w:eastAsia="zh-CN"/>
        </w:rPr>
        <w:t>月</w:t>
      </w:r>
      <w:r>
        <w:rPr>
          <w:rFonts w:hint="eastAsia" w:ascii="Times New Roman" w:hAnsi="宋体" w:cs="Times New Roman"/>
          <w:sz w:val="28"/>
          <w:szCs w:val="28"/>
          <w:lang w:val="en-US" w:eastAsia="zh-CN"/>
        </w:rPr>
        <w:t>12日</w:t>
      </w:r>
      <w:r>
        <w:rPr>
          <w:rFonts w:hint="default" w:ascii="Times New Roman" w:hAnsi="宋体" w:cs="Times New Roman"/>
          <w:sz w:val="28"/>
          <w:szCs w:val="28"/>
          <w:lang w:val="en-US" w:eastAsia="zh-CN"/>
        </w:rPr>
        <w:t xml:space="preserve">-2024 年 </w:t>
      </w:r>
      <w:r>
        <w:rPr>
          <w:rFonts w:hint="eastAsia" w:ascii="Times New Roman" w:hAnsi="宋体" w:cs="Times New Roman"/>
          <w:sz w:val="28"/>
          <w:szCs w:val="28"/>
          <w:lang w:val="en-US" w:eastAsia="zh-CN"/>
        </w:rPr>
        <w:t>8</w:t>
      </w:r>
      <w:r>
        <w:rPr>
          <w:rFonts w:hint="default" w:ascii="Times New Roman" w:hAnsi="宋体" w:cs="Times New Roman"/>
          <w:sz w:val="28"/>
          <w:szCs w:val="28"/>
          <w:lang w:val="en-US" w:eastAsia="zh-CN"/>
        </w:rPr>
        <w:t>月</w:t>
      </w:r>
      <w:r>
        <w:rPr>
          <w:rFonts w:hint="eastAsia" w:ascii="Times New Roman" w:hAnsi="宋体" w:cs="Times New Roman"/>
          <w:sz w:val="28"/>
          <w:szCs w:val="28"/>
          <w:lang w:val="en-US" w:eastAsia="zh-CN"/>
        </w:rPr>
        <w:t>13日在中国热带农业科学院椰子研究所官方网站向社会公众公开征求意见</w:t>
      </w:r>
      <w:r>
        <w:rPr>
          <w:rFonts w:hint="default" w:ascii="Times New Roman" w:hAnsi="宋体" w:cs="Times New Roman"/>
          <w:sz w:val="28"/>
          <w:szCs w:val="28"/>
          <w:lang w:val="en-US" w:eastAsia="zh-CN"/>
        </w:rPr>
        <w:t xml:space="preserve">，于 2024 年 </w:t>
      </w:r>
      <w:r>
        <w:rPr>
          <w:rFonts w:hint="eastAsia" w:ascii="Times New Roman" w:hAnsi="宋体" w:cs="Times New Roman"/>
          <w:sz w:val="28"/>
          <w:szCs w:val="28"/>
          <w:lang w:val="en-US" w:eastAsia="zh-CN"/>
        </w:rPr>
        <w:t>9</w:t>
      </w:r>
      <w:r>
        <w:rPr>
          <w:rFonts w:hint="default" w:ascii="Times New Roman" w:hAnsi="宋体" w:cs="Times New Roman"/>
          <w:sz w:val="28"/>
          <w:szCs w:val="28"/>
          <w:lang w:val="en-US" w:eastAsia="zh-CN"/>
        </w:rPr>
        <w:t>月</w:t>
      </w:r>
      <w:r>
        <w:rPr>
          <w:rFonts w:hint="eastAsia" w:ascii="Times New Roman" w:hAnsi="宋体" w:cs="Times New Roman"/>
          <w:sz w:val="28"/>
          <w:szCs w:val="28"/>
          <w:lang w:val="en-US" w:eastAsia="zh-CN"/>
        </w:rPr>
        <w:t>23日</w:t>
      </w:r>
      <w:r>
        <w:rPr>
          <w:rFonts w:hint="default" w:ascii="Times New Roman" w:hAnsi="宋体" w:cs="Times New Roman"/>
          <w:sz w:val="28"/>
          <w:szCs w:val="28"/>
          <w:lang w:val="en-US" w:eastAsia="zh-CN"/>
        </w:rPr>
        <w:t xml:space="preserve">-2024 年 </w:t>
      </w:r>
      <w:r>
        <w:rPr>
          <w:rFonts w:hint="eastAsia" w:ascii="Times New Roman" w:hAnsi="宋体" w:cs="Times New Roman"/>
          <w:sz w:val="28"/>
          <w:szCs w:val="28"/>
          <w:lang w:val="en-US" w:eastAsia="zh-CN"/>
        </w:rPr>
        <w:t>10</w:t>
      </w:r>
      <w:r>
        <w:rPr>
          <w:rFonts w:hint="default" w:ascii="Times New Roman" w:hAnsi="宋体" w:cs="Times New Roman"/>
          <w:sz w:val="28"/>
          <w:szCs w:val="28"/>
          <w:lang w:val="en-US" w:eastAsia="zh-CN"/>
        </w:rPr>
        <w:t>月</w:t>
      </w:r>
      <w:r>
        <w:rPr>
          <w:rFonts w:hint="eastAsia" w:ascii="Times New Roman" w:hAnsi="宋体" w:cs="Times New Roman"/>
          <w:sz w:val="28"/>
          <w:szCs w:val="28"/>
          <w:lang w:val="en-US" w:eastAsia="zh-CN"/>
        </w:rPr>
        <w:t>23日</w:t>
      </w:r>
      <w:r>
        <w:rPr>
          <w:rFonts w:hint="default" w:ascii="Times New Roman" w:hAnsi="宋体" w:cs="Times New Roman"/>
          <w:sz w:val="28"/>
          <w:szCs w:val="28"/>
          <w:lang w:val="en-US" w:eastAsia="zh-CN"/>
        </w:rPr>
        <w:t>在海南省</w:t>
      </w:r>
      <w:r>
        <w:rPr>
          <w:rFonts w:hint="eastAsia" w:ascii="Times New Roman" w:hAnsi="宋体" w:cs="Times New Roman"/>
          <w:sz w:val="28"/>
          <w:szCs w:val="28"/>
          <w:lang w:val="en-US" w:eastAsia="zh-CN"/>
        </w:rPr>
        <w:t>林业局</w:t>
      </w:r>
      <w:r>
        <w:rPr>
          <w:rFonts w:hint="default" w:ascii="Times New Roman" w:hAnsi="宋体" w:cs="Times New Roman"/>
          <w:sz w:val="28"/>
          <w:szCs w:val="28"/>
          <w:lang w:val="en-US" w:eastAsia="zh-CN"/>
        </w:rPr>
        <w:t>官方网站向社会公众公开征求意见，未收到反馈意见，因此形成了《</w:t>
      </w:r>
      <w:r>
        <w:rPr>
          <w:rFonts w:hint="eastAsia" w:ascii="Times New Roman" w:hAnsi="宋体" w:cs="Times New Roman"/>
          <w:sz w:val="28"/>
          <w:szCs w:val="28"/>
          <w:lang w:val="en-US" w:eastAsia="zh-CN"/>
        </w:rPr>
        <w:t>幼龄椰园间作技术规程</w:t>
      </w:r>
      <w:r>
        <w:rPr>
          <w:rFonts w:hint="default" w:ascii="Times New Roman" w:hAnsi="宋体" w:cs="Times New Roman"/>
          <w:sz w:val="28"/>
          <w:szCs w:val="28"/>
          <w:lang w:val="en-US" w:eastAsia="zh-CN"/>
        </w:rPr>
        <w:t>》</w:t>
      </w:r>
      <w:r>
        <w:rPr>
          <w:rFonts w:hint="eastAsia" w:ascii="Times New Roman" w:hAnsi="宋体" w:cs="Times New Roman"/>
          <w:sz w:val="28"/>
          <w:szCs w:val="28"/>
          <w:lang w:val="en-US" w:eastAsia="zh-CN"/>
        </w:rPr>
        <w:t>征求意见稿</w:t>
      </w:r>
      <w:r>
        <w:rPr>
          <w:rFonts w:hint="default" w:ascii="Times New Roman" w:hAnsi="宋体" w:cs="Times New Roman"/>
          <w:sz w:val="28"/>
          <w:szCs w:val="28"/>
          <w:lang w:val="en-US" w:eastAsia="zh-CN"/>
        </w:rPr>
        <w:t>。</w:t>
      </w:r>
    </w:p>
    <w:p w14:paraId="69747463">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lang w:val="en-US" w:eastAsia="zh-CN"/>
          <w14:textFill>
            <w14:solidFill>
              <w14:schemeClr w14:val="tx1"/>
            </w14:solidFill>
          </w14:textFill>
        </w:rPr>
      </w:pPr>
    </w:p>
    <w:tbl>
      <w:tblPr>
        <w:tblStyle w:val="7"/>
        <w:tblW w:w="0" w:type="auto"/>
        <w:tblInd w:w="7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6"/>
      </w:tblGrid>
      <w:tr w14:paraId="3F79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5" w:type="dxa"/>
          </w:tcPr>
          <w:p w14:paraId="316EDF55">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4534535" cy="2926715"/>
                  <wp:effectExtent l="0" t="0" r="18415" b="6985"/>
                  <wp:docPr id="28" name="图片 28" descr="微信图片_2024112615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41126154511"/>
                          <pic:cNvPicPr>
                            <a:picLocks noChangeAspect="1"/>
                          </pic:cNvPicPr>
                        </pic:nvPicPr>
                        <pic:blipFill>
                          <a:blip r:embed="rId6"/>
                          <a:stretch>
                            <a:fillRect/>
                          </a:stretch>
                        </pic:blipFill>
                        <pic:spPr>
                          <a:xfrm>
                            <a:off x="0" y="0"/>
                            <a:ext cx="4534535" cy="2926715"/>
                          </a:xfrm>
                          <a:prstGeom prst="rect">
                            <a:avLst/>
                          </a:prstGeom>
                        </pic:spPr>
                      </pic:pic>
                    </a:graphicData>
                  </a:graphic>
                </wp:inline>
              </w:drawing>
            </w:r>
          </w:p>
        </w:tc>
      </w:tr>
      <w:tr w14:paraId="424CA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5" w:type="dxa"/>
          </w:tcPr>
          <w:p w14:paraId="2F2508D8">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4548505" cy="2634615"/>
                  <wp:effectExtent l="0" t="0" r="4445" b="13335"/>
                  <wp:docPr id="27" name="图片 27" descr="微信图片_2024112615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图片_20241126154518"/>
                          <pic:cNvPicPr>
                            <a:picLocks noChangeAspect="1"/>
                          </pic:cNvPicPr>
                        </pic:nvPicPr>
                        <pic:blipFill>
                          <a:blip r:embed="rId7"/>
                          <a:stretch>
                            <a:fillRect/>
                          </a:stretch>
                        </pic:blipFill>
                        <pic:spPr>
                          <a:xfrm>
                            <a:off x="0" y="0"/>
                            <a:ext cx="4548505" cy="2634615"/>
                          </a:xfrm>
                          <a:prstGeom prst="rect">
                            <a:avLst/>
                          </a:prstGeom>
                        </pic:spPr>
                      </pic:pic>
                    </a:graphicData>
                  </a:graphic>
                </wp:inline>
              </w:drawing>
            </w:r>
          </w:p>
        </w:tc>
      </w:tr>
    </w:tbl>
    <w:p w14:paraId="75BBF414">
      <w:pPr>
        <w:keepNext w:val="0"/>
        <w:keepLines w:val="0"/>
        <w:pageBreakBefore w:val="0"/>
        <w:widowControl/>
        <w:kinsoku/>
        <w:wordWrap/>
        <w:overflowPunct/>
        <w:topLinePunct w:val="0"/>
        <w:bidi w:val="0"/>
        <w:spacing w:line="500" w:lineRule="exact"/>
        <w:ind w:firstLine="560" w:firstLineChars="200"/>
        <w:jc w:val="center"/>
        <w:textAlignment w:val="auto"/>
        <w:rPr>
          <w:rFonts w:hint="default" w:ascii="Times New Roman" w:hAnsi="宋体" w:eastAsia="宋体" w:cs="Times New Roman"/>
          <w:sz w:val="28"/>
          <w:szCs w:val="28"/>
          <w:lang w:val="en-US" w:eastAsia="zh-CN"/>
        </w:rPr>
      </w:pPr>
      <w:r>
        <w:rPr>
          <w:rFonts w:hint="eastAsia" w:ascii="Times New Roman" w:hAnsi="宋体" w:cs="Times New Roman"/>
          <w:sz w:val="28"/>
          <w:szCs w:val="28"/>
          <w:lang w:val="en-US" w:eastAsia="zh-CN"/>
        </w:rPr>
        <w:t>网络征求意见</w:t>
      </w:r>
    </w:p>
    <w:p w14:paraId="63089ACD">
      <w:pPr>
        <w:keepNext w:val="0"/>
        <w:keepLines w:val="0"/>
        <w:pageBreakBefore w:val="0"/>
        <w:widowControl/>
        <w:kinsoku/>
        <w:wordWrap/>
        <w:overflowPunct/>
        <w:topLinePunct w:val="0"/>
        <w:bidi w:val="0"/>
        <w:spacing w:line="500" w:lineRule="exact"/>
        <w:jc w:val="left"/>
        <w:textAlignment w:val="auto"/>
        <w:rPr>
          <w:rFonts w:ascii="宋体" w:hAnsi="宋体" w:cs="宋体"/>
          <w:b/>
          <w:bCs/>
          <w:color w:val="000000"/>
          <w:kern w:val="0"/>
          <w:sz w:val="28"/>
          <w:szCs w:val="28"/>
        </w:rPr>
      </w:pPr>
      <w:r>
        <w:rPr>
          <w:rFonts w:hint="eastAsia" w:ascii="宋体" w:hAnsi="宋体" w:cs="宋体"/>
          <w:b/>
          <w:bCs/>
          <w:color w:val="000000"/>
          <w:kern w:val="0"/>
          <w:sz w:val="28"/>
          <w:szCs w:val="28"/>
        </w:rPr>
        <w:t xml:space="preserve">（三）制定标准的原则和依据，与现行法律法规、标准的关系 </w:t>
      </w:r>
    </w:p>
    <w:p w14:paraId="218F7244">
      <w:pPr>
        <w:keepNext w:val="0"/>
        <w:keepLines w:val="0"/>
        <w:pageBreakBefore w:val="0"/>
        <w:kinsoku/>
        <w:wordWrap/>
        <w:overflowPunct/>
        <w:topLinePunct w:val="0"/>
        <w:bidi w:val="0"/>
        <w:adjustRightInd w:val="0"/>
        <w:snapToGrid w:val="0"/>
        <w:spacing w:line="500" w:lineRule="exact"/>
        <w:ind w:firstLine="560"/>
        <w:textAlignment w:val="auto"/>
        <w:rPr>
          <w:rFonts w:hAnsi="宋体"/>
          <w:sz w:val="28"/>
          <w:szCs w:val="28"/>
        </w:rPr>
      </w:pPr>
      <w:r>
        <w:rPr>
          <w:rFonts w:hint="eastAsia" w:hAnsi="宋体"/>
          <w:sz w:val="28"/>
          <w:szCs w:val="28"/>
        </w:rPr>
        <w:t>本标准的制定主要是依据国家有关法律、法规和国家标准管理办法以及《标准化工作导则 第1部分：标准化文件的结构和起草规则》（GB/T 1.1-2020），《标准化工作导则 第2部分：以ISO/IEC标准化文件为基础的标准化文件起草规则》（GB/T 1.2-2020）、《地方标准制修订工作规范》（DB46/T 74-2021）规定，结合海南省幼龄椰园间作实际情况而制定的。</w:t>
      </w:r>
    </w:p>
    <w:p w14:paraId="520C95BA">
      <w:pPr>
        <w:keepNext w:val="0"/>
        <w:keepLines w:val="0"/>
        <w:pageBreakBefore w:val="0"/>
        <w:kinsoku/>
        <w:wordWrap/>
        <w:overflowPunct/>
        <w:topLinePunct w:val="0"/>
        <w:bidi w:val="0"/>
        <w:adjustRightInd w:val="0"/>
        <w:snapToGrid w:val="0"/>
        <w:spacing w:line="500" w:lineRule="exact"/>
        <w:ind w:firstLine="560"/>
        <w:textAlignment w:val="auto"/>
        <w:rPr>
          <w:rFonts w:hAnsi="宋体"/>
          <w:sz w:val="28"/>
          <w:szCs w:val="28"/>
        </w:rPr>
      </w:pPr>
      <w:r>
        <w:rPr>
          <w:rFonts w:hAnsi="宋体"/>
          <w:sz w:val="28"/>
          <w:szCs w:val="28"/>
        </w:rPr>
        <w:t>在标准的制</w:t>
      </w:r>
      <w:r>
        <w:rPr>
          <w:rFonts w:hint="eastAsia" w:hAnsi="宋体"/>
          <w:sz w:val="28"/>
          <w:szCs w:val="28"/>
        </w:rPr>
        <w:t>定</w:t>
      </w:r>
      <w:r>
        <w:rPr>
          <w:rFonts w:hAnsi="宋体"/>
          <w:sz w:val="28"/>
          <w:szCs w:val="28"/>
        </w:rPr>
        <w:t>中，根据海南幼龄</w:t>
      </w:r>
      <w:r>
        <w:rPr>
          <w:rFonts w:hint="eastAsia" w:hAnsi="宋体"/>
          <w:sz w:val="28"/>
          <w:szCs w:val="28"/>
        </w:rPr>
        <w:t>椰园间作</w:t>
      </w:r>
      <w:r>
        <w:rPr>
          <w:rFonts w:hAnsi="宋体"/>
          <w:sz w:val="28"/>
          <w:szCs w:val="28"/>
        </w:rPr>
        <w:t>实际情况，</w:t>
      </w:r>
      <w:r>
        <w:rPr>
          <w:rFonts w:hint="eastAsia" w:hAnsi="宋体"/>
          <w:sz w:val="28"/>
          <w:szCs w:val="28"/>
        </w:rPr>
        <w:t>对幼龄椰园间作实践过程中</w:t>
      </w:r>
      <w:r>
        <w:rPr>
          <w:rFonts w:hAnsi="宋体"/>
          <w:sz w:val="28"/>
          <w:szCs w:val="28"/>
        </w:rPr>
        <w:t>关键控制点做出了明确的规定</w:t>
      </w:r>
      <w:r>
        <w:rPr>
          <w:rFonts w:hint="eastAsia" w:hAnsi="宋体"/>
          <w:sz w:val="28"/>
          <w:szCs w:val="28"/>
        </w:rPr>
        <w:t>，</w:t>
      </w:r>
      <w:r>
        <w:rPr>
          <w:rFonts w:hAnsi="宋体"/>
          <w:sz w:val="28"/>
          <w:szCs w:val="28"/>
        </w:rPr>
        <w:t>在技术要求中，重点体现“</w:t>
      </w:r>
      <w:r>
        <w:rPr>
          <w:rFonts w:hint="eastAsia" w:hAnsi="宋体"/>
          <w:sz w:val="28"/>
          <w:szCs w:val="28"/>
        </w:rPr>
        <w:t>椰子树的种植模式</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间作物选择原则</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间作物的种植方式</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椰子树的栽培技术</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主要间作方式</w:t>
      </w:r>
      <w:r>
        <w:rPr>
          <w:rFonts w:hAnsi="宋体"/>
          <w:sz w:val="28"/>
          <w:szCs w:val="28"/>
        </w:rPr>
        <w:t>”</w:t>
      </w:r>
      <w:r>
        <w:rPr>
          <w:rFonts w:hint="eastAsia" w:hAnsi="宋体"/>
          <w:sz w:val="28"/>
          <w:szCs w:val="28"/>
        </w:rPr>
        <w:t>等技术要求</w:t>
      </w:r>
      <w:r>
        <w:rPr>
          <w:rFonts w:hAnsi="宋体"/>
          <w:sz w:val="28"/>
          <w:szCs w:val="28"/>
        </w:rPr>
        <w:t>。</w:t>
      </w:r>
    </w:p>
    <w:p w14:paraId="0D5DF160">
      <w:pPr>
        <w:keepNext w:val="0"/>
        <w:keepLines w:val="0"/>
        <w:pageBreakBefore w:val="0"/>
        <w:widowControl/>
        <w:kinsoku/>
        <w:wordWrap/>
        <w:overflowPunct/>
        <w:topLinePunct w:val="0"/>
        <w:bidi w:val="0"/>
        <w:spacing w:line="500" w:lineRule="exact"/>
        <w:jc w:val="left"/>
        <w:textAlignment w:val="auto"/>
        <w:rPr>
          <w:rFonts w:ascii="宋体" w:hAnsi="宋体" w:cs="宋体"/>
          <w:b/>
          <w:bCs/>
          <w:color w:val="000000"/>
          <w:kern w:val="0"/>
          <w:sz w:val="28"/>
          <w:szCs w:val="28"/>
        </w:rPr>
      </w:pPr>
      <w:r>
        <w:rPr>
          <w:rFonts w:hint="eastAsia" w:ascii="宋体" w:hAnsi="宋体" w:cs="宋体"/>
          <w:b/>
          <w:bCs/>
          <w:color w:val="000000"/>
          <w:kern w:val="0"/>
          <w:sz w:val="28"/>
          <w:szCs w:val="28"/>
        </w:rPr>
        <w:t xml:space="preserve">（四）主要条款的说明，主要技术指标、参数、试验验证的论述 </w:t>
      </w:r>
    </w:p>
    <w:p w14:paraId="382946D9">
      <w:pPr>
        <w:pStyle w:val="12"/>
        <w:keepNext w:val="0"/>
        <w:keepLines w:val="0"/>
        <w:pageBreakBefore w:val="0"/>
        <w:kinsoku/>
        <w:wordWrap/>
        <w:overflowPunct/>
        <w:topLinePunct w:val="0"/>
        <w:bidi w:val="0"/>
        <w:spacing w:line="500" w:lineRule="exact"/>
        <w:ind w:firstLine="560"/>
        <w:textAlignment w:val="auto"/>
        <w:rPr>
          <w:rFonts w:hint="eastAsia" w:ascii="Times New Roman" w:hAnsi="宋体"/>
          <w:sz w:val="28"/>
          <w:szCs w:val="28"/>
        </w:rPr>
      </w:pPr>
      <w:r>
        <w:rPr>
          <w:rFonts w:ascii="Times New Roman" w:hAnsi="宋体"/>
          <w:sz w:val="28"/>
          <w:szCs w:val="28"/>
        </w:rPr>
        <w:t>本标准的封面、前言、正文中各要素的编写主要按</w:t>
      </w:r>
      <w:r>
        <w:rPr>
          <w:rFonts w:ascii="Times New Roman"/>
          <w:sz w:val="28"/>
          <w:szCs w:val="28"/>
        </w:rPr>
        <w:t>GB/T 1.1</w:t>
      </w:r>
      <w:r>
        <w:rPr>
          <w:rFonts w:ascii="Times New Roman" w:hAnsi="宋体"/>
          <w:sz w:val="28"/>
          <w:szCs w:val="28"/>
        </w:rPr>
        <w:t>和</w:t>
      </w:r>
      <w:r>
        <w:rPr>
          <w:rFonts w:ascii="Times New Roman"/>
          <w:sz w:val="28"/>
          <w:szCs w:val="28"/>
        </w:rPr>
        <w:t>GB/T 1.2</w:t>
      </w:r>
      <w:r>
        <w:rPr>
          <w:rFonts w:ascii="Times New Roman" w:hAnsi="宋体"/>
          <w:sz w:val="28"/>
          <w:szCs w:val="28"/>
        </w:rPr>
        <w:t>中有关要求进行编排；本标准整体框架内容主要编写了</w:t>
      </w:r>
      <w:r>
        <w:rPr>
          <w:rFonts w:hint="eastAsia" w:ascii="Times New Roman" w:hAnsi="宋体"/>
          <w:sz w:val="28"/>
          <w:szCs w:val="28"/>
        </w:rPr>
        <w:t>幼龄椰园间作</w:t>
      </w:r>
      <w:r>
        <w:rPr>
          <w:rFonts w:ascii="Times New Roman" w:hAnsi="宋体"/>
          <w:sz w:val="28"/>
          <w:szCs w:val="28"/>
        </w:rPr>
        <w:t>过程中</w:t>
      </w:r>
      <w:r>
        <w:rPr>
          <w:rFonts w:hAnsi="宋体"/>
          <w:sz w:val="28"/>
          <w:szCs w:val="28"/>
        </w:rPr>
        <w:t>“</w:t>
      </w:r>
      <w:r>
        <w:rPr>
          <w:rFonts w:hint="eastAsia" w:hAnsi="宋体"/>
          <w:sz w:val="28"/>
          <w:szCs w:val="28"/>
        </w:rPr>
        <w:t>椰子树的种植模式</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间作物选择原则</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间作物的种植方式</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椰子树的栽培技术</w:t>
      </w:r>
      <w:r>
        <w:rPr>
          <w:rFonts w:hAnsi="宋体"/>
          <w:sz w:val="28"/>
          <w:szCs w:val="28"/>
        </w:rPr>
        <w:t>”</w:t>
      </w:r>
      <w:r>
        <w:rPr>
          <w:rFonts w:hint="eastAsia" w:hAnsi="宋体"/>
          <w:sz w:val="28"/>
          <w:szCs w:val="28"/>
        </w:rPr>
        <w:t>、</w:t>
      </w:r>
      <w:r>
        <w:rPr>
          <w:rFonts w:hAnsi="宋体"/>
          <w:sz w:val="28"/>
          <w:szCs w:val="28"/>
        </w:rPr>
        <w:t>“</w:t>
      </w:r>
      <w:r>
        <w:rPr>
          <w:rFonts w:hint="eastAsia" w:hAnsi="宋体"/>
          <w:sz w:val="28"/>
          <w:szCs w:val="28"/>
        </w:rPr>
        <w:t>主要间作方式</w:t>
      </w:r>
      <w:r>
        <w:rPr>
          <w:rFonts w:hAnsi="宋体"/>
          <w:sz w:val="28"/>
          <w:szCs w:val="28"/>
        </w:rPr>
        <w:t>”</w:t>
      </w:r>
      <w:r>
        <w:rPr>
          <w:rFonts w:hint="eastAsia" w:ascii="Times New Roman" w:hAnsi="宋体"/>
          <w:sz w:val="28"/>
          <w:szCs w:val="28"/>
        </w:rPr>
        <w:t>等技术要求</w:t>
      </w:r>
      <w:r>
        <w:rPr>
          <w:rFonts w:ascii="Times New Roman" w:hAnsi="宋体"/>
          <w:sz w:val="28"/>
          <w:szCs w:val="28"/>
        </w:rPr>
        <w:t>。</w:t>
      </w:r>
    </w:p>
    <w:p w14:paraId="06779A7C">
      <w:pPr>
        <w:spacing w:before="156" w:beforeLines="50" w:after="156" w:afterLines="50" w:line="360" w:lineRule="auto"/>
        <w:ind w:firstLine="599" w:firstLineChars="214"/>
        <w:rPr>
          <w:rFonts w:hAnsi="宋体"/>
          <w:sz w:val="28"/>
          <w:szCs w:val="28"/>
        </w:rPr>
      </w:pPr>
      <w:r>
        <w:rPr>
          <w:rFonts w:hAnsi="宋体"/>
          <w:sz w:val="28"/>
          <w:szCs w:val="28"/>
        </w:rPr>
        <w:t>1、</w:t>
      </w:r>
      <w:bookmarkStart w:id="2" w:name="_Toc32752273"/>
      <w:bookmarkEnd w:id="2"/>
      <w:bookmarkStart w:id="3" w:name="_Toc32752220"/>
      <w:bookmarkEnd w:id="3"/>
      <w:bookmarkStart w:id="4" w:name="_Toc32752189"/>
      <w:bookmarkEnd w:id="4"/>
      <w:bookmarkStart w:id="5" w:name="_Toc32752206"/>
      <w:bookmarkEnd w:id="5"/>
      <w:r>
        <w:rPr>
          <w:rFonts w:hAnsi="宋体"/>
          <w:sz w:val="28"/>
          <w:szCs w:val="28"/>
        </w:rPr>
        <w:t>范围</w:t>
      </w:r>
    </w:p>
    <w:p w14:paraId="0D47A12E">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sz w:val="28"/>
          <w:szCs w:val="28"/>
        </w:rPr>
      </w:pPr>
      <w:r>
        <w:rPr>
          <w:rFonts w:hAnsi="宋体"/>
          <w:sz w:val="28"/>
          <w:szCs w:val="28"/>
        </w:rPr>
        <w:t>本</w:t>
      </w:r>
      <w:r>
        <w:rPr>
          <w:rFonts w:hint="eastAsia" w:hAnsi="宋体"/>
          <w:sz w:val="28"/>
          <w:szCs w:val="28"/>
        </w:rPr>
        <w:t>文件</w:t>
      </w:r>
      <w:r>
        <w:rPr>
          <w:rFonts w:hAnsi="宋体"/>
          <w:sz w:val="28"/>
          <w:szCs w:val="28"/>
        </w:rPr>
        <w:t>将适用范围确定为</w:t>
      </w:r>
      <w:r>
        <w:rPr>
          <w:rFonts w:hint="eastAsia" w:hAnsi="宋体"/>
          <w:sz w:val="28"/>
          <w:szCs w:val="28"/>
        </w:rPr>
        <w:t>海南省椰子主要种植区的幼龄椰园</w:t>
      </w:r>
      <w:r>
        <w:rPr>
          <w:rFonts w:hAnsi="宋体"/>
          <w:sz w:val="28"/>
          <w:szCs w:val="28"/>
        </w:rPr>
        <w:t>，其目的是通过本标准</w:t>
      </w:r>
      <w:r>
        <w:rPr>
          <w:rFonts w:hint="eastAsia" w:hAnsi="宋体"/>
          <w:sz w:val="28"/>
          <w:szCs w:val="28"/>
        </w:rPr>
        <w:t>的</w:t>
      </w:r>
      <w:r>
        <w:rPr>
          <w:rFonts w:hAnsi="宋体"/>
          <w:sz w:val="28"/>
          <w:szCs w:val="28"/>
        </w:rPr>
        <w:t>发布实施，更有效地规范我省</w:t>
      </w:r>
      <w:r>
        <w:rPr>
          <w:rFonts w:hint="eastAsia" w:hAnsi="宋体"/>
          <w:sz w:val="28"/>
          <w:szCs w:val="28"/>
        </w:rPr>
        <w:t>幼龄椰园间作技术规程</w:t>
      </w:r>
      <w:r>
        <w:rPr>
          <w:rFonts w:hAnsi="宋体"/>
          <w:sz w:val="28"/>
          <w:szCs w:val="28"/>
        </w:rPr>
        <w:t>，促进农业增效，农民增收。</w:t>
      </w:r>
    </w:p>
    <w:p w14:paraId="42993DC1">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sz w:val="28"/>
          <w:szCs w:val="28"/>
        </w:rPr>
      </w:pPr>
      <w:r>
        <w:rPr>
          <w:rFonts w:hint="eastAsia"/>
          <w:sz w:val="28"/>
          <w:szCs w:val="28"/>
        </w:rPr>
        <w:t>2</w:t>
      </w:r>
      <w:r>
        <w:rPr>
          <w:rFonts w:hAnsi="宋体"/>
          <w:sz w:val="28"/>
          <w:szCs w:val="28"/>
        </w:rPr>
        <w:t>、</w:t>
      </w:r>
      <w:r>
        <w:rPr>
          <w:rFonts w:hint="eastAsia" w:hAnsi="宋体"/>
          <w:sz w:val="28"/>
          <w:szCs w:val="28"/>
        </w:rPr>
        <w:t>椰子树的种植模式</w:t>
      </w:r>
    </w:p>
    <w:p w14:paraId="7DF12A38">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hint="eastAsia" w:hAnsi="宋体"/>
          <w:sz w:val="28"/>
          <w:szCs w:val="28"/>
        </w:rPr>
      </w:pPr>
      <w:r>
        <w:rPr>
          <w:rFonts w:hAnsi="宋体"/>
          <w:sz w:val="28"/>
          <w:szCs w:val="28"/>
        </w:rPr>
        <w:t>本标准</w:t>
      </w:r>
      <w:r>
        <w:rPr>
          <w:rFonts w:hint="eastAsia" w:hAnsi="宋体"/>
          <w:sz w:val="28"/>
          <w:szCs w:val="28"/>
        </w:rPr>
        <w:t>根据近几年对海南省</w:t>
      </w:r>
      <w:r>
        <w:rPr>
          <w:rFonts w:hAnsi="宋体"/>
          <w:sz w:val="28"/>
          <w:szCs w:val="28"/>
        </w:rPr>
        <w:t>椰子主产区</w:t>
      </w:r>
      <w:r>
        <w:rPr>
          <w:rFonts w:hint="eastAsia" w:hAnsi="宋体"/>
          <w:sz w:val="28"/>
          <w:szCs w:val="28"/>
        </w:rPr>
        <w:t>的调查，并结合椰子生产实践，确定了椰子树在栽植方式和栽植密度方面的要求。</w:t>
      </w:r>
    </w:p>
    <w:p w14:paraId="1F59C0D7">
      <w:pPr>
        <w:spacing w:before="156" w:beforeLines="50" w:after="156" w:afterLines="50" w:line="360" w:lineRule="auto"/>
        <w:rPr>
          <w:rFonts w:hint="eastAsia" w:hAnsi="宋体"/>
          <w:sz w:val="28"/>
          <w:szCs w:val="28"/>
        </w:rPr>
      </w:pPr>
      <w:r>
        <w:rPr>
          <w:rFonts w:hAnsi="宋体"/>
          <w:sz w:val="28"/>
          <w:szCs w:val="28"/>
        </w:rPr>
        <w:drawing>
          <wp:inline distT="0" distB="0" distL="0" distR="0">
            <wp:extent cx="5274310" cy="3956685"/>
            <wp:effectExtent l="0" t="0" r="0" b="0"/>
            <wp:docPr id="4" name="图片 4" descr="C:\Users\hau\Documents\WeChat Files\wxid_e1onzbfkqws122\FileStorage\Temp\1769c3ce8f4082b761d99bbf80f5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hau\Documents\WeChat Files\wxid_e1onzbfkqws122\FileStorage\Temp\1769c3ce8f4082b761d99bbf80f547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4310" cy="3956953"/>
                    </a:xfrm>
                    <a:prstGeom prst="rect">
                      <a:avLst/>
                    </a:prstGeom>
                    <a:noFill/>
                    <a:ln>
                      <a:noFill/>
                    </a:ln>
                  </pic:spPr>
                </pic:pic>
              </a:graphicData>
            </a:graphic>
          </wp:inline>
        </w:drawing>
      </w:r>
    </w:p>
    <w:p w14:paraId="44566F1E">
      <w:pPr>
        <w:spacing w:before="156" w:beforeLines="50" w:after="156" w:afterLines="50" w:line="360" w:lineRule="auto"/>
        <w:jc w:val="center"/>
        <w:rPr>
          <w:rFonts w:hAnsi="宋体"/>
          <w:sz w:val="28"/>
          <w:szCs w:val="28"/>
        </w:rPr>
      </w:pPr>
      <w:r>
        <w:rPr>
          <w:rFonts w:hint="eastAsia"/>
          <w:sz w:val="28"/>
          <w:szCs w:val="28"/>
        </w:rPr>
        <w:t xml:space="preserve">图2 </w:t>
      </w:r>
      <w:r>
        <w:rPr>
          <w:rFonts w:hint="eastAsia" w:hAnsi="宋体"/>
          <w:sz w:val="28"/>
          <w:szCs w:val="28"/>
        </w:rPr>
        <w:t>标准种植与宽行密株种植等种植方式</w:t>
      </w:r>
    </w:p>
    <w:p w14:paraId="02156856">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hint="eastAsia" w:ascii="Times New Roman" w:hAnsi="宋体" w:cs="Times New Roman"/>
          <w:sz w:val="28"/>
          <w:szCs w:val="28"/>
        </w:rPr>
        <w:t>3、间作物选择原则</w:t>
      </w:r>
    </w:p>
    <w:p w14:paraId="1E1A4287">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hint="eastAsia" w:ascii="Times New Roman" w:hAnsi="宋体" w:cs="Times New Roman"/>
          <w:sz w:val="28"/>
          <w:szCs w:val="28"/>
        </w:rPr>
      </w:pPr>
      <w:r>
        <w:rPr>
          <w:rFonts w:hint="eastAsia" w:ascii="Times New Roman" w:hAnsi="宋体" w:cs="Times New Roman"/>
          <w:sz w:val="28"/>
          <w:szCs w:val="28"/>
        </w:rPr>
        <w:t>本标准中间作物选择原则是依据当地的具体情况，以不影响椰子树生长为前提，具体问题具体分析，基于</w:t>
      </w:r>
      <w:r>
        <w:rPr>
          <w:rFonts w:ascii="Times New Roman" w:hAnsi="宋体" w:cs="Times New Roman"/>
          <w:sz w:val="28"/>
          <w:szCs w:val="28"/>
        </w:rPr>
        <w:t>中国热带农业科学院</w:t>
      </w:r>
      <w:r>
        <w:rPr>
          <w:rFonts w:hint="eastAsia" w:ascii="Times New Roman" w:hAnsi="宋体" w:cs="Times New Roman"/>
          <w:sz w:val="28"/>
          <w:szCs w:val="28"/>
        </w:rPr>
        <w:t>椰子</w:t>
      </w:r>
      <w:r>
        <w:rPr>
          <w:rFonts w:ascii="Times New Roman" w:hAnsi="宋体" w:cs="Times New Roman"/>
          <w:sz w:val="28"/>
          <w:szCs w:val="28"/>
        </w:rPr>
        <w:t>研究所</w:t>
      </w:r>
      <w:r>
        <w:rPr>
          <w:rFonts w:hint="eastAsia" w:ascii="Times New Roman" w:hAnsi="宋体" w:cs="Times New Roman"/>
          <w:sz w:val="28"/>
          <w:szCs w:val="28"/>
        </w:rPr>
        <w:t>、现代农业发展服务中心及企业（种植大户）</w:t>
      </w:r>
      <w:r>
        <w:rPr>
          <w:rFonts w:ascii="Times New Roman" w:hAnsi="宋体" w:cs="Times New Roman"/>
          <w:sz w:val="28"/>
          <w:szCs w:val="28"/>
        </w:rPr>
        <w:t>在</w:t>
      </w:r>
      <w:r>
        <w:rPr>
          <w:rFonts w:hint="eastAsia" w:ascii="Times New Roman" w:hAnsi="宋体" w:cs="Times New Roman"/>
          <w:sz w:val="28"/>
          <w:szCs w:val="28"/>
        </w:rPr>
        <w:t>近几年的生产</w:t>
      </w:r>
      <w:r>
        <w:rPr>
          <w:rFonts w:ascii="Times New Roman" w:hAnsi="宋体" w:cs="Times New Roman"/>
          <w:sz w:val="28"/>
          <w:szCs w:val="28"/>
        </w:rPr>
        <w:t>实践经验，并经过试验、总结、示范</w:t>
      </w:r>
      <w:r>
        <w:rPr>
          <w:rFonts w:hint="eastAsia" w:ascii="Times New Roman" w:hAnsi="宋体" w:cs="Times New Roman"/>
          <w:sz w:val="28"/>
          <w:szCs w:val="28"/>
        </w:rPr>
        <w:t>后</w:t>
      </w:r>
      <w:r>
        <w:rPr>
          <w:rFonts w:ascii="Times New Roman" w:hAnsi="宋体" w:cs="Times New Roman"/>
          <w:sz w:val="28"/>
          <w:szCs w:val="28"/>
        </w:rPr>
        <w:t>确定的</w:t>
      </w:r>
      <w:r>
        <w:rPr>
          <w:rFonts w:hint="eastAsia" w:ascii="Times New Roman" w:hAnsi="宋体" w:cs="Times New Roman"/>
          <w:sz w:val="28"/>
          <w:szCs w:val="28"/>
        </w:rPr>
        <w:t>。</w:t>
      </w:r>
    </w:p>
    <w:p w14:paraId="41E36C0A">
      <w:pPr>
        <w:pStyle w:val="12"/>
        <w:ind w:firstLine="0" w:firstLineChars="0"/>
        <w:rPr>
          <w:rFonts w:hint="eastAsia" w:hAnsi="宋体"/>
          <w:sz w:val="28"/>
          <w:szCs w:val="28"/>
        </w:rPr>
      </w:pPr>
      <w:r>
        <w:rPr>
          <w:rFonts w:hAnsi="宋体"/>
          <w:sz w:val="28"/>
          <w:szCs w:val="28"/>
        </w:rPr>
        <w:drawing>
          <wp:inline distT="0" distB="0" distL="0" distR="0">
            <wp:extent cx="5274310" cy="3952875"/>
            <wp:effectExtent l="0" t="0" r="0" b="0"/>
            <wp:docPr id="5" name="图片 5" descr="C:\Users\hau\Documents\WeChat Files\wxid_e1onzbfkqws122\FileStorage\Temp\b197a89f6deea115ea238172e869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hau\Documents\WeChat Files\wxid_e1onzbfkqws122\FileStorage\Temp\b197a89f6deea115ea238172e86997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952950"/>
                    </a:xfrm>
                    <a:prstGeom prst="rect">
                      <a:avLst/>
                    </a:prstGeom>
                    <a:noFill/>
                    <a:ln>
                      <a:noFill/>
                    </a:ln>
                  </pic:spPr>
                </pic:pic>
              </a:graphicData>
            </a:graphic>
          </wp:inline>
        </w:drawing>
      </w:r>
    </w:p>
    <w:p w14:paraId="075A8481">
      <w:pPr>
        <w:pStyle w:val="12"/>
        <w:ind w:firstLine="0" w:firstLineChars="0"/>
        <w:jc w:val="center"/>
        <w:rPr>
          <w:rFonts w:hAnsi="宋体"/>
          <w:sz w:val="28"/>
          <w:szCs w:val="28"/>
        </w:rPr>
      </w:pPr>
      <w:r>
        <w:rPr>
          <w:rFonts w:hint="eastAsia" w:ascii="Times New Roman"/>
          <w:sz w:val="28"/>
          <w:szCs w:val="28"/>
        </w:rPr>
        <w:t xml:space="preserve">图3 </w:t>
      </w:r>
      <w:r>
        <w:rPr>
          <w:rFonts w:hint="eastAsia" w:hAnsi="宋体"/>
          <w:sz w:val="28"/>
          <w:szCs w:val="28"/>
        </w:rPr>
        <w:t>主间作物关系的确定与选择</w:t>
      </w:r>
    </w:p>
    <w:p w14:paraId="5485FCC5">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hint="eastAsia" w:ascii="Times New Roman" w:hAnsi="宋体" w:cs="Times New Roman"/>
          <w:sz w:val="28"/>
          <w:szCs w:val="28"/>
        </w:rPr>
        <w:t>4</w:t>
      </w:r>
      <w:r>
        <w:rPr>
          <w:rFonts w:ascii="Times New Roman" w:hAnsi="宋体" w:cs="Times New Roman"/>
          <w:sz w:val="28"/>
          <w:szCs w:val="28"/>
        </w:rPr>
        <w:t>、</w:t>
      </w:r>
      <w:r>
        <w:rPr>
          <w:rFonts w:hint="eastAsia" w:ascii="Times New Roman" w:hAnsi="宋体" w:cs="Times New Roman"/>
          <w:sz w:val="28"/>
          <w:szCs w:val="28"/>
        </w:rPr>
        <w:t>间作物的种植方式</w:t>
      </w:r>
    </w:p>
    <w:p w14:paraId="4B86FE69">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hint="eastAsia" w:ascii="Times New Roman" w:hAnsi="宋体" w:cs="Times New Roman"/>
          <w:sz w:val="28"/>
          <w:szCs w:val="28"/>
        </w:rPr>
      </w:pPr>
      <w:r>
        <w:rPr>
          <w:rFonts w:ascii="Times New Roman" w:hAnsi="宋体" w:cs="Times New Roman"/>
          <w:sz w:val="28"/>
          <w:szCs w:val="28"/>
        </w:rPr>
        <w:t>本标准中</w:t>
      </w:r>
      <w:r>
        <w:rPr>
          <w:rFonts w:hint="eastAsia" w:ascii="Times New Roman" w:hAnsi="宋体" w:cs="Times New Roman"/>
          <w:sz w:val="28"/>
          <w:szCs w:val="28"/>
        </w:rPr>
        <w:t>间作物的种植方式，技术内容是</w:t>
      </w:r>
      <w:r>
        <w:rPr>
          <w:rFonts w:ascii="Times New Roman" w:hAnsi="宋体" w:cs="Times New Roman"/>
          <w:sz w:val="28"/>
          <w:szCs w:val="28"/>
        </w:rPr>
        <w:t>中国热带农业科学院</w:t>
      </w:r>
      <w:r>
        <w:rPr>
          <w:rFonts w:hint="eastAsia" w:ascii="Times New Roman" w:hAnsi="宋体" w:cs="Times New Roman"/>
          <w:sz w:val="28"/>
          <w:szCs w:val="28"/>
        </w:rPr>
        <w:t>椰子</w:t>
      </w:r>
      <w:r>
        <w:rPr>
          <w:rFonts w:ascii="Times New Roman" w:hAnsi="宋体" w:cs="Times New Roman"/>
          <w:sz w:val="28"/>
          <w:szCs w:val="28"/>
        </w:rPr>
        <w:t>研究所</w:t>
      </w:r>
      <w:r>
        <w:rPr>
          <w:rFonts w:hint="eastAsia" w:ascii="Times New Roman" w:hAnsi="宋体" w:cs="Times New Roman"/>
          <w:sz w:val="28"/>
          <w:szCs w:val="28"/>
        </w:rPr>
        <w:t>、现代农业发展服务中心及企业（种植大户）</w:t>
      </w:r>
      <w:r>
        <w:rPr>
          <w:rFonts w:ascii="Times New Roman" w:hAnsi="宋体" w:cs="Times New Roman"/>
          <w:sz w:val="28"/>
          <w:szCs w:val="28"/>
        </w:rPr>
        <w:t>在</w:t>
      </w:r>
      <w:r>
        <w:rPr>
          <w:rFonts w:hint="eastAsia" w:ascii="Times New Roman" w:hAnsi="宋体" w:cs="Times New Roman"/>
          <w:sz w:val="28"/>
          <w:szCs w:val="28"/>
        </w:rPr>
        <w:t>近几年</w:t>
      </w:r>
      <w:r>
        <w:rPr>
          <w:rFonts w:ascii="Times New Roman" w:hAnsi="宋体" w:cs="Times New Roman"/>
          <w:sz w:val="28"/>
          <w:szCs w:val="28"/>
        </w:rPr>
        <w:t>研究过程中，经过试验、总结、示范</w:t>
      </w:r>
      <w:r>
        <w:rPr>
          <w:rFonts w:hint="eastAsia" w:ascii="Times New Roman" w:hAnsi="宋体" w:cs="Times New Roman"/>
          <w:sz w:val="28"/>
          <w:szCs w:val="28"/>
        </w:rPr>
        <w:t>后</w:t>
      </w:r>
      <w:r>
        <w:rPr>
          <w:rFonts w:ascii="Times New Roman" w:hAnsi="宋体" w:cs="Times New Roman"/>
          <w:sz w:val="28"/>
          <w:szCs w:val="28"/>
        </w:rPr>
        <w:t>确定的</w:t>
      </w:r>
      <w:r>
        <w:rPr>
          <w:rFonts w:hint="eastAsia" w:ascii="Times New Roman" w:hAnsi="宋体" w:cs="Times New Roman"/>
          <w:sz w:val="28"/>
          <w:szCs w:val="28"/>
        </w:rPr>
        <w:t>。</w:t>
      </w:r>
    </w:p>
    <w:p w14:paraId="6A48F631">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hint="eastAsia" w:ascii="Times New Roman" w:hAnsi="宋体" w:cs="Times New Roman"/>
          <w:sz w:val="28"/>
          <w:szCs w:val="28"/>
        </w:rPr>
        <w:t>5</w:t>
      </w:r>
      <w:r>
        <w:rPr>
          <w:rFonts w:ascii="Times New Roman" w:hAnsi="宋体" w:cs="Times New Roman"/>
          <w:sz w:val="28"/>
          <w:szCs w:val="28"/>
        </w:rPr>
        <w:t>、</w:t>
      </w:r>
      <w:r>
        <w:rPr>
          <w:rFonts w:hint="eastAsia" w:ascii="Times New Roman" w:hAnsi="宋体" w:cs="Times New Roman"/>
          <w:sz w:val="28"/>
          <w:szCs w:val="28"/>
        </w:rPr>
        <w:t>椰子树的栽培技术</w:t>
      </w:r>
    </w:p>
    <w:p w14:paraId="4120F3FA">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hint="eastAsia" w:ascii="Times New Roman" w:hAnsi="宋体" w:cs="Times New Roman"/>
          <w:sz w:val="28"/>
          <w:szCs w:val="28"/>
        </w:rPr>
      </w:pPr>
      <w:r>
        <w:rPr>
          <w:rFonts w:ascii="Times New Roman" w:hAnsi="宋体" w:cs="Times New Roman"/>
          <w:sz w:val="28"/>
          <w:szCs w:val="28"/>
        </w:rPr>
        <w:t>本标准中</w:t>
      </w:r>
      <w:r>
        <w:rPr>
          <w:rFonts w:hint="eastAsia" w:ascii="Times New Roman" w:hAnsi="宋体" w:cs="Times New Roman"/>
          <w:sz w:val="28"/>
          <w:szCs w:val="28"/>
        </w:rPr>
        <w:t>椰子树的栽培技术控制点包括：幼龄椰园管理、花果管理和病虫害防治</w:t>
      </w:r>
      <w:r>
        <w:rPr>
          <w:rFonts w:ascii="Times New Roman" w:hAnsi="宋体" w:cs="Times New Roman"/>
          <w:sz w:val="28"/>
          <w:szCs w:val="28"/>
        </w:rPr>
        <w:t>，</w:t>
      </w:r>
      <w:r>
        <w:rPr>
          <w:rFonts w:hint="eastAsia" w:ascii="Times New Roman" w:hAnsi="宋体" w:cs="Times New Roman"/>
          <w:sz w:val="28"/>
          <w:szCs w:val="28"/>
        </w:rPr>
        <w:t>技术内容是</w:t>
      </w:r>
      <w:r>
        <w:rPr>
          <w:rFonts w:ascii="Times New Roman" w:hAnsi="宋体" w:cs="Times New Roman"/>
          <w:sz w:val="28"/>
          <w:szCs w:val="28"/>
        </w:rPr>
        <w:t>中国热带农业科学院</w:t>
      </w:r>
      <w:r>
        <w:rPr>
          <w:rFonts w:hint="eastAsia" w:ascii="Times New Roman" w:hAnsi="宋体" w:cs="Times New Roman"/>
          <w:sz w:val="28"/>
          <w:szCs w:val="28"/>
        </w:rPr>
        <w:t>椰子</w:t>
      </w:r>
      <w:r>
        <w:rPr>
          <w:rFonts w:ascii="Times New Roman" w:hAnsi="宋体" w:cs="Times New Roman"/>
          <w:sz w:val="28"/>
          <w:szCs w:val="28"/>
        </w:rPr>
        <w:t>研究所</w:t>
      </w:r>
      <w:r>
        <w:rPr>
          <w:rFonts w:hint="eastAsia" w:ascii="Times New Roman" w:hAnsi="宋体" w:cs="Times New Roman"/>
          <w:sz w:val="28"/>
          <w:szCs w:val="28"/>
        </w:rPr>
        <w:t>、现代农业发展服务中心及企业（种植大户）</w:t>
      </w:r>
      <w:r>
        <w:rPr>
          <w:rFonts w:ascii="Times New Roman" w:hAnsi="宋体" w:cs="Times New Roman"/>
          <w:sz w:val="28"/>
          <w:szCs w:val="28"/>
        </w:rPr>
        <w:t>在</w:t>
      </w:r>
      <w:r>
        <w:rPr>
          <w:rFonts w:hint="eastAsia" w:ascii="Times New Roman" w:hAnsi="宋体" w:cs="Times New Roman"/>
          <w:sz w:val="28"/>
          <w:szCs w:val="28"/>
        </w:rPr>
        <w:t>近几年</w:t>
      </w:r>
      <w:r>
        <w:rPr>
          <w:rFonts w:ascii="Times New Roman" w:hAnsi="宋体" w:cs="Times New Roman"/>
          <w:sz w:val="28"/>
          <w:szCs w:val="28"/>
        </w:rPr>
        <w:t>研究过程中，经过试验、总结、示范</w:t>
      </w:r>
      <w:r>
        <w:rPr>
          <w:rFonts w:hint="eastAsia" w:ascii="Times New Roman" w:hAnsi="宋体" w:cs="Times New Roman"/>
          <w:sz w:val="28"/>
          <w:szCs w:val="28"/>
        </w:rPr>
        <w:t>后</w:t>
      </w:r>
      <w:r>
        <w:rPr>
          <w:rFonts w:ascii="Times New Roman" w:hAnsi="宋体" w:cs="Times New Roman"/>
          <w:sz w:val="28"/>
          <w:szCs w:val="28"/>
        </w:rPr>
        <w:t>确定的</w:t>
      </w:r>
      <w:r>
        <w:rPr>
          <w:rFonts w:hint="eastAsia" w:ascii="Times New Roman" w:hAnsi="宋体" w:cs="Times New Roman"/>
          <w:sz w:val="28"/>
          <w:szCs w:val="28"/>
        </w:rPr>
        <w:t>。</w:t>
      </w:r>
    </w:p>
    <w:p w14:paraId="37DA78C3">
      <w:pPr>
        <w:pStyle w:val="12"/>
        <w:spacing w:before="156" w:beforeLines="50" w:after="156" w:afterLines="50" w:line="360" w:lineRule="auto"/>
        <w:ind w:firstLine="0" w:firstLineChars="0"/>
        <w:rPr>
          <w:rFonts w:hint="eastAsia" w:hAnsi="宋体"/>
          <w:sz w:val="28"/>
          <w:szCs w:val="28"/>
        </w:rPr>
      </w:pPr>
      <w:r>
        <w:rPr>
          <w:rFonts w:hAnsi="宋体"/>
          <w:sz w:val="28"/>
          <w:szCs w:val="28"/>
        </w:rPr>
        <w:drawing>
          <wp:inline distT="0" distB="0" distL="0" distR="0">
            <wp:extent cx="5274310" cy="3774440"/>
            <wp:effectExtent l="0" t="0" r="0" b="0"/>
            <wp:docPr id="6" name="图片 6" descr="C:\Users\hau\Documents\WeChat Files\wxid_e1onzbfkqws122\FileStorage\Temp\a80b3d24039ae98a7a9038a251a0c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hau\Documents\WeChat Files\wxid_e1onzbfkqws122\FileStorage\Temp\a80b3d24039ae98a7a9038a251a0ce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3774645"/>
                    </a:xfrm>
                    <a:prstGeom prst="rect">
                      <a:avLst/>
                    </a:prstGeom>
                    <a:noFill/>
                    <a:ln>
                      <a:noFill/>
                    </a:ln>
                  </pic:spPr>
                </pic:pic>
              </a:graphicData>
            </a:graphic>
          </wp:inline>
        </w:drawing>
      </w:r>
    </w:p>
    <w:p w14:paraId="3FDB2D40">
      <w:pPr>
        <w:pStyle w:val="12"/>
        <w:spacing w:before="156" w:beforeLines="50" w:after="156" w:afterLines="50" w:line="360" w:lineRule="auto"/>
        <w:ind w:firstLine="0" w:firstLineChars="0"/>
        <w:jc w:val="center"/>
        <w:rPr>
          <w:rFonts w:hAnsi="宋体"/>
          <w:sz w:val="28"/>
          <w:szCs w:val="28"/>
        </w:rPr>
      </w:pPr>
      <w:r>
        <w:rPr>
          <w:rFonts w:hint="eastAsia" w:ascii="Times New Roman"/>
          <w:sz w:val="28"/>
          <w:szCs w:val="28"/>
        </w:rPr>
        <w:t>图4 林下</w:t>
      </w:r>
      <w:r>
        <w:rPr>
          <w:rFonts w:hint="eastAsia" w:hAnsi="宋体"/>
          <w:sz w:val="28"/>
          <w:szCs w:val="28"/>
        </w:rPr>
        <w:t>轻简化栽培技术研究与示范</w:t>
      </w:r>
    </w:p>
    <w:p w14:paraId="46EC2572">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hint="eastAsia" w:ascii="Times New Roman" w:hAnsi="宋体" w:cs="Times New Roman"/>
          <w:sz w:val="28"/>
          <w:szCs w:val="28"/>
        </w:rPr>
        <w:t>6</w:t>
      </w:r>
      <w:r>
        <w:rPr>
          <w:rFonts w:ascii="Times New Roman" w:hAnsi="宋体" w:cs="Times New Roman"/>
          <w:sz w:val="28"/>
          <w:szCs w:val="28"/>
        </w:rPr>
        <w:t>、</w:t>
      </w:r>
      <w:r>
        <w:rPr>
          <w:rFonts w:hint="eastAsia" w:ascii="Times New Roman" w:hAnsi="宋体" w:cs="Times New Roman"/>
          <w:sz w:val="28"/>
          <w:szCs w:val="28"/>
        </w:rPr>
        <w:t>主要间作方式</w:t>
      </w:r>
    </w:p>
    <w:p w14:paraId="5F554888">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hint="eastAsia" w:ascii="Times New Roman" w:hAnsi="宋体" w:cs="Times New Roman"/>
          <w:sz w:val="28"/>
          <w:szCs w:val="28"/>
        </w:rPr>
      </w:pPr>
      <w:r>
        <w:rPr>
          <w:rFonts w:ascii="Times New Roman" w:hAnsi="宋体" w:cs="Times New Roman"/>
          <w:sz w:val="28"/>
          <w:szCs w:val="28"/>
        </w:rPr>
        <w:t>本标准中</w:t>
      </w:r>
      <w:r>
        <w:rPr>
          <w:rFonts w:hint="eastAsia" w:ascii="Times New Roman" w:hAnsi="宋体" w:cs="Times New Roman"/>
          <w:sz w:val="28"/>
          <w:szCs w:val="28"/>
        </w:rPr>
        <w:t>主要间作方式关键控制点包括：椰园间作绿肥/牧草类、瓜菜水果类、豆科作物类、粮食作物类等，技术内容是</w:t>
      </w:r>
      <w:r>
        <w:rPr>
          <w:rFonts w:ascii="Times New Roman" w:hAnsi="宋体" w:cs="Times New Roman"/>
          <w:sz w:val="28"/>
          <w:szCs w:val="28"/>
        </w:rPr>
        <w:t>中国热带农业科学院</w:t>
      </w:r>
      <w:r>
        <w:rPr>
          <w:rFonts w:hint="eastAsia" w:ascii="Times New Roman" w:hAnsi="宋体" w:cs="Times New Roman"/>
          <w:sz w:val="28"/>
          <w:szCs w:val="28"/>
        </w:rPr>
        <w:t>椰子</w:t>
      </w:r>
      <w:r>
        <w:rPr>
          <w:rFonts w:ascii="Times New Roman" w:hAnsi="宋体" w:cs="Times New Roman"/>
          <w:sz w:val="28"/>
          <w:szCs w:val="28"/>
        </w:rPr>
        <w:t>研究所</w:t>
      </w:r>
      <w:r>
        <w:rPr>
          <w:rFonts w:hint="eastAsia" w:ascii="Times New Roman" w:hAnsi="宋体" w:cs="Times New Roman"/>
          <w:sz w:val="28"/>
          <w:szCs w:val="28"/>
        </w:rPr>
        <w:t>、农技推广中心及企业（种植大户）</w:t>
      </w:r>
      <w:r>
        <w:rPr>
          <w:rFonts w:ascii="Times New Roman" w:hAnsi="宋体" w:cs="Times New Roman"/>
          <w:sz w:val="28"/>
          <w:szCs w:val="28"/>
        </w:rPr>
        <w:t>在</w:t>
      </w:r>
      <w:r>
        <w:rPr>
          <w:rFonts w:hint="eastAsia" w:ascii="Times New Roman" w:hAnsi="宋体" w:cs="Times New Roman"/>
          <w:sz w:val="28"/>
          <w:szCs w:val="28"/>
        </w:rPr>
        <w:t>近几年</w:t>
      </w:r>
      <w:r>
        <w:rPr>
          <w:rFonts w:ascii="Times New Roman" w:hAnsi="宋体" w:cs="Times New Roman"/>
          <w:sz w:val="28"/>
          <w:szCs w:val="28"/>
        </w:rPr>
        <w:t>研究过程中，经过试验、总结、示范</w:t>
      </w:r>
      <w:r>
        <w:rPr>
          <w:rFonts w:hint="eastAsia" w:ascii="Times New Roman" w:hAnsi="宋体" w:cs="Times New Roman"/>
          <w:sz w:val="28"/>
          <w:szCs w:val="28"/>
        </w:rPr>
        <w:t>后</w:t>
      </w:r>
      <w:r>
        <w:rPr>
          <w:rFonts w:ascii="Times New Roman" w:hAnsi="宋体" w:cs="Times New Roman"/>
          <w:sz w:val="28"/>
          <w:szCs w:val="28"/>
        </w:rPr>
        <w:t>确定的</w:t>
      </w:r>
      <w:r>
        <w:rPr>
          <w:rFonts w:hint="eastAsia" w:ascii="Times New Roman" w:hAnsi="宋体" w:cs="Times New Roman"/>
          <w:sz w:val="28"/>
          <w:szCs w:val="28"/>
        </w:rPr>
        <w:t>。</w:t>
      </w:r>
    </w:p>
    <w:p w14:paraId="2CC9D764">
      <w:pPr>
        <w:rPr>
          <w:rFonts w:hint="eastAsia" w:hAnsi="宋体"/>
          <w:sz w:val="28"/>
          <w:szCs w:val="28"/>
        </w:rPr>
      </w:pPr>
      <w:r>
        <w:rPr>
          <w:rFonts w:hAnsi="宋体"/>
          <w:sz w:val="28"/>
          <w:szCs w:val="28"/>
        </w:rPr>
        <w:drawing>
          <wp:inline distT="0" distB="0" distL="0" distR="0">
            <wp:extent cx="2589530" cy="1940560"/>
            <wp:effectExtent l="0" t="0" r="0" b="0"/>
            <wp:docPr id="7" name="图片 7" descr="C:\Users\hau\Documents\WeChat Files\wxid_e1onzbfkqws122\FileStorage\Temp\785b5d26c13a3945e9ffcd16eda60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hau\Documents\WeChat Files\wxid_e1onzbfkqws122\FileStorage\Temp\785b5d26c13a3945e9ffcd16eda600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591501" cy="1942259"/>
                    </a:xfrm>
                    <a:prstGeom prst="rect">
                      <a:avLst/>
                    </a:prstGeom>
                    <a:noFill/>
                    <a:ln>
                      <a:noFill/>
                    </a:ln>
                  </pic:spPr>
                </pic:pic>
              </a:graphicData>
            </a:graphic>
          </wp:inline>
        </w:drawing>
      </w:r>
      <w:r>
        <w:rPr>
          <w:rFonts w:hAnsi="宋体"/>
          <w:sz w:val="28"/>
          <w:szCs w:val="28"/>
        </w:rPr>
        <w:drawing>
          <wp:inline distT="0" distB="0" distL="0" distR="0">
            <wp:extent cx="2590800" cy="1940560"/>
            <wp:effectExtent l="0" t="0" r="0" b="0"/>
            <wp:docPr id="8" name="图片 8" descr="C:\Users\hau\Documents\WeChat Files\wxid_e1onzbfkqws122\FileStorage\Temp\631230399a266259b6514a74c825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hau\Documents\WeChat Files\wxid_e1onzbfkqws122\FileStorage\Temp\631230399a266259b6514a74c82553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96164" cy="1944689"/>
                    </a:xfrm>
                    <a:prstGeom prst="rect">
                      <a:avLst/>
                    </a:prstGeom>
                    <a:noFill/>
                    <a:ln>
                      <a:noFill/>
                    </a:ln>
                  </pic:spPr>
                </pic:pic>
              </a:graphicData>
            </a:graphic>
          </wp:inline>
        </w:drawing>
      </w:r>
    </w:p>
    <w:p w14:paraId="3B59EE3D">
      <w:pPr>
        <w:rPr>
          <w:rFonts w:hint="eastAsia" w:hAnsi="宋体"/>
          <w:sz w:val="28"/>
          <w:szCs w:val="28"/>
        </w:rPr>
      </w:pPr>
      <w:r>
        <w:rPr>
          <w:rFonts w:hAnsi="宋体"/>
          <w:sz w:val="28"/>
          <w:szCs w:val="28"/>
        </w:rPr>
        <w:drawing>
          <wp:inline distT="0" distB="0" distL="0" distR="0">
            <wp:extent cx="2587625" cy="1938020"/>
            <wp:effectExtent l="0" t="0" r="0" b="0"/>
            <wp:docPr id="9" name="图片 9" descr="C:\Users\hau\Documents\WeChat Files\wxid_e1onzbfkqws122\FileStorage\Temp\712ea9c0b4648ee0bf0ae5a75cc9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hau\Documents\WeChat Files\wxid_e1onzbfkqws122\FileStorage\Temp\712ea9c0b4648ee0bf0ae5a75cc9e3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89677" cy="1939831"/>
                    </a:xfrm>
                    <a:prstGeom prst="rect">
                      <a:avLst/>
                    </a:prstGeom>
                    <a:noFill/>
                    <a:ln>
                      <a:noFill/>
                    </a:ln>
                  </pic:spPr>
                </pic:pic>
              </a:graphicData>
            </a:graphic>
          </wp:inline>
        </w:drawing>
      </w:r>
      <w:r>
        <w:rPr>
          <w:rFonts w:hAnsi="宋体"/>
          <w:sz w:val="28"/>
          <w:szCs w:val="28"/>
        </w:rPr>
        <w:drawing>
          <wp:inline distT="0" distB="0" distL="0" distR="0">
            <wp:extent cx="2596515" cy="1944370"/>
            <wp:effectExtent l="0" t="0" r="0" b="0"/>
            <wp:docPr id="10" name="图片 10" descr="C:\Users\hau\Documents\WeChat Files\wxid_e1onzbfkqws122\FileStorage\Temp\30862b44b85667b6f2f54daaff4a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hau\Documents\WeChat Files\wxid_e1onzbfkqws122\FileStorage\Temp\30862b44b85667b6f2f54daaff4a90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599010" cy="1946822"/>
                    </a:xfrm>
                    <a:prstGeom prst="rect">
                      <a:avLst/>
                    </a:prstGeom>
                    <a:noFill/>
                    <a:ln>
                      <a:noFill/>
                    </a:ln>
                  </pic:spPr>
                </pic:pic>
              </a:graphicData>
            </a:graphic>
          </wp:inline>
        </w:drawing>
      </w:r>
    </w:p>
    <w:p w14:paraId="5A706BC0">
      <w:pPr>
        <w:rPr>
          <w:rFonts w:hint="eastAsia" w:hAnsi="宋体"/>
          <w:sz w:val="28"/>
          <w:szCs w:val="28"/>
        </w:rPr>
      </w:pPr>
      <w:r>
        <w:rPr>
          <w:rFonts w:hAnsi="宋体"/>
          <w:sz w:val="28"/>
          <w:szCs w:val="28"/>
        </w:rPr>
        <w:drawing>
          <wp:inline distT="0" distB="0" distL="0" distR="0">
            <wp:extent cx="2578735" cy="1931670"/>
            <wp:effectExtent l="0" t="0" r="0" b="0"/>
            <wp:docPr id="11" name="图片 11" descr="C:\Users\hau\Documents\WeChat Files\wxid_e1onzbfkqws122\FileStorage\Temp\9da477587d43ee646a8a92d9041e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hau\Documents\WeChat Files\wxid_e1onzbfkqws122\FileStorage\Temp\9da477587d43ee646a8a92d9041e65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581045" cy="1933364"/>
                    </a:xfrm>
                    <a:prstGeom prst="rect">
                      <a:avLst/>
                    </a:prstGeom>
                    <a:noFill/>
                    <a:ln>
                      <a:noFill/>
                    </a:ln>
                  </pic:spPr>
                </pic:pic>
              </a:graphicData>
            </a:graphic>
          </wp:inline>
        </w:drawing>
      </w:r>
      <w:r>
        <w:rPr>
          <w:rFonts w:hAnsi="宋体"/>
          <w:sz w:val="28"/>
          <w:szCs w:val="28"/>
        </w:rPr>
        <w:drawing>
          <wp:inline distT="0" distB="0" distL="0" distR="0">
            <wp:extent cx="2604770" cy="1953260"/>
            <wp:effectExtent l="0" t="0" r="0" b="0"/>
            <wp:docPr id="12" name="图片 12" descr="C:\Users\hau\Documents\WeChat Files\wxid_e1onzbfkqws122\FileStorage\Temp\7a563a4f0e13b5fd69be686c5f552f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hau\Documents\WeChat Files\wxid_e1onzbfkqws122\FileStorage\Temp\7a563a4f0e13b5fd69be686c5f552f31(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08365" cy="1955971"/>
                    </a:xfrm>
                    <a:prstGeom prst="rect">
                      <a:avLst/>
                    </a:prstGeom>
                    <a:noFill/>
                    <a:ln>
                      <a:noFill/>
                    </a:ln>
                  </pic:spPr>
                </pic:pic>
              </a:graphicData>
            </a:graphic>
          </wp:inline>
        </w:drawing>
      </w:r>
    </w:p>
    <w:p w14:paraId="56C9B2E6">
      <w:pPr>
        <w:jc w:val="center"/>
        <w:rPr>
          <w:rFonts w:hAnsi="宋体"/>
          <w:sz w:val="28"/>
          <w:szCs w:val="28"/>
        </w:rPr>
      </w:pPr>
      <w:r>
        <w:rPr>
          <w:rFonts w:hint="eastAsia" w:hAnsi="宋体"/>
          <w:sz w:val="28"/>
          <w:szCs w:val="28"/>
        </w:rPr>
        <w:t>图5 幼龄椰园多种栽培模式</w:t>
      </w:r>
    </w:p>
    <w:p w14:paraId="4336CD11">
      <w:pPr>
        <w:widowControl/>
        <w:numPr>
          <w:ilvl w:val="0"/>
          <w:numId w:val="2"/>
        </w:numPr>
        <w:jc w:val="left"/>
        <w:rPr>
          <w:rFonts w:ascii="宋体" w:hAnsi="宋体" w:cs="宋体"/>
          <w:b/>
          <w:bCs/>
          <w:color w:val="000000"/>
          <w:kern w:val="0"/>
          <w:sz w:val="28"/>
          <w:szCs w:val="28"/>
        </w:rPr>
      </w:pPr>
      <w:r>
        <w:rPr>
          <w:rFonts w:hint="eastAsia" w:ascii="宋体" w:hAnsi="宋体" w:cs="宋体"/>
          <w:b/>
          <w:bCs/>
          <w:color w:val="000000"/>
          <w:kern w:val="0"/>
          <w:sz w:val="28"/>
          <w:szCs w:val="28"/>
        </w:rPr>
        <w:t>标准中如果涉及专利，应有明确的知识产权说明</w:t>
      </w:r>
    </w:p>
    <w:p w14:paraId="2D81CF31">
      <w:pPr>
        <w:widowControl/>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    </w:t>
      </w:r>
      <w:r>
        <w:rPr>
          <w:rFonts w:hint="eastAsia" w:ascii="宋体" w:hAnsi="宋体" w:cs="宋体"/>
          <w:color w:val="000000"/>
          <w:kern w:val="0"/>
          <w:sz w:val="28"/>
          <w:szCs w:val="28"/>
        </w:rPr>
        <w:t>无</w:t>
      </w:r>
    </w:p>
    <w:p w14:paraId="25CD04F8">
      <w:pPr>
        <w:widowControl/>
        <w:numPr>
          <w:ilvl w:val="0"/>
          <w:numId w:val="2"/>
        </w:numPr>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采用国际标准或国外先进标准的，说明采标程度，以及国内外同类标准水平的对比情况 </w:t>
      </w:r>
    </w:p>
    <w:p w14:paraId="046208D8">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hint="eastAsia" w:ascii="Times New Roman" w:hAnsi="宋体" w:cs="Times New Roman"/>
          <w:sz w:val="28"/>
          <w:szCs w:val="28"/>
        </w:rPr>
        <w:t>本标准基于海南省椰子主要种植区的实际种植生产情况，有针对性地对幼龄椰园间作各个环节进行完善，尤其是海南省的椰子栽培技术规程和矮种椰子生产技术规程的引用、术语及定义、椰园管理、椰园间作等环节，为本地方标准重要组成部分。</w:t>
      </w:r>
    </w:p>
    <w:p w14:paraId="22409129">
      <w:pPr>
        <w:widowControl/>
        <w:numPr>
          <w:ilvl w:val="0"/>
          <w:numId w:val="2"/>
        </w:numPr>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重大分歧意见的处理依据和结果 </w:t>
      </w:r>
    </w:p>
    <w:p w14:paraId="0D521CC5">
      <w:pPr>
        <w:widowControl/>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    </w:t>
      </w:r>
      <w:r>
        <w:rPr>
          <w:rFonts w:hint="eastAsia" w:ascii="宋体" w:hAnsi="宋体" w:cs="宋体"/>
          <w:color w:val="000000"/>
          <w:kern w:val="0"/>
          <w:sz w:val="28"/>
          <w:szCs w:val="28"/>
        </w:rPr>
        <w:t>无</w:t>
      </w:r>
    </w:p>
    <w:p w14:paraId="56CC8FD7">
      <w:pPr>
        <w:widowControl/>
        <w:numPr>
          <w:ilvl w:val="0"/>
          <w:numId w:val="2"/>
        </w:numPr>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贯彻标准的要求和措施建议（包括组织措施、技术措施、过渡办法、实施日期等） </w:t>
      </w:r>
    </w:p>
    <w:p w14:paraId="20EDF7D8">
      <w:pPr>
        <w:widowControl/>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    </w:t>
      </w:r>
      <w:r>
        <w:rPr>
          <w:rFonts w:hint="eastAsia" w:ascii="宋体" w:hAnsi="宋体" w:cs="宋体"/>
          <w:color w:val="000000"/>
          <w:kern w:val="0"/>
          <w:sz w:val="28"/>
          <w:szCs w:val="28"/>
        </w:rPr>
        <w:t>无</w:t>
      </w:r>
    </w:p>
    <w:p w14:paraId="28516F59">
      <w:pPr>
        <w:widowControl/>
        <w:numPr>
          <w:ilvl w:val="0"/>
          <w:numId w:val="2"/>
        </w:numPr>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预期效果 </w:t>
      </w:r>
    </w:p>
    <w:p w14:paraId="5FDD74F2">
      <w:pPr>
        <w:keepNext w:val="0"/>
        <w:keepLines w:val="0"/>
        <w:pageBreakBefore w:val="0"/>
        <w:widowControl w:val="0"/>
        <w:kinsoku/>
        <w:wordWrap/>
        <w:overflowPunct/>
        <w:topLinePunct w:val="0"/>
        <w:autoSpaceDE/>
        <w:autoSpaceDN/>
        <w:bidi w:val="0"/>
        <w:adjustRightInd/>
        <w:snapToGrid/>
        <w:spacing w:line="500" w:lineRule="exact"/>
        <w:ind w:firstLine="599" w:firstLineChars="214"/>
        <w:textAlignment w:val="auto"/>
        <w:rPr>
          <w:rFonts w:ascii="Times New Roman" w:hAnsi="宋体" w:cs="Times New Roman"/>
          <w:sz w:val="28"/>
          <w:szCs w:val="28"/>
        </w:rPr>
      </w:pPr>
      <w:r>
        <w:rPr>
          <w:rFonts w:ascii="Times New Roman" w:hAnsi="宋体" w:cs="Times New Roman"/>
          <w:sz w:val="28"/>
          <w:szCs w:val="28"/>
        </w:rPr>
        <w:t>海南省地方标准《幼龄</w:t>
      </w:r>
      <w:r>
        <w:rPr>
          <w:rFonts w:hint="eastAsia" w:ascii="Times New Roman" w:hAnsi="宋体" w:cs="Times New Roman"/>
          <w:sz w:val="28"/>
          <w:szCs w:val="28"/>
        </w:rPr>
        <w:t>椰园间作技术规程</w:t>
      </w:r>
      <w:r>
        <w:rPr>
          <w:rFonts w:ascii="Times New Roman" w:hAnsi="宋体" w:cs="Times New Roman"/>
          <w:sz w:val="28"/>
          <w:szCs w:val="28"/>
        </w:rPr>
        <w:t>》的推广应用，将</w:t>
      </w:r>
      <w:r>
        <w:rPr>
          <w:rFonts w:hint="eastAsia" w:ascii="Times New Roman" w:hAnsi="宋体" w:cs="Times New Roman"/>
          <w:sz w:val="28"/>
          <w:szCs w:val="28"/>
        </w:rPr>
        <w:t>进一步</w:t>
      </w:r>
      <w:r>
        <w:rPr>
          <w:rFonts w:ascii="Times New Roman" w:hAnsi="宋体" w:cs="Times New Roman"/>
          <w:sz w:val="28"/>
          <w:szCs w:val="28"/>
        </w:rPr>
        <w:t>规范我省</w:t>
      </w:r>
      <w:r>
        <w:rPr>
          <w:rFonts w:hint="eastAsia" w:ascii="Times New Roman" w:hAnsi="宋体" w:cs="Times New Roman"/>
          <w:sz w:val="28"/>
          <w:szCs w:val="28"/>
        </w:rPr>
        <w:t>幼龄椰园间作各环节的生产要求</w:t>
      </w:r>
      <w:r>
        <w:rPr>
          <w:rFonts w:ascii="Times New Roman" w:hAnsi="宋体" w:cs="Times New Roman"/>
          <w:sz w:val="28"/>
          <w:szCs w:val="28"/>
        </w:rPr>
        <w:t>，提高</w:t>
      </w:r>
      <w:r>
        <w:rPr>
          <w:rFonts w:hint="eastAsia" w:ascii="Times New Roman" w:hAnsi="宋体" w:cs="Times New Roman"/>
          <w:sz w:val="28"/>
          <w:szCs w:val="28"/>
        </w:rPr>
        <w:t>幼龄椰园生产技术</w:t>
      </w:r>
      <w:r>
        <w:rPr>
          <w:rFonts w:ascii="Times New Roman" w:hAnsi="宋体" w:cs="Times New Roman"/>
          <w:sz w:val="28"/>
          <w:szCs w:val="28"/>
        </w:rPr>
        <w:t>水平</w:t>
      </w:r>
      <w:r>
        <w:rPr>
          <w:rFonts w:hint="eastAsia" w:ascii="Times New Roman" w:hAnsi="宋体" w:cs="Times New Roman"/>
          <w:sz w:val="28"/>
          <w:szCs w:val="28"/>
        </w:rPr>
        <w:t>及</w:t>
      </w:r>
      <w:r>
        <w:rPr>
          <w:rFonts w:ascii="Times New Roman" w:hAnsi="宋体" w:cs="Times New Roman"/>
          <w:sz w:val="28"/>
          <w:szCs w:val="28"/>
        </w:rPr>
        <w:t>生产效率，增强市场竞争力。预计我省</w:t>
      </w:r>
      <w:r>
        <w:rPr>
          <w:rFonts w:hint="eastAsia" w:ascii="Times New Roman" w:hAnsi="宋体" w:cs="Times New Roman"/>
          <w:sz w:val="28"/>
          <w:szCs w:val="28"/>
        </w:rPr>
        <w:t>幼龄椰园产出效益将</w:t>
      </w:r>
      <w:r>
        <w:rPr>
          <w:rFonts w:ascii="Times New Roman" w:hAnsi="宋体" w:cs="Times New Roman"/>
          <w:sz w:val="28"/>
          <w:szCs w:val="28"/>
        </w:rPr>
        <w:t>提高</w:t>
      </w:r>
      <w:r>
        <w:rPr>
          <w:rFonts w:hint="eastAsia" w:ascii="Times New Roman" w:hAnsi="宋体" w:cs="Times New Roman"/>
          <w:sz w:val="28"/>
          <w:szCs w:val="28"/>
        </w:rPr>
        <w:t>30</w:t>
      </w:r>
      <w:r>
        <w:rPr>
          <w:rFonts w:ascii="Times New Roman" w:hAnsi="宋体" w:cs="Times New Roman"/>
          <w:sz w:val="28"/>
          <w:szCs w:val="28"/>
        </w:rPr>
        <w:t>%</w:t>
      </w:r>
      <w:r>
        <w:rPr>
          <w:rFonts w:hint="eastAsia" w:ascii="Times New Roman" w:hAnsi="宋体" w:cs="Times New Roman"/>
          <w:sz w:val="28"/>
          <w:szCs w:val="28"/>
        </w:rPr>
        <w:t>以上</w:t>
      </w:r>
      <w:r>
        <w:rPr>
          <w:rFonts w:ascii="Times New Roman" w:hAnsi="宋体" w:cs="Times New Roman"/>
          <w:sz w:val="28"/>
          <w:szCs w:val="28"/>
        </w:rPr>
        <w:t>，</w:t>
      </w:r>
      <w:r>
        <w:rPr>
          <w:rFonts w:hint="eastAsia" w:ascii="Times New Roman" w:hAnsi="宋体" w:cs="Times New Roman"/>
          <w:sz w:val="28"/>
          <w:szCs w:val="28"/>
        </w:rPr>
        <w:t>将</w:t>
      </w:r>
      <w:r>
        <w:rPr>
          <w:rFonts w:ascii="Times New Roman" w:hAnsi="宋体" w:cs="Times New Roman"/>
          <w:sz w:val="28"/>
          <w:szCs w:val="28"/>
        </w:rPr>
        <w:t>促进</w:t>
      </w:r>
      <w:r>
        <w:rPr>
          <w:rFonts w:hint="eastAsia" w:ascii="Times New Roman" w:hAnsi="宋体" w:cs="Times New Roman"/>
          <w:sz w:val="28"/>
          <w:szCs w:val="28"/>
        </w:rPr>
        <w:t>我省幼龄椰园的</w:t>
      </w:r>
      <w:r>
        <w:rPr>
          <w:rFonts w:ascii="Times New Roman" w:hAnsi="宋体" w:cs="Times New Roman"/>
          <w:sz w:val="28"/>
          <w:szCs w:val="28"/>
        </w:rPr>
        <w:t>健康发展。</w:t>
      </w:r>
    </w:p>
    <w:p w14:paraId="4A179660">
      <w:pPr>
        <w:widowControl/>
        <w:jc w:val="left"/>
        <w:rPr>
          <w:rFonts w:ascii="宋体" w:hAnsi="宋体" w:cs="宋体"/>
          <w:b/>
          <w:bCs/>
          <w:color w:val="000000"/>
          <w:kern w:val="0"/>
          <w:sz w:val="28"/>
          <w:szCs w:val="28"/>
        </w:rPr>
      </w:pPr>
      <w:r>
        <w:rPr>
          <w:rFonts w:hint="eastAsia" w:ascii="宋体" w:hAnsi="宋体" w:cs="宋体"/>
          <w:b/>
          <w:bCs/>
          <w:color w:val="000000"/>
          <w:kern w:val="0"/>
          <w:sz w:val="28"/>
          <w:szCs w:val="28"/>
        </w:rPr>
        <w:t xml:space="preserve">（十）其他应予说明的事项 </w:t>
      </w:r>
    </w:p>
    <w:p w14:paraId="6D8B492D">
      <w:pPr>
        <w:widowControl/>
        <w:jc w:val="left"/>
        <w:rPr>
          <w:rFonts w:hAnsi="宋体"/>
          <w:sz w:val="28"/>
          <w:szCs w:val="28"/>
        </w:rPr>
      </w:pPr>
      <w:r>
        <w:rPr>
          <w:rFonts w:hint="eastAsia" w:ascii="宋体" w:hAnsi="宋体" w:cs="宋体"/>
          <w:b/>
          <w:bCs/>
          <w:color w:val="000000"/>
          <w:kern w:val="0"/>
          <w:sz w:val="28"/>
          <w:szCs w:val="28"/>
        </w:rPr>
        <w:t xml:space="preserve">    </w:t>
      </w:r>
      <w:r>
        <w:rPr>
          <w:rFonts w:hint="eastAsia" w:ascii="宋体" w:hAnsi="宋体" w:cs="宋体"/>
          <w:color w:val="000000"/>
          <w:kern w:val="0"/>
          <w:sz w:val="28"/>
          <w:szCs w:val="28"/>
        </w:rPr>
        <w:t>无</w:t>
      </w:r>
    </w:p>
    <w:p w14:paraId="03D31954">
      <w:pPr>
        <w:pStyle w:val="12"/>
        <w:spacing w:before="156" w:beforeLines="50" w:after="156" w:afterLines="50" w:line="360" w:lineRule="auto"/>
        <w:ind w:firstLine="0" w:firstLineChars="0"/>
        <w:rPr>
          <w:rFonts w:ascii="Times New Roman" w:hAnsi="宋体"/>
          <w:b/>
          <w:bCs/>
          <w:szCs w:val="21"/>
        </w:rPr>
      </w:pPr>
      <w:r>
        <w:rPr>
          <w:rFonts w:ascii="Times New Roman" w:hAnsi="宋体"/>
          <w:b/>
          <w:bCs/>
          <w:szCs w:val="21"/>
        </w:rPr>
        <w:t>参考文献</w:t>
      </w:r>
    </w:p>
    <w:p w14:paraId="6CA4A959">
      <w:pPr>
        <w:rPr>
          <w:rFonts w:asciiTheme="minorEastAsia" w:hAnsiTheme="minorEastAsia" w:eastAsiaTheme="minorEastAsia"/>
          <w:szCs w:val="21"/>
        </w:rPr>
      </w:pPr>
      <w:r>
        <w:rPr>
          <w:rFonts w:asciiTheme="minorEastAsia" w:hAnsiTheme="minorEastAsia" w:eastAsiaTheme="minorEastAsia"/>
          <w:szCs w:val="21"/>
        </w:rPr>
        <w:t>[1]杨伟波,王萍,牛聪,秦呈迎,唐龙祥.滨海沙地椰林间种牧草土壤水分空间异质性.热带作物学报,2011,32(06):1029-1036.</w:t>
      </w:r>
    </w:p>
    <w:p w14:paraId="392DF1FD">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2</w:t>
      </w:r>
      <w:r>
        <w:rPr>
          <w:rFonts w:asciiTheme="minorEastAsia" w:hAnsiTheme="minorEastAsia" w:eastAsiaTheme="minorEastAsia"/>
          <w:szCs w:val="21"/>
        </w:rPr>
        <w:t>]朱里,杨伟波,尹欣幸,刘世彪,余若云.夏季幼龄椰林下不同鲜食花生品系的农艺性状及品质分析.热带农业科学,2022,42(01):5-10.</w:t>
      </w:r>
    </w:p>
    <w:p w14:paraId="5457C91E">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3</w:t>
      </w:r>
      <w:r>
        <w:rPr>
          <w:rFonts w:asciiTheme="minorEastAsia" w:hAnsiTheme="minorEastAsia" w:eastAsiaTheme="minorEastAsia"/>
          <w:szCs w:val="21"/>
        </w:rPr>
        <w:t>]陈思婷,杨伟波,王萍,刘立云,牛聪.不同种养模式对椰园土壤养分的影响.热带作物学报,2012,33(01):41-45.</w:t>
      </w:r>
    </w:p>
    <w:p w14:paraId="35CC50B8">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4</w:t>
      </w:r>
      <w:r>
        <w:rPr>
          <w:rFonts w:asciiTheme="minorEastAsia" w:hAnsiTheme="minorEastAsia" w:eastAsiaTheme="minorEastAsia"/>
          <w:szCs w:val="21"/>
        </w:rPr>
        <w:t>]尹欣幸,杨伟波.幼龄椰树下不同花生品种农艺性状及产量分析.江苏农业科学,2021,49(15):96-100.</w:t>
      </w:r>
    </w:p>
    <w:p w14:paraId="1F962702">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5</w:t>
      </w:r>
      <w:r>
        <w:rPr>
          <w:rFonts w:asciiTheme="minorEastAsia" w:hAnsiTheme="minorEastAsia" w:eastAsiaTheme="minorEastAsia"/>
          <w:szCs w:val="21"/>
        </w:rPr>
        <w:t xml:space="preserve">]余凤玉,王萍,朱辉,牛晓庆,杨伟波,唐庆华.椰园间种不同牧草对椰子根际微生物的影响.江西农业学报,2012,24(10):12-14. </w:t>
      </w:r>
    </w:p>
    <w:p w14:paraId="3647DA9A">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6</w:t>
      </w:r>
      <w:r>
        <w:rPr>
          <w:rFonts w:asciiTheme="minorEastAsia" w:hAnsiTheme="minorEastAsia" w:eastAsiaTheme="minorEastAsia"/>
          <w:szCs w:val="21"/>
        </w:rPr>
        <w:t>]唐龙祥,马子龙,吴多扬,牛启祥,林位夫,刘国道.椰园/牧草间作:牧草的适应性研究.热带作物学报,2004(02):75-80.</w:t>
      </w:r>
    </w:p>
    <w:p w14:paraId="30800A24">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7</w:t>
      </w:r>
      <w:r>
        <w:rPr>
          <w:rFonts w:asciiTheme="minorEastAsia" w:hAnsiTheme="minorEastAsia" w:eastAsiaTheme="minorEastAsia"/>
          <w:szCs w:val="21"/>
        </w:rPr>
        <w:t>]唐龙祥,林位夫,牛启祥,覃伟权,刘立云.椰园/牧草间作:主间作物之间相互的影响.热带作物学报,2003(02):11-15.</w:t>
      </w:r>
    </w:p>
    <w:p w14:paraId="3F829909">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8</w:t>
      </w:r>
      <w:r>
        <w:rPr>
          <w:rFonts w:asciiTheme="minorEastAsia" w:hAnsiTheme="minorEastAsia" w:eastAsiaTheme="minorEastAsia"/>
          <w:szCs w:val="21"/>
        </w:rPr>
        <w:t>]王萍,刘立云,杨伟波,陈思婷,唐龙祥,王东劲,周汉林,郇树乾.长期间作牧草对椰园土壤肥力的影响.西南农业学报,2011,24(03):990-994.</w:t>
      </w:r>
    </w:p>
    <w:p w14:paraId="7DADC2B5">
      <w:pPr>
        <w:rPr>
          <w:rFonts w:asciiTheme="minorEastAsia" w:hAnsiTheme="minorEastAsia" w:eastAsiaTheme="minorEastAsia"/>
          <w:szCs w:val="21"/>
        </w:rPr>
      </w:pPr>
      <w:r>
        <w:rPr>
          <w:rFonts w:asciiTheme="minorEastAsia" w:hAnsiTheme="minorEastAsia" w:eastAsiaTheme="minorEastAsia"/>
          <w:szCs w:val="21"/>
        </w:rPr>
        <w:t>[</w:t>
      </w:r>
      <w:r>
        <w:rPr>
          <w:rFonts w:hint="eastAsia" w:asciiTheme="minorEastAsia" w:hAnsiTheme="minorEastAsia" w:eastAsiaTheme="minorEastAsia"/>
          <w:szCs w:val="21"/>
        </w:rPr>
        <w:t>9</w:t>
      </w:r>
      <w:r>
        <w:rPr>
          <w:rFonts w:asciiTheme="minorEastAsia" w:hAnsiTheme="minorEastAsia" w:eastAsiaTheme="minorEastAsia"/>
          <w:szCs w:val="21"/>
        </w:rPr>
        <w:t>]陈思婷,覃伟权,刘立云,冯美利,王永壮,杨瑜.幼龄椰园套种西瓜与番木瓜对椰子生长及椰园经济收入的影响.中国农学通报,2008(10):528-532.</w:t>
      </w:r>
    </w:p>
    <w:p w14:paraId="72CFB2B2">
      <w:pPr>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0</w:t>
      </w:r>
      <w:r>
        <w:rPr>
          <w:rFonts w:asciiTheme="minorEastAsia" w:hAnsiTheme="minorEastAsia" w:eastAsiaTheme="minorEastAsia"/>
          <w:szCs w:val="21"/>
        </w:rPr>
        <w:t>]陈思婷,刘子凡,董志国,朱昌飞,符厚隆.有机肥与微生物菌剂配施对椰园土壤微生态的影响.热带农业科学,2021,41(06):62-66.</w:t>
      </w:r>
    </w:p>
    <w:p w14:paraId="05BA2338">
      <w:pPr>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1</w:t>
      </w:r>
      <w:r>
        <w:rPr>
          <w:rFonts w:asciiTheme="minorEastAsia" w:hAnsiTheme="minorEastAsia" w:eastAsiaTheme="minorEastAsia"/>
          <w:szCs w:val="21"/>
        </w:rPr>
        <w:t>]陈思婷,刘蕊,卢丽兰.3种水果型椰子的抽花规律研究.中国农学通报,2022,38(19):43-46.</w:t>
      </w:r>
    </w:p>
    <w:p w14:paraId="64FC8FB7">
      <w:pPr>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2</w:t>
      </w:r>
      <w:r>
        <w:rPr>
          <w:rFonts w:asciiTheme="minorEastAsia" w:hAnsiTheme="minorEastAsia" w:eastAsiaTheme="minorEastAsia"/>
          <w:szCs w:val="21"/>
        </w:rPr>
        <w:t>]覃伟权,吕朝军,李朝绪,黄山春,彭正强.中国椰子害虫调查.中国农学通报,2010,26(01):200-204.</w:t>
      </w:r>
    </w:p>
    <w:p w14:paraId="6096C038">
      <w:pPr>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3</w:t>
      </w:r>
      <w:r>
        <w:rPr>
          <w:rFonts w:asciiTheme="minorEastAsia" w:hAnsiTheme="minorEastAsia" w:eastAsiaTheme="minorEastAsia"/>
          <w:szCs w:val="21"/>
        </w:rPr>
        <w:t>]李朝绪,黄山春,覃伟权,马子龙,容焕,彭正强.三亚市椰心叶甲寄生蜂的防效调查.热带作物学报,2012,33(07):1288-1292.</w:t>
      </w:r>
    </w:p>
    <w:p w14:paraId="18F5475A">
      <w:pPr>
        <w:rPr>
          <w:rFonts w:asciiTheme="minorEastAsia" w:hAnsiTheme="minorEastAsia" w:eastAsiaTheme="minorEastAsia"/>
          <w:szCs w:val="21"/>
        </w:rPr>
      </w:pPr>
      <w:r>
        <w:rPr>
          <w:rFonts w:asciiTheme="minorEastAsia" w:hAnsiTheme="minorEastAsia" w:eastAsiaTheme="minorEastAsia"/>
          <w:szCs w:val="21"/>
        </w:rPr>
        <w:t>[1</w:t>
      </w:r>
      <w:r>
        <w:rPr>
          <w:rFonts w:hint="eastAsia" w:asciiTheme="minorEastAsia" w:hAnsiTheme="minorEastAsia" w:eastAsiaTheme="minorEastAsia"/>
          <w:szCs w:val="21"/>
        </w:rPr>
        <w:t>4</w:t>
      </w:r>
      <w:r>
        <w:rPr>
          <w:rFonts w:asciiTheme="minorEastAsia" w:hAnsiTheme="minorEastAsia" w:eastAsiaTheme="minorEastAsia"/>
          <w:szCs w:val="21"/>
        </w:rPr>
        <w:t xml:space="preserve">]李朝绪,吕朝军,陶柏辰,钟宝珠,黄山春,覃伟权.三种杀菌剂对椰心叶甲啮小蜂和椰甲截脉姬小蜂羽化率的影响.中国生物防治学报,2021,37(03):420-423. </w:t>
      </w:r>
    </w:p>
    <w:p w14:paraId="3A914A70">
      <w:pPr>
        <w:rPr>
          <w:rFonts w:hAnsi="宋体"/>
          <w:sz w:val="18"/>
          <w:szCs w:val="18"/>
        </w:rPr>
      </w:pPr>
    </w:p>
    <w:p w14:paraId="3F95CB8B">
      <w:pPr>
        <w:spacing w:before="156" w:beforeLines="50" w:after="156" w:afterLines="50" w:line="360" w:lineRule="auto"/>
        <w:ind w:firstLine="560" w:firstLineChars="200"/>
        <w:rPr>
          <w:rFonts w:hAnsi="宋体"/>
          <w:sz w:val="28"/>
          <w:szCs w:val="28"/>
        </w:rPr>
      </w:pPr>
      <w:bookmarkStart w:id="6" w:name="_GoBack"/>
      <w:bookmarkEnd w:id="6"/>
    </w:p>
    <w:p w14:paraId="0F7C8397"/>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49A1AD"/>
    <w:multiLevelType w:val="singleLevel"/>
    <w:tmpl w:val="BB49A1AD"/>
    <w:lvl w:ilvl="0" w:tentative="0">
      <w:start w:val="5"/>
      <w:numFmt w:val="chineseCounting"/>
      <w:suff w:val="nothing"/>
      <w:lvlText w:val="（%1）"/>
      <w:lvlJc w:val="left"/>
      <w:rPr>
        <w:rFonts w:hint="eastAsia"/>
      </w:rPr>
    </w:lvl>
  </w:abstractNum>
  <w:abstractNum w:abstractNumId="1">
    <w:nsid w:val="257F2F97"/>
    <w:multiLevelType w:val="singleLevel"/>
    <w:tmpl w:val="257F2F97"/>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A3ODk1ODg1NjliNjNiYzNmYzQyMTVlYmUyYjI4MTcifQ=="/>
  </w:docVars>
  <w:rsids>
    <w:rsidRoot w:val="005704BD"/>
    <w:rsid w:val="00037EFF"/>
    <w:rsid w:val="00050931"/>
    <w:rsid w:val="00066BAA"/>
    <w:rsid w:val="0007460C"/>
    <w:rsid w:val="00082233"/>
    <w:rsid w:val="0010025E"/>
    <w:rsid w:val="001218EE"/>
    <w:rsid w:val="00123BFA"/>
    <w:rsid w:val="00137FA9"/>
    <w:rsid w:val="00155515"/>
    <w:rsid w:val="001565D3"/>
    <w:rsid w:val="001B6D1E"/>
    <w:rsid w:val="001B7111"/>
    <w:rsid w:val="001C7159"/>
    <w:rsid w:val="001D370A"/>
    <w:rsid w:val="001F08B2"/>
    <w:rsid w:val="00226E9C"/>
    <w:rsid w:val="00241F5E"/>
    <w:rsid w:val="0026747F"/>
    <w:rsid w:val="002745DF"/>
    <w:rsid w:val="002846D6"/>
    <w:rsid w:val="00293FE5"/>
    <w:rsid w:val="002A57AE"/>
    <w:rsid w:val="002F1023"/>
    <w:rsid w:val="002F3FD4"/>
    <w:rsid w:val="003014AB"/>
    <w:rsid w:val="003229C0"/>
    <w:rsid w:val="003F6CB2"/>
    <w:rsid w:val="00401182"/>
    <w:rsid w:val="0040492F"/>
    <w:rsid w:val="00412B2E"/>
    <w:rsid w:val="004209A9"/>
    <w:rsid w:val="004C20DB"/>
    <w:rsid w:val="004C3B91"/>
    <w:rsid w:val="00511FE6"/>
    <w:rsid w:val="0051496F"/>
    <w:rsid w:val="00516E11"/>
    <w:rsid w:val="005704BD"/>
    <w:rsid w:val="00591BB6"/>
    <w:rsid w:val="005972B6"/>
    <w:rsid w:val="005D0459"/>
    <w:rsid w:val="005D09FA"/>
    <w:rsid w:val="00636F87"/>
    <w:rsid w:val="006456F7"/>
    <w:rsid w:val="00667A9A"/>
    <w:rsid w:val="006920BE"/>
    <w:rsid w:val="006B4138"/>
    <w:rsid w:val="00724186"/>
    <w:rsid w:val="00784A50"/>
    <w:rsid w:val="007931BA"/>
    <w:rsid w:val="007958FC"/>
    <w:rsid w:val="007A6AC4"/>
    <w:rsid w:val="007B7890"/>
    <w:rsid w:val="007D5818"/>
    <w:rsid w:val="007E6F27"/>
    <w:rsid w:val="00881A2F"/>
    <w:rsid w:val="008C4731"/>
    <w:rsid w:val="008D7820"/>
    <w:rsid w:val="00901285"/>
    <w:rsid w:val="00925CBB"/>
    <w:rsid w:val="009271E3"/>
    <w:rsid w:val="00941FF9"/>
    <w:rsid w:val="00991821"/>
    <w:rsid w:val="009D6DFE"/>
    <w:rsid w:val="009E11EF"/>
    <w:rsid w:val="009E426B"/>
    <w:rsid w:val="00A0573C"/>
    <w:rsid w:val="00A21273"/>
    <w:rsid w:val="00A213A3"/>
    <w:rsid w:val="00A24E7A"/>
    <w:rsid w:val="00A7778A"/>
    <w:rsid w:val="00A85345"/>
    <w:rsid w:val="00AC38A1"/>
    <w:rsid w:val="00B00AD2"/>
    <w:rsid w:val="00B707CB"/>
    <w:rsid w:val="00B766E7"/>
    <w:rsid w:val="00BB31CE"/>
    <w:rsid w:val="00BB45A7"/>
    <w:rsid w:val="00BD46C0"/>
    <w:rsid w:val="00BE530F"/>
    <w:rsid w:val="00BF6ADD"/>
    <w:rsid w:val="00C038FA"/>
    <w:rsid w:val="00C92DC3"/>
    <w:rsid w:val="00CA5477"/>
    <w:rsid w:val="00D7223A"/>
    <w:rsid w:val="00D7468D"/>
    <w:rsid w:val="00D85D0C"/>
    <w:rsid w:val="00DB1124"/>
    <w:rsid w:val="00DB439A"/>
    <w:rsid w:val="00DD2F94"/>
    <w:rsid w:val="00E145B7"/>
    <w:rsid w:val="00E26E77"/>
    <w:rsid w:val="00E30A4B"/>
    <w:rsid w:val="00E61887"/>
    <w:rsid w:val="00E951C7"/>
    <w:rsid w:val="00EA5D62"/>
    <w:rsid w:val="00ED1633"/>
    <w:rsid w:val="00F371CB"/>
    <w:rsid w:val="00F400D6"/>
    <w:rsid w:val="00F46E86"/>
    <w:rsid w:val="00F6285D"/>
    <w:rsid w:val="00F766F8"/>
    <w:rsid w:val="00FD07BD"/>
    <w:rsid w:val="00FD76F6"/>
    <w:rsid w:val="123364CB"/>
    <w:rsid w:val="1A9334AE"/>
    <w:rsid w:val="20E24FCC"/>
    <w:rsid w:val="60477D84"/>
    <w:rsid w:val="6C910B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Date"/>
    <w:basedOn w:val="1"/>
    <w:next w:val="1"/>
    <w:link w:val="11"/>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0"/>
    <w:semiHidden/>
    <w:unhideWhenUsed/>
    <w:qFormat/>
    <w:uiPriority w:val="99"/>
    <w:pPr>
      <w:tabs>
        <w:tab w:val="center" w:pos="4153"/>
        <w:tab w:val="right" w:pos="8306"/>
      </w:tabs>
      <w:snapToGrid w:val="0"/>
      <w:jc w:val="left"/>
    </w:pPr>
    <w:rPr>
      <w:sz w:val="18"/>
      <w:szCs w:val="18"/>
    </w:rPr>
  </w:style>
  <w:style w:type="paragraph" w:styleId="5">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Char"/>
    <w:basedOn w:val="8"/>
    <w:link w:val="5"/>
    <w:semiHidden/>
    <w:qFormat/>
    <w:uiPriority w:val="99"/>
    <w:rPr>
      <w:sz w:val="18"/>
      <w:szCs w:val="18"/>
    </w:rPr>
  </w:style>
  <w:style w:type="character" w:customStyle="1" w:styleId="10">
    <w:name w:val="页脚 Char"/>
    <w:basedOn w:val="8"/>
    <w:link w:val="4"/>
    <w:semiHidden/>
    <w:qFormat/>
    <w:uiPriority w:val="99"/>
    <w:rPr>
      <w:sz w:val="18"/>
      <w:szCs w:val="18"/>
    </w:rPr>
  </w:style>
  <w:style w:type="character" w:customStyle="1" w:styleId="11">
    <w:name w:val="日期 Char"/>
    <w:basedOn w:val="8"/>
    <w:link w:val="2"/>
    <w:semiHidden/>
    <w:qFormat/>
    <w:uiPriority w:val="99"/>
    <w:rPr>
      <w:rFonts w:ascii="Times New Roman" w:hAnsi="Times New Roman" w:eastAsia="宋体" w:cs="Times New Roman"/>
      <w:szCs w:val="24"/>
    </w:rPr>
  </w:style>
  <w:style w:type="paragraph" w:customStyle="1" w:styleId="12">
    <w:name w:val="段"/>
    <w:link w:val="1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13">
    <w:name w:val="批注框文本 Char"/>
    <w:basedOn w:val="8"/>
    <w:link w:val="3"/>
    <w:semiHidden/>
    <w:qFormat/>
    <w:uiPriority w:val="99"/>
    <w:rPr>
      <w:rFonts w:ascii="Times New Roman" w:hAnsi="Times New Roman" w:eastAsia="宋体" w:cs="Times New Roman"/>
      <w:sz w:val="18"/>
      <w:szCs w:val="18"/>
    </w:rPr>
  </w:style>
  <w:style w:type="character" w:customStyle="1" w:styleId="14">
    <w:name w:val="段 Char Char"/>
    <w:basedOn w:val="8"/>
    <w:link w:val="12"/>
    <w:qFormat/>
    <w:uiPriority w:val="0"/>
    <w:rPr>
      <w:rFonts w:ascii="宋体" w:hAnsi="Times New Roman" w:eastAsia="宋体" w:cs="Times New Roman"/>
      <w:kern w:val="0"/>
      <w:szCs w:val="20"/>
    </w:rPr>
  </w:style>
  <w:style w:type="paragraph" w:customStyle="1" w:styleId="15">
    <w:name w:val="一级条标题"/>
    <w:next w:val="12"/>
    <w:qFormat/>
    <w:uiPriority w:val="0"/>
    <w:pPr>
      <w:spacing w:beforeLines="50" w:afterLines="50"/>
      <w:outlineLvl w:val="2"/>
    </w:pPr>
    <w:rPr>
      <w:rFonts w:ascii="黑体" w:hAnsi="Calibri" w:eastAsia="黑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神州网信技术有限公司</Company>
  <Pages>14</Pages>
  <Words>4306</Words>
  <Characters>4891</Characters>
  <Lines>36</Lines>
  <Paragraphs>10</Paragraphs>
  <TotalTime>0</TotalTime>
  <ScaleCrop>false</ScaleCrop>
  <LinksUpToDate>false</LinksUpToDate>
  <CharactersWithSpaces>4960</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2024-11-21T06:14:00Z</dcterms:created>
  <dc:creator>yry</dc:creator>
  <cp:lastModifiedBy>寇田田</cp:lastModifiedBy>
  <dcterms:modified xsi:type="dcterms:W3CDTF">2024-11-27T13:27:58Z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58B7274C6CF646BE98DF738C1A535B67_12</vt:lpwstr>
  </property>
</Properties>
</file>