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0C129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6246285">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10800CE">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bookmarkStart w:id="25" w:name="_GoBack"/>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11.020</w:t>
            </w:r>
            <w:r>
              <w:rPr>
                <w:rFonts w:ascii="黑体" w:hAnsi="黑体" w:eastAsia="黑体"/>
                <w:sz w:val="21"/>
                <w:szCs w:val="21"/>
              </w:rPr>
              <w:fldChar w:fldCharType="end"/>
            </w:r>
            <w:bookmarkEnd w:id="0"/>
            <w:bookmarkEnd w:id="25"/>
          </w:p>
        </w:tc>
      </w:tr>
      <w:tr w14:paraId="0E03E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565494A">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432D2E42">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C00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14:paraId="0CA10BF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1C304F9">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14:paraId="51F3F83B">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A679086">
      <w:pPr>
        <w:pStyle w:val="195"/>
        <w:framePr w:wrap="around"/>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XXXX</w:t>
      </w:r>
      <w:r>
        <w:fldChar w:fldCharType="end"/>
      </w:r>
      <w:bookmarkEnd w:id="7"/>
    </w:p>
    <w:p w14:paraId="7A1EF339">
      <w:pPr>
        <w:pStyle w:val="196"/>
        <w:framePr w:wrap="around"/>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479FF16A">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B6E58EC">
      <w:pPr>
        <w:pStyle w:val="50"/>
        <w:framePr w:w="9639" w:h="6976" w:hRule="exact" w:hSpace="0" w:vSpace="0" w:wrap="around" w:hAnchor="page" w:y="6408"/>
        <w:jc w:val="center"/>
        <w:rPr>
          <w:rFonts w:hint="eastAsia" w:ascii="黑体" w:hAnsi="黑体" w:eastAsia="黑体"/>
          <w:b w:val="0"/>
          <w:bCs w:val="0"/>
          <w:w w:val="100"/>
        </w:rPr>
      </w:pPr>
    </w:p>
    <w:p w14:paraId="4BFCD43A">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脑心健康管理师服务规范</w:t>
      </w:r>
      <w:r>
        <w:fldChar w:fldCharType="end"/>
      </w:r>
      <w:bookmarkEnd w:id="9"/>
    </w:p>
    <w:p w14:paraId="4DECDE0E">
      <w:pPr>
        <w:framePr w:w="9639" w:h="6974" w:hRule="exact" w:wrap="around" w:vAnchor="page" w:hAnchor="page" w:x="1419" w:y="6408" w:anchorLock="1"/>
        <w:ind w:left="-1418"/>
      </w:pPr>
    </w:p>
    <w:p w14:paraId="65FD1069">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Service specification for b</w:t>
      </w:r>
      <w:r>
        <w:rPr>
          <w:rFonts w:eastAsia="黑体"/>
          <w:szCs w:val="28"/>
        </w:rPr>
        <w:t>rain and heart health manager</w:t>
      </w:r>
      <w:r>
        <w:rPr>
          <w:rFonts w:hint="eastAsia" w:eastAsia="黑体"/>
          <w:szCs w:val="28"/>
        </w:rPr>
        <w:t>s</w:t>
      </w:r>
      <w:r>
        <w:rPr>
          <w:rFonts w:eastAsia="黑体"/>
          <w:szCs w:val="28"/>
        </w:rPr>
        <w:fldChar w:fldCharType="end"/>
      </w:r>
      <w:bookmarkEnd w:id="10"/>
    </w:p>
    <w:p w14:paraId="70D4993F">
      <w:pPr>
        <w:framePr w:w="9639" w:h="6974" w:hRule="exact" w:wrap="around" w:vAnchor="page" w:hAnchor="page" w:x="1419" w:y="6408" w:anchorLock="1"/>
        <w:spacing w:line="760" w:lineRule="exact"/>
        <w:ind w:left="-1418"/>
      </w:pPr>
    </w:p>
    <w:p w14:paraId="794B884D">
      <w:pPr>
        <w:pStyle w:val="125"/>
        <w:framePr w:w="9639" w:h="6974" w:hRule="exact" w:wrap="around" w:vAnchor="page" w:hAnchor="page" w:x="1419" w:y="6408" w:anchorLock="1"/>
        <w:textAlignment w:val="bottom"/>
        <w:rPr>
          <w:rFonts w:eastAsia="黑体"/>
          <w:szCs w:val="28"/>
        </w:rPr>
      </w:pPr>
    </w:p>
    <w:p w14:paraId="34F23D67">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6C0A2D30">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lang w:eastAsia="zh-CN"/>
        </w:rPr>
        <w:t>2</w:t>
      </w:r>
      <w:r>
        <w:rPr>
          <w:rFonts w:hint="eastAsia"/>
          <w:sz w:val="21"/>
          <w:szCs w:val="28"/>
          <w:lang w:val="en-US" w:eastAsia="zh-CN"/>
        </w:rPr>
        <w:t>024-12-03</w:t>
      </w:r>
      <w:r>
        <w:rPr>
          <w:sz w:val="21"/>
          <w:szCs w:val="28"/>
        </w:rPr>
        <w:fldChar w:fldCharType="end"/>
      </w:r>
      <w:bookmarkEnd w:id="12"/>
    </w:p>
    <w:p w14:paraId="1790C86A">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0B886FFA">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1FB812E">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6ECE532">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8C94557">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EA87970">
      <w:pPr>
        <w:pStyle w:val="89"/>
        <w:spacing w:after="468"/>
      </w:pPr>
      <w:bookmarkStart w:id="21" w:name="BookMark2"/>
      <w:r>
        <w:rPr>
          <w:spacing w:val="320"/>
        </w:rPr>
        <w:t>前</w:t>
      </w:r>
      <w:r>
        <w:t>言</w:t>
      </w:r>
    </w:p>
    <w:p w14:paraId="33F0EA04">
      <w:pPr>
        <w:pStyle w:val="56"/>
        <w:spacing w:line="360" w:lineRule="auto"/>
        <w:ind w:firstLine="420"/>
        <w:rPr>
          <w:rFonts w:hint="eastAsia" w:hAnsi="宋体"/>
          <w:highlight w:val="none"/>
        </w:rPr>
      </w:pPr>
      <w:r>
        <w:rPr>
          <w:rFonts w:hint="eastAsia" w:hAnsi="宋体"/>
          <w:highlight w:val="none"/>
        </w:rPr>
        <w:t>本文件按照 GB/T 1.1—2020《标准化工作导则  第1部分： 标准化文件的结构和起草规则》的规定起草。</w:t>
      </w:r>
    </w:p>
    <w:p w14:paraId="1788C151">
      <w:pPr>
        <w:pStyle w:val="56"/>
        <w:spacing w:line="360" w:lineRule="auto"/>
        <w:ind w:firstLine="420"/>
        <w:rPr>
          <w:rFonts w:hint="eastAsia" w:hAnsi="宋体"/>
          <w:color w:val="auto"/>
          <w:highlight w:val="none"/>
        </w:rPr>
      </w:pPr>
      <w:r>
        <w:rPr>
          <w:rFonts w:hint="eastAsia" w:hAnsi="宋体"/>
          <w:color w:val="auto"/>
          <w:highlight w:val="none"/>
        </w:rPr>
        <w:t>请注意本文件的某些内容可能涉及专利。本文件的发布机构不承担识别专利的责任。</w:t>
      </w:r>
    </w:p>
    <w:p w14:paraId="540CC2E5">
      <w:pPr>
        <w:pStyle w:val="56"/>
        <w:spacing w:line="360" w:lineRule="auto"/>
        <w:ind w:firstLine="420"/>
        <w:rPr>
          <w:rFonts w:hint="eastAsia" w:hAnsi="宋体"/>
          <w:highlight w:val="none"/>
        </w:rPr>
      </w:pPr>
      <w:r>
        <w:rPr>
          <w:rFonts w:hint="eastAsia" w:hAnsi="宋体"/>
          <w:highlight w:val="none"/>
        </w:rPr>
        <w:t>本文件由中国科学技术大学附属第一医院（安徽省立医院）提出。</w:t>
      </w:r>
    </w:p>
    <w:p w14:paraId="3C660C5A">
      <w:pPr>
        <w:pStyle w:val="56"/>
        <w:spacing w:line="360" w:lineRule="auto"/>
        <w:ind w:firstLine="420"/>
        <w:rPr>
          <w:rFonts w:hint="eastAsia" w:hAnsi="宋体"/>
        </w:rPr>
      </w:pPr>
      <w:r>
        <w:rPr>
          <w:rFonts w:hint="eastAsia" w:hAnsi="宋体"/>
        </w:rPr>
        <w:t>本文件由安徽省卫生健康委员会归口。</w:t>
      </w:r>
    </w:p>
    <w:p w14:paraId="07832127">
      <w:pPr>
        <w:pStyle w:val="56"/>
        <w:spacing w:line="360" w:lineRule="auto"/>
        <w:ind w:firstLine="420"/>
        <w:rPr>
          <w:rFonts w:hint="eastAsia" w:hAnsi="宋体"/>
        </w:rPr>
      </w:pPr>
      <w:r>
        <w:rPr>
          <w:rFonts w:hint="eastAsia" w:hAnsi="宋体"/>
        </w:rPr>
        <w:t>本文件起草单位：</w:t>
      </w:r>
      <w:r>
        <w:rPr>
          <w:rFonts w:hint="eastAsia"/>
        </w:rPr>
        <w:t>中国科学技术大学附属第一医院（安徽省立医院）、蚌埠医科大学第一附属医院、安徽理工大学第一附属医院、</w:t>
      </w:r>
      <w:r>
        <w:rPr>
          <w:rFonts w:hint="eastAsia" w:hAnsi="宋体" w:cs="宋体"/>
          <w:color w:val="000000"/>
          <w:szCs w:val="21"/>
        </w:rPr>
        <w:t>合肥市第二人民医院</w:t>
      </w:r>
      <w:r>
        <w:rPr>
          <w:rFonts w:hint="eastAsia"/>
        </w:rPr>
        <w:t>、</w:t>
      </w:r>
      <w:r>
        <w:rPr>
          <w:rFonts w:hint="eastAsia" w:hAnsi="宋体" w:cs="宋体"/>
          <w:color w:val="000000"/>
          <w:szCs w:val="21"/>
        </w:rPr>
        <w:t>阜阳市人民医院</w:t>
      </w:r>
      <w:r>
        <w:rPr>
          <w:rFonts w:hint="eastAsia"/>
        </w:rPr>
        <w:t>、安徽省宿州市立医院、六安市人民医院、安庆市立医院、亳州市人民医院、淮北市人民医院、池州市人民医院、芜湖市第二人民医院、宣城市人民医院、黄山市人民医院、</w:t>
      </w:r>
      <w:r>
        <w:rPr>
          <w:rFonts w:hint="eastAsia" w:hAnsi="宋体" w:cs="宋体"/>
          <w:color w:val="000000"/>
          <w:szCs w:val="21"/>
        </w:rPr>
        <w:t>滁州市第一人民医院、马鞍山市人民医院、合肥市第一人民医院</w:t>
      </w:r>
      <w:r>
        <w:rPr>
          <w:rFonts w:hint="eastAsia"/>
        </w:rPr>
        <w:t>。</w:t>
      </w:r>
    </w:p>
    <w:p w14:paraId="573132F9">
      <w:pPr>
        <w:pStyle w:val="56"/>
        <w:spacing w:line="360" w:lineRule="auto"/>
        <w:ind w:firstLine="420"/>
        <w:rPr>
          <w:rFonts w:hint="eastAsia" w:hAnsi="宋体"/>
        </w:rPr>
      </w:pPr>
      <w:r>
        <w:rPr>
          <w:rFonts w:hint="eastAsia" w:hAnsi="宋体"/>
        </w:rPr>
        <w:t>本文件主要起草人：陈霞、张海玲、尹丹丹、胡琼丹、戴晓熹、梁雨、姚蓓、</w:t>
      </w:r>
      <w:r>
        <w:rPr>
          <w:rFonts w:hint="eastAsia"/>
        </w:rPr>
        <w:t>李秀川、荣向霞、陈春丽、刘艺颍、陈芹、施学芝、杨燕、宋海燕、代莉莉、钱立芳、高国昀、陈思仙、姚美蓉、辛玲、鄂丽丽、高蓓蓓。</w:t>
      </w:r>
    </w:p>
    <w:p w14:paraId="0AEBC995">
      <w:pPr>
        <w:pStyle w:val="56"/>
        <w:spacing w:line="360" w:lineRule="auto"/>
        <w:ind w:firstLine="420"/>
        <w:sectPr>
          <w:headerReference r:id="rId9" w:type="default"/>
          <w:footerReference r:id="rId11" w:type="default"/>
          <w:headerReference r:id="rId10" w:type="even"/>
          <w:pgSz w:w="11906" w:h="16838"/>
          <w:pgMar w:top="2410" w:right="1134" w:bottom="1134" w:left="1134" w:header="1418" w:footer="1134" w:gutter="284"/>
          <w:pgNumType w:fmt="upperRoman" w:start="1"/>
          <w:cols w:space="425" w:num="1"/>
          <w:formProt w:val="0"/>
          <w:docGrid w:type="lines" w:linePitch="312" w:charSpace="0"/>
        </w:sectPr>
      </w:pPr>
    </w:p>
    <w:bookmarkEnd w:id="21"/>
    <w:p w14:paraId="7D90FC9A">
      <w:pPr>
        <w:spacing w:line="20" w:lineRule="exact"/>
        <w:jc w:val="center"/>
        <w:rPr>
          <w:rFonts w:hint="eastAsia" w:ascii="黑体" w:hAnsi="黑体" w:eastAsia="黑体"/>
          <w:sz w:val="32"/>
          <w:szCs w:val="32"/>
        </w:rPr>
      </w:pPr>
      <w:bookmarkStart w:id="22" w:name="BookMark4"/>
    </w:p>
    <w:p w14:paraId="2B5E9499">
      <w:pPr>
        <w:spacing w:line="20" w:lineRule="exact"/>
        <w:jc w:val="center"/>
        <w:rPr>
          <w:rFonts w:hint="eastAsia" w:ascii="黑体" w:hAnsi="黑体" w:eastAsia="黑体"/>
          <w:sz w:val="32"/>
          <w:szCs w:val="32"/>
        </w:rPr>
      </w:pPr>
    </w:p>
    <w:sdt>
      <w:sdtPr>
        <w:tag w:val="NEW_STAND_NAME"/>
        <w:id w:val="595910757"/>
        <w:lock w:val="sdtLocked"/>
        <w:placeholder>
          <w:docPart w:val="3161D009449B4ED6BA6CC93243CA5DE4"/>
        </w:placeholder>
      </w:sdtPr>
      <w:sdtContent>
        <w:p w14:paraId="3413BDE8">
          <w:pPr>
            <w:pStyle w:val="177"/>
            <w:spacing w:before="3" w:beforeLines="1" w:after="686" w:afterLines="220"/>
            <w:rPr>
              <w:rFonts w:hint="eastAsia"/>
            </w:rPr>
          </w:pPr>
          <w:bookmarkStart w:id="23" w:name="NEW_STAND_NAME"/>
          <w:r>
            <w:rPr>
              <w:rFonts w:hint="eastAsia"/>
            </w:rPr>
            <w:t>脑心健康管理师服务规范</w:t>
          </w:r>
        </w:p>
      </w:sdtContent>
    </w:sdt>
    <w:bookmarkEnd w:id="22"/>
    <w:bookmarkEnd w:id="23"/>
    <w:p w14:paraId="2930726B">
      <w:pPr>
        <w:spacing w:line="20" w:lineRule="exact"/>
        <w:jc w:val="center"/>
        <w:rPr>
          <w:rFonts w:hint="eastAsia" w:ascii="黑体" w:hAnsi="黑体" w:eastAsia="黑体"/>
          <w:sz w:val="32"/>
          <w:szCs w:val="32"/>
        </w:rPr>
      </w:pPr>
      <w:bookmarkStart w:id="24" w:name="BookMark6"/>
    </w:p>
    <w:bookmarkEnd w:id="24"/>
    <w:p w14:paraId="6008ED77">
      <w:pPr>
        <w:spacing w:line="20" w:lineRule="exact"/>
        <w:jc w:val="center"/>
        <w:rPr>
          <w:rFonts w:hint="eastAsia" w:ascii="黑体" w:hAnsi="黑体" w:eastAsia="黑体"/>
          <w:sz w:val="32"/>
          <w:szCs w:val="32"/>
        </w:rPr>
      </w:pPr>
    </w:p>
    <w:p w14:paraId="73B625DF">
      <w:pPr>
        <w:widowControl/>
        <w:numPr>
          <w:ilvl w:val="1"/>
          <w:numId w:val="0"/>
        </w:numPr>
        <w:adjustRightInd/>
        <w:spacing w:before="312" w:beforeLines="100" w:after="312" w:afterLines="100" w:line="240" w:lineRule="auto"/>
        <w:outlineLvl w:val="0"/>
        <w:rPr>
          <w:rFonts w:ascii="Arial" w:hAnsi="Times New Roman" w:eastAsia="黑体"/>
          <w:kern w:val="0"/>
          <w:szCs w:val="20"/>
        </w:rPr>
      </w:pPr>
      <w:r>
        <w:rPr>
          <w:rFonts w:hint="eastAsia" w:ascii="黑体" w:hAnsi="Times New Roman" w:eastAsia="黑体"/>
          <w:kern w:val="0"/>
          <w:szCs w:val="20"/>
        </w:rPr>
        <w:t>1  范围</w:t>
      </w:r>
    </w:p>
    <w:p w14:paraId="0B9D550E">
      <w:pPr>
        <w:widowControl/>
        <w:adjustRightInd/>
        <w:spacing w:line="240" w:lineRule="auto"/>
        <w:ind w:firstLine="420" w:firstLineChars="200"/>
        <w:jc w:val="left"/>
        <w:rPr>
          <w:rFonts w:ascii="Times New Roman" w:hAnsi="Times New Roman"/>
          <w:color w:val="000000"/>
          <w:kern w:val="0"/>
          <w:lang w:bidi="ar"/>
        </w:rPr>
      </w:pPr>
      <w:r>
        <w:rPr>
          <w:rFonts w:hint="eastAsia" w:ascii="Times New Roman" w:hAnsi="Times New Roman"/>
          <w:color w:val="000000"/>
          <w:kern w:val="0"/>
          <w:lang w:bidi="ar"/>
        </w:rPr>
        <w:t>本文件规定</w:t>
      </w:r>
      <w:r>
        <w:rPr>
          <w:rFonts w:hint="eastAsia" w:ascii="Times New Roman" w:hAnsi="Times New Roman"/>
          <w:kern w:val="0"/>
          <w:lang w:bidi="ar"/>
        </w:rPr>
        <w:t>了医疗机构</w:t>
      </w:r>
      <w:r>
        <w:rPr>
          <w:rFonts w:hint="eastAsia" w:ascii="Times New Roman" w:hAnsi="Times New Roman"/>
          <w:color w:val="000000"/>
          <w:kern w:val="0"/>
          <w:lang w:bidi="ar"/>
        </w:rPr>
        <w:t>脑心健康管理师基本要求、服务内容、服务流程、服务评价及质量改进。</w:t>
      </w:r>
    </w:p>
    <w:p w14:paraId="0D708CD5">
      <w:pPr>
        <w:widowControl/>
        <w:adjustRightInd/>
        <w:spacing w:line="240" w:lineRule="auto"/>
        <w:ind w:firstLine="420" w:firstLineChars="200"/>
        <w:jc w:val="left"/>
        <w:rPr>
          <w:rFonts w:ascii="Times New Roman" w:hAnsi="Times New Roman"/>
          <w:color w:val="000000"/>
          <w:kern w:val="0"/>
          <w:lang w:bidi="ar"/>
        </w:rPr>
      </w:pPr>
      <w:r>
        <w:rPr>
          <w:rFonts w:hint="eastAsia" w:ascii="Times New Roman" w:hAnsi="Times New Roman"/>
          <w:color w:val="000000"/>
          <w:kern w:val="0"/>
          <w:lang w:bidi="ar"/>
        </w:rPr>
        <w:t>本文件适用于安徽省各级卒中中心的脑心健康管理师。</w:t>
      </w:r>
    </w:p>
    <w:p w14:paraId="4DEE395A">
      <w:pPr>
        <w:widowControl/>
        <w:numPr>
          <w:ilvl w:val="1"/>
          <w:numId w:val="0"/>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2  规范性引用文件</w:t>
      </w:r>
    </w:p>
    <w:p w14:paraId="09915411">
      <w:pPr>
        <w:widowControl/>
        <w:autoSpaceDE w:val="0"/>
        <w:autoSpaceDN w:val="0"/>
        <w:adjustRightInd/>
        <w:spacing w:line="240" w:lineRule="auto"/>
        <w:ind w:firstLine="420" w:firstLineChars="200"/>
        <w:rPr>
          <w:rFonts w:ascii="宋体" w:hAnsi="Times New Roman"/>
          <w:color w:val="auto"/>
          <w:kern w:val="0"/>
          <w:szCs w:val="20"/>
        </w:rPr>
      </w:pPr>
      <w:r>
        <w:rPr>
          <w:rFonts w:hint="eastAsia" w:ascii="宋体" w:hAnsi="Times New Roman"/>
          <w:color w:val="000000"/>
          <w:kern w:val="0"/>
          <w:szCs w:val="20"/>
        </w:rPr>
        <w:t>下列文件中的内容通过文中的规范性引用而构成本文件必不可少的条款。其中，注日期的引用文件，仅该日期对应的版本适用于本文件；不注日期的引用文件，其最新版本（包括所有的修改单）适用于本</w:t>
      </w:r>
      <w:r>
        <w:rPr>
          <w:rFonts w:hint="eastAsia" w:ascii="宋体" w:hAnsi="Times New Roman"/>
          <w:color w:val="auto"/>
          <w:kern w:val="0"/>
          <w:szCs w:val="20"/>
        </w:rPr>
        <w:t>文件。</w:t>
      </w:r>
    </w:p>
    <w:p w14:paraId="317F2B00">
      <w:pPr>
        <w:widowControl/>
        <w:autoSpaceDE w:val="0"/>
        <w:autoSpaceDN w:val="0"/>
        <w:adjustRightInd/>
        <w:spacing w:line="240" w:lineRule="auto"/>
        <w:ind w:firstLine="420" w:firstLineChars="200"/>
        <w:rPr>
          <w:rFonts w:ascii="宋体" w:hAnsi="Times New Roman"/>
          <w:color w:val="auto"/>
          <w:kern w:val="0"/>
          <w:szCs w:val="20"/>
        </w:rPr>
      </w:pPr>
      <w:r>
        <w:rPr>
          <w:rFonts w:hint="eastAsia" w:ascii="宋体" w:hAnsi="Times New Roman"/>
          <w:color w:val="auto"/>
          <w:kern w:val="0"/>
          <w:szCs w:val="20"/>
        </w:rPr>
        <w:t>GB/T 17242  投诉处理指南</w:t>
      </w:r>
    </w:p>
    <w:p w14:paraId="41E9B727">
      <w:pPr>
        <w:widowControl/>
        <w:autoSpaceDE w:val="0"/>
        <w:autoSpaceDN w:val="0"/>
        <w:adjustRightInd/>
        <w:spacing w:line="240" w:lineRule="auto"/>
        <w:ind w:firstLine="420" w:firstLineChars="200"/>
        <w:rPr>
          <w:rFonts w:hint="eastAsia" w:ascii="宋体" w:hAnsi="Times New Roman"/>
          <w:color w:val="auto"/>
          <w:kern w:val="0"/>
          <w:szCs w:val="20"/>
        </w:rPr>
      </w:pPr>
      <w:r>
        <w:rPr>
          <w:rFonts w:hint="eastAsia" w:ascii="宋体" w:hAnsi="Times New Roman"/>
          <w:color w:val="auto"/>
          <w:kern w:val="0"/>
          <w:szCs w:val="20"/>
        </w:rPr>
        <w:t>GB/T 18894  电子文件归档与电子档案管理规范</w:t>
      </w:r>
    </w:p>
    <w:p w14:paraId="1795B3E4">
      <w:pPr>
        <w:widowControl/>
        <w:autoSpaceDE w:val="0"/>
        <w:autoSpaceDN w:val="0"/>
        <w:adjustRightInd/>
        <w:spacing w:line="240" w:lineRule="auto"/>
        <w:ind w:firstLine="420" w:firstLineChars="200"/>
        <w:rPr>
          <w:rFonts w:hint="eastAsia" w:ascii="宋体" w:hAnsi="Times New Roman" w:eastAsia="宋体"/>
          <w:color w:val="auto"/>
          <w:kern w:val="0"/>
          <w:szCs w:val="20"/>
          <w:lang w:val="en-US" w:eastAsia="zh-CN"/>
        </w:rPr>
      </w:pPr>
      <w:r>
        <w:rPr>
          <w:rFonts w:hint="eastAsia" w:ascii="宋体" w:hAnsi="宋体"/>
          <w:kern w:val="0"/>
          <w:szCs w:val="20"/>
        </w:rPr>
        <w:t>GB/T 34112</w:t>
      </w:r>
      <w:r>
        <w:rPr>
          <w:rFonts w:hint="eastAsia" w:ascii="宋体" w:hAnsi="宋体"/>
          <w:kern w:val="0"/>
          <w:szCs w:val="20"/>
          <w:lang w:val="en-US" w:eastAsia="zh-CN"/>
        </w:rPr>
        <w:t xml:space="preserve">  信息与文献 文件(档案)管理体系 要求</w:t>
      </w:r>
    </w:p>
    <w:p w14:paraId="756A5709">
      <w:pPr>
        <w:widowControl/>
        <w:autoSpaceDE w:val="0"/>
        <w:autoSpaceDN w:val="0"/>
        <w:adjustRightInd/>
        <w:spacing w:line="240" w:lineRule="auto"/>
        <w:ind w:firstLine="420" w:firstLineChars="200"/>
        <w:rPr>
          <w:rFonts w:hint="eastAsia"/>
          <w:color w:val="auto"/>
          <w:highlight w:val="none"/>
        </w:rPr>
      </w:pPr>
      <w:r>
        <w:rPr>
          <w:rFonts w:hint="eastAsia" w:ascii="宋体" w:hAnsi="Times New Roman"/>
          <w:color w:val="auto"/>
          <w:kern w:val="0"/>
          <w:szCs w:val="20"/>
          <w:highlight w:val="none"/>
        </w:rPr>
        <w:t>GB/T 39725</w:t>
      </w:r>
      <w:r>
        <w:rPr>
          <w:rFonts w:hint="eastAsia" w:ascii="宋体" w:hAnsi="Times New Roman"/>
          <w:color w:val="auto"/>
          <w:kern w:val="0"/>
          <w:szCs w:val="20"/>
          <w:highlight w:val="none"/>
          <w:lang w:val="en-US" w:eastAsia="zh-CN"/>
        </w:rPr>
        <w:t xml:space="preserve">  </w:t>
      </w:r>
      <w:r>
        <w:rPr>
          <w:rFonts w:hint="eastAsia" w:ascii="宋体" w:hAnsi="Times New Roman"/>
          <w:color w:val="auto"/>
          <w:kern w:val="0"/>
          <w:szCs w:val="20"/>
          <w:highlight w:val="none"/>
        </w:rPr>
        <w:t>信息安全技术 健康医疗数据安全指南</w:t>
      </w:r>
    </w:p>
    <w:p w14:paraId="35C18556">
      <w:pPr>
        <w:widowControl/>
        <w:numPr>
          <w:ilvl w:val="1"/>
          <w:numId w:val="0"/>
        </w:numPr>
        <w:adjustRightInd/>
        <w:spacing w:before="312" w:beforeLines="100" w:after="312" w:afterLines="100" w:line="240" w:lineRule="auto"/>
        <w:outlineLvl w:val="0"/>
        <w:rPr>
          <w:rFonts w:ascii="Arial" w:hAnsi="Times New Roman" w:eastAsia="黑体"/>
          <w:color w:val="auto"/>
          <w:kern w:val="0"/>
          <w:szCs w:val="20"/>
        </w:rPr>
      </w:pPr>
      <w:r>
        <w:rPr>
          <w:rFonts w:hint="eastAsia" w:ascii="黑体" w:hAnsi="Times New Roman" w:eastAsia="黑体"/>
          <w:color w:val="auto"/>
          <w:kern w:val="0"/>
          <w:szCs w:val="20"/>
        </w:rPr>
        <w:t>3  术语和定义</w:t>
      </w:r>
    </w:p>
    <w:p w14:paraId="3B046903">
      <w:pPr>
        <w:widowControl/>
        <w:adjustRightInd/>
        <w:spacing w:line="240" w:lineRule="auto"/>
        <w:ind w:firstLine="420" w:firstLineChars="200"/>
        <w:jc w:val="left"/>
        <w:rPr>
          <w:rFonts w:ascii="Times New Roman" w:hAnsi="Times New Roman"/>
          <w:color w:val="000000"/>
          <w:kern w:val="0"/>
          <w:lang w:bidi="ar"/>
        </w:rPr>
      </w:pPr>
      <w:r>
        <w:rPr>
          <w:rFonts w:hint="eastAsia" w:ascii="Times New Roman" w:hAnsi="Times New Roman"/>
          <w:color w:val="000000"/>
          <w:kern w:val="0"/>
          <w:lang w:bidi="ar"/>
        </w:rPr>
        <w:t>下列术语和定义适用于本文件。</w:t>
      </w:r>
    </w:p>
    <w:p w14:paraId="070DA104">
      <w:pPr>
        <w:widowControl/>
        <w:numPr>
          <w:ilvl w:val="2"/>
          <w:numId w:val="0"/>
        </w:numPr>
        <w:adjustRightInd/>
        <w:spacing w:before="156" w:beforeLines="50" w:after="156" w:afterLines="50" w:line="240" w:lineRule="auto"/>
        <w:outlineLvl w:val="1"/>
        <w:rPr>
          <w:rFonts w:ascii="黑体" w:hAnsi="Times New Roman" w:eastAsia="黑体"/>
          <w:color w:val="000000"/>
          <w:kern w:val="0"/>
          <w:szCs w:val="20"/>
          <w:highlight w:val="none"/>
        </w:rPr>
      </w:pPr>
      <w:r>
        <w:rPr>
          <w:rFonts w:hint="eastAsia" w:ascii="黑体" w:hAnsi="Times New Roman" w:eastAsia="黑体"/>
          <w:kern w:val="0"/>
          <w:szCs w:val="20"/>
          <w:highlight w:val="none"/>
        </w:rPr>
        <w:t>3.</w:t>
      </w:r>
      <w:r>
        <w:rPr>
          <w:rFonts w:hint="eastAsia" w:ascii="黑体" w:hAnsi="Times New Roman" w:eastAsia="黑体"/>
          <w:kern w:val="0"/>
          <w:szCs w:val="20"/>
          <w:highlight w:val="none"/>
          <w:lang w:val="en-US" w:eastAsia="zh-CN"/>
        </w:rPr>
        <w:t xml:space="preserve">1  </w:t>
      </w:r>
      <w:r>
        <w:rPr>
          <w:rFonts w:hint="eastAsia" w:ascii="黑体" w:hAnsi="Times New Roman" w:eastAsia="黑体"/>
          <w:color w:val="000000"/>
          <w:kern w:val="0"/>
          <w:szCs w:val="20"/>
          <w:highlight w:val="none"/>
        </w:rPr>
        <w:t xml:space="preserve">卒中中心  </w:t>
      </w:r>
      <w:r>
        <w:rPr>
          <w:rFonts w:ascii="黑体" w:hAnsi="Times New Roman" w:eastAsia="黑体"/>
          <w:color w:val="000000"/>
          <w:kern w:val="0"/>
          <w:szCs w:val="20"/>
          <w:highlight w:val="none"/>
        </w:rPr>
        <w:t>stroke</w:t>
      </w:r>
      <w:r>
        <w:rPr>
          <w:rFonts w:ascii="黑体" w:hAnsi="Times New Roman" w:eastAsia="黑体"/>
          <w:kern w:val="0"/>
          <w:szCs w:val="20"/>
          <w:highlight w:val="none"/>
        </w:rPr>
        <w:t xml:space="preserve"> center</w:t>
      </w:r>
    </w:p>
    <w:p w14:paraId="2E6BC8CE">
      <w:pPr>
        <w:widowControl/>
        <w:autoSpaceDE w:val="0"/>
        <w:autoSpaceDN w:val="0"/>
        <w:adjustRightInd/>
        <w:spacing w:line="240" w:lineRule="auto"/>
        <w:ind w:firstLine="420" w:firstLineChars="200"/>
        <w:rPr>
          <w:rFonts w:ascii="宋体" w:hAnsi="Times New Roman"/>
          <w:color w:val="000000"/>
          <w:kern w:val="0"/>
          <w:szCs w:val="20"/>
          <w:highlight w:val="none"/>
        </w:rPr>
      </w:pPr>
      <w:r>
        <w:rPr>
          <w:rFonts w:hint="eastAsia" w:ascii="宋体" w:hAnsi="Times New Roman"/>
          <w:color w:val="000000"/>
          <w:kern w:val="0"/>
          <w:szCs w:val="20"/>
          <w:highlight w:val="none"/>
        </w:rPr>
        <w:t>卒中中心是以卒中疾病为中心，针对</w:t>
      </w:r>
      <w:r>
        <w:rPr>
          <w:rFonts w:hint="eastAsia" w:ascii="宋体" w:hAnsi="Times New Roman"/>
          <w:color w:val="000000"/>
          <w:kern w:val="0"/>
          <w:szCs w:val="20"/>
          <w:highlight w:val="none"/>
          <w:lang w:val="en-US" w:eastAsia="zh-CN"/>
        </w:rPr>
        <w:t>卒中</w:t>
      </w:r>
      <w:r>
        <w:rPr>
          <w:rFonts w:hint="eastAsia" w:ascii="宋体" w:hAnsi="Times New Roman"/>
          <w:color w:val="000000"/>
          <w:kern w:val="0"/>
          <w:szCs w:val="20"/>
          <w:highlight w:val="none"/>
        </w:rPr>
        <w:t>的</w:t>
      </w:r>
      <w:r>
        <w:rPr>
          <w:rFonts w:hint="eastAsia" w:ascii="宋体" w:hAnsi="Times New Roman"/>
          <w:color w:val="000000"/>
          <w:kern w:val="0"/>
          <w:szCs w:val="20"/>
          <w:highlight w:val="none"/>
          <w:lang w:val="en-US" w:eastAsia="zh-CN"/>
        </w:rPr>
        <w:t>预防、</w:t>
      </w:r>
      <w:r>
        <w:rPr>
          <w:rFonts w:hint="eastAsia" w:ascii="宋体" w:hAnsi="Times New Roman"/>
          <w:color w:val="000000"/>
          <w:kern w:val="0"/>
          <w:szCs w:val="20"/>
          <w:highlight w:val="none"/>
        </w:rPr>
        <w:t>诊断、治疗、康复</w:t>
      </w:r>
      <w:r>
        <w:rPr>
          <w:rFonts w:hint="eastAsia" w:ascii="宋体" w:hAnsi="Times New Roman"/>
          <w:color w:val="000000"/>
          <w:kern w:val="0"/>
          <w:szCs w:val="20"/>
          <w:highlight w:val="none"/>
          <w:lang w:eastAsia="zh-CN"/>
        </w:rPr>
        <w:t>，</w:t>
      </w:r>
      <w:r>
        <w:rPr>
          <w:rFonts w:hint="eastAsia" w:ascii="宋体" w:hAnsi="Times New Roman"/>
          <w:color w:val="000000"/>
          <w:kern w:val="0"/>
          <w:szCs w:val="20"/>
          <w:highlight w:val="none"/>
        </w:rPr>
        <w:t>整合神经内科、神经外科、神经介入、急诊、重症、康复、护理、医技等医疗资源，实现对卒中</w:t>
      </w:r>
      <w:r>
        <w:rPr>
          <w:rFonts w:hint="eastAsia" w:ascii="宋体" w:hAnsi="Times New Roman"/>
          <w:color w:val="000000"/>
          <w:kern w:val="0"/>
          <w:szCs w:val="20"/>
          <w:highlight w:val="none"/>
          <w:lang w:val="en-US" w:eastAsia="zh-CN"/>
        </w:rPr>
        <w:t>早期筛查与评估、</w:t>
      </w:r>
      <w:r>
        <w:rPr>
          <w:rFonts w:hint="eastAsia" w:ascii="宋体" w:hAnsi="Times New Roman"/>
          <w:color w:val="000000"/>
          <w:kern w:val="0"/>
          <w:szCs w:val="20"/>
          <w:highlight w:val="none"/>
        </w:rPr>
        <w:t>急性期规范救治</w:t>
      </w:r>
      <w:r>
        <w:rPr>
          <w:rFonts w:hint="eastAsia" w:ascii="宋体" w:hAnsi="Times New Roman"/>
          <w:color w:val="000000"/>
          <w:kern w:val="0"/>
          <w:szCs w:val="20"/>
          <w:highlight w:val="none"/>
          <w:lang w:val="en-US" w:eastAsia="zh-CN"/>
        </w:rPr>
        <w:t>以及恢复期康复全程多学科合作的</w:t>
      </w:r>
      <w:r>
        <w:rPr>
          <w:rFonts w:hint="eastAsia" w:ascii="宋体" w:hAnsi="Times New Roman"/>
          <w:color w:val="000000"/>
          <w:kern w:val="0"/>
          <w:szCs w:val="20"/>
          <w:highlight w:val="none"/>
        </w:rPr>
        <w:t>组织管理模式。</w:t>
      </w:r>
    </w:p>
    <w:p w14:paraId="70495772">
      <w:pPr>
        <w:widowControl/>
        <w:numPr>
          <w:ilvl w:val="2"/>
          <w:numId w:val="0"/>
        </w:numPr>
        <w:adjustRightInd/>
        <w:spacing w:before="156" w:beforeLines="50" w:after="156" w:afterLines="50" w:line="240" w:lineRule="auto"/>
        <w:outlineLvl w:val="1"/>
        <w:rPr>
          <w:rFonts w:hint="eastAsia" w:ascii="黑体" w:hAnsi="Times New Roman" w:eastAsia="黑体" w:cs="Times New Roman"/>
          <w:color w:val="000000"/>
          <w:kern w:val="0"/>
          <w:szCs w:val="20"/>
          <w:highlight w:val="none"/>
        </w:rPr>
      </w:pPr>
      <w:r>
        <w:rPr>
          <w:rFonts w:hint="eastAsia" w:ascii="黑体" w:hAnsi="Times New Roman" w:eastAsia="黑体"/>
          <w:kern w:val="0"/>
          <w:szCs w:val="20"/>
          <w:highlight w:val="none"/>
        </w:rPr>
        <w:t>3.</w:t>
      </w:r>
      <w:r>
        <w:rPr>
          <w:rFonts w:hint="eastAsia" w:ascii="黑体" w:hAnsi="Times New Roman" w:eastAsia="黑体"/>
          <w:kern w:val="0"/>
          <w:szCs w:val="20"/>
          <w:highlight w:val="none"/>
          <w:lang w:val="en-US" w:eastAsia="zh-CN"/>
        </w:rPr>
        <w:t xml:space="preserve">2  </w:t>
      </w:r>
      <w:r>
        <w:rPr>
          <w:rFonts w:hint="eastAsia" w:ascii="黑体" w:hAnsi="Times New Roman" w:eastAsia="黑体" w:cs="Times New Roman"/>
          <w:color w:val="000000"/>
          <w:kern w:val="0"/>
          <w:szCs w:val="20"/>
          <w:highlight w:val="none"/>
        </w:rPr>
        <w:t>健康管理师 Health Manager</w:t>
      </w:r>
    </w:p>
    <w:p w14:paraId="2F78FD7A">
      <w:pPr>
        <w:widowControl/>
        <w:autoSpaceDE w:val="0"/>
        <w:autoSpaceDN w:val="0"/>
        <w:adjustRightInd/>
        <w:spacing w:line="240" w:lineRule="auto"/>
        <w:ind w:firstLine="420" w:firstLineChars="200"/>
        <w:rPr>
          <w:rFonts w:ascii="宋体" w:hAnsi="Times New Roman"/>
          <w:kern w:val="0"/>
          <w:szCs w:val="20"/>
          <w:highlight w:val="none"/>
        </w:rPr>
      </w:pPr>
      <w:r>
        <w:rPr>
          <w:rFonts w:hint="eastAsia" w:ascii="宋体" w:hAnsi="Times New Roman"/>
          <w:kern w:val="0"/>
          <w:szCs w:val="20"/>
          <w:highlight w:val="none"/>
        </w:rPr>
        <w:t>健康管理师是从事对健康和疾病的监测、分析、评估以及健康维护</w:t>
      </w:r>
      <w:r>
        <w:rPr>
          <w:rFonts w:hint="eastAsia" w:ascii="宋体" w:hAnsi="Times New Roman"/>
          <w:kern w:val="0"/>
          <w:szCs w:val="20"/>
          <w:highlight w:val="none"/>
          <w:lang w:eastAsia="zh-CN"/>
        </w:rPr>
        <w:t>、</w:t>
      </w:r>
      <w:r>
        <w:rPr>
          <w:rFonts w:hint="eastAsia" w:ascii="宋体" w:hAnsi="Times New Roman"/>
          <w:kern w:val="0"/>
          <w:szCs w:val="20"/>
          <w:highlight w:val="none"/>
        </w:rPr>
        <w:t>健康促进的专业人员</w:t>
      </w:r>
      <w:r>
        <w:rPr>
          <w:rFonts w:hint="eastAsia" w:ascii="宋体" w:hAnsi="Times New Roman"/>
          <w:kern w:val="0"/>
          <w:szCs w:val="20"/>
          <w:highlight w:val="none"/>
          <w:lang w:eastAsia="zh-CN"/>
        </w:rPr>
        <w:t>。</w:t>
      </w:r>
      <w:r>
        <w:rPr>
          <w:rFonts w:hint="eastAsia" w:ascii="宋体" w:hAnsi="Times New Roman"/>
          <w:kern w:val="0"/>
          <w:szCs w:val="20"/>
          <w:highlight w:val="none"/>
        </w:rPr>
        <w:t>工作内容包括：采集和管理健康信息</w:t>
      </w:r>
      <w:r>
        <w:rPr>
          <w:rFonts w:hint="eastAsia" w:ascii="宋体" w:hAnsi="Times New Roman"/>
          <w:kern w:val="0"/>
          <w:szCs w:val="20"/>
          <w:highlight w:val="none"/>
          <w:lang w:eastAsia="zh-CN"/>
        </w:rPr>
        <w:t>、</w:t>
      </w:r>
      <w:r>
        <w:rPr>
          <w:rFonts w:hint="eastAsia" w:ascii="宋体" w:hAnsi="Times New Roman"/>
          <w:kern w:val="0"/>
          <w:szCs w:val="20"/>
          <w:highlight w:val="none"/>
        </w:rPr>
        <w:t>评估健康和疾病危险性</w:t>
      </w:r>
      <w:r>
        <w:rPr>
          <w:rFonts w:hint="eastAsia" w:ascii="宋体" w:hAnsi="Times New Roman"/>
          <w:kern w:val="0"/>
          <w:szCs w:val="20"/>
          <w:highlight w:val="none"/>
          <w:lang w:eastAsia="zh-CN"/>
        </w:rPr>
        <w:t>、</w:t>
      </w:r>
      <w:r>
        <w:rPr>
          <w:rFonts w:hint="eastAsia" w:ascii="宋体" w:hAnsi="Times New Roman"/>
          <w:kern w:val="0"/>
          <w:szCs w:val="20"/>
          <w:highlight w:val="none"/>
        </w:rPr>
        <w:t>进行健康咨询与指导</w:t>
      </w:r>
      <w:r>
        <w:rPr>
          <w:rFonts w:hint="eastAsia" w:ascii="宋体" w:hAnsi="Times New Roman"/>
          <w:kern w:val="0"/>
          <w:szCs w:val="20"/>
          <w:highlight w:val="none"/>
          <w:lang w:eastAsia="zh-CN"/>
        </w:rPr>
        <w:t>、</w:t>
      </w:r>
      <w:r>
        <w:rPr>
          <w:rFonts w:hint="eastAsia" w:ascii="宋体" w:hAnsi="Times New Roman"/>
          <w:kern w:val="0"/>
          <w:szCs w:val="20"/>
          <w:highlight w:val="none"/>
        </w:rPr>
        <w:t>制定健康促进计划</w:t>
      </w:r>
      <w:r>
        <w:rPr>
          <w:rFonts w:hint="eastAsia" w:ascii="宋体" w:hAnsi="Times New Roman"/>
          <w:kern w:val="0"/>
          <w:szCs w:val="20"/>
          <w:highlight w:val="none"/>
          <w:lang w:val="en-US" w:eastAsia="zh-CN"/>
        </w:rPr>
        <w:t>并</w:t>
      </w:r>
      <w:r>
        <w:rPr>
          <w:rFonts w:hint="eastAsia" w:ascii="宋体" w:hAnsi="Times New Roman"/>
          <w:kern w:val="0"/>
          <w:szCs w:val="20"/>
          <w:highlight w:val="none"/>
        </w:rPr>
        <w:t>进行健康维护</w:t>
      </w:r>
      <w:r>
        <w:rPr>
          <w:rFonts w:hint="eastAsia" w:ascii="宋体" w:hAnsi="Times New Roman"/>
          <w:kern w:val="0"/>
          <w:szCs w:val="20"/>
          <w:highlight w:val="none"/>
          <w:lang w:eastAsia="zh-CN"/>
        </w:rPr>
        <w:t>、</w:t>
      </w:r>
      <w:r>
        <w:rPr>
          <w:rFonts w:hint="eastAsia" w:ascii="宋体" w:hAnsi="Times New Roman"/>
          <w:kern w:val="0"/>
          <w:szCs w:val="20"/>
          <w:highlight w:val="none"/>
        </w:rPr>
        <w:t>健康教育和推广</w:t>
      </w:r>
      <w:r>
        <w:rPr>
          <w:rFonts w:hint="eastAsia" w:ascii="宋体" w:hAnsi="Times New Roman"/>
          <w:kern w:val="0"/>
          <w:szCs w:val="20"/>
          <w:highlight w:val="none"/>
          <w:lang w:eastAsia="zh-CN"/>
        </w:rPr>
        <w:t>，</w:t>
      </w:r>
      <w:r>
        <w:rPr>
          <w:rFonts w:hint="eastAsia" w:ascii="宋体" w:hAnsi="Times New Roman"/>
          <w:kern w:val="0"/>
          <w:szCs w:val="20"/>
          <w:highlight w:val="none"/>
          <w:lang w:val="en-US" w:eastAsia="zh-CN"/>
        </w:rPr>
        <w:t>开展</w:t>
      </w:r>
      <w:r>
        <w:rPr>
          <w:rFonts w:hint="eastAsia" w:ascii="宋体" w:hAnsi="Times New Roman"/>
          <w:kern w:val="0"/>
          <w:szCs w:val="20"/>
          <w:highlight w:val="none"/>
        </w:rPr>
        <w:t>健康管理技术的研究与开发</w:t>
      </w:r>
      <w:r>
        <w:rPr>
          <w:rFonts w:hint="eastAsia" w:ascii="宋体" w:hAnsi="Times New Roman"/>
          <w:kern w:val="0"/>
          <w:szCs w:val="20"/>
          <w:highlight w:val="none"/>
          <w:lang w:eastAsia="zh-CN"/>
        </w:rPr>
        <w:t>、</w:t>
      </w:r>
      <w:r>
        <w:rPr>
          <w:rFonts w:hint="eastAsia" w:ascii="宋体" w:hAnsi="Times New Roman"/>
          <w:kern w:val="0"/>
          <w:szCs w:val="20"/>
          <w:highlight w:val="none"/>
        </w:rPr>
        <w:t>应用的成效评估等。</w:t>
      </w:r>
    </w:p>
    <w:p w14:paraId="04A1F82B">
      <w:pPr>
        <w:widowControl/>
        <w:numPr>
          <w:ilvl w:val="2"/>
          <w:numId w:val="0"/>
        </w:numPr>
        <w:adjustRightInd/>
        <w:spacing w:before="156" w:beforeLines="50" w:after="156" w:afterLines="50" w:line="240" w:lineRule="auto"/>
        <w:outlineLvl w:val="1"/>
        <w:rPr>
          <w:rFonts w:ascii="黑体" w:hAnsi="Times New Roman" w:eastAsia="黑体"/>
          <w:color w:val="auto"/>
          <w:kern w:val="0"/>
          <w:szCs w:val="20"/>
          <w:highlight w:val="none"/>
        </w:rPr>
      </w:pPr>
      <w:r>
        <w:rPr>
          <w:rFonts w:hint="eastAsia" w:ascii="黑体" w:hAnsi="Times New Roman" w:eastAsia="黑体"/>
          <w:kern w:val="0"/>
          <w:szCs w:val="20"/>
          <w:highlight w:val="none"/>
        </w:rPr>
        <w:t>3.</w:t>
      </w:r>
      <w:r>
        <w:rPr>
          <w:rFonts w:hint="eastAsia" w:ascii="黑体" w:hAnsi="Times New Roman" w:eastAsia="黑体"/>
          <w:kern w:val="0"/>
          <w:szCs w:val="20"/>
          <w:highlight w:val="none"/>
          <w:lang w:val="en-US" w:eastAsia="zh-CN"/>
        </w:rPr>
        <w:t xml:space="preserve">3  </w:t>
      </w:r>
      <w:r>
        <w:rPr>
          <w:rFonts w:hint="eastAsia" w:ascii="黑体" w:hAnsi="Times New Roman" w:eastAsia="黑体"/>
          <w:kern w:val="0"/>
          <w:szCs w:val="20"/>
          <w:highlight w:val="none"/>
        </w:rPr>
        <w:t xml:space="preserve">脑心健康管理师  </w:t>
      </w:r>
      <w:r>
        <w:rPr>
          <w:rFonts w:ascii="黑体" w:hAnsi="Times New Roman" w:eastAsia="黑体"/>
          <w:kern w:val="0"/>
          <w:szCs w:val="20"/>
          <w:highlight w:val="none"/>
        </w:rPr>
        <w:t>brain and heart health manager</w:t>
      </w:r>
    </w:p>
    <w:p w14:paraId="5B0B503E">
      <w:pPr>
        <w:widowControl/>
        <w:autoSpaceDE w:val="0"/>
        <w:autoSpaceDN w:val="0"/>
        <w:adjustRightInd/>
        <w:spacing w:line="240" w:lineRule="auto"/>
        <w:ind w:firstLine="420" w:firstLineChars="200"/>
        <w:rPr>
          <w:rFonts w:ascii="宋体" w:hAnsi="Times New Roman"/>
          <w:color w:val="auto"/>
          <w:kern w:val="0"/>
          <w:szCs w:val="20"/>
          <w:highlight w:val="none"/>
        </w:rPr>
      </w:pPr>
      <w:r>
        <w:rPr>
          <w:rFonts w:hint="eastAsia" w:ascii="宋体" w:hAnsi="Times New Roman"/>
          <w:color w:val="auto"/>
          <w:kern w:val="0"/>
          <w:szCs w:val="20"/>
          <w:highlight w:val="none"/>
          <w:lang w:val="en-US" w:eastAsia="zh-CN"/>
        </w:rPr>
        <w:t>脑心健康管理师是通过专业、</w:t>
      </w:r>
      <w:r>
        <w:rPr>
          <w:rFonts w:hint="eastAsia" w:ascii="宋体" w:hAnsi="Times New Roman"/>
          <w:color w:val="auto"/>
          <w:kern w:val="0"/>
          <w:szCs w:val="20"/>
          <w:highlight w:val="none"/>
        </w:rPr>
        <w:t>系统培训，</w:t>
      </w:r>
      <w:r>
        <w:rPr>
          <w:rFonts w:hint="eastAsia" w:ascii="宋体" w:hAnsi="Times New Roman"/>
          <w:color w:val="auto"/>
          <w:kern w:val="0"/>
          <w:szCs w:val="20"/>
          <w:highlight w:val="none"/>
          <w:lang w:val="en-US" w:eastAsia="zh-CN"/>
        </w:rPr>
        <w:t>获得脑心健康管理师资质的专业人员。</w:t>
      </w:r>
      <w:r>
        <w:rPr>
          <w:rFonts w:hint="eastAsia" w:ascii="宋体" w:hAnsi="Times New Roman"/>
          <w:color w:val="auto"/>
          <w:kern w:val="0"/>
          <w:szCs w:val="20"/>
          <w:highlight w:val="none"/>
        </w:rPr>
        <w:t>对卒中高危人群和患者</w:t>
      </w:r>
      <w:r>
        <w:rPr>
          <w:rFonts w:hint="eastAsia" w:ascii="宋体" w:hAnsi="Times New Roman"/>
          <w:color w:val="auto"/>
          <w:kern w:val="0"/>
          <w:szCs w:val="20"/>
          <w:highlight w:val="none"/>
          <w:lang w:val="en-US" w:eastAsia="zh-CN"/>
        </w:rPr>
        <w:t>开展</w:t>
      </w:r>
      <w:r>
        <w:rPr>
          <w:rFonts w:hint="eastAsia" w:ascii="宋体" w:hAnsi="Times New Roman"/>
          <w:color w:val="auto"/>
          <w:kern w:val="0"/>
          <w:szCs w:val="20"/>
          <w:highlight w:val="none"/>
        </w:rPr>
        <w:t>全过程、规范化、个体化的科学健康管理，增强卒中高危人群、患者的遵医行为和意识，降低卒中发病率、复发率、致残率，提高生活质量。</w:t>
      </w:r>
    </w:p>
    <w:p w14:paraId="2A5C0C9E">
      <w:pPr>
        <w:widowControl/>
        <w:numPr>
          <w:ilvl w:val="1"/>
          <w:numId w:val="0"/>
        </w:numPr>
        <w:adjustRightInd/>
        <w:spacing w:before="312" w:beforeLines="100" w:after="312" w:afterLines="100" w:line="240" w:lineRule="auto"/>
        <w:outlineLvl w:val="0"/>
        <w:rPr>
          <w:rFonts w:ascii="黑体" w:hAnsi="Times New Roman" w:eastAsia="黑体"/>
          <w:color w:val="auto"/>
          <w:kern w:val="0"/>
          <w:szCs w:val="20"/>
          <w:highlight w:val="none"/>
        </w:rPr>
      </w:pPr>
      <w:r>
        <w:rPr>
          <w:rFonts w:hint="eastAsia" w:ascii="黑体" w:hAnsi="Times New Roman" w:eastAsia="黑体"/>
          <w:color w:val="auto"/>
          <w:kern w:val="0"/>
          <w:szCs w:val="20"/>
          <w:highlight w:val="none"/>
        </w:rPr>
        <w:t>4  基本要求</w:t>
      </w:r>
    </w:p>
    <w:p w14:paraId="21C0F36B">
      <w:pPr>
        <w:widowControl/>
        <w:numPr>
          <w:ilvl w:val="2"/>
          <w:numId w:val="0"/>
        </w:numPr>
        <w:adjustRightInd/>
        <w:spacing w:before="156" w:beforeLines="50" w:after="156" w:afterLines="50" w:line="240" w:lineRule="auto"/>
        <w:outlineLvl w:val="1"/>
        <w:rPr>
          <w:rFonts w:ascii="黑体" w:hAnsi="Times New Roman" w:eastAsia="黑体"/>
          <w:color w:val="auto"/>
          <w:kern w:val="0"/>
          <w:szCs w:val="20"/>
        </w:rPr>
      </w:pPr>
      <w:r>
        <w:rPr>
          <w:rFonts w:hint="eastAsia" w:ascii="黑体" w:hAnsi="Times New Roman" w:eastAsia="黑体"/>
          <w:color w:val="auto"/>
          <w:kern w:val="0"/>
          <w:szCs w:val="20"/>
        </w:rPr>
        <w:t>4.1  人员资质</w:t>
      </w:r>
    </w:p>
    <w:p w14:paraId="1C2D3C1D">
      <w:pPr>
        <w:numPr>
          <w:ilvl w:val="3"/>
          <w:numId w:val="0"/>
        </w:numPr>
        <w:adjustRightInd/>
        <w:spacing w:before="156" w:beforeLines="50" w:after="156" w:afterLines="50" w:line="240" w:lineRule="auto"/>
        <w:outlineLvl w:val="2"/>
        <w:rPr>
          <w:rFonts w:hint="eastAsia" w:ascii="宋体" w:hAnsi="宋体" w:eastAsia="宋体"/>
          <w:color w:val="auto"/>
          <w:kern w:val="0"/>
          <w:szCs w:val="20"/>
          <w:lang w:eastAsia="zh-CN"/>
        </w:rPr>
      </w:pPr>
      <w:r>
        <w:rPr>
          <w:rFonts w:hint="eastAsia" w:ascii="黑体" w:hAnsi="Times New Roman" w:eastAsia="黑体"/>
          <w:color w:val="auto"/>
          <w:kern w:val="0"/>
          <w:szCs w:val="20"/>
        </w:rPr>
        <w:t>4.1.1</w:t>
      </w:r>
      <w:r>
        <w:rPr>
          <w:rFonts w:hint="eastAsia" w:ascii="宋体" w:hAnsi="宋体"/>
          <w:color w:val="auto"/>
          <w:kern w:val="0"/>
          <w:szCs w:val="20"/>
        </w:rPr>
        <w:t xml:space="preserve"> 具有护士或医师执业资格，宜从事神经系统疾病相关专业临床工作5年及以上</w:t>
      </w:r>
      <w:r>
        <w:rPr>
          <w:rFonts w:hint="eastAsia" w:ascii="宋体" w:hAnsi="宋体"/>
          <w:color w:val="auto"/>
          <w:kern w:val="0"/>
          <w:szCs w:val="20"/>
          <w:lang w:eastAsia="zh-CN"/>
        </w:rPr>
        <w:t>。</w:t>
      </w:r>
    </w:p>
    <w:p w14:paraId="127E90BA">
      <w:pPr>
        <w:numPr>
          <w:ilvl w:val="3"/>
          <w:numId w:val="0"/>
        </w:numPr>
        <w:adjustRightInd/>
        <w:spacing w:before="156" w:beforeLines="50" w:after="156" w:afterLines="50" w:line="240" w:lineRule="auto"/>
        <w:outlineLvl w:val="2"/>
        <w:rPr>
          <w:rFonts w:hint="eastAsia" w:ascii="宋体" w:hAnsi="宋体"/>
          <w:color w:val="auto"/>
          <w:kern w:val="0"/>
          <w:szCs w:val="20"/>
        </w:rPr>
      </w:pPr>
      <w:r>
        <w:rPr>
          <w:rFonts w:hint="eastAsia" w:ascii="黑体" w:hAnsi="Times New Roman" w:eastAsia="黑体"/>
          <w:color w:val="auto"/>
          <w:kern w:val="0"/>
          <w:szCs w:val="20"/>
        </w:rPr>
        <w:t xml:space="preserve">4.1.2 </w:t>
      </w:r>
      <w:r>
        <w:rPr>
          <w:rFonts w:hint="eastAsia" w:ascii="宋体" w:hAnsi="宋体" w:eastAsia="宋体" w:cs="Times New Roman"/>
          <w:color w:val="auto"/>
          <w:kern w:val="0"/>
          <w:szCs w:val="20"/>
          <w:lang w:val="en-US" w:eastAsia="zh-CN"/>
        </w:rPr>
        <w:t>应</w:t>
      </w:r>
      <w:r>
        <w:rPr>
          <w:rFonts w:hint="eastAsia" w:ascii="宋体" w:hAnsi="宋体"/>
          <w:color w:val="auto"/>
          <w:kern w:val="0"/>
          <w:szCs w:val="20"/>
        </w:rPr>
        <w:t>取得脑心健康管理师培训班结业证书。</w:t>
      </w:r>
    </w:p>
    <w:p w14:paraId="21098CC3">
      <w:pPr>
        <w:widowControl/>
        <w:numPr>
          <w:ilvl w:val="2"/>
          <w:numId w:val="0"/>
        </w:numPr>
        <w:adjustRightInd/>
        <w:spacing w:before="156" w:beforeLines="50" w:after="156" w:afterLines="50" w:line="240" w:lineRule="auto"/>
        <w:outlineLvl w:val="1"/>
        <w:rPr>
          <w:rFonts w:ascii="黑体" w:hAnsi="Times New Roman" w:eastAsia="黑体"/>
          <w:color w:val="auto"/>
          <w:kern w:val="0"/>
          <w:szCs w:val="20"/>
        </w:rPr>
      </w:pPr>
      <w:r>
        <w:rPr>
          <w:rFonts w:hint="eastAsia" w:ascii="黑体" w:hAnsi="Times New Roman" w:eastAsia="黑体"/>
          <w:color w:val="auto"/>
          <w:kern w:val="0"/>
          <w:szCs w:val="20"/>
        </w:rPr>
        <w:t>4.2  专业素养</w:t>
      </w:r>
    </w:p>
    <w:p w14:paraId="0FC69133">
      <w:pPr>
        <w:numPr>
          <w:ilvl w:val="3"/>
          <w:numId w:val="0"/>
        </w:numPr>
        <w:adjustRightInd/>
        <w:spacing w:before="156" w:beforeLines="50" w:after="156" w:afterLines="50" w:line="240" w:lineRule="auto"/>
        <w:outlineLvl w:val="2"/>
        <w:rPr>
          <w:rFonts w:hint="eastAsia" w:ascii="宋体" w:hAnsi="宋体"/>
          <w:color w:val="auto"/>
          <w:kern w:val="0"/>
          <w:szCs w:val="20"/>
        </w:rPr>
      </w:pPr>
      <w:r>
        <w:rPr>
          <w:rFonts w:hint="eastAsia" w:ascii="黑体" w:hAnsi="Times New Roman" w:eastAsia="黑体"/>
          <w:color w:val="auto"/>
          <w:kern w:val="0"/>
          <w:szCs w:val="20"/>
          <w:highlight w:val="none"/>
        </w:rPr>
        <w:t>4.2.1</w:t>
      </w:r>
      <w:r>
        <w:rPr>
          <w:rFonts w:hint="eastAsia" w:ascii="黑体" w:hAnsi="Times New Roman" w:eastAsia="黑体"/>
          <w:color w:val="auto"/>
          <w:kern w:val="0"/>
          <w:szCs w:val="20"/>
          <w:highlight w:val="none"/>
          <w:lang w:val="en-US" w:eastAsia="zh-CN"/>
        </w:rPr>
        <w:t xml:space="preserve"> </w:t>
      </w:r>
      <w:r>
        <w:rPr>
          <w:rFonts w:hint="eastAsia" w:ascii="宋体" w:hAnsi="宋体"/>
          <w:color w:val="auto"/>
          <w:kern w:val="0"/>
          <w:szCs w:val="20"/>
        </w:rPr>
        <w:t>基本行为规范</w:t>
      </w:r>
      <w:r>
        <w:rPr>
          <w:rFonts w:hint="eastAsia" w:ascii="宋体" w:hAnsi="宋体"/>
          <w:color w:val="auto"/>
          <w:kern w:val="0"/>
          <w:szCs w:val="20"/>
          <w:lang w:val="en-US" w:eastAsia="zh-CN"/>
        </w:rPr>
        <w:t>应</w:t>
      </w:r>
      <w:r>
        <w:rPr>
          <w:rFonts w:hint="eastAsia" w:ascii="宋体" w:hAnsi="宋体"/>
          <w:color w:val="auto"/>
          <w:kern w:val="0"/>
          <w:szCs w:val="20"/>
        </w:rPr>
        <w:t>符合医疗机构从业人员行为规范。</w:t>
      </w:r>
    </w:p>
    <w:p w14:paraId="760E957D">
      <w:pPr>
        <w:numPr>
          <w:ilvl w:val="3"/>
          <w:numId w:val="0"/>
        </w:numPr>
        <w:adjustRightInd/>
        <w:spacing w:before="156" w:beforeLines="50" w:after="156" w:afterLines="50" w:line="240" w:lineRule="auto"/>
        <w:outlineLvl w:val="2"/>
        <w:rPr>
          <w:rFonts w:hint="eastAsia" w:ascii="宋体" w:hAnsi="宋体"/>
          <w:color w:val="auto"/>
          <w:kern w:val="0"/>
          <w:szCs w:val="20"/>
        </w:rPr>
      </w:pPr>
      <w:r>
        <w:rPr>
          <w:rFonts w:hint="eastAsia" w:ascii="黑体" w:hAnsi="Times New Roman" w:eastAsia="黑体"/>
          <w:color w:val="auto"/>
          <w:kern w:val="0"/>
          <w:szCs w:val="20"/>
          <w:highlight w:val="none"/>
        </w:rPr>
        <w:t>4.2.</w:t>
      </w:r>
      <w:r>
        <w:rPr>
          <w:rFonts w:hint="eastAsia" w:ascii="黑体" w:hAnsi="Times New Roman" w:eastAsia="黑体"/>
          <w:color w:val="auto"/>
          <w:kern w:val="0"/>
          <w:szCs w:val="20"/>
          <w:highlight w:val="none"/>
          <w:lang w:val="en-US" w:eastAsia="zh-CN"/>
        </w:rPr>
        <w:t xml:space="preserve">2 </w:t>
      </w:r>
      <w:r>
        <w:rPr>
          <w:rFonts w:hint="eastAsia" w:ascii="宋体" w:hAnsi="宋体" w:eastAsia="宋体" w:cs="Times New Roman"/>
          <w:color w:val="auto"/>
          <w:kern w:val="0"/>
          <w:szCs w:val="20"/>
          <w:lang w:val="en-US" w:eastAsia="zh-CN"/>
        </w:rPr>
        <w:t>应</w:t>
      </w:r>
      <w:r>
        <w:rPr>
          <w:rFonts w:hint="eastAsia" w:ascii="宋体" w:hAnsi="宋体"/>
          <w:color w:val="auto"/>
          <w:kern w:val="0"/>
          <w:szCs w:val="20"/>
        </w:rPr>
        <w:t>掌握卒中相关专业知识。</w:t>
      </w:r>
    </w:p>
    <w:p w14:paraId="0255F5A4">
      <w:pPr>
        <w:numPr>
          <w:ilvl w:val="3"/>
          <w:numId w:val="0"/>
        </w:numPr>
        <w:adjustRightInd/>
        <w:spacing w:before="156" w:beforeLines="50" w:after="156" w:afterLines="50" w:line="240" w:lineRule="auto"/>
        <w:outlineLvl w:val="2"/>
        <w:rPr>
          <w:rFonts w:hint="eastAsia" w:ascii="宋体" w:hAnsi="宋体"/>
          <w:color w:val="auto"/>
          <w:kern w:val="0"/>
          <w:szCs w:val="20"/>
        </w:rPr>
      </w:pPr>
      <w:r>
        <w:rPr>
          <w:rFonts w:hint="eastAsia" w:ascii="黑体" w:hAnsi="Times New Roman" w:eastAsia="黑体"/>
          <w:color w:val="auto"/>
          <w:kern w:val="0"/>
          <w:szCs w:val="20"/>
        </w:rPr>
        <w:t>4.2.</w:t>
      </w:r>
      <w:r>
        <w:rPr>
          <w:rFonts w:hint="eastAsia" w:ascii="黑体" w:hAnsi="Times New Roman" w:eastAsia="黑体"/>
          <w:color w:val="auto"/>
          <w:kern w:val="0"/>
          <w:szCs w:val="20"/>
          <w:lang w:val="en-US" w:eastAsia="zh-CN"/>
        </w:rPr>
        <w:t>3</w:t>
      </w:r>
      <w:r>
        <w:rPr>
          <w:rFonts w:hint="eastAsia" w:ascii="黑体" w:hAnsi="Times New Roman" w:eastAsia="黑体"/>
          <w:color w:val="auto"/>
          <w:kern w:val="0"/>
          <w:szCs w:val="20"/>
        </w:rPr>
        <w:t xml:space="preserve"> </w:t>
      </w:r>
      <w:r>
        <w:rPr>
          <w:rFonts w:hint="eastAsia" w:ascii="宋体" w:hAnsi="宋体" w:eastAsia="宋体" w:cs="Times New Roman"/>
          <w:color w:val="auto"/>
          <w:kern w:val="0"/>
          <w:szCs w:val="20"/>
          <w:lang w:val="en-US" w:eastAsia="zh-CN"/>
        </w:rPr>
        <w:t>应</w:t>
      </w:r>
      <w:r>
        <w:rPr>
          <w:rFonts w:hint="eastAsia" w:ascii="宋体" w:hAnsi="宋体" w:eastAsia="宋体" w:cs="Times New Roman"/>
          <w:color w:val="auto"/>
          <w:kern w:val="0"/>
          <w:szCs w:val="20"/>
        </w:rPr>
        <w:t>具</w:t>
      </w:r>
      <w:r>
        <w:rPr>
          <w:rFonts w:hint="eastAsia" w:ascii="宋体" w:hAnsi="宋体"/>
          <w:color w:val="auto"/>
          <w:kern w:val="0"/>
          <w:szCs w:val="20"/>
        </w:rPr>
        <w:t>有较强的沟通交流、协调处理能力、信息化系统操作能力和文案能力。</w:t>
      </w:r>
    </w:p>
    <w:p w14:paraId="5CDD15DC">
      <w:pPr>
        <w:numPr>
          <w:ilvl w:val="3"/>
          <w:numId w:val="0"/>
        </w:numPr>
        <w:adjustRightInd/>
        <w:spacing w:before="156" w:beforeLines="50" w:after="156" w:afterLines="50" w:line="240" w:lineRule="auto"/>
        <w:outlineLvl w:val="2"/>
        <w:rPr>
          <w:rFonts w:hint="eastAsia" w:ascii="宋体" w:hAnsi="宋体"/>
          <w:color w:val="auto"/>
          <w:kern w:val="0"/>
          <w:szCs w:val="20"/>
        </w:rPr>
      </w:pPr>
      <w:r>
        <w:rPr>
          <w:rFonts w:hint="eastAsia" w:ascii="黑体" w:hAnsi="Times New Roman" w:eastAsia="黑体"/>
          <w:color w:val="auto"/>
          <w:kern w:val="0"/>
          <w:szCs w:val="20"/>
        </w:rPr>
        <w:t>4.2.</w:t>
      </w:r>
      <w:r>
        <w:rPr>
          <w:rFonts w:hint="eastAsia" w:ascii="黑体" w:hAnsi="Times New Roman" w:eastAsia="黑体"/>
          <w:color w:val="auto"/>
          <w:kern w:val="0"/>
          <w:szCs w:val="20"/>
          <w:lang w:val="en-US" w:eastAsia="zh-CN"/>
        </w:rPr>
        <w:t>4</w:t>
      </w:r>
      <w:r>
        <w:rPr>
          <w:rFonts w:hint="eastAsia" w:ascii="黑体" w:hAnsi="Times New Roman" w:eastAsia="黑体"/>
          <w:color w:val="auto"/>
          <w:kern w:val="0"/>
          <w:szCs w:val="20"/>
        </w:rPr>
        <w:t xml:space="preserve"> </w:t>
      </w:r>
      <w:r>
        <w:rPr>
          <w:rFonts w:hint="eastAsia" w:ascii="宋体" w:hAnsi="宋体" w:eastAsia="宋体" w:cs="Times New Roman"/>
          <w:color w:val="auto"/>
          <w:kern w:val="0"/>
          <w:szCs w:val="20"/>
          <w:lang w:val="en-US" w:eastAsia="zh-CN"/>
        </w:rPr>
        <w:t>应</w:t>
      </w:r>
      <w:r>
        <w:rPr>
          <w:rFonts w:hint="eastAsia" w:ascii="宋体" w:hAnsi="宋体"/>
          <w:color w:val="auto"/>
          <w:kern w:val="0"/>
          <w:szCs w:val="20"/>
          <w:lang w:val="en-US" w:eastAsia="zh-CN"/>
        </w:rPr>
        <w:t>熟悉服务流程和规</w:t>
      </w:r>
      <w:r>
        <w:rPr>
          <w:rFonts w:hint="eastAsia" w:ascii="宋体" w:hAnsi="宋体"/>
          <w:color w:val="auto"/>
          <w:kern w:val="0"/>
          <w:szCs w:val="20"/>
        </w:rPr>
        <w:t>范，具有良好的职业道德。</w:t>
      </w:r>
    </w:p>
    <w:p w14:paraId="3201D422">
      <w:pPr>
        <w:widowControl/>
        <w:numPr>
          <w:ilvl w:val="2"/>
          <w:numId w:val="0"/>
        </w:numPr>
        <w:adjustRightInd/>
        <w:spacing w:before="156" w:beforeLines="50" w:after="156" w:afterLines="50" w:line="240" w:lineRule="auto"/>
        <w:outlineLvl w:val="1"/>
        <w:rPr>
          <w:rFonts w:ascii="黑体" w:hAnsi="Times New Roman" w:eastAsia="黑体"/>
          <w:color w:val="auto"/>
          <w:kern w:val="0"/>
          <w:szCs w:val="20"/>
        </w:rPr>
      </w:pPr>
      <w:r>
        <w:rPr>
          <w:rFonts w:hint="eastAsia" w:ascii="黑体" w:hAnsi="Times New Roman" w:eastAsia="黑体"/>
          <w:color w:val="auto"/>
          <w:kern w:val="0"/>
          <w:szCs w:val="20"/>
        </w:rPr>
        <w:t>4.3 设施设备</w:t>
      </w:r>
    </w:p>
    <w:p w14:paraId="25349AB3">
      <w:pPr>
        <w:numPr>
          <w:ilvl w:val="3"/>
          <w:numId w:val="0"/>
        </w:numPr>
        <w:adjustRightInd/>
        <w:spacing w:before="156" w:beforeLines="50" w:after="156" w:afterLines="50" w:line="240" w:lineRule="auto"/>
        <w:outlineLvl w:val="2"/>
        <w:rPr>
          <w:rFonts w:hint="eastAsia" w:ascii="宋体" w:hAnsi="宋体"/>
          <w:color w:val="auto"/>
          <w:kern w:val="0"/>
          <w:szCs w:val="20"/>
          <w:highlight w:val="none"/>
          <w:u w:val="none"/>
          <w:lang w:val="en-US" w:eastAsia="zh-CN"/>
        </w:rPr>
      </w:pPr>
      <w:r>
        <w:rPr>
          <w:rFonts w:ascii="宋体" w:hAnsi="宋体"/>
          <w:color w:val="auto"/>
          <w:kern w:val="0"/>
          <w:szCs w:val="20"/>
          <w:u w:val="none"/>
        </w:rPr>
        <w:t>包括但不限于</w:t>
      </w:r>
      <w:r>
        <w:rPr>
          <w:rFonts w:hint="eastAsia" w:ascii="宋体" w:hAnsi="宋体"/>
          <w:color w:val="auto"/>
          <w:kern w:val="0"/>
          <w:szCs w:val="20"/>
          <w:u w:val="none"/>
          <w:lang w:eastAsia="zh-CN"/>
        </w:rPr>
        <w:t>：</w:t>
      </w:r>
    </w:p>
    <w:p w14:paraId="5E9684FA">
      <w:pPr>
        <w:numPr>
          <w:ilvl w:val="3"/>
          <w:numId w:val="0"/>
        </w:numPr>
        <w:adjustRightInd/>
        <w:spacing w:before="156" w:beforeLines="50" w:after="156" w:afterLines="50" w:line="240" w:lineRule="auto"/>
        <w:outlineLvl w:val="2"/>
        <w:rPr>
          <w:rFonts w:hint="default" w:ascii="宋体" w:hAnsi="宋体" w:eastAsia="宋体" w:cs="Times New Roman"/>
          <w:color w:val="auto"/>
          <w:kern w:val="0"/>
          <w:szCs w:val="20"/>
          <w:highlight w:val="none"/>
          <w:lang w:val="en-US" w:eastAsia="zh-CN"/>
        </w:rPr>
      </w:pPr>
      <w:r>
        <w:rPr>
          <w:rFonts w:hint="eastAsia" w:ascii="黑体" w:hAnsi="Times New Roman" w:eastAsia="黑体" w:cs="Times New Roman"/>
          <w:color w:val="auto"/>
          <w:kern w:val="0"/>
          <w:szCs w:val="20"/>
          <w:highlight w:val="none"/>
        </w:rPr>
        <w:t>4.</w:t>
      </w:r>
      <w:r>
        <w:rPr>
          <w:rFonts w:hint="eastAsia" w:ascii="黑体" w:hAnsi="Times New Roman" w:eastAsia="黑体" w:cs="Times New Roman"/>
          <w:color w:val="auto"/>
          <w:kern w:val="0"/>
          <w:szCs w:val="20"/>
          <w:highlight w:val="none"/>
          <w:lang w:val="en-US" w:eastAsia="zh-CN"/>
        </w:rPr>
        <w:t>3</w:t>
      </w:r>
      <w:r>
        <w:rPr>
          <w:rFonts w:hint="eastAsia" w:ascii="黑体" w:hAnsi="Times New Roman" w:eastAsia="黑体" w:cs="Times New Roman"/>
          <w:color w:val="auto"/>
          <w:kern w:val="0"/>
          <w:szCs w:val="20"/>
          <w:highlight w:val="none"/>
        </w:rPr>
        <w:t>.1</w:t>
      </w:r>
      <w:r>
        <w:rPr>
          <w:rFonts w:hint="default" w:ascii="宋体" w:hAnsi="宋体" w:eastAsia="宋体" w:cs="Times New Roman"/>
          <w:color w:val="auto"/>
          <w:kern w:val="0"/>
          <w:szCs w:val="20"/>
          <w:highlight w:val="none"/>
          <w:lang w:val="en-US" w:eastAsia="zh-CN"/>
        </w:rPr>
        <w:t>专业办公场所：门诊筛查和随访办公室、病区工作台、健康教育板报、宣传栏等。</w:t>
      </w:r>
    </w:p>
    <w:p w14:paraId="4FA9A2C8">
      <w:pPr>
        <w:numPr>
          <w:ilvl w:val="3"/>
          <w:numId w:val="0"/>
        </w:numPr>
        <w:adjustRightInd/>
        <w:spacing w:before="156" w:beforeLines="50" w:after="156" w:afterLines="50" w:line="240" w:lineRule="auto"/>
        <w:outlineLvl w:val="2"/>
        <w:rPr>
          <w:rFonts w:hint="default" w:ascii="宋体" w:hAnsi="宋体" w:eastAsia="宋体" w:cs="Times New Roman"/>
          <w:color w:val="auto"/>
          <w:kern w:val="0"/>
          <w:szCs w:val="20"/>
          <w:highlight w:val="none"/>
          <w:lang w:val="en-US" w:eastAsia="zh-CN"/>
        </w:rPr>
      </w:pPr>
      <w:r>
        <w:rPr>
          <w:rFonts w:hint="eastAsia" w:ascii="黑体" w:hAnsi="Times New Roman" w:eastAsia="黑体" w:cs="Times New Roman"/>
          <w:color w:val="auto"/>
          <w:kern w:val="0"/>
          <w:szCs w:val="20"/>
          <w:highlight w:val="none"/>
        </w:rPr>
        <w:t>4.</w:t>
      </w:r>
      <w:r>
        <w:rPr>
          <w:rFonts w:hint="eastAsia" w:ascii="黑体" w:hAnsi="Times New Roman" w:eastAsia="黑体" w:cs="Times New Roman"/>
          <w:color w:val="auto"/>
          <w:kern w:val="0"/>
          <w:szCs w:val="20"/>
          <w:highlight w:val="none"/>
          <w:lang w:val="en-US" w:eastAsia="zh-CN"/>
        </w:rPr>
        <w:t>3</w:t>
      </w:r>
      <w:r>
        <w:rPr>
          <w:rFonts w:hint="eastAsia" w:ascii="黑体" w:hAnsi="Times New Roman" w:eastAsia="黑体" w:cs="Times New Roman"/>
          <w:color w:val="auto"/>
          <w:kern w:val="0"/>
          <w:szCs w:val="20"/>
          <w:highlight w:val="none"/>
        </w:rPr>
        <w:t>.</w:t>
      </w:r>
      <w:r>
        <w:rPr>
          <w:rFonts w:hint="eastAsia" w:ascii="黑体" w:hAnsi="Times New Roman" w:eastAsia="黑体" w:cs="Times New Roman"/>
          <w:color w:val="auto"/>
          <w:kern w:val="0"/>
          <w:szCs w:val="20"/>
          <w:highlight w:val="none"/>
          <w:lang w:val="en-US" w:eastAsia="zh-CN"/>
        </w:rPr>
        <w:t>2</w:t>
      </w:r>
      <w:r>
        <w:rPr>
          <w:rFonts w:hint="default" w:ascii="宋体" w:hAnsi="宋体" w:eastAsia="宋体" w:cs="Times New Roman"/>
          <w:color w:val="auto"/>
          <w:kern w:val="0"/>
          <w:szCs w:val="20"/>
          <w:highlight w:val="none"/>
          <w:lang w:val="en-US" w:eastAsia="zh-CN"/>
        </w:rPr>
        <w:t>专业办公设备：手机（座机）、电脑、打印机、网络连接等。</w:t>
      </w:r>
    </w:p>
    <w:p w14:paraId="0AFBC25D">
      <w:pPr>
        <w:numPr>
          <w:ilvl w:val="3"/>
          <w:numId w:val="0"/>
        </w:numPr>
        <w:adjustRightInd/>
        <w:spacing w:before="156" w:beforeLines="50" w:after="156" w:afterLines="50" w:line="240" w:lineRule="auto"/>
        <w:outlineLvl w:val="2"/>
        <w:rPr>
          <w:rFonts w:hint="default" w:ascii="宋体" w:hAnsi="宋体" w:eastAsia="宋体" w:cs="Times New Roman"/>
          <w:color w:val="auto"/>
          <w:kern w:val="0"/>
          <w:szCs w:val="20"/>
          <w:highlight w:val="none"/>
          <w:lang w:val="en-US" w:eastAsia="zh-CN"/>
        </w:rPr>
      </w:pPr>
      <w:r>
        <w:rPr>
          <w:rFonts w:hint="eastAsia" w:ascii="黑体" w:hAnsi="Times New Roman" w:eastAsia="黑体" w:cs="Times New Roman"/>
          <w:color w:val="auto"/>
          <w:kern w:val="0"/>
          <w:szCs w:val="20"/>
          <w:highlight w:val="none"/>
        </w:rPr>
        <w:t>4.</w:t>
      </w:r>
      <w:r>
        <w:rPr>
          <w:rFonts w:hint="eastAsia" w:ascii="黑体" w:hAnsi="Times New Roman" w:eastAsia="黑体" w:cs="Times New Roman"/>
          <w:color w:val="auto"/>
          <w:kern w:val="0"/>
          <w:szCs w:val="20"/>
          <w:highlight w:val="none"/>
          <w:lang w:val="en-US" w:eastAsia="zh-CN"/>
        </w:rPr>
        <w:t>3</w:t>
      </w:r>
      <w:r>
        <w:rPr>
          <w:rFonts w:hint="eastAsia" w:ascii="黑体" w:hAnsi="Times New Roman" w:eastAsia="黑体" w:cs="Times New Roman"/>
          <w:color w:val="auto"/>
          <w:kern w:val="0"/>
          <w:szCs w:val="20"/>
          <w:highlight w:val="none"/>
        </w:rPr>
        <w:t>.</w:t>
      </w:r>
      <w:r>
        <w:rPr>
          <w:rFonts w:hint="eastAsia" w:ascii="黑体" w:hAnsi="Times New Roman" w:eastAsia="黑体" w:cs="Times New Roman"/>
          <w:color w:val="auto"/>
          <w:kern w:val="0"/>
          <w:szCs w:val="20"/>
          <w:highlight w:val="none"/>
          <w:lang w:val="en-US" w:eastAsia="zh-CN"/>
        </w:rPr>
        <w:t>3</w:t>
      </w:r>
      <w:r>
        <w:rPr>
          <w:rFonts w:hint="default" w:ascii="宋体" w:hAnsi="宋体" w:eastAsia="宋体" w:cs="Times New Roman"/>
          <w:color w:val="auto"/>
          <w:kern w:val="0"/>
          <w:szCs w:val="20"/>
          <w:highlight w:val="none"/>
          <w:lang w:val="en-US" w:eastAsia="zh-CN"/>
        </w:rPr>
        <w:t>专业检测仪器：</w:t>
      </w:r>
      <w:r>
        <w:rPr>
          <w:rFonts w:hint="eastAsia" w:ascii="宋体" w:hAnsi="宋体" w:eastAsia="宋体" w:cs="Times New Roman"/>
          <w:color w:val="auto"/>
          <w:kern w:val="0"/>
          <w:szCs w:val="20"/>
          <w:highlight w:val="none"/>
          <w:lang w:val="en-US" w:eastAsia="zh-CN"/>
        </w:rPr>
        <w:t>身高</w:t>
      </w:r>
      <w:r>
        <w:rPr>
          <w:rFonts w:hint="default" w:ascii="宋体" w:hAnsi="宋体" w:eastAsia="宋体" w:cs="Times New Roman"/>
          <w:color w:val="auto"/>
          <w:kern w:val="0"/>
          <w:szCs w:val="20"/>
          <w:highlight w:val="none"/>
          <w:lang w:val="en-US" w:eastAsia="zh-CN"/>
        </w:rPr>
        <w:t>体重秤、血压计、</w:t>
      </w:r>
      <w:r>
        <w:rPr>
          <w:rFonts w:hint="eastAsia" w:ascii="宋体" w:hAnsi="宋体" w:eastAsia="宋体" w:cs="Times New Roman"/>
          <w:color w:val="auto"/>
          <w:kern w:val="0"/>
          <w:szCs w:val="20"/>
          <w:highlight w:val="none"/>
          <w:lang w:val="en-US" w:eastAsia="zh-CN"/>
        </w:rPr>
        <w:t>听诊器、</w:t>
      </w:r>
      <w:r>
        <w:rPr>
          <w:rFonts w:hint="default" w:ascii="宋体" w:hAnsi="宋体" w:eastAsia="宋体" w:cs="Times New Roman"/>
          <w:color w:val="auto"/>
          <w:kern w:val="0"/>
          <w:szCs w:val="20"/>
          <w:highlight w:val="none"/>
          <w:lang w:val="en-US" w:eastAsia="zh-CN"/>
        </w:rPr>
        <w:t>血糖仪、血脂仪等。</w:t>
      </w:r>
    </w:p>
    <w:p w14:paraId="4E1A8F6D">
      <w:pPr>
        <w:numPr>
          <w:ilvl w:val="3"/>
          <w:numId w:val="0"/>
        </w:numPr>
        <w:adjustRightInd/>
        <w:spacing w:before="156" w:beforeLines="50" w:after="156" w:afterLines="50" w:line="240" w:lineRule="auto"/>
        <w:outlineLvl w:val="2"/>
        <w:rPr>
          <w:rFonts w:hint="eastAsia" w:ascii="宋体" w:hAnsi="宋体" w:eastAsia="宋体" w:cs="Times New Roman"/>
          <w:color w:val="auto"/>
          <w:kern w:val="0"/>
          <w:szCs w:val="20"/>
          <w:highlight w:val="none"/>
          <w:lang w:val="en-US" w:eastAsia="zh-CN"/>
        </w:rPr>
      </w:pPr>
      <w:r>
        <w:rPr>
          <w:rFonts w:hint="eastAsia" w:ascii="黑体" w:hAnsi="Times New Roman" w:eastAsia="黑体" w:cs="Times New Roman"/>
          <w:color w:val="auto"/>
          <w:kern w:val="0"/>
          <w:szCs w:val="20"/>
          <w:highlight w:val="none"/>
        </w:rPr>
        <w:t>4.</w:t>
      </w:r>
      <w:r>
        <w:rPr>
          <w:rFonts w:hint="eastAsia" w:ascii="黑体" w:hAnsi="Times New Roman" w:eastAsia="黑体" w:cs="Times New Roman"/>
          <w:color w:val="auto"/>
          <w:kern w:val="0"/>
          <w:szCs w:val="20"/>
          <w:highlight w:val="none"/>
          <w:lang w:val="en-US" w:eastAsia="zh-CN"/>
        </w:rPr>
        <w:t>3</w:t>
      </w:r>
      <w:r>
        <w:rPr>
          <w:rFonts w:hint="eastAsia" w:ascii="黑体" w:hAnsi="Times New Roman" w:eastAsia="黑体" w:cs="Times New Roman"/>
          <w:color w:val="auto"/>
          <w:kern w:val="0"/>
          <w:szCs w:val="20"/>
          <w:highlight w:val="none"/>
        </w:rPr>
        <w:t>.</w:t>
      </w:r>
      <w:r>
        <w:rPr>
          <w:rFonts w:hint="eastAsia" w:ascii="黑体" w:hAnsi="Times New Roman" w:eastAsia="黑体" w:cs="Times New Roman"/>
          <w:color w:val="auto"/>
          <w:kern w:val="0"/>
          <w:szCs w:val="20"/>
          <w:highlight w:val="none"/>
          <w:lang w:val="en-US" w:eastAsia="zh-CN"/>
        </w:rPr>
        <w:t>4</w:t>
      </w:r>
      <w:r>
        <w:rPr>
          <w:rFonts w:hint="default" w:ascii="宋体" w:hAnsi="宋体" w:eastAsia="宋体" w:cs="Times New Roman"/>
          <w:color w:val="auto"/>
          <w:kern w:val="0"/>
          <w:szCs w:val="20"/>
          <w:highlight w:val="none"/>
          <w:lang w:val="en-US" w:eastAsia="zh-CN"/>
        </w:rPr>
        <w:t>会议培训场地：座椅、白板、投影仪等。</w:t>
      </w:r>
    </w:p>
    <w:p w14:paraId="34305DAE">
      <w:pPr>
        <w:widowControl/>
        <w:numPr>
          <w:ilvl w:val="2"/>
          <w:numId w:val="0"/>
        </w:numPr>
        <w:adjustRightInd/>
        <w:spacing w:before="156" w:beforeLines="50" w:after="156" w:afterLines="50" w:line="240" w:lineRule="auto"/>
        <w:outlineLvl w:val="1"/>
        <w:rPr>
          <w:rFonts w:hint="eastAsia" w:ascii="黑体" w:hAnsi="Times New Roman" w:eastAsia="黑体"/>
          <w:color w:val="auto"/>
          <w:kern w:val="0"/>
          <w:szCs w:val="20"/>
          <w:highlight w:val="none"/>
          <w:lang w:val="en-US" w:eastAsia="zh-CN"/>
        </w:rPr>
      </w:pPr>
      <w:r>
        <w:rPr>
          <w:rFonts w:hint="eastAsia" w:ascii="黑体" w:hAnsi="Times New Roman" w:eastAsia="黑体"/>
          <w:color w:val="auto"/>
          <w:kern w:val="0"/>
          <w:szCs w:val="20"/>
          <w:highlight w:val="none"/>
          <w:lang w:val="en-US" w:eastAsia="zh-CN"/>
        </w:rPr>
        <w:t>4.4 服务平台</w:t>
      </w:r>
    </w:p>
    <w:p w14:paraId="698A0CB6">
      <w:pPr>
        <w:keepNext w:val="0"/>
        <w:keepLines w:val="0"/>
        <w:pageBreakBefore w:val="0"/>
        <w:widowControl w:val="0"/>
        <w:numPr>
          <w:ilvl w:val="3"/>
          <w:numId w:val="0"/>
        </w:numPr>
        <w:kinsoku/>
        <w:wordWrap/>
        <w:overflowPunct/>
        <w:topLinePunct w:val="0"/>
        <w:autoSpaceDE/>
        <w:autoSpaceDN/>
        <w:bidi w:val="0"/>
        <w:adjustRightInd/>
        <w:snapToGrid/>
        <w:spacing w:before="156" w:beforeLines="50" w:after="156" w:afterLines="50" w:line="240" w:lineRule="auto"/>
        <w:textAlignment w:val="auto"/>
        <w:outlineLvl w:val="2"/>
        <w:rPr>
          <w:rFonts w:hint="eastAsia" w:ascii="宋体" w:hAnsi="宋体"/>
          <w:color w:val="auto"/>
          <w:kern w:val="0"/>
          <w:szCs w:val="20"/>
          <w:highlight w:val="none"/>
          <w:lang w:val="en-US" w:eastAsia="zh-CN"/>
        </w:rPr>
      </w:pPr>
      <w:r>
        <w:rPr>
          <w:rFonts w:hint="eastAsia" w:ascii="黑体" w:hAnsi="Times New Roman" w:eastAsia="黑体" w:cs="Times New Roman"/>
          <w:color w:val="auto"/>
          <w:kern w:val="0"/>
          <w:szCs w:val="20"/>
          <w:highlight w:val="none"/>
        </w:rPr>
        <w:t>4.</w:t>
      </w:r>
      <w:r>
        <w:rPr>
          <w:rFonts w:hint="eastAsia" w:ascii="黑体" w:hAnsi="Times New Roman" w:eastAsia="黑体" w:cs="Times New Roman"/>
          <w:color w:val="auto"/>
          <w:kern w:val="0"/>
          <w:szCs w:val="20"/>
          <w:highlight w:val="none"/>
          <w:lang w:val="en-US" w:eastAsia="zh-CN"/>
        </w:rPr>
        <w:t>4</w:t>
      </w:r>
      <w:r>
        <w:rPr>
          <w:rFonts w:hint="eastAsia" w:ascii="黑体" w:hAnsi="Times New Roman" w:eastAsia="黑体" w:cs="Times New Roman"/>
          <w:color w:val="auto"/>
          <w:kern w:val="0"/>
          <w:szCs w:val="20"/>
          <w:highlight w:val="none"/>
        </w:rPr>
        <w:t>.1</w:t>
      </w:r>
      <w:r>
        <w:rPr>
          <w:rFonts w:hint="eastAsia" w:ascii="宋体" w:hAnsi="宋体"/>
          <w:color w:val="auto"/>
          <w:kern w:val="0"/>
          <w:szCs w:val="20"/>
          <w:highlight w:val="none"/>
          <w:lang w:val="en-US" w:eastAsia="zh-CN"/>
        </w:rPr>
        <w:t>开通国家脑血管病大数据平台权限，应严格执行信息安全和医疗数据保密的规定，妥善保管服务对象个人信息。</w:t>
      </w:r>
    </w:p>
    <w:p w14:paraId="103436A9">
      <w:pPr>
        <w:keepNext w:val="0"/>
        <w:keepLines w:val="0"/>
        <w:pageBreakBefore w:val="0"/>
        <w:widowControl w:val="0"/>
        <w:numPr>
          <w:ilvl w:val="3"/>
          <w:numId w:val="0"/>
        </w:numPr>
        <w:kinsoku/>
        <w:wordWrap/>
        <w:overflowPunct/>
        <w:topLinePunct w:val="0"/>
        <w:autoSpaceDE/>
        <w:autoSpaceDN/>
        <w:bidi w:val="0"/>
        <w:adjustRightInd/>
        <w:snapToGrid/>
        <w:spacing w:before="156" w:beforeLines="50" w:after="156" w:afterLines="50" w:line="240" w:lineRule="auto"/>
        <w:textAlignment w:val="auto"/>
        <w:outlineLvl w:val="2"/>
        <w:rPr>
          <w:rFonts w:hint="eastAsia" w:ascii="宋体" w:hAnsi="宋体" w:eastAsia="宋体" w:cs="宋体"/>
          <w:b/>
          <w:bCs/>
          <w:color w:val="auto"/>
          <w:kern w:val="2"/>
          <w:sz w:val="21"/>
          <w:szCs w:val="21"/>
          <w:highlight w:val="none"/>
          <w:u w:val="single"/>
          <w:shd w:val="clear" w:color="auto" w:fill="FFFFFF"/>
          <w:lang w:val="en-US" w:eastAsia="zh-CN" w:bidi="ar"/>
        </w:rPr>
      </w:pPr>
      <w:r>
        <w:rPr>
          <w:rFonts w:hint="eastAsia" w:ascii="黑体" w:hAnsi="Times New Roman" w:eastAsia="黑体" w:cs="Times New Roman"/>
          <w:b w:val="0"/>
          <w:bCs w:val="0"/>
          <w:color w:val="auto"/>
          <w:kern w:val="0"/>
          <w:szCs w:val="20"/>
          <w:highlight w:val="none"/>
        </w:rPr>
        <w:t>4.</w:t>
      </w:r>
      <w:r>
        <w:rPr>
          <w:rFonts w:hint="eastAsia" w:ascii="黑体" w:hAnsi="Times New Roman" w:eastAsia="黑体" w:cs="Times New Roman"/>
          <w:b w:val="0"/>
          <w:bCs w:val="0"/>
          <w:color w:val="auto"/>
          <w:kern w:val="0"/>
          <w:szCs w:val="20"/>
          <w:highlight w:val="none"/>
          <w:lang w:val="en-US" w:eastAsia="zh-CN"/>
        </w:rPr>
        <w:t>4</w:t>
      </w:r>
      <w:r>
        <w:rPr>
          <w:rFonts w:hint="eastAsia" w:ascii="黑体" w:hAnsi="Times New Roman" w:eastAsia="黑体" w:cs="Times New Roman"/>
          <w:b w:val="0"/>
          <w:bCs w:val="0"/>
          <w:color w:val="auto"/>
          <w:kern w:val="0"/>
          <w:szCs w:val="20"/>
          <w:highlight w:val="none"/>
        </w:rPr>
        <w:t>.</w:t>
      </w:r>
      <w:r>
        <w:rPr>
          <w:rFonts w:hint="eastAsia" w:ascii="黑体" w:hAnsi="Times New Roman" w:eastAsia="黑体" w:cs="Times New Roman"/>
          <w:b w:val="0"/>
          <w:bCs w:val="0"/>
          <w:color w:val="auto"/>
          <w:kern w:val="0"/>
          <w:szCs w:val="20"/>
          <w:highlight w:val="none"/>
          <w:lang w:val="en-US" w:eastAsia="zh-CN"/>
        </w:rPr>
        <w:t>2</w:t>
      </w:r>
      <w:r>
        <w:rPr>
          <w:rFonts w:hint="eastAsia" w:ascii="宋体" w:hAnsi="宋体"/>
          <w:color w:val="auto"/>
          <w:kern w:val="0"/>
          <w:szCs w:val="20"/>
          <w:highlight w:val="none"/>
          <w:lang w:val="en-US" w:eastAsia="zh-CN"/>
        </w:rPr>
        <w:t>医疗数据安全应符合 GB/T 39725 的规定。</w:t>
      </w:r>
    </w:p>
    <w:p w14:paraId="52F176D8">
      <w:pPr>
        <w:widowControl/>
        <w:numPr>
          <w:ilvl w:val="1"/>
          <w:numId w:val="0"/>
        </w:numPr>
        <w:adjustRightInd/>
        <w:spacing w:before="312" w:beforeLines="100" w:after="312" w:afterLines="100" w:line="240" w:lineRule="auto"/>
        <w:outlineLvl w:val="0"/>
        <w:rPr>
          <w:rFonts w:ascii="黑体" w:hAnsi="Times New Roman" w:eastAsia="黑体"/>
          <w:color w:val="auto"/>
          <w:kern w:val="0"/>
          <w:szCs w:val="20"/>
        </w:rPr>
      </w:pPr>
      <w:r>
        <w:rPr>
          <w:rFonts w:hint="eastAsia" w:ascii="黑体" w:hAnsi="Times New Roman" w:eastAsia="黑体"/>
          <w:color w:val="auto"/>
          <w:kern w:val="0"/>
          <w:szCs w:val="20"/>
        </w:rPr>
        <w:t>5  服务内容</w:t>
      </w:r>
    </w:p>
    <w:p w14:paraId="2E319DBD">
      <w:pPr>
        <w:widowControl/>
        <w:numPr>
          <w:ilvl w:val="2"/>
          <w:numId w:val="0"/>
        </w:numPr>
        <w:adjustRightInd/>
        <w:spacing w:before="156" w:beforeLines="50" w:after="156" w:afterLines="50" w:line="240" w:lineRule="auto"/>
        <w:outlineLvl w:val="1"/>
        <w:rPr>
          <w:rFonts w:ascii="黑体" w:hAnsi="Times New Roman" w:eastAsia="黑体"/>
          <w:color w:val="auto"/>
          <w:kern w:val="0"/>
          <w:szCs w:val="20"/>
        </w:rPr>
      </w:pPr>
      <w:r>
        <w:rPr>
          <w:rFonts w:hint="eastAsia" w:ascii="黑体" w:hAnsi="Times New Roman" w:eastAsia="黑体"/>
          <w:color w:val="auto"/>
          <w:kern w:val="0"/>
          <w:szCs w:val="20"/>
        </w:rPr>
        <w:t>5.1  筛查与评估</w:t>
      </w:r>
    </w:p>
    <w:p w14:paraId="0E70B87C">
      <w:pPr>
        <w:numPr>
          <w:ilvl w:val="3"/>
          <w:numId w:val="0"/>
        </w:numPr>
        <w:adjustRightInd/>
        <w:spacing w:before="156" w:beforeLines="50" w:after="156" w:afterLines="50" w:line="240" w:lineRule="auto"/>
        <w:outlineLvl w:val="2"/>
        <w:rPr>
          <w:rFonts w:hint="eastAsia" w:ascii="宋体" w:hAnsi="宋体"/>
          <w:color w:val="auto"/>
          <w:kern w:val="0"/>
          <w:szCs w:val="20"/>
        </w:rPr>
      </w:pPr>
      <w:r>
        <w:rPr>
          <w:rFonts w:hint="eastAsia" w:ascii="黑体" w:hAnsi="Times New Roman" w:eastAsia="黑体"/>
          <w:color w:val="auto"/>
          <w:kern w:val="0"/>
          <w:szCs w:val="20"/>
        </w:rPr>
        <w:t xml:space="preserve">5.1.1 </w:t>
      </w:r>
      <w:r>
        <w:rPr>
          <w:rFonts w:hint="eastAsia" w:ascii="宋体" w:hAnsi="宋体"/>
          <w:color w:val="auto"/>
          <w:kern w:val="0"/>
          <w:szCs w:val="20"/>
        </w:rPr>
        <w:t>开展卒中风险筛查。</w:t>
      </w:r>
    </w:p>
    <w:p w14:paraId="69582EB9">
      <w:pPr>
        <w:numPr>
          <w:ilvl w:val="3"/>
          <w:numId w:val="0"/>
        </w:numPr>
        <w:adjustRightInd/>
        <w:spacing w:before="156" w:beforeLines="50" w:after="156" w:afterLines="50" w:line="240" w:lineRule="auto"/>
        <w:outlineLvl w:val="2"/>
        <w:rPr>
          <w:rFonts w:hint="eastAsia" w:ascii="宋体" w:hAnsi="宋体"/>
          <w:color w:val="auto"/>
          <w:kern w:val="0"/>
          <w:szCs w:val="20"/>
        </w:rPr>
      </w:pPr>
      <w:r>
        <w:rPr>
          <w:rFonts w:hint="eastAsia" w:ascii="黑体" w:hAnsi="Times New Roman" w:eastAsia="黑体"/>
          <w:color w:val="auto"/>
          <w:kern w:val="0"/>
          <w:szCs w:val="20"/>
        </w:rPr>
        <w:t xml:space="preserve">5.1.2 </w:t>
      </w:r>
      <w:r>
        <w:rPr>
          <w:rFonts w:hint="eastAsia" w:ascii="宋体" w:hAnsi="宋体"/>
          <w:color w:val="auto"/>
          <w:kern w:val="0"/>
          <w:szCs w:val="20"/>
        </w:rPr>
        <w:t>评估卒中风险</w:t>
      </w:r>
      <w:r>
        <w:rPr>
          <w:rFonts w:hint="eastAsia" w:ascii="宋体" w:hAnsi="宋体" w:eastAsia="宋体" w:cs="Times New Roman"/>
          <w:color w:val="auto"/>
          <w:kern w:val="0"/>
          <w:szCs w:val="20"/>
        </w:rPr>
        <w:t>等级</w:t>
      </w:r>
      <w:r>
        <w:rPr>
          <w:rFonts w:hint="eastAsia" w:ascii="宋体" w:hAnsi="宋体"/>
          <w:color w:val="auto"/>
          <w:kern w:val="0"/>
          <w:szCs w:val="20"/>
        </w:rPr>
        <w:t>。</w:t>
      </w:r>
    </w:p>
    <w:p w14:paraId="28531155">
      <w:pPr>
        <w:widowControl/>
        <w:numPr>
          <w:ilvl w:val="2"/>
          <w:numId w:val="0"/>
        </w:numPr>
        <w:adjustRightInd/>
        <w:spacing w:before="156" w:beforeLines="50" w:after="156" w:afterLines="50" w:line="240" w:lineRule="auto"/>
        <w:outlineLvl w:val="1"/>
        <w:rPr>
          <w:rFonts w:ascii="黑体" w:hAnsi="Times New Roman" w:eastAsia="黑体"/>
          <w:color w:val="auto"/>
          <w:kern w:val="0"/>
          <w:szCs w:val="20"/>
        </w:rPr>
      </w:pPr>
      <w:r>
        <w:rPr>
          <w:rFonts w:hint="eastAsia" w:ascii="黑体" w:hAnsi="Times New Roman" w:eastAsia="黑体"/>
          <w:color w:val="auto"/>
          <w:kern w:val="0"/>
          <w:szCs w:val="20"/>
        </w:rPr>
        <w:t>5.2  建立健康管理档案</w:t>
      </w:r>
    </w:p>
    <w:p w14:paraId="7BB33B46">
      <w:pPr>
        <w:numPr>
          <w:ilvl w:val="3"/>
          <w:numId w:val="0"/>
        </w:numPr>
        <w:adjustRightInd/>
        <w:spacing w:before="156" w:beforeLines="50" w:after="156" w:afterLines="50" w:line="240" w:lineRule="auto"/>
        <w:outlineLvl w:val="2"/>
        <w:rPr>
          <w:rFonts w:hint="eastAsia" w:ascii="宋体" w:hAnsi="宋体"/>
          <w:color w:val="auto"/>
          <w:kern w:val="0"/>
          <w:szCs w:val="20"/>
        </w:rPr>
      </w:pPr>
      <w:r>
        <w:rPr>
          <w:rFonts w:hint="eastAsia" w:ascii="宋体" w:hAnsi="宋体"/>
          <w:color w:val="auto"/>
          <w:kern w:val="0"/>
          <w:szCs w:val="20"/>
        </w:rPr>
        <w:t>通过国家脑血管病大数据平台（https://pro.chinasdc.cn/）建立健康管理档案。</w:t>
      </w:r>
    </w:p>
    <w:p w14:paraId="3CA6320B">
      <w:pPr>
        <w:numPr>
          <w:ilvl w:val="3"/>
          <w:numId w:val="0"/>
        </w:numPr>
        <w:adjustRightInd/>
        <w:spacing w:before="156" w:beforeLines="50" w:after="156" w:afterLines="50" w:line="240" w:lineRule="auto"/>
        <w:outlineLvl w:val="2"/>
        <w:rPr>
          <w:rFonts w:hint="eastAsia" w:ascii="宋体" w:hAnsi="宋体"/>
          <w:color w:val="auto"/>
          <w:kern w:val="0"/>
          <w:szCs w:val="20"/>
        </w:rPr>
      </w:pPr>
      <w:r>
        <w:rPr>
          <w:rFonts w:hint="eastAsia" w:ascii="黑体" w:hAnsi="Times New Roman" w:eastAsia="黑体"/>
          <w:color w:val="auto"/>
          <w:kern w:val="0"/>
          <w:szCs w:val="20"/>
        </w:rPr>
        <w:t xml:space="preserve">5.2.1 </w:t>
      </w:r>
      <w:r>
        <w:rPr>
          <w:rFonts w:hint="eastAsia" w:ascii="宋体" w:hAnsi="宋体" w:eastAsia="宋体" w:cs="Times New Roman"/>
          <w:color w:val="auto"/>
          <w:kern w:val="0"/>
          <w:szCs w:val="20"/>
          <w:lang w:val="en-US" w:eastAsia="zh-CN"/>
        </w:rPr>
        <w:t>应</w:t>
      </w:r>
      <w:r>
        <w:rPr>
          <w:rFonts w:hint="eastAsia" w:ascii="宋体" w:hAnsi="宋体"/>
          <w:color w:val="auto"/>
          <w:kern w:val="0"/>
          <w:szCs w:val="20"/>
        </w:rPr>
        <w:t>对门诊卒中患者及高危风险人群建立健康管理档案。</w:t>
      </w:r>
    </w:p>
    <w:p w14:paraId="593B7100">
      <w:pPr>
        <w:numPr>
          <w:ilvl w:val="3"/>
          <w:numId w:val="0"/>
        </w:numPr>
        <w:adjustRightInd/>
        <w:spacing w:before="156" w:beforeLines="50" w:after="156" w:afterLines="50" w:line="240" w:lineRule="auto"/>
        <w:outlineLvl w:val="2"/>
        <w:rPr>
          <w:rFonts w:hint="eastAsia" w:ascii="宋体" w:hAnsi="宋体"/>
          <w:color w:val="auto"/>
          <w:kern w:val="0"/>
          <w:szCs w:val="20"/>
        </w:rPr>
      </w:pPr>
      <w:r>
        <w:rPr>
          <w:rFonts w:hint="eastAsia" w:ascii="黑体" w:hAnsi="Times New Roman" w:eastAsia="黑体"/>
          <w:color w:val="auto"/>
          <w:kern w:val="0"/>
          <w:szCs w:val="20"/>
        </w:rPr>
        <w:t xml:space="preserve">5.2.2 </w:t>
      </w:r>
      <w:r>
        <w:rPr>
          <w:rFonts w:hint="eastAsia" w:ascii="宋体" w:hAnsi="宋体" w:eastAsia="宋体" w:cs="Times New Roman"/>
          <w:color w:val="auto"/>
          <w:kern w:val="0"/>
          <w:szCs w:val="20"/>
          <w:lang w:val="en-US" w:eastAsia="zh-CN"/>
        </w:rPr>
        <w:t>应</w:t>
      </w:r>
      <w:r>
        <w:rPr>
          <w:rFonts w:hint="eastAsia" w:ascii="宋体" w:hAnsi="宋体"/>
          <w:color w:val="auto"/>
          <w:kern w:val="0"/>
          <w:szCs w:val="20"/>
        </w:rPr>
        <w:t>对住院的卒中患者建立健康管理档案。</w:t>
      </w:r>
    </w:p>
    <w:p w14:paraId="43D9D502">
      <w:pPr>
        <w:numPr>
          <w:ilvl w:val="3"/>
          <w:numId w:val="0"/>
        </w:numPr>
        <w:adjustRightInd/>
        <w:spacing w:before="156" w:beforeLines="50" w:after="156" w:afterLines="50" w:line="240" w:lineRule="auto"/>
        <w:outlineLvl w:val="2"/>
        <w:rPr>
          <w:rFonts w:hint="eastAsia" w:ascii="宋体" w:hAnsi="宋体"/>
          <w:color w:val="auto"/>
          <w:kern w:val="0"/>
          <w:szCs w:val="20"/>
        </w:rPr>
      </w:pPr>
      <w:r>
        <w:rPr>
          <w:rFonts w:hint="eastAsia" w:ascii="黑体" w:hAnsi="Times New Roman" w:eastAsia="黑体"/>
          <w:color w:val="auto"/>
          <w:kern w:val="0"/>
          <w:szCs w:val="20"/>
        </w:rPr>
        <w:t>5.2.3</w:t>
      </w:r>
      <w:r>
        <w:rPr>
          <w:rFonts w:hint="eastAsia" w:ascii="宋体" w:hAnsi="宋体"/>
          <w:color w:val="auto"/>
          <w:kern w:val="0"/>
          <w:szCs w:val="20"/>
        </w:rPr>
        <w:t xml:space="preserve"> 对行颈动脉内膜剥脱术</w:t>
      </w:r>
      <w:r>
        <w:rPr>
          <w:rFonts w:hint="eastAsia" w:ascii="宋体" w:hAnsi="宋体"/>
          <w:color w:val="auto"/>
          <w:kern w:val="0"/>
          <w:szCs w:val="20"/>
          <w:lang w:val="en-US" w:eastAsia="zh-CN"/>
        </w:rPr>
        <w:t>/</w:t>
      </w:r>
      <w:r>
        <w:rPr>
          <w:rFonts w:hint="eastAsia" w:ascii="宋体" w:hAnsi="宋体"/>
          <w:color w:val="auto"/>
          <w:kern w:val="0"/>
          <w:szCs w:val="20"/>
        </w:rPr>
        <w:t>颈动脉支架植入术</w:t>
      </w:r>
      <w:r>
        <w:rPr>
          <w:rFonts w:hint="eastAsia" w:ascii="宋体" w:hAnsi="宋体"/>
          <w:color w:val="auto"/>
          <w:kern w:val="0"/>
          <w:szCs w:val="20"/>
          <w:lang w:val="en-US" w:eastAsia="zh-CN"/>
        </w:rPr>
        <w:t>、颅内</w:t>
      </w:r>
      <w:r>
        <w:rPr>
          <w:rFonts w:hint="eastAsia" w:ascii="宋体" w:hAnsi="宋体"/>
          <w:color w:val="auto"/>
          <w:kern w:val="0"/>
          <w:szCs w:val="20"/>
        </w:rPr>
        <w:t>动脉瘤手术的患者建立健康管理档案。</w:t>
      </w:r>
    </w:p>
    <w:p w14:paraId="589F562F">
      <w:pPr>
        <w:numPr>
          <w:ilvl w:val="3"/>
          <w:numId w:val="0"/>
        </w:numPr>
        <w:adjustRightInd/>
        <w:spacing w:before="156" w:beforeLines="50" w:after="156" w:afterLines="50" w:line="240" w:lineRule="auto"/>
        <w:outlineLvl w:val="2"/>
        <w:rPr>
          <w:rFonts w:hint="eastAsia" w:ascii="宋体" w:hAnsi="宋体"/>
          <w:color w:val="auto"/>
          <w:kern w:val="0"/>
          <w:szCs w:val="20"/>
          <w:highlight w:val="none"/>
        </w:rPr>
      </w:pPr>
      <w:r>
        <w:rPr>
          <w:rFonts w:hint="eastAsia" w:ascii="黑体" w:hAnsi="Times New Roman" w:eastAsia="黑体"/>
          <w:color w:val="auto"/>
          <w:kern w:val="0"/>
          <w:szCs w:val="20"/>
          <w:highlight w:val="none"/>
        </w:rPr>
        <w:t xml:space="preserve">5.2.4 </w:t>
      </w:r>
      <w:r>
        <w:rPr>
          <w:rFonts w:hint="eastAsia" w:ascii="宋体" w:hAnsi="宋体"/>
          <w:color w:val="auto"/>
          <w:kern w:val="0"/>
          <w:szCs w:val="20"/>
          <w:highlight w:val="none"/>
        </w:rPr>
        <w:t>每月上传卒中患者及</w:t>
      </w:r>
      <w:r>
        <w:rPr>
          <w:rFonts w:hint="eastAsia" w:ascii="宋体" w:hAnsi="宋体"/>
          <w:color w:val="auto"/>
          <w:kern w:val="0"/>
          <w:szCs w:val="20"/>
          <w:highlight w:val="none"/>
          <w:lang w:val="en-US" w:eastAsia="zh-CN"/>
        </w:rPr>
        <w:t>行</w:t>
      </w:r>
      <w:r>
        <w:rPr>
          <w:rFonts w:hint="eastAsia" w:ascii="宋体" w:hAnsi="宋体"/>
          <w:color w:val="auto"/>
          <w:kern w:val="0"/>
          <w:szCs w:val="20"/>
        </w:rPr>
        <w:t>颈动脉内膜剥脱术</w:t>
      </w:r>
      <w:r>
        <w:rPr>
          <w:rFonts w:hint="eastAsia" w:ascii="宋体" w:hAnsi="宋体"/>
          <w:color w:val="auto"/>
          <w:kern w:val="0"/>
          <w:szCs w:val="20"/>
          <w:lang w:val="en-US" w:eastAsia="zh-CN"/>
        </w:rPr>
        <w:t>/</w:t>
      </w:r>
      <w:r>
        <w:rPr>
          <w:rFonts w:hint="eastAsia" w:ascii="宋体" w:hAnsi="宋体"/>
          <w:color w:val="auto"/>
          <w:kern w:val="0"/>
          <w:szCs w:val="20"/>
        </w:rPr>
        <w:t>颈动脉支架植入术</w:t>
      </w:r>
      <w:r>
        <w:rPr>
          <w:rFonts w:hint="eastAsia" w:ascii="宋体" w:hAnsi="宋体"/>
          <w:color w:val="auto"/>
          <w:kern w:val="0"/>
          <w:szCs w:val="20"/>
          <w:lang w:val="en-US" w:eastAsia="zh-CN"/>
        </w:rPr>
        <w:t>、颅内</w:t>
      </w:r>
      <w:r>
        <w:rPr>
          <w:rFonts w:hint="eastAsia" w:ascii="宋体" w:hAnsi="宋体"/>
          <w:color w:val="auto"/>
          <w:kern w:val="0"/>
          <w:szCs w:val="20"/>
        </w:rPr>
        <w:t>动脉瘤手术</w:t>
      </w:r>
      <w:r>
        <w:rPr>
          <w:rFonts w:hint="eastAsia" w:ascii="宋体" w:hAnsi="宋体"/>
          <w:color w:val="auto"/>
          <w:kern w:val="0"/>
          <w:szCs w:val="20"/>
          <w:highlight w:val="none"/>
        </w:rPr>
        <w:t>患者的基本信息。</w:t>
      </w:r>
    </w:p>
    <w:p w14:paraId="574ADDE4">
      <w:pPr>
        <w:numPr>
          <w:ilvl w:val="3"/>
          <w:numId w:val="0"/>
        </w:numPr>
        <w:adjustRightInd/>
        <w:spacing w:before="156" w:beforeLines="50" w:after="156" w:afterLines="50" w:line="240" w:lineRule="auto"/>
        <w:outlineLvl w:val="2"/>
        <w:rPr>
          <w:rFonts w:hint="eastAsia" w:ascii="宋体" w:hAnsi="宋体"/>
          <w:color w:val="auto"/>
          <w:kern w:val="0"/>
          <w:szCs w:val="20"/>
          <w:highlight w:val="none"/>
        </w:rPr>
      </w:pPr>
      <w:r>
        <w:rPr>
          <w:rFonts w:hint="eastAsia" w:ascii="黑体" w:hAnsi="Times New Roman" w:eastAsia="黑体"/>
          <w:color w:val="auto"/>
          <w:kern w:val="0"/>
          <w:szCs w:val="20"/>
          <w:highlight w:val="none"/>
        </w:rPr>
        <w:t xml:space="preserve">5.2.5 </w:t>
      </w:r>
      <w:r>
        <w:rPr>
          <w:rFonts w:hint="eastAsia" w:ascii="宋体" w:hAnsi="宋体"/>
          <w:color w:val="auto"/>
          <w:kern w:val="0"/>
          <w:szCs w:val="20"/>
          <w:highlight w:val="none"/>
        </w:rPr>
        <w:t>每月补充</w:t>
      </w:r>
      <w:r>
        <w:rPr>
          <w:rFonts w:hint="eastAsia" w:ascii="宋体" w:hAnsi="宋体"/>
          <w:color w:val="auto"/>
          <w:kern w:val="0"/>
          <w:szCs w:val="20"/>
          <w:highlight w:val="none"/>
          <w:lang w:val="en-US" w:eastAsia="zh-CN"/>
        </w:rPr>
        <w:t>行</w:t>
      </w:r>
      <w:r>
        <w:rPr>
          <w:rFonts w:hint="eastAsia" w:ascii="宋体" w:hAnsi="宋体"/>
          <w:color w:val="auto"/>
          <w:kern w:val="0"/>
          <w:szCs w:val="20"/>
          <w:highlight w:val="none"/>
        </w:rPr>
        <w:t>静脉溶栓</w:t>
      </w:r>
      <w:r>
        <w:rPr>
          <w:rFonts w:hint="eastAsia" w:ascii="宋体" w:hAnsi="宋体"/>
          <w:color w:val="auto"/>
          <w:kern w:val="0"/>
          <w:szCs w:val="20"/>
          <w:highlight w:val="none"/>
          <w:lang w:eastAsia="zh-CN"/>
        </w:rPr>
        <w:t>、</w:t>
      </w:r>
      <w:r>
        <w:rPr>
          <w:rFonts w:hint="eastAsia" w:ascii="宋体" w:hAnsi="宋体"/>
          <w:color w:val="auto"/>
          <w:kern w:val="0"/>
          <w:szCs w:val="20"/>
          <w:highlight w:val="none"/>
          <w:lang w:val="en-US" w:eastAsia="zh-CN"/>
        </w:rPr>
        <w:t>脑</w:t>
      </w:r>
      <w:r>
        <w:rPr>
          <w:rFonts w:hint="eastAsia" w:ascii="宋体" w:hAnsi="宋体"/>
          <w:color w:val="auto"/>
          <w:kern w:val="0"/>
          <w:szCs w:val="20"/>
          <w:highlight w:val="none"/>
        </w:rPr>
        <w:t>血管内治疗、</w:t>
      </w:r>
      <w:r>
        <w:rPr>
          <w:rFonts w:hint="eastAsia" w:ascii="宋体" w:hAnsi="宋体"/>
          <w:color w:val="auto"/>
          <w:kern w:val="0"/>
          <w:szCs w:val="20"/>
        </w:rPr>
        <w:t>颈动脉内膜剥脱术</w:t>
      </w:r>
      <w:r>
        <w:rPr>
          <w:rFonts w:hint="eastAsia" w:ascii="宋体" w:hAnsi="宋体"/>
          <w:color w:val="auto"/>
          <w:kern w:val="0"/>
          <w:szCs w:val="20"/>
          <w:lang w:val="en-US" w:eastAsia="zh-CN"/>
        </w:rPr>
        <w:t>/</w:t>
      </w:r>
      <w:r>
        <w:rPr>
          <w:rFonts w:hint="eastAsia" w:ascii="宋体" w:hAnsi="宋体"/>
          <w:color w:val="auto"/>
          <w:kern w:val="0"/>
          <w:szCs w:val="20"/>
        </w:rPr>
        <w:t>颈动脉支架植入术</w:t>
      </w:r>
      <w:r>
        <w:rPr>
          <w:rFonts w:hint="eastAsia" w:ascii="宋体" w:hAnsi="宋体"/>
          <w:color w:val="auto"/>
          <w:kern w:val="0"/>
          <w:szCs w:val="20"/>
          <w:lang w:val="en-US" w:eastAsia="zh-CN"/>
        </w:rPr>
        <w:t>、</w:t>
      </w:r>
      <w:r>
        <w:rPr>
          <w:rFonts w:hint="eastAsia" w:ascii="宋体" w:hAnsi="宋体"/>
          <w:color w:val="auto"/>
          <w:kern w:val="0"/>
          <w:szCs w:val="20"/>
          <w:highlight w:val="none"/>
        </w:rPr>
        <w:t>脑出血手术</w:t>
      </w:r>
      <w:r>
        <w:rPr>
          <w:rFonts w:hint="eastAsia" w:ascii="宋体" w:hAnsi="宋体"/>
          <w:color w:val="auto"/>
          <w:kern w:val="0"/>
          <w:szCs w:val="20"/>
          <w:highlight w:val="none"/>
          <w:lang w:eastAsia="zh-CN"/>
        </w:rPr>
        <w:t>、</w:t>
      </w:r>
      <w:r>
        <w:rPr>
          <w:rFonts w:hint="eastAsia" w:ascii="宋体" w:hAnsi="宋体"/>
          <w:color w:val="auto"/>
          <w:kern w:val="0"/>
          <w:szCs w:val="20"/>
          <w:lang w:val="en-US" w:eastAsia="zh-CN"/>
        </w:rPr>
        <w:t>颅内</w:t>
      </w:r>
      <w:r>
        <w:rPr>
          <w:rFonts w:hint="eastAsia" w:ascii="宋体" w:hAnsi="宋体"/>
          <w:color w:val="auto"/>
          <w:kern w:val="0"/>
          <w:szCs w:val="20"/>
        </w:rPr>
        <w:t>动脉瘤手术</w:t>
      </w:r>
      <w:r>
        <w:rPr>
          <w:rFonts w:hint="eastAsia" w:ascii="宋体" w:hAnsi="宋体"/>
          <w:color w:val="auto"/>
          <w:kern w:val="0"/>
          <w:szCs w:val="20"/>
          <w:highlight w:val="none"/>
          <w:lang w:val="en-US" w:eastAsia="zh-CN"/>
        </w:rPr>
        <w:t>等</w:t>
      </w:r>
      <w:r>
        <w:rPr>
          <w:rFonts w:hint="eastAsia" w:ascii="宋体" w:hAnsi="宋体"/>
          <w:color w:val="auto"/>
          <w:kern w:val="0"/>
          <w:szCs w:val="20"/>
          <w:highlight w:val="none"/>
        </w:rPr>
        <w:t>患者的相关诊疗数据。</w:t>
      </w:r>
    </w:p>
    <w:p w14:paraId="064E9898">
      <w:pPr>
        <w:widowControl/>
        <w:numPr>
          <w:ilvl w:val="2"/>
          <w:numId w:val="0"/>
        </w:numPr>
        <w:adjustRightInd/>
        <w:spacing w:before="156" w:beforeLines="50" w:after="156" w:afterLines="50" w:line="240" w:lineRule="auto"/>
        <w:outlineLvl w:val="1"/>
        <w:rPr>
          <w:rFonts w:ascii="黑体" w:hAnsi="Times New Roman" w:eastAsia="黑体"/>
          <w:color w:val="auto"/>
          <w:kern w:val="0"/>
          <w:szCs w:val="20"/>
          <w:highlight w:val="none"/>
        </w:rPr>
      </w:pPr>
      <w:r>
        <w:rPr>
          <w:rFonts w:hint="eastAsia" w:ascii="黑体" w:hAnsi="Times New Roman" w:eastAsia="黑体"/>
          <w:color w:val="auto"/>
          <w:kern w:val="0"/>
          <w:szCs w:val="20"/>
          <w:highlight w:val="none"/>
        </w:rPr>
        <w:t>5.3  健康宣教</w:t>
      </w:r>
    </w:p>
    <w:p w14:paraId="18DBF95E">
      <w:pPr>
        <w:numPr>
          <w:ilvl w:val="3"/>
          <w:numId w:val="0"/>
        </w:numPr>
        <w:adjustRightInd/>
        <w:spacing w:before="156" w:beforeLines="50" w:after="156" w:afterLines="50" w:line="240" w:lineRule="auto"/>
        <w:outlineLvl w:val="2"/>
        <w:rPr>
          <w:rFonts w:hint="eastAsia" w:ascii="宋体" w:hAnsi="宋体"/>
          <w:color w:val="auto"/>
          <w:kern w:val="0"/>
          <w:szCs w:val="20"/>
          <w:highlight w:val="none"/>
        </w:rPr>
      </w:pPr>
      <w:r>
        <w:rPr>
          <w:rFonts w:hint="eastAsia" w:ascii="黑体" w:hAnsi="Times New Roman" w:eastAsia="黑体"/>
          <w:color w:val="auto"/>
          <w:kern w:val="0"/>
          <w:szCs w:val="20"/>
          <w:highlight w:val="none"/>
        </w:rPr>
        <w:t>5.3.1</w:t>
      </w:r>
      <w:r>
        <w:rPr>
          <w:rFonts w:hint="eastAsia" w:ascii="宋体" w:hAnsi="宋体"/>
          <w:color w:val="auto"/>
          <w:kern w:val="0"/>
          <w:szCs w:val="20"/>
          <w:highlight w:val="none"/>
        </w:rPr>
        <w:t xml:space="preserve"> 制定健康宣教工作计划并落实。</w:t>
      </w:r>
    </w:p>
    <w:p w14:paraId="05A4BBF1">
      <w:pPr>
        <w:numPr>
          <w:ilvl w:val="3"/>
          <w:numId w:val="0"/>
        </w:numPr>
        <w:adjustRightInd/>
        <w:spacing w:before="156" w:beforeLines="50" w:after="156" w:afterLines="50" w:line="240" w:lineRule="auto"/>
        <w:outlineLvl w:val="2"/>
        <w:rPr>
          <w:rFonts w:hint="eastAsia" w:ascii="宋体" w:hAnsi="宋体"/>
          <w:color w:val="auto"/>
          <w:kern w:val="0"/>
          <w:szCs w:val="20"/>
          <w:highlight w:val="none"/>
        </w:rPr>
      </w:pPr>
      <w:r>
        <w:rPr>
          <w:rFonts w:hint="eastAsia" w:ascii="黑体" w:hAnsi="Times New Roman" w:eastAsia="黑体"/>
          <w:color w:val="auto"/>
          <w:kern w:val="0"/>
          <w:szCs w:val="20"/>
          <w:highlight w:val="none"/>
        </w:rPr>
        <w:t xml:space="preserve">5.3.2 </w:t>
      </w:r>
      <w:r>
        <w:rPr>
          <w:rFonts w:hint="eastAsia" w:ascii="宋体" w:hAnsi="宋体"/>
          <w:color w:val="auto"/>
          <w:kern w:val="0"/>
          <w:szCs w:val="20"/>
          <w:highlight w:val="none"/>
        </w:rPr>
        <w:t>通过宣传展板、折页、手册、微信公众号、视频号等开展义诊、健康大讲堂，宣传卒中防治知识。</w:t>
      </w:r>
    </w:p>
    <w:p w14:paraId="35F3D7BE">
      <w:pPr>
        <w:numPr>
          <w:ilvl w:val="3"/>
          <w:numId w:val="0"/>
        </w:numPr>
        <w:adjustRightInd/>
        <w:spacing w:before="156" w:beforeLines="50" w:after="156" w:afterLines="50" w:line="240" w:lineRule="auto"/>
        <w:outlineLvl w:val="2"/>
        <w:rPr>
          <w:rFonts w:hint="eastAsia" w:ascii="宋体" w:hAnsi="宋体"/>
          <w:color w:val="auto"/>
          <w:kern w:val="0"/>
          <w:szCs w:val="20"/>
        </w:rPr>
      </w:pPr>
      <w:r>
        <w:rPr>
          <w:rFonts w:hint="eastAsia" w:ascii="黑体" w:hAnsi="Times New Roman" w:eastAsia="黑体"/>
          <w:color w:val="auto"/>
          <w:kern w:val="0"/>
          <w:szCs w:val="20"/>
        </w:rPr>
        <w:t xml:space="preserve">5.3.3 </w:t>
      </w:r>
      <w:r>
        <w:rPr>
          <w:rFonts w:ascii="宋体" w:hAnsi="宋体"/>
          <w:color w:val="auto"/>
          <w:kern w:val="0"/>
          <w:szCs w:val="20"/>
        </w:rPr>
        <w:t>宣教内容包括但不限于：</w:t>
      </w:r>
    </w:p>
    <w:p w14:paraId="05A4BDB2">
      <w:pPr>
        <w:numPr>
          <w:ilvl w:val="3"/>
          <w:numId w:val="0"/>
        </w:numPr>
        <w:adjustRightInd/>
        <w:spacing w:before="156" w:beforeLines="50" w:after="156" w:afterLines="50" w:line="240" w:lineRule="auto"/>
        <w:outlineLvl w:val="2"/>
        <w:rPr>
          <w:rFonts w:hint="eastAsia" w:ascii="宋体" w:hAnsi="宋体"/>
          <w:color w:val="auto"/>
          <w:kern w:val="0"/>
          <w:szCs w:val="20"/>
        </w:rPr>
      </w:pPr>
      <w:r>
        <w:rPr>
          <w:rFonts w:hint="eastAsia" w:ascii="宋体" w:hAnsi="宋体"/>
          <w:color w:val="auto"/>
          <w:kern w:val="0"/>
          <w:szCs w:val="20"/>
        </w:rPr>
        <w:t>——</w:t>
      </w:r>
      <w:r>
        <w:rPr>
          <w:rFonts w:ascii="宋体" w:hAnsi="宋体"/>
          <w:color w:val="auto"/>
          <w:kern w:val="0"/>
          <w:szCs w:val="20"/>
        </w:rPr>
        <w:t>改变</w:t>
      </w:r>
      <w:r>
        <w:rPr>
          <w:rFonts w:hint="eastAsia" w:ascii="宋体" w:hAnsi="宋体"/>
          <w:color w:val="auto"/>
          <w:kern w:val="0"/>
          <w:szCs w:val="20"/>
        </w:rPr>
        <w:t>不良</w:t>
      </w:r>
      <w:r>
        <w:rPr>
          <w:rFonts w:ascii="宋体" w:hAnsi="宋体"/>
          <w:color w:val="auto"/>
          <w:kern w:val="0"/>
          <w:szCs w:val="20"/>
        </w:rPr>
        <w:t>生活方式</w:t>
      </w:r>
      <w:r>
        <w:rPr>
          <w:rFonts w:hint="eastAsia" w:ascii="宋体" w:hAnsi="宋体"/>
          <w:color w:val="auto"/>
          <w:kern w:val="0"/>
          <w:szCs w:val="20"/>
        </w:rPr>
        <w:t>，</w:t>
      </w:r>
      <w:r>
        <w:rPr>
          <w:rFonts w:ascii="宋体" w:hAnsi="宋体"/>
          <w:color w:val="auto"/>
          <w:kern w:val="0"/>
          <w:szCs w:val="20"/>
        </w:rPr>
        <w:t>如</w:t>
      </w:r>
      <w:r>
        <w:rPr>
          <w:rFonts w:hint="eastAsia" w:ascii="宋体" w:hAnsi="宋体"/>
          <w:color w:val="auto"/>
          <w:kern w:val="0"/>
          <w:szCs w:val="20"/>
        </w:rPr>
        <w:t>吸</w:t>
      </w:r>
      <w:r>
        <w:rPr>
          <w:rFonts w:ascii="宋体" w:hAnsi="宋体"/>
          <w:color w:val="auto"/>
          <w:kern w:val="0"/>
          <w:szCs w:val="20"/>
        </w:rPr>
        <w:t>烟、饮酒、缺乏运动、不健康饮食等</w:t>
      </w:r>
      <w:r>
        <w:rPr>
          <w:rFonts w:hint="eastAsia" w:ascii="宋体" w:hAnsi="宋体"/>
          <w:color w:val="auto"/>
          <w:kern w:val="0"/>
          <w:szCs w:val="20"/>
        </w:rPr>
        <w:t>；</w:t>
      </w:r>
    </w:p>
    <w:p w14:paraId="6DB16DA9">
      <w:pPr>
        <w:numPr>
          <w:ilvl w:val="3"/>
          <w:numId w:val="0"/>
        </w:numPr>
        <w:adjustRightInd/>
        <w:spacing w:before="156" w:beforeLines="50" w:after="156" w:afterLines="50" w:line="240" w:lineRule="auto"/>
        <w:outlineLvl w:val="2"/>
        <w:rPr>
          <w:rFonts w:hint="eastAsia" w:ascii="宋体" w:hAnsi="宋体"/>
          <w:color w:val="auto"/>
          <w:kern w:val="0"/>
          <w:szCs w:val="20"/>
        </w:rPr>
      </w:pPr>
      <w:r>
        <w:rPr>
          <w:rFonts w:hint="eastAsia" w:ascii="宋体" w:hAnsi="宋体"/>
          <w:color w:val="auto"/>
          <w:kern w:val="0"/>
          <w:szCs w:val="20"/>
        </w:rPr>
        <w:t>——</w:t>
      </w:r>
      <w:r>
        <w:rPr>
          <w:rFonts w:ascii="宋体" w:hAnsi="宋体"/>
          <w:color w:val="auto"/>
          <w:kern w:val="0"/>
          <w:szCs w:val="20"/>
        </w:rPr>
        <w:t>控制高危因素，如高血压、高血脂、高血糖等</w:t>
      </w:r>
      <w:r>
        <w:rPr>
          <w:rFonts w:hint="eastAsia" w:ascii="宋体" w:hAnsi="宋体"/>
          <w:color w:val="auto"/>
          <w:kern w:val="0"/>
          <w:szCs w:val="20"/>
        </w:rPr>
        <w:t>；</w:t>
      </w:r>
    </w:p>
    <w:p w14:paraId="49C63C75">
      <w:pPr>
        <w:numPr>
          <w:ilvl w:val="3"/>
          <w:numId w:val="0"/>
        </w:numPr>
        <w:adjustRightInd/>
        <w:spacing w:before="156" w:beforeLines="50" w:after="156" w:afterLines="50" w:line="240" w:lineRule="auto"/>
        <w:outlineLvl w:val="2"/>
        <w:rPr>
          <w:rFonts w:hint="eastAsia" w:ascii="宋体" w:hAnsi="宋体"/>
          <w:color w:val="auto"/>
          <w:kern w:val="0"/>
          <w:szCs w:val="20"/>
        </w:rPr>
      </w:pPr>
      <w:r>
        <w:rPr>
          <w:rFonts w:hint="eastAsia" w:ascii="宋体" w:hAnsi="宋体"/>
          <w:color w:val="auto"/>
          <w:kern w:val="0"/>
          <w:szCs w:val="20"/>
        </w:rPr>
        <w:t>——</w:t>
      </w:r>
      <w:r>
        <w:rPr>
          <w:rFonts w:ascii="宋体" w:hAnsi="宋体"/>
          <w:color w:val="auto"/>
          <w:kern w:val="0"/>
          <w:szCs w:val="20"/>
        </w:rPr>
        <w:t>卒中的早期识别与急救</w:t>
      </w:r>
      <w:r>
        <w:rPr>
          <w:rFonts w:hint="eastAsia" w:ascii="宋体" w:hAnsi="宋体"/>
          <w:color w:val="auto"/>
          <w:kern w:val="0"/>
          <w:szCs w:val="20"/>
        </w:rPr>
        <w:t>措施；</w:t>
      </w:r>
    </w:p>
    <w:p w14:paraId="69207724">
      <w:pPr>
        <w:numPr>
          <w:ilvl w:val="3"/>
          <w:numId w:val="0"/>
        </w:numPr>
        <w:adjustRightInd/>
        <w:spacing w:before="156" w:beforeLines="50" w:after="156" w:afterLines="50" w:line="240" w:lineRule="auto"/>
        <w:outlineLvl w:val="2"/>
        <w:rPr>
          <w:rFonts w:hint="eastAsia" w:ascii="宋体" w:hAnsi="宋体"/>
          <w:color w:val="auto"/>
          <w:kern w:val="0"/>
          <w:szCs w:val="20"/>
        </w:rPr>
      </w:pPr>
      <w:r>
        <w:rPr>
          <w:rFonts w:hint="eastAsia" w:ascii="宋体" w:hAnsi="宋体"/>
          <w:color w:val="auto"/>
          <w:kern w:val="0"/>
          <w:szCs w:val="20"/>
        </w:rPr>
        <w:t>——</w:t>
      </w:r>
      <w:r>
        <w:rPr>
          <w:rFonts w:ascii="宋体" w:hAnsi="宋体"/>
          <w:color w:val="auto"/>
          <w:kern w:val="0"/>
          <w:szCs w:val="20"/>
        </w:rPr>
        <w:t>准确、</w:t>
      </w:r>
      <w:r>
        <w:rPr>
          <w:rFonts w:hint="eastAsia" w:ascii="宋体" w:hAnsi="宋体"/>
          <w:color w:val="auto"/>
          <w:kern w:val="0"/>
          <w:szCs w:val="20"/>
        </w:rPr>
        <w:t>规范地</w:t>
      </w:r>
      <w:r>
        <w:rPr>
          <w:rFonts w:ascii="宋体" w:hAnsi="宋体"/>
          <w:color w:val="auto"/>
          <w:kern w:val="0"/>
          <w:szCs w:val="20"/>
        </w:rPr>
        <w:t>遵医嘱用药</w:t>
      </w:r>
      <w:r>
        <w:rPr>
          <w:rFonts w:hint="eastAsia" w:ascii="宋体" w:hAnsi="宋体"/>
          <w:color w:val="auto"/>
          <w:kern w:val="0"/>
          <w:szCs w:val="20"/>
        </w:rPr>
        <w:t>；</w:t>
      </w:r>
    </w:p>
    <w:p w14:paraId="2FDB6008">
      <w:pPr>
        <w:numPr>
          <w:ilvl w:val="3"/>
          <w:numId w:val="0"/>
        </w:numPr>
        <w:adjustRightInd/>
        <w:spacing w:before="156" w:beforeLines="50" w:after="156" w:afterLines="50" w:line="240" w:lineRule="auto"/>
        <w:outlineLvl w:val="2"/>
        <w:rPr>
          <w:rFonts w:hint="eastAsia" w:ascii="宋体" w:hAnsi="宋体" w:eastAsia="宋体"/>
          <w:color w:val="auto"/>
          <w:kern w:val="0"/>
          <w:szCs w:val="20"/>
          <w:lang w:eastAsia="zh-CN"/>
        </w:rPr>
      </w:pPr>
      <w:r>
        <w:rPr>
          <w:rFonts w:hint="eastAsia" w:ascii="宋体" w:hAnsi="宋体"/>
          <w:color w:val="auto"/>
          <w:kern w:val="0"/>
          <w:szCs w:val="20"/>
        </w:rPr>
        <w:t>——</w:t>
      </w:r>
      <w:r>
        <w:rPr>
          <w:rFonts w:ascii="宋体" w:hAnsi="宋体"/>
          <w:color w:val="auto"/>
          <w:kern w:val="0"/>
          <w:szCs w:val="20"/>
        </w:rPr>
        <w:t>卒中早期康复</w:t>
      </w:r>
      <w:r>
        <w:rPr>
          <w:rFonts w:hint="eastAsia" w:ascii="宋体" w:hAnsi="宋体"/>
          <w:color w:val="auto"/>
          <w:kern w:val="0"/>
          <w:szCs w:val="20"/>
          <w:lang w:eastAsia="zh-CN"/>
        </w:rPr>
        <w:t>；</w:t>
      </w:r>
    </w:p>
    <w:p w14:paraId="2E39A1B0">
      <w:pPr>
        <w:numPr>
          <w:ilvl w:val="3"/>
          <w:numId w:val="0"/>
        </w:numPr>
        <w:adjustRightInd/>
        <w:spacing w:before="156" w:beforeLines="50" w:after="156" w:afterLines="50" w:line="240" w:lineRule="auto"/>
        <w:outlineLvl w:val="2"/>
        <w:rPr>
          <w:rFonts w:hint="eastAsia" w:ascii="宋体" w:hAnsi="宋体"/>
          <w:color w:val="auto"/>
          <w:kern w:val="0"/>
          <w:szCs w:val="20"/>
        </w:rPr>
      </w:pPr>
      <w:r>
        <w:rPr>
          <w:rFonts w:hint="eastAsia" w:ascii="宋体" w:hAnsi="宋体"/>
          <w:color w:val="auto"/>
          <w:kern w:val="0"/>
          <w:szCs w:val="20"/>
        </w:rPr>
        <w:t>——</w:t>
      </w:r>
      <w:r>
        <w:rPr>
          <w:rFonts w:ascii="宋体" w:hAnsi="宋体"/>
          <w:color w:val="auto"/>
          <w:kern w:val="0"/>
          <w:szCs w:val="20"/>
        </w:rPr>
        <w:t>辅助用具的使用</w:t>
      </w:r>
      <w:r>
        <w:rPr>
          <w:rFonts w:hint="eastAsia" w:ascii="宋体" w:hAnsi="宋体"/>
          <w:color w:val="auto"/>
          <w:kern w:val="0"/>
          <w:szCs w:val="20"/>
          <w:lang w:eastAsia="zh-CN"/>
        </w:rPr>
        <w:t>；</w:t>
      </w:r>
    </w:p>
    <w:p w14:paraId="0D13C1F6">
      <w:pPr>
        <w:numPr>
          <w:ilvl w:val="3"/>
          <w:numId w:val="0"/>
        </w:numPr>
        <w:adjustRightInd/>
        <w:spacing w:before="156" w:beforeLines="50" w:after="156" w:afterLines="50" w:line="240" w:lineRule="auto"/>
        <w:outlineLvl w:val="2"/>
        <w:rPr>
          <w:rFonts w:hint="eastAsia" w:ascii="宋体" w:hAnsi="宋体"/>
          <w:color w:val="auto"/>
          <w:kern w:val="0"/>
          <w:szCs w:val="20"/>
          <w:lang w:eastAsia="zh-CN"/>
        </w:rPr>
      </w:pPr>
      <w:r>
        <w:rPr>
          <w:rFonts w:hint="eastAsia" w:ascii="宋体" w:hAnsi="宋体"/>
          <w:color w:val="auto"/>
          <w:kern w:val="0"/>
          <w:szCs w:val="20"/>
        </w:rPr>
        <w:t>——常见</w:t>
      </w:r>
      <w:r>
        <w:rPr>
          <w:rFonts w:ascii="宋体" w:hAnsi="宋体"/>
          <w:color w:val="auto"/>
          <w:kern w:val="0"/>
          <w:szCs w:val="20"/>
        </w:rPr>
        <w:t>并发症预防及处理</w:t>
      </w:r>
      <w:r>
        <w:rPr>
          <w:rFonts w:hint="eastAsia" w:ascii="宋体" w:hAnsi="宋体"/>
          <w:color w:val="auto"/>
          <w:kern w:val="0"/>
          <w:szCs w:val="20"/>
          <w:lang w:eastAsia="zh-CN"/>
        </w:rPr>
        <w:t>。</w:t>
      </w:r>
    </w:p>
    <w:p w14:paraId="43DA642B">
      <w:pPr>
        <w:numPr>
          <w:ilvl w:val="3"/>
          <w:numId w:val="0"/>
        </w:numPr>
        <w:adjustRightInd/>
        <w:spacing w:before="156" w:beforeLines="50" w:after="156" w:afterLines="50" w:line="240" w:lineRule="auto"/>
        <w:outlineLvl w:val="2"/>
        <w:rPr>
          <w:rFonts w:hint="eastAsia" w:ascii="宋体" w:hAnsi="宋体"/>
          <w:color w:val="auto"/>
          <w:kern w:val="0"/>
          <w:szCs w:val="20"/>
        </w:rPr>
      </w:pPr>
      <w:r>
        <w:rPr>
          <w:rFonts w:hint="eastAsia" w:ascii="黑体" w:hAnsi="Times New Roman" w:eastAsia="黑体"/>
          <w:color w:val="auto"/>
          <w:kern w:val="0"/>
          <w:szCs w:val="20"/>
        </w:rPr>
        <w:t>5.3.</w:t>
      </w:r>
      <w:r>
        <w:rPr>
          <w:rFonts w:hint="eastAsia" w:ascii="黑体" w:hAnsi="Times New Roman" w:eastAsia="黑体"/>
          <w:color w:val="auto"/>
          <w:kern w:val="0"/>
          <w:szCs w:val="20"/>
          <w:lang w:val="en-US" w:eastAsia="zh-CN"/>
        </w:rPr>
        <w:t>4</w:t>
      </w:r>
      <w:r>
        <w:rPr>
          <w:rFonts w:hint="eastAsia" w:ascii="黑体" w:hAnsi="Times New Roman" w:eastAsia="黑体"/>
          <w:color w:val="auto"/>
          <w:kern w:val="0"/>
          <w:szCs w:val="20"/>
        </w:rPr>
        <w:t xml:space="preserve"> </w:t>
      </w:r>
      <w:r>
        <w:rPr>
          <w:rFonts w:hint="eastAsia" w:ascii="宋体" w:hAnsi="宋体"/>
          <w:color w:val="auto"/>
          <w:kern w:val="0"/>
          <w:szCs w:val="20"/>
        </w:rPr>
        <w:t>宣教对象包括但不限于：患者、患者家属、医务工作者及行政后勤人员。</w:t>
      </w:r>
    </w:p>
    <w:p w14:paraId="2A23FE43">
      <w:pPr>
        <w:numPr>
          <w:ilvl w:val="3"/>
          <w:numId w:val="0"/>
        </w:numPr>
        <w:adjustRightInd/>
        <w:spacing w:before="156" w:beforeLines="50" w:after="156" w:afterLines="50" w:line="240" w:lineRule="auto"/>
        <w:outlineLvl w:val="2"/>
        <w:rPr>
          <w:rFonts w:hint="eastAsia" w:ascii="宋体" w:hAnsi="宋体" w:cs="宋体"/>
          <w:snapToGrid w:val="0"/>
          <w:color w:val="auto"/>
          <w:kern w:val="0"/>
          <w:lang w:bidi="ar"/>
        </w:rPr>
      </w:pPr>
      <w:r>
        <w:rPr>
          <w:rFonts w:hint="eastAsia" w:ascii="黑体" w:hAnsi="Times New Roman" w:eastAsia="黑体"/>
          <w:color w:val="auto"/>
          <w:kern w:val="0"/>
          <w:szCs w:val="20"/>
        </w:rPr>
        <w:t>5.3.</w:t>
      </w:r>
      <w:r>
        <w:rPr>
          <w:rFonts w:hint="eastAsia" w:ascii="黑体" w:hAnsi="Times New Roman" w:eastAsia="黑体"/>
          <w:color w:val="auto"/>
          <w:kern w:val="0"/>
          <w:szCs w:val="20"/>
          <w:lang w:val="en-US" w:eastAsia="zh-CN"/>
        </w:rPr>
        <w:t>5</w:t>
      </w:r>
      <w:r>
        <w:rPr>
          <w:rFonts w:hint="eastAsia" w:ascii="宋体" w:hAnsi="宋体"/>
          <w:color w:val="auto"/>
          <w:kern w:val="0"/>
          <w:szCs w:val="20"/>
        </w:rPr>
        <w:t xml:space="preserve"> 定期更新宣教内容，并汇总</w:t>
      </w:r>
      <w:r>
        <w:rPr>
          <w:rFonts w:hint="eastAsia" w:ascii="宋体" w:hAnsi="宋体"/>
          <w:color w:val="auto"/>
          <w:kern w:val="0"/>
          <w:szCs w:val="20"/>
          <w:lang w:eastAsia="zh-CN"/>
        </w:rPr>
        <w:t>、</w:t>
      </w:r>
      <w:r>
        <w:rPr>
          <w:rFonts w:hint="eastAsia" w:ascii="宋体" w:hAnsi="宋体"/>
          <w:color w:val="auto"/>
          <w:kern w:val="0"/>
          <w:szCs w:val="20"/>
        </w:rPr>
        <w:t>归档。</w:t>
      </w:r>
    </w:p>
    <w:p w14:paraId="23B6B722">
      <w:pPr>
        <w:widowControl/>
        <w:numPr>
          <w:ilvl w:val="2"/>
          <w:numId w:val="0"/>
        </w:numPr>
        <w:adjustRightInd/>
        <w:spacing w:before="156" w:beforeLines="50" w:after="156" w:afterLines="50" w:line="240" w:lineRule="auto"/>
        <w:outlineLvl w:val="1"/>
        <w:rPr>
          <w:rFonts w:ascii="黑体" w:hAnsi="Times New Roman" w:eastAsia="黑体"/>
          <w:color w:val="auto"/>
          <w:kern w:val="0"/>
          <w:szCs w:val="20"/>
        </w:rPr>
      </w:pPr>
      <w:r>
        <w:rPr>
          <w:rFonts w:hint="eastAsia" w:ascii="黑体" w:hAnsi="Times New Roman" w:eastAsia="黑体"/>
          <w:color w:val="auto"/>
          <w:kern w:val="0"/>
          <w:szCs w:val="20"/>
        </w:rPr>
        <w:t>5.4  随访</w:t>
      </w:r>
    </w:p>
    <w:p w14:paraId="633FF339">
      <w:pPr>
        <w:numPr>
          <w:ilvl w:val="3"/>
          <w:numId w:val="0"/>
        </w:numPr>
        <w:adjustRightInd/>
        <w:spacing w:before="156" w:beforeLines="50" w:after="156" w:afterLines="50" w:line="240" w:lineRule="auto"/>
        <w:outlineLvl w:val="2"/>
        <w:rPr>
          <w:rFonts w:hint="eastAsia" w:ascii="宋体" w:hAnsi="宋体"/>
          <w:color w:val="auto"/>
          <w:kern w:val="0"/>
          <w:szCs w:val="20"/>
          <w:highlight w:val="none"/>
        </w:rPr>
      </w:pPr>
      <w:r>
        <w:rPr>
          <w:rFonts w:hint="eastAsia" w:ascii="黑体" w:hAnsi="Times New Roman" w:eastAsia="黑体"/>
          <w:color w:val="auto"/>
          <w:kern w:val="0"/>
          <w:szCs w:val="20"/>
          <w:highlight w:val="none"/>
        </w:rPr>
        <w:t xml:space="preserve">5.4.1 </w:t>
      </w:r>
      <w:r>
        <w:rPr>
          <w:rFonts w:hint="eastAsia" w:ascii="宋体" w:hAnsi="宋体"/>
          <w:color w:val="auto"/>
          <w:kern w:val="0"/>
          <w:szCs w:val="20"/>
          <w:highlight w:val="none"/>
        </w:rPr>
        <w:t>随访对象：卒中患者、高风险人群及行</w:t>
      </w:r>
      <w:r>
        <w:rPr>
          <w:rFonts w:hint="eastAsia" w:ascii="宋体" w:hAnsi="宋体"/>
          <w:color w:val="auto"/>
          <w:kern w:val="0"/>
          <w:szCs w:val="20"/>
        </w:rPr>
        <w:t>颈动脉内膜剥脱术</w:t>
      </w:r>
      <w:r>
        <w:rPr>
          <w:rFonts w:hint="eastAsia" w:ascii="宋体" w:hAnsi="宋体"/>
          <w:color w:val="auto"/>
          <w:kern w:val="0"/>
          <w:szCs w:val="20"/>
          <w:lang w:val="en-US" w:eastAsia="zh-CN"/>
        </w:rPr>
        <w:t>/</w:t>
      </w:r>
      <w:r>
        <w:rPr>
          <w:rFonts w:hint="eastAsia" w:ascii="宋体" w:hAnsi="宋体"/>
          <w:color w:val="auto"/>
          <w:kern w:val="0"/>
          <w:szCs w:val="20"/>
        </w:rPr>
        <w:t>颈动脉支架植入术</w:t>
      </w:r>
      <w:r>
        <w:rPr>
          <w:rFonts w:hint="eastAsia" w:ascii="宋体" w:hAnsi="宋体"/>
          <w:color w:val="auto"/>
          <w:kern w:val="0"/>
          <w:szCs w:val="20"/>
          <w:lang w:val="en-US" w:eastAsia="zh-CN"/>
        </w:rPr>
        <w:t>、颅内</w:t>
      </w:r>
      <w:r>
        <w:rPr>
          <w:rFonts w:hint="eastAsia" w:ascii="宋体" w:hAnsi="宋体"/>
          <w:color w:val="auto"/>
          <w:kern w:val="0"/>
          <w:szCs w:val="20"/>
        </w:rPr>
        <w:t>动脉瘤手术</w:t>
      </w:r>
      <w:r>
        <w:rPr>
          <w:rFonts w:hint="eastAsia" w:ascii="宋体" w:hAnsi="宋体"/>
          <w:color w:val="auto"/>
          <w:kern w:val="0"/>
          <w:szCs w:val="20"/>
          <w:highlight w:val="none"/>
        </w:rPr>
        <w:t>等患者。</w:t>
      </w:r>
    </w:p>
    <w:p w14:paraId="205478E5">
      <w:pPr>
        <w:numPr>
          <w:ilvl w:val="3"/>
          <w:numId w:val="0"/>
        </w:numPr>
        <w:adjustRightInd/>
        <w:spacing w:before="156" w:beforeLines="50" w:after="156" w:afterLines="50" w:line="240" w:lineRule="auto"/>
        <w:outlineLvl w:val="2"/>
        <w:rPr>
          <w:rFonts w:hint="eastAsia" w:ascii="宋体" w:hAnsi="宋体"/>
          <w:color w:val="auto"/>
          <w:kern w:val="0"/>
          <w:szCs w:val="20"/>
          <w:highlight w:val="none"/>
        </w:rPr>
      </w:pPr>
      <w:r>
        <w:rPr>
          <w:rFonts w:hint="eastAsia" w:ascii="黑体" w:hAnsi="Times New Roman" w:eastAsia="黑体"/>
          <w:color w:val="auto"/>
          <w:kern w:val="0"/>
          <w:szCs w:val="20"/>
          <w:highlight w:val="none"/>
        </w:rPr>
        <w:t>5.4.2</w:t>
      </w:r>
      <w:r>
        <w:rPr>
          <w:rFonts w:hint="eastAsia" w:ascii="宋体" w:hAnsi="宋体"/>
          <w:color w:val="auto"/>
          <w:kern w:val="0"/>
          <w:szCs w:val="20"/>
          <w:highlight w:val="none"/>
        </w:rPr>
        <w:t xml:space="preserve"> 随访时间：出院</w:t>
      </w:r>
      <w:r>
        <w:rPr>
          <w:rFonts w:hint="eastAsia" w:ascii="宋体" w:hAnsi="宋体"/>
          <w:color w:val="auto"/>
          <w:kern w:val="0"/>
          <w:szCs w:val="20"/>
          <w:highlight w:val="none"/>
          <w:lang w:val="en-US" w:eastAsia="zh-CN"/>
        </w:rPr>
        <w:t>后</w:t>
      </w:r>
      <w:r>
        <w:rPr>
          <w:rFonts w:hint="eastAsia" w:ascii="宋体" w:hAnsi="宋体"/>
          <w:color w:val="auto"/>
          <w:kern w:val="0"/>
          <w:szCs w:val="20"/>
          <w:highlight w:val="none"/>
        </w:rPr>
        <w:t>3个月</w:t>
      </w:r>
      <w:r>
        <w:rPr>
          <w:rFonts w:hint="eastAsia" w:ascii="宋体" w:hAnsi="宋体"/>
          <w:color w:val="auto"/>
          <w:kern w:val="0"/>
          <w:szCs w:val="20"/>
          <w:highlight w:val="none"/>
          <w:lang w:eastAsia="zh-CN"/>
        </w:rPr>
        <w:t>；</w:t>
      </w:r>
      <w:r>
        <w:rPr>
          <w:rFonts w:hint="eastAsia" w:ascii="宋体" w:hAnsi="宋体"/>
          <w:color w:val="auto"/>
          <w:kern w:val="0"/>
          <w:szCs w:val="20"/>
          <w:highlight w:val="none"/>
        </w:rPr>
        <w:t>脑卒中筛查和干预项目基地单位</w:t>
      </w:r>
      <w:r>
        <w:rPr>
          <w:rFonts w:hint="eastAsia" w:ascii="宋体" w:hAnsi="宋体"/>
          <w:color w:val="auto"/>
          <w:kern w:val="0"/>
          <w:szCs w:val="20"/>
          <w:highlight w:val="none"/>
          <w:lang w:val="en-US" w:eastAsia="zh-CN"/>
        </w:rPr>
        <w:t>增加</w:t>
      </w:r>
      <w:r>
        <w:rPr>
          <w:rFonts w:hint="eastAsia" w:ascii="宋体" w:hAnsi="宋体"/>
          <w:color w:val="auto"/>
          <w:kern w:val="0"/>
          <w:szCs w:val="20"/>
          <w:highlight w:val="none"/>
        </w:rPr>
        <w:t>出院</w:t>
      </w:r>
      <w:r>
        <w:rPr>
          <w:rFonts w:hint="eastAsia" w:ascii="宋体" w:hAnsi="宋体"/>
          <w:color w:val="auto"/>
          <w:kern w:val="0"/>
          <w:szCs w:val="20"/>
          <w:highlight w:val="none"/>
          <w:lang w:val="en-US" w:eastAsia="zh-CN"/>
        </w:rPr>
        <w:t>后</w:t>
      </w:r>
      <w:r>
        <w:rPr>
          <w:rFonts w:hint="eastAsia" w:ascii="宋体" w:hAnsi="宋体"/>
          <w:color w:val="auto"/>
          <w:kern w:val="0"/>
          <w:szCs w:val="20"/>
          <w:highlight w:val="none"/>
        </w:rPr>
        <w:t>6个月</w:t>
      </w:r>
      <w:r>
        <w:rPr>
          <w:rFonts w:hint="eastAsia" w:ascii="宋体" w:hAnsi="宋体"/>
          <w:color w:val="auto"/>
          <w:kern w:val="0"/>
          <w:szCs w:val="20"/>
          <w:highlight w:val="none"/>
          <w:lang w:val="en-US" w:eastAsia="zh-CN"/>
        </w:rPr>
        <w:t>随访，基地单位</w:t>
      </w:r>
      <w:r>
        <w:rPr>
          <w:rFonts w:hint="default" w:ascii="Times New Roman" w:hAnsi="Times New Roman" w:eastAsia="宋体" w:cs="Times New Roman"/>
          <w:b w:val="0"/>
          <w:bCs w:val="0"/>
          <w:snapToGrid w:val="0"/>
          <w:color w:val="auto"/>
          <w:kern w:val="0"/>
          <w:sz w:val="21"/>
          <w:szCs w:val="21"/>
          <w:lang w:bidi="ar"/>
        </w:rPr>
        <w:t>行</w:t>
      </w:r>
      <w:r>
        <w:rPr>
          <w:rFonts w:hint="eastAsia" w:ascii="宋体" w:hAnsi="宋体"/>
          <w:color w:val="auto"/>
          <w:kern w:val="0"/>
          <w:szCs w:val="20"/>
          <w:highlight w:val="none"/>
        </w:rPr>
        <w:t>静脉溶栓</w:t>
      </w:r>
      <w:r>
        <w:rPr>
          <w:rFonts w:hint="eastAsia" w:ascii="宋体" w:hAnsi="宋体"/>
          <w:color w:val="auto"/>
          <w:kern w:val="0"/>
          <w:szCs w:val="20"/>
          <w:highlight w:val="none"/>
          <w:lang w:eastAsia="zh-CN"/>
        </w:rPr>
        <w:t>、</w:t>
      </w:r>
      <w:r>
        <w:rPr>
          <w:rFonts w:hint="eastAsia" w:ascii="宋体" w:hAnsi="宋体"/>
          <w:color w:val="auto"/>
          <w:kern w:val="0"/>
          <w:szCs w:val="20"/>
          <w:highlight w:val="none"/>
          <w:lang w:val="en-US" w:eastAsia="zh-CN"/>
        </w:rPr>
        <w:t>脑</w:t>
      </w:r>
      <w:r>
        <w:rPr>
          <w:rFonts w:hint="eastAsia" w:ascii="宋体" w:hAnsi="宋体"/>
          <w:color w:val="auto"/>
          <w:kern w:val="0"/>
          <w:szCs w:val="20"/>
          <w:highlight w:val="none"/>
        </w:rPr>
        <w:t>血管内治疗、</w:t>
      </w:r>
      <w:r>
        <w:rPr>
          <w:rFonts w:hint="eastAsia" w:ascii="宋体" w:hAnsi="宋体"/>
          <w:color w:val="auto"/>
          <w:kern w:val="0"/>
          <w:szCs w:val="20"/>
        </w:rPr>
        <w:t>颈动脉内膜剥脱术</w:t>
      </w:r>
      <w:r>
        <w:rPr>
          <w:rFonts w:hint="eastAsia" w:ascii="宋体" w:hAnsi="宋体"/>
          <w:color w:val="auto"/>
          <w:kern w:val="0"/>
          <w:szCs w:val="20"/>
          <w:lang w:val="en-US" w:eastAsia="zh-CN"/>
        </w:rPr>
        <w:t>/</w:t>
      </w:r>
      <w:r>
        <w:rPr>
          <w:rFonts w:hint="eastAsia" w:ascii="宋体" w:hAnsi="宋体"/>
          <w:color w:val="auto"/>
          <w:kern w:val="0"/>
          <w:szCs w:val="20"/>
        </w:rPr>
        <w:t>颈动脉支架植入术</w:t>
      </w:r>
      <w:r>
        <w:rPr>
          <w:rFonts w:hint="eastAsia" w:ascii="宋体" w:hAnsi="宋体"/>
          <w:color w:val="auto"/>
          <w:kern w:val="0"/>
          <w:szCs w:val="20"/>
          <w:lang w:val="en-US" w:eastAsia="zh-CN"/>
        </w:rPr>
        <w:t>、</w:t>
      </w:r>
      <w:r>
        <w:rPr>
          <w:rFonts w:hint="eastAsia" w:ascii="宋体" w:hAnsi="宋体"/>
          <w:color w:val="auto"/>
          <w:kern w:val="0"/>
          <w:szCs w:val="20"/>
          <w:highlight w:val="none"/>
        </w:rPr>
        <w:t>脑出血手术</w:t>
      </w:r>
      <w:r>
        <w:rPr>
          <w:rFonts w:hint="eastAsia" w:ascii="宋体" w:hAnsi="宋体"/>
          <w:color w:val="auto"/>
          <w:kern w:val="0"/>
          <w:szCs w:val="20"/>
          <w:highlight w:val="none"/>
          <w:lang w:eastAsia="zh-CN"/>
        </w:rPr>
        <w:t>、</w:t>
      </w:r>
      <w:r>
        <w:rPr>
          <w:rFonts w:hint="eastAsia" w:ascii="宋体" w:hAnsi="宋体"/>
          <w:color w:val="auto"/>
          <w:kern w:val="0"/>
          <w:szCs w:val="20"/>
          <w:lang w:val="en-US" w:eastAsia="zh-CN"/>
        </w:rPr>
        <w:t>颅内</w:t>
      </w:r>
      <w:r>
        <w:rPr>
          <w:rFonts w:hint="eastAsia" w:ascii="宋体" w:hAnsi="宋体"/>
          <w:color w:val="auto"/>
          <w:kern w:val="0"/>
          <w:szCs w:val="20"/>
        </w:rPr>
        <w:t>动脉瘤手术</w:t>
      </w:r>
      <w:r>
        <w:rPr>
          <w:rFonts w:hint="eastAsia" w:ascii="宋体" w:hAnsi="宋体" w:cs="宋体"/>
          <w:snapToGrid w:val="0"/>
          <w:color w:val="auto"/>
          <w:kern w:val="0"/>
          <w:highlight w:val="none"/>
          <w:lang w:bidi="ar"/>
        </w:rPr>
        <w:t>等患者出院</w:t>
      </w:r>
      <w:r>
        <w:rPr>
          <w:rFonts w:hint="eastAsia" w:ascii="宋体" w:hAnsi="宋体" w:cs="宋体"/>
          <w:snapToGrid w:val="0"/>
          <w:color w:val="auto"/>
          <w:kern w:val="0"/>
          <w:highlight w:val="none"/>
          <w:lang w:val="en-US" w:eastAsia="zh-CN" w:bidi="ar"/>
        </w:rPr>
        <w:t>后</w:t>
      </w:r>
      <w:r>
        <w:rPr>
          <w:rFonts w:hint="eastAsia" w:ascii="宋体" w:hAnsi="宋体" w:cs="宋体"/>
          <w:snapToGrid w:val="0"/>
          <w:color w:val="auto"/>
          <w:kern w:val="0"/>
          <w:highlight w:val="none"/>
          <w:lang w:bidi="ar"/>
        </w:rPr>
        <w:t>12个月开展面对面随访</w:t>
      </w:r>
      <w:r>
        <w:rPr>
          <w:rFonts w:hint="eastAsia" w:ascii="宋体" w:hAnsi="宋体"/>
          <w:color w:val="auto"/>
          <w:kern w:val="0"/>
          <w:szCs w:val="20"/>
          <w:highlight w:val="none"/>
        </w:rPr>
        <w:t>。</w:t>
      </w:r>
    </w:p>
    <w:p w14:paraId="4F9E1704">
      <w:pPr>
        <w:numPr>
          <w:ilvl w:val="3"/>
          <w:numId w:val="0"/>
        </w:numPr>
        <w:adjustRightInd/>
        <w:spacing w:before="156" w:beforeLines="50" w:after="156" w:afterLines="50" w:line="240" w:lineRule="auto"/>
        <w:outlineLvl w:val="2"/>
        <w:rPr>
          <w:rFonts w:hint="eastAsia" w:ascii="宋体" w:hAnsi="宋体"/>
          <w:color w:val="auto"/>
          <w:kern w:val="0"/>
          <w:szCs w:val="20"/>
          <w:highlight w:val="none"/>
        </w:rPr>
      </w:pPr>
      <w:r>
        <w:rPr>
          <w:rFonts w:hint="eastAsia" w:ascii="黑体" w:hAnsi="Times New Roman" w:eastAsia="黑体"/>
          <w:color w:val="auto"/>
          <w:kern w:val="0"/>
          <w:szCs w:val="20"/>
          <w:highlight w:val="none"/>
        </w:rPr>
        <w:t xml:space="preserve">5.4.3 </w:t>
      </w:r>
      <w:r>
        <w:rPr>
          <w:rFonts w:hint="eastAsia" w:ascii="宋体" w:hAnsi="宋体"/>
          <w:color w:val="auto"/>
          <w:kern w:val="0"/>
          <w:szCs w:val="20"/>
          <w:highlight w:val="none"/>
        </w:rPr>
        <w:t>随访方式包括但不限于：电话随访、网络随访、门诊随访、家庭访视等。</w:t>
      </w:r>
    </w:p>
    <w:p w14:paraId="5EFA4768">
      <w:pPr>
        <w:numPr>
          <w:ilvl w:val="3"/>
          <w:numId w:val="0"/>
        </w:numPr>
        <w:adjustRightInd/>
        <w:spacing w:before="156" w:beforeLines="50" w:after="156" w:afterLines="50" w:line="240" w:lineRule="auto"/>
        <w:outlineLvl w:val="2"/>
        <w:rPr>
          <w:rFonts w:hint="eastAsia" w:ascii="宋体" w:hAnsi="宋体"/>
          <w:strike/>
          <w:color w:val="auto"/>
          <w:kern w:val="0"/>
          <w:szCs w:val="20"/>
        </w:rPr>
      </w:pPr>
      <w:r>
        <w:rPr>
          <w:rFonts w:hint="eastAsia" w:ascii="黑体" w:hAnsi="Times New Roman" w:eastAsia="黑体"/>
          <w:color w:val="auto"/>
          <w:kern w:val="0"/>
          <w:szCs w:val="20"/>
        </w:rPr>
        <w:t xml:space="preserve">5.4.4 </w:t>
      </w:r>
      <w:r>
        <w:rPr>
          <w:rFonts w:hint="eastAsia" w:ascii="宋体" w:hAnsi="宋体"/>
          <w:color w:val="auto"/>
          <w:kern w:val="0"/>
          <w:szCs w:val="20"/>
        </w:rPr>
        <w:t>随访内容包括但不限于：患者基本情况、新发疾病事件、生活方式、危险因素控制、用药情况及</w:t>
      </w:r>
      <w:r>
        <w:rPr>
          <w:rFonts w:hint="eastAsia" w:ascii="宋体" w:hAnsi="宋体"/>
          <w:color w:val="auto"/>
          <w:kern w:val="0"/>
          <w:szCs w:val="20"/>
          <w:lang w:val="en-US" w:eastAsia="zh-CN"/>
        </w:rPr>
        <w:t>m</w:t>
      </w:r>
      <w:r>
        <w:rPr>
          <w:rFonts w:hint="eastAsia" w:ascii="宋体" w:hAnsi="宋体"/>
          <w:color w:val="auto"/>
          <w:kern w:val="0"/>
          <w:szCs w:val="20"/>
        </w:rPr>
        <w:t>RS评分</w:t>
      </w:r>
      <w:r>
        <w:rPr>
          <w:rFonts w:hint="eastAsia" w:ascii="宋体" w:hAnsi="宋体"/>
          <w:color w:val="auto"/>
          <w:kern w:val="0"/>
          <w:szCs w:val="20"/>
          <w:lang w:val="en-US" w:eastAsia="zh-CN"/>
        </w:rPr>
        <w:t>等</w:t>
      </w:r>
      <w:r>
        <w:rPr>
          <w:rFonts w:hint="eastAsia" w:ascii="宋体" w:hAnsi="宋体"/>
          <w:color w:val="auto"/>
          <w:kern w:val="0"/>
          <w:szCs w:val="20"/>
        </w:rPr>
        <w:t>。</w:t>
      </w:r>
    </w:p>
    <w:p w14:paraId="202B547C">
      <w:pPr>
        <w:widowControl/>
        <w:numPr>
          <w:ilvl w:val="2"/>
          <w:numId w:val="0"/>
        </w:numPr>
        <w:adjustRightInd/>
        <w:spacing w:before="156" w:beforeLines="50" w:after="156" w:afterLines="50" w:line="240" w:lineRule="auto"/>
        <w:outlineLvl w:val="1"/>
        <w:rPr>
          <w:rFonts w:ascii="黑体" w:hAnsi="Times New Roman" w:eastAsia="黑体"/>
          <w:kern w:val="0"/>
          <w:szCs w:val="20"/>
        </w:rPr>
      </w:pPr>
      <w:r>
        <w:rPr>
          <w:rFonts w:hint="eastAsia" w:ascii="黑体" w:hAnsi="Times New Roman" w:eastAsia="黑体"/>
          <w:kern w:val="0"/>
          <w:szCs w:val="20"/>
        </w:rPr>
        <w:t>5.5  档案管理</w:t>
      </w:r>
    </w:p>
    <w:p w14:paraId="2D1617DC">
      <w:pPr>
        <w:numPr>
          <w:ilvl w:val="3"/>
          <w:numId w:val="0"/>
        </w:numPr>
        <w:adjustRightInd/>
        <w:spacing w:before="156" w:beforeLines="50" w:after="156" w:afterLines="50" w:line="240" w:lineRule="auto"/>
        <w:outlineLvl w:val="2"/>
        <w:rPr>
          <w:rFonts w:ascii="黑体" w:hAnsi="Times New Roman" w:eastAsia="黑体"/>
          <w:kern w:val="0"/>
          <w:szCs w:val="20"/>
        </w:rPr>
      </w:pPr>
      <w:r>
        <w:rPr>
          <w:rFonts w:hint="eastAsia" w:ascii="黑体" w:hAnsi="Times New Roman" w:eastAsia="黑体"/>
          <w:kern w:val="0"/>
          <w:szCs w:val="20"/>
        </w:rPr>
        <w:t xml:space="preserve">5.5.1 </w:t>
      </w:r>
      <w:r>
        <w:rPr>
          <w:rFonts w:hint="eastAsia" w:ascii="宋体" w:hAnsi="宋体"/>
          <w:kern w:val="0"/>
          <w:szCs w:val="20"/>
        </w:rPr>
        <w:t>档案数据</w:t>
      </w:r>
      <w:r>
        <w:rPr>
          <w:rFonts w:hint="eastAsia" w:ascii="宋体" w:hAnsi="宋体"/>
          <w:kern w:val="0"/>
          <w:szCs w:val="20"/>
          <w:lang w:val="en-US" w:eastAsia="zh-CN"/>
        </w:rPr>
        <w:t>应</w:t>
      </w:r>
      <w:r>
        <w:rPr>
          <w:rFonts w:hint="eastAsia" w:ascii="宋体" w:hAnsi="宋体"/>
          <w:kern w:val="0"/>
          <w:szCs w:val="20"/>
        </w:rPr>
        <w:t>真实、有效，无遗漏信息。</w:t>
      </w:r>
    </w:p>
    <w:p w14:paraId="302874B7">
      <w:pPr>
        <w:numPr>
          <w:ilvl w:val="3"/>
          <w:numId w:val="0"/>
        </w:numPr>
        <w:adjustRightInd/>
        <w:spacing w:before="156" w:beforeLines="50" w:after="156" w:afterLines="50" w:line="240" w:lineRule="auto"/>
        <w:outlineLvl w:val="2"/>
        <w:rPr>
          <w:rFonts w:hint="eastAsia" w:ascii="宋体" w:hAnsi="宋体"/>
          <w:kern w:val="0"/>
          <w:szCs w:val="20"/>
        </w:rPr>
      </w:pPr>
      <w:r>
        <w:rPr>
          <w:rFonts w:hint="eastAsia" w:ascii="黑体" w:hAnsi="Times New Roman" w:eastAsia="黑体"/>
          <w:kern w:val="0"/>
          <w:szCs w:val="20"/>
        </w:rPr>
        <w:t xml:space="preserve">5.5.2 </w:t>
      </w:r>
      <w:r>
        <w:rPr>
          <w:rFonts w:hint="eastAsia" w:ascii="宋体" w:hAnsi="宋体"/>
          <w:kern w:val="0"/>
          <w:szCs w:val="20"/>
        </w:rPr>
        <w:t>应保护数据安全及患者隐私</w:t>
      </w:r>
      <w:r>
        <w:rPr>
          <w:rFonts w:ascii="宋体" w:hAnsi="宋体"/>
          <w:kern w:val="0"/>
          <w:szCs w:val="20"/>
        </w:rPr>
        <w:t>。</w:t>
      </w:r>
    </w:p>
    <w:p w14:paraId="4E919587">
      <w:pPr>
        <w:numPr>
          <w:ilvl w:val="3"/>
          <w:numId w:val="0"/>
        </w:numPr>
        <w:adjustRightInd/>
        <w:spacing w:before="156" w:beforeLines="50" w:after="156" w:afterLines="50" w:line="240" w:lineRule="auto"/>
        <w:outlineLvl w:val="2"/>
        <w:rPr>
          <w:rFonts w:hint="eastAsia" w:ascii="宋体" w:hAnsi="宋体"/>
          <w:kern w:val="0"/>
          <w:szCs w:val="20"/>
        </w:rPr>
      </w:pPr>
      <w:r>
        <w:rPr>
          <w:rFonts w:hint="eastAsia" w:ascii="黑体" w:hAnsi="Times New Roman" w:eastAsia="黑体"/>
          <w:kern w:val="0"/>
          <w:szCs w:val="20"/>
        </w:rPr>
        <w:t>5.5.3</w:t>
      </w:r>
      <w:r>
        <w:rPr>
          <w:rFonts w:hint="eastAsia" w:ascii="宋体" w:hAnsi="宋体"/>
          <w:kern w:val="0"/>
          <w:szCs w:val="20"/>
        </w:rPr>
        <w:t xml:space="preserve"> 档案管理工作应符合 GB/T 34112</w:t>
      </w:r>
      <w:r>
        <w:rPr>
          <w:rFonts w:hint="eastAsia" w:ascii="宋体" w:hAnsi="宋体"/>
          <w:kern w:val="0"/>
          <w:szCs w:val="20"/>
          <w:lang w:val="en-US" w:eastAsia="zh-CN"/>
        </w:rPr>
        <w:t>和</w:t>
      </w:r>
      <w:r>
        <w:rPr>
          <w:rFonts w:hint="eastAsia" w:ascii="宋体" w:hAnsi="宋体"/>
          <w:kern w:val="0"/>
          <w:szCs w:val="20"/>
        </w:rPr>
        <w:t>GB/T 18894要求。</w:t>
      </w:r>
    </w:p>
    <w:p w14:paraId="494310C3">
      <w:pPr>
        <w:widowControl/>
        <w:numPr>
          <w:ilvl w:val="1"/>
          <w:numId w:val="0"/>
        </w:numPr>
        <w:adjustRightInd/>
        <w:spacing w:before="312" w:beforeLines="100" w:after="312" w:afterLines="100" w:line="240" w:lineRule="auto"/>
        <w:outlineLvl w:val="0"/>
        <w:rPr>
          <w:rFonts w:ascii="黑体" w:hAnsi="Times New Roman" w:eastAsia="黑体"/>
          <w:kern w:val="0"/>
          <w:szCs w:val="20"/>
          <w:highlight w:val="none"/>
        </w:rPr>
      </w:pPr>
      <w:r>
        <w:rPr>
          <w:rFonts w:hint="eastAsia" w:ascii="黑体" w:hAnsi="Times New Roman" w:eastAsia="黑体"/>
          <w:kern w:val="0"/>
          <w:szCs w:val="20"/>
          <w:highlight w:val="none"/>
        </w:rPr>
        <w:t>6  服务流程</w:t>
      </w:r>
    </w:p>
    <w:p w14:paraId="4BEC4482">
      <w:pPr>
        <w:widowControl/>
        <w:kinsoku w:val="0"/>
        <w:autoSpaceDE w:val="0"/>
        <w:autoSpaceDN w:val="0"/>
        <w:snapToGrid w:val="0"/>
        <w:spacing w:line="360" w:lineRule="auto"/>
        <w:ind w:firstLine="420" w:firstLineChars="200"/>
        <w:jc w:val="left"/>
        <w:textAlignment w:val="baseline"/>
        <w:rPr>
          <w:rFonts w:ascii="Arial" w:hAnsi="Arial" w:cs="Arial"/>
          <w:snapToGrid w:val="0"/>
          <w:color w:val="000000"/>
          <w:kern w:val="0"/>
          <w:highlight w:val="none"/>
        </w:rPr>
      </w:pPr>
      <w:r>
        <w:rPr>
          <w:rFonts w:hint="eastAsia" w:ascii="Arial" w:hAnsi="Arial" w:cs="Arial"/>
          <w:snapToGrid w:val="0"/>
          <w:color w:val="000000"/>
          <w:kern w:val="0"/>
          <w:highlight w:val="none"/>
        </w:rPr>
        <w:t>服务流程包括</w:t>
      </w:r>
      <w:r>
        <w:rPr>
          <w:rFonts w:hint="eastAsia" w:ascii="Arial" w:hAnsi="Arial" w:cs="Arial"/>
          <w:snapToGrid w:val="0"/>
          <w:color w:val="000000"/>
          <w:kern w:val="0"/>
          <w:highlight w:val="none"/>
          <w:lang w:val="en-US" w:eastAsia="zh-CN"/>
        </w:rPr>
        <w:t>院前服务流程、院中服务流程、院后服务流程</w:t>
      </w:r>
      <w:r>
        <w:rPr>
          <w:rFonts w:hint="eastAsia" w:ascii="Arial" w:hAnsi="Arial" w:cs="Arial"/>
          <w:snapToGrid w:val="0"/>
          <w:color w:val="000000"/>
          <w:kern w:val="0"/>
          <w:highlight w:val="none"/>
        </w:rPr>
        <w:t>。</w:t>
      </w:r>
    </w:p>
    <w:p w14:paraId="567FF934">
      <w:pPr>
        <w:widowControl/>
        <w:numPr>
          <w:ilvl w:val="2"/>
          <w:numId w:val="0"/>
        </w:numPr>
        <w:adjustRightInd/>
        <w:spacing w:before="156" w:beforeLines="50" w:after="156" w:afterLines="50" w:line="240" w:lineRule="auto"/>
        <w:outlineLvl w:val="1"/>
        <w:rPr>
          <w:rFonts w:ascii="黑体" w:hAnsi="Times New Roman" w:eastAsia="黑体"/>
          <w:kern w:val="0"/>
          <w:szCs w:val="20"/>
          <w:highlight w:val="none"/>
        </w:rPr>
      </w:pPr>
      <w:r>
        <w:rPr>
          <w:rFonts w:hint="eastAsia" w:ascii="黑体" w:hAnsi="Times New Roman" w:eastAsia="黑体"/>
          <w:kern w:val="0"/>
          <w:szCs w:val="20"/>
          <w:highlight w:val="none"/>
        </w:rPr>
        <w:t>6.1  院前服务流程</w:t>
      </w:r>
    </w:p>
    <w:p w14:paraId="500FE1C5">
      <w:pPr>
        <w:widowControl/>
        <w:kinsoku w:val="0"/>
        <w:autoSpaceDE w:val="0"/>
        <w:autoSpaceDN w:val="0"/>
        <w:snapToGrid w:val="0"/>
        <w:spacing w:line="360" w:lineRule="auto"/>
        <w:jc w:val="left"/>
        <w:textAlignment w:val="baseline"/>
        <w:rPr>
          <w:rFonts w:hint="eastAsia" w:ascii="Arial" w:hAnsi="Arial" w:cs="Arial"/>
          <w:snapToGrid w:val="0"/>
          <w:color w:val="000000"/>
          <w:kern w:val="0"/>
          <w:highlight w:val="none"/>
          <w:lang w:val="en-US" w:eastAsia="zh-CN"/>
        </w:rPr>
      </w:pPr>
      <w:r>
        <w:rPr>
          <w:rFonts w:hint="eastAsia" w:ascii="黑体" w:hAnsi="Times New Roman" w:eastAsia="黑体"/>
          <w:kern w:val="0"/>
          <w:szCs w:val="20"/>
          <w:highlight w:val="none"/>
        </w:rPr>
        <w:t xml:space="preserve">6.1.1 </w:t>
      </w:r>
      <w:r>
        <w:rPr>
          <w:rFonts w:hint="eastAsia" w:ascii="Arial" w:hAnsi="Arial" w:cs="Arial"/>
          <w:snapToGrid w:val="0"/>
          <w:color w:val="000000"/>
          <w:kern w:val="0"/>
          <w:highlight w:val="none"/>
        </w:rPr>
        <w:t>制定健康教育计划，</w:t>
      </w:r>
      <w:r>
        <w:rPr>
          <w:rFonts w:hint="eastAsia" w:ascii="Arial" w:hAnsi="Arial" w:cs="Arial"/>
          <w:snapToGrid w:val="0"/>
          <w:color w:val="000000"/>
          <w:kern w:val="0"/>
          <w:highlight w:val="none"/>
          <w:lang w:val="en-US" w:eastAsia="zh-CN"/>
        </w:rPr>
        <w:t>深入</w:t>
      </w:r>
      <w:r>
        <w:rPr>
          <w:rFonts w:hint="eastAsia" w:ascii="Arial" w:hAnsi="Arial" w:cs="Arial"/>
          <w:snapToGrid w:val="0"/>
          <w:color w:val="000000"/>
          <w:kern w:val="0"/>
          <w:highlight w:val="none"/>
        </w:rPr>
        <w:t>社区、学校</w:t>
      </w:r>
      <w:r>
        <w:rPr>
          <w:rFonts w:hint="eastAsia" w:ascii="Arial" w:hAnsi="Arial" w:cs="Arial"/>
          <w:snapToGrid w:val="0"/>
          <w:color w:val="000000"/>
          <w:kern w:val="0"/>
          <w:highlight w:val="none"/>
          <w:lang w:eastAsia="zh-CN"/>
        </w:rPr>
        <w:t>、</w:t>
      </w:r>
      <w:r>
        <w:rPr>
          <w:rFonts w:hint="eastAsia" w:ascii="Arial" w:hAnsi="Arial" w:cs="Arial"/>
          <w:snapToGrid w:val="0"/>
          <w:color w:val="000000"/>
          <w:kern w:val="0"/>
          <w:highlight w:val="none"/>
          <w:lang w:val="en-US" w:eastAsia="zh-CN"/>
        </w:rPr>
        <w:t>企业</w:t>
      </w:r>
      <w:r>
        <w:rPr>
          <w:rFonts w:hint="eastAsia" w:ascii="Arial" w:hAnsi="Arial" w:cs="Arial"/>
          <w:snapToGrid w:val="0"/>
          <w:color w:val="000000"/>
          <w:kern w:val="0"/>
          <w:highlight w:val="none"/>
        </w:rPr>
        <w:t>等</w:t>
      </w:r>
      <w:r>
        <w:rPr>
          <w:rFonts w:hint="eastAsia" w:ascii="Arial" w:hAnsi="Arial" w:cs="Arial"/>
          <w:snapToGrid w:val="0"/>
          <w:color w:val="000000"/>
          <w:kern w:val="0"/>
          <w:highlight w:val="none"/>
          <w:lang w:val="en-US" w:eastAsia="zh-CN"/>
        </w:rPr>
        <w:t>场所</w:t>
      </w:r>
      <w:r>
        <w:rPr>
          <w:rFonts w:hint="eastAsia" w:ascii="Arial" w:hAnsi="Arial" w:cs="Arial"/>
          <w:snapToGrid w:val="0"/>
          <w:color w:val="000000"/>
          <w:kern w:val="0"/>
          <w:highlight w:val="none"/>
        </w:rPr>
        <w:t>开展卒中防控知识科学普及活动，发放宣传资</w:t>
      </w:r>
      <w:r>
        <w:rPr>
          <w:rFonts w:hint="eastAsia" w:ascii="Arial" w:hAnsi="Arial" w:cs="Arial"/>
          <w:snapToGrid w:val="0"/>
          <w:color w:val="auto"/>
          <w:kern w:val="0"/>
          <w:highlight w:val="none"/>
        </w:rPr>
        <w:t>料，</w:t>
      </w:r>
      <w:r>
        <w:rPr>
          <w:rFonts w:hint="eastAsia" w:ascii="Arial" w:hAnsi="Arial" w:cs="Arial"/>
          <w:snapToGrid w:val="0"/>
          <w:color w:val="auto"/>
          <w:kern w:val="0"/>
          <w:highlight w:val="none"/>
          <w:lang w:val="en-US" w:eastAsia="zh-CN"/>
        </w:rPr>
        <w:t>增强群众</w:t>
      </w:r>
      <w:r>
        <w:rPr>
          <w:rFonts w:hint="eastAsia" w:ascii="Arial" w:hAnsi="Arial" w:cs="Arial"/>
          <w:snapToGrid w:val="0"/>
          <w:color w:val="000000"/>
          <w:kern w:val="0"/>
          <w:highlight w:val="none"/>
          <w:lang w:val="en-US" w:eastAsia="zh-CN"/>
        </w:rPr>
        <w:t>防控意识。</w:t>
      </w:r>
    </w:p>
    <w:p w14:paraId="0A671666">
      <w:pPr>
        <w:widowControl/>
        <w:kinsoku w:val="0"/>
        <w:autoSpaceDE w:val="0"/>
        <w:autoSpaceDN w:val="0"/>
        <w:snapToGrid w:val="0"/>
        <w:spacing w:line="360" w:lineRule="auto"/>
        <w:jc w:val="left"/>
        <w:textAlignment w:val="baseline"/>
        <w:rPr>
          <w:rFonts w:hint="eastAsia" w:ascii="Arial" w:hAnsi="Arial" w:cs="Arial"/>
          <w:snapToGrid w:val="0"/>
          <w:color w:val="000000"/>
          <w:kern w:val="0"/>
          <w:highlight w:val="none"/>
        </w:rPr>
      </w:pPr>
      <w:r>
        <w:rPr>
          <w:rFonts w:hint="eastAsia" w:ascii="黑体" w:hAnsi="Times New Roman" w:eastAsia="黑体"/>
          <w:kern w:val="0"/>
          <w:szCs w:val="20"/>
          <w:highlight w:val="none"/>
        </w:rPr>
        <w:t xml:space="preserve">6.1.2 </w:t>
      </w:r>
      <w:r>
        <w:rPr>
          <w:rFonts w:hint="eastAsia" w:ascii="Arial" w:hAnsi="Arial" w:cs="Arial"/>
          <w:snapToGrid w:val="0"/>
          <w:color w:val="000000"/>
          <w:kern w:val="0"/>
          <w:highlight w:val="none"/>
        </w:rPr>
        <w:t>开展门诊患者及家属卒中高危因素筛查，评估风险等级</w:t>
      </w:r>
      <w:r>
        <w:rPr>
          <w:rFonts w:hint="eastAsia" w:ascii="Arial" w:hAnsi="Arial" w:cs="Arial"/>
          <w:snapToGrid w:val="0"/>
          <w:color w:val="000000"/>
          <w:kern w:val="0"/>
          <w:highlight w:val="none"/>
          <w:lang w:eastAsia="zh-CN"/>
        </w:rPr>
        <w:t>，</w:t>
      </w:r>
      <w:r>
        <w:rPr>
          <w:rFonts w:hint="eastAsia" w:ascii="Arial" w:hAnsi="Arial" w:cs="Arial"/>
          <w:snapToGrid w:val="0"/>
          <w:color w:val="000000"/>
          <w:kern w:val="0"/>
          <w:highlight w:val="none"/>
        </w:rPr>
        <w:t>根据评估结果给予个体化指导。</w:t>
      </w:r>
    </w:p>
    <w:p w14:paraId="560E677E">
      <w:pPr>
        <w:widowControl/>
        <w:kinsoku w:val="0"/>
        <w:autoSpaceDE w:val="0"/>
        <w:autoSpaceDN w:val="0"/>
        <w:snapToGrid w:val="0"/>
        <w:spacing w:line="360" w:lineRule="auto"/>
        <w:jc w:val="left"/>
        <w:textAlignment w:val="baseline"/>
        <w:rPr>
          <w:rFonts w:hint="eastAsia" w:ascii="Arial" w:hAnsi="Arial" w:cs="Arial"/>
          <w:snapToGrid w:val="0"/>
          <w:color w:val="000000"/>
          <w:kern w:val="0"/>
          <w:highlight w:val="none"/>
          <w:lang w:val="en-US" w:eastAsia="zh-CN"/>
        </w:rPr>
      </w:pPr>
      <w:r>
        <w:rPr>
          <w:rFonts w:hint="eastAsia" w:ascii="黑体" w:hAnsi="Times New Roman" w:eastAsia="黑体"/>
          <w:kern w:val="0"/>
          <w:szCs w:val="20"/>
          <w:highlight w:val="none"/>
          <w:lang w:val="en-US" w:eastAsia="zh-CN"/>
        </w:rPr>
        <w:t xml:space="preserve">6.1.3 </w:t>
      </w:r>
      <w:r>
        <w:rPr>
          <w:rFonts w:hint="eastAsia" w:ascii="Arial" w:hAnsi="Arial" w:cs="Arial"/>
          <w:snapToGrid w:val="0"/>
          <w:color w:val="000000"/>
          <w:kern w:val="0"/>
          <w:highlight w:val="none"/>
        </w:rPr>
        <w:t>对</w:t>
      </w:r>
      <w:r>
        <w:rPr>
          <w:rFonts w:hint="eastAsia" w:ascii="Arial" w:hAnsi="Arial" w:cs="Arial"/>
          <w:snapToGrid w:val="0"/>
          <w:color w:val="000000"/>
          <w:kern w:val="0"/>
          <w:highlight w:val="none"/>
          <w:lang w:val="en-US" w:eastAsia="zh-CN"/>
        </w:rPr>
        <w:t>门诊</w:t>
      </w:r>
      <w:r>
        <w:rPr>
          <w:rFonts w:hint="eastAsia" w:ascii="Arial" w:hAnsi="Arial" w:cs="Arial"/>
          <w:snapToGrid w:val="0"/>
          <w:color w:val="000000"/>
          <w:kern w:val="0"/>
          <w:highlight w:val="none"/>
        </w:rPr>
        <w:t>卒中高风险人群</w:t>
      </w:r>
      <w:r>
        <w:rPr>
          <w:rFonts w:hint="eastAsia" w:ascii="宋体" w:hAnsi="宋体"/>
          <w:kern w:val="0"/>
          <w:szCs w:val="20"/>
          <w:highlight w:val="none"/>
        </w:rPr>
        <w:t>建立健康管理档案</w:t>
      </w:r>
      <w:r>
        <w:rPr>
          <w:rFonts w:hint="eastAsia" w:ascii="Arial" w:hAnsi="Arial" w:cs="Arial"/>
          <w:snapToGrid w:val="0"/>
          <w:color w:val="000000"/>
          <w:kern w:val="0"/>
          <w:highlight w:val="none"/>
        </w:rPr>
        <w:t>，开展</w:t>
      </w:r>
      <w:r>
        <w:rPr>
          <w:rFonts w:hint="eastAsia" w:ascii="宋体" w:hAnsi="宋体" w:eastAsia="宋体" w:cs="Times New Roman"/>
          <w:kern w:val="0"/>
          <w:szCs w:val="20"/>
          <w:highlight w:val="none"/>
        </w:rPr>
        <w:t>3</w:t>
      </w:r>
      <w:r>
        <w:rPr>
          <w:rFonts w:hint="eastAsia" w:ascii="Arial" w:hAnsi="Arial" w:cs="Arial"/>
          <w:snapToGrid w:val="0"/>
          <w:color w:val="000000"/>
          <w:kern w:val="0"/>
          <w:highlight w:val="none"/>
        </w:rPr>
        <w:t>个月和</w:t>
      </w:r>
      <w:r>
        <w:rPr>
          <w:rFonts w:hint="eastAsia" w:ascii="宋体" w:hAnsi="宋体" w:eastAsia="宋体" w:cs="Times New Roman"/>
          <w:kern w:val="0"/>
          <w:szCs w:val="20"/>
          <w:highlight w:val="none"/>
        </w:rPr>
        <w:t>6</w:t>
      </w:r>
      <w:r>
        <w:rPr>
          <w:rFonts w:hint="eastAsia" w:ascii="Arial" w:hAnsi="Arial" w:cs="Arial"/>
          <w:snapToGrid w:val="0"/>
          <w:color w:val="000000"/>
          <w:kern w:val="0"/>
          <w:highlight w:val="none"/>
        </w:rPr>
        <w:t>个月跟踪随访</w:t>
      </w:r>
      <w:r>
        <w:rPr>
          <w:rFonts w:hint="eastAsia" w:ascii="Arial" w:hAnsi="Arial" w:cs="Arial"/>
          <w:snapToGrid w:val="0"/>
          <w:color w:val="000000"/>
          <w:kern w:val="0"/>
          <w:highlight w:val="none"/>
          <w:lang w:eastAsia="zh-CN"/>
        </w:rPr>
        <w:t>，</w:t>
      </w:r>
      <w:r>
        <w:rPr>
          <w:rFonts w:hint="eastAsia" w:ascii="Arial" w:hAnsi="Arial" w:cs="Arial"/>
          <w:snapToGrid w:val="0"/>
          <w:color w:val="000000"/>
          <w:kern w:val="0"/>
          <w:highlight w:val="none"/>
          <w:lang w:val="en-US" w:eastAsia="zh-CN"/>
        </w:rPr>
        <w:t>并进行随访数据分析。</w:t>
      </w:r>
    </w:p>
    <w:p w14:paraId="0B7B7B6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ascii="Arial" w:hAnsi="Arial" w:cs="Arial"/>
          <w:snapToGrid w:val="0"/>
          <w:color w:val="000000"/>
          <w:kern w:val="0"/>
          <w:highlight w:val="none"/>
        </w:rPr>
      </w:pPr>
      <w:r>
        <w:rPr>
          <w:rFonts w:hint="eastAsia" w:ascii="Arial" w:hAnsi="Arial" w:cs="Arial"/>
          <w:snapToGrid w:val="0"/>
          <w:color w:val="000000"/>
          <w:kern w:val="0"/>
          <w:highlight w:val="none"/>
        </w:rPr>
        <w:t>院前服务流程</w:t>
      </w:r>
      <w:r>
        <w:rPr>
          <w:rFonts w:hint="eastAsia" w:ascii="Arial" w:hAnsi="Arial" w:cs="Arial"/>
          <w:snapToGrid w:val="0"/>
          <w:color w:val="000000"/>
          <w:kern w:val="0"/>
          <w:highlight w:val="none"/>
          <w:lang w:val="en-US" w:eastAsia="zh-CN"/>
        </w:rPr>
        <w:t>应按附录A中流程图A.1所列流程图开展</w:t>
      </w:r>
      <w:r>
        <w:rPr>
          <w:rFonts w:hint="eastAsia" w:ascii="Arial" w:hAnsi="Arial" w:cs="Arial"/>
          <w:snapToGrid w:val="0"/>
          <w:color w:val="000000"/>
          <w:kern w:val="0"/>
          <w:highlight w:val="none"/>
        </w:rPr>
        <w:t>。</w:t>
      </w:r>
    </w:p>
    <w:p w14:paraId="395DDF18">
      <w:pPr>
        <w:widowControl/>
        <w:numPr>
          <w:ilvl w:val="2"/>
          <w:numId w:val="0"/>
        </w:numPr>
        <w:adjustRightInd/>
        <w:spacing w:before="156" w:beforeLines="50" w:after="156" w:afterLines="50" w:line="240" w:lineRule="auto"/>
        <w:outlineLvl w:val="1"/>
        <w:rPr>
          <w:rFonts w:ascii="黑体" w:hAnsi="Times New Roman" w:eastAsia="黑体"/>
          <w:color w:val="auto"/>
          <w:kern w:val="0"/>
          <w:szCs w:val="20"/>
          <w:highlight w:val="none"/>
        </w:rPr>
      </w:pPr>
      <w:r>
        <w:rPr>
          <w:rFonts w:hint="eastAsia" w:ascii="黑体" w:hAnsi="Times New Roman" w:eastAsia="黑体"/>
          <w:color w:val="auto"/>
          <w:kern w:val="0"/>
          <w:szCs w:val="20"/>
          <w:highlight w:val="none"/>
        </w:rPr>
        <w:t>6.2  院中服务流程</w:t>
      </w:r>
    </w:p>
    <w:p w14:paraId="593691F3">
      <w:pPr>
        <w:widowControl/>
        <w:kinsoku w:val="0"/>
        <w:autoSpaceDE w:val="0"/>
        <w:autoSpaceDN w:val="0"/>
        <w:snapToGrid w:val="0"/>
        <w:spacing w:line="360" w:lineRule="auto"/>
        <w:jc w:val="left"/>
        <w:textAlignment w:val="baseline"/>
        <w:rPr>
          <w:rFonts w:ascii="Arial" w:hAnsi="Arial" w:cs="Arial"/>
          <w:snapToGrid w:val="0"/>
          <w:color w:val="auto"/>
          <w:kern w:val="0"/>
          <w:highlight w:val="none"/>
        </w:rPr>
      </w:pPr>
      <w:r>
        <w:rPr>
          <w:rFonts w:hint="eastAsia" w:ascii="黑体" w:hAnsi="Times New Roman" w:eastAsia="黑体"/>
          <w:color w:val="auto"/>
          <w:kern w:val="0"/>
          <w:szCs w:val="20"/>
          <w:highlight w:val="none"/>
        </w:rPr>
        <w:t xml:space="preserve">6.2.1 </w:t>
      </w:r>
      <w:r>
        <w:rPr>
          <w:rFonts w:hint="eastAsia" w:ascii="Times New Roman" w:hAnsi="Times New Roman" w:eastAsia="宋体" w:cs="Times New Roman"/>
          <w:b w:val="0"/>
          <w:bCs w:val="0"/>
          <w:snapToGrid w:val="0"/>
          <w:color w:val="auto"/>
          <w:kern w:val="0"/>
          <w:sz w:val="21"/>
          <w:szCs w:val="21"/>
          <w:lang w:eastAsia="zh-CN"/>
        </w:rPr>
        <w:t>了解患者病情及治疗方案，评估生活方式、饮食习惯等，制定健康教育计划。</w:t>
      </w:r>
    </w:p>
    <w:p w14:paraId="05A391BC">
      <w:pPr>
        <w:widowControl/>
        <w:kinsoku w:val="0"/>
        <w:autoSpaceDE w:val="0"/>
        <w:autoSpaceDN w:val="0"/>
        <w:snapToGrid w:val="0"/>
        <w:spacing w:line="360" w:lineRule="auto"/>
        <w:jc w:val="left"/>
        <w:textAlignment w:val="baseline"/>
        <w:rPr>
          <w:rFonts w:ascii="Arial" w:hAnsi="Arial" w:cs="Arial"/>
          <w:snapToGrid w:val="0"/>
          <w:color w:val="auto"/>
          <w:kern w:val="0"/>
        </w:rPr>
      </w:pPr>
      <w:r>
        <w:rPr>
          <w:rFonts w:hint="eastAsia" w:ascii="黑体" w:hAnsi="Times New Roman" w:eastAsia="黑体"/>
          <w:color w:val="auto"/>
          <w:kern w:val="0"/>
          <w:szCs w:val="20"/>
        </w:rPr>
        <w:t xml:space="preserve">6.2.2 </w:t>
      </w:r>
      <w:r>
        <w:rPr>
          <w:rFonts w:hint="eastAsia" w:ascii="Arial" w:hAnsi="Arial" w:cs="Arial"/>
          <w:snapToGrid w:val="0"/>
          <w:color w:val="auto"/>
          <w:kern w:val="0"/>
        </w:rPr>
        <w:t>参与医生查房，对患者进行综合系统评估，根据评估结果</w:t>
      </w:r>
      <w:r>
        <w:rPr>
          <w:rFonts w:hint="default" w:ascii="Times New Roman" w:hAnsi="Times New Roman" w:eastAsia="宋体" w:cs="Times New Roman"/>
          <w:b w:val="0"/>
          <w:bCs w:val="0"/>
          <w:snapToGrid w:val="0"/>
          <w:color w:val="auto"/>
          <w:kern w:val="0"/>
          <w:sz w:val="21"/>
          <w:szCs w:val="21"/>
          <w:lang w:eastAsia="zh-CN"/>
        </w:rPr>
        <w:t>结合多学科团队意见</w:t>
      </w:r>
      <w:r>
        <w:rPr>
          <w:rFonts w:hint="eastAsia" w:ascii="Arial" w:hAnsi="Arial" w:cs="Arial"/>
          <w:snapToGrid w:val="0"/>
          <w:color w:val="auto"/>
          <w:kern w:val="0"/>
        </w:rPr>
        <w:t>给予个体化的用药、饮食、营养、心理、康复、护理等方面的指导。</w:t>
      </w:r>
    </w:p>
    <w:p w14:paraId="0A29BC21">
      <w:pPr>
        <w:widowControl/>
        <w:kinsoku w:val="0"/>
        <w:autoSpaceDE w:val="0"/>
        <w:autoSpaceDN w:val="0"/>
        <w:snapToGrid w:val="0"/>
        <w:spacing w:line="360" w:lineRule="auto"/>
        <w:jc w:val="left"/>
        <w:textAlignment w:val="baseline"/>
        <w:rPr>
          <w:rFonts w:ascii="Arial" w:hAnsi="Arial" w:cs="Arial"/>
          <w:snapToGrid w:val="0"/>
          <w:color w:val="auto"/>
          <w:kern w:val="0"/>
        </w:rPr>
      </w:pPr>
      <w:r>
        <w:rPr>
          <w:rFonts w:hint="eastAsia" w:ascii="黑体" w:hAnsi="Times New Roman" w:eastAsia="黑体"/>
          <w:color w:val="auto"/>
          <w:kern w:val="0"/>
          <w:szCs w:val="20"/>
        </w:rPr>
        <w:t xml:space="preserve">6.2.3 </w:t>
      </w:r>
      <w:r>
        <w:rPr>
          <w:rFonts w:hint="eastAsia" w:ascii="Arial" w:hAnsi="Arial" w:cs="Arial"/>
          <w:snapToGrid w:val="0"/>
          <w:color w:val="auto"/>
          <w:kern w:val="0"/>
        </w:rPr>
        <w:t>举办患教会，采用多种方式进行卒中科普知识宣教，提高</w:t>
      </w:r>
      <w:r>
        <w:rPr>
          <w:rFonts w:hint="eastAsia" w:ascii="Arial" w:hAnsi="Arial" w:cs="Arial"/>
          <w:snapToGrid w:val="0"/>
          <w:color w:val="auto"/>
          <w:kern w:val="0"/>
          <w:lang w:val="en-US" w:eastAsia="zh-CN"/>
        </w:rPr>
        <w:t>患者</w:t>
      </w:r>
      <w:r>
        <w:rPr>
          <w:rFonts w:hint="eastAsia" w:ascii="Arial" w:hAnsi="Arial" w:cs="Arial"/>
          <w:snapToGrid w:val="0"/>
          <w:color w:val="auto"/>
          <w:kern w:val="0"/>
        </w:rPr>
        <w:t>疾病自我管理能力。</w:t>
      </w:r>
    </w:p>
    <w:p w14:paraId="219E1F46">
      <w:pPr>
        <w:widowControl/>
        <w:kinsoku w:val="0"/>
        <w:autoSpaceDE w:val="0"/>
        <w:autoSpaceDN w:val="0"/>
        <w:snapToGrid w:val="0"/>
        <w:spacing w:line="360" w:lineRule="auto"/>
        <w:jc w:val="left"/>
        <w:textAlignment w:val="baseline"/>
        <w:rPr>
          <w:rFonts w:ascii="Arial" w:hAnsi="Arial" w:cs="Arial"/>
          <w:snapToGrid w:val="0"/>
          <w:color w:val="auto"/>
          <w:kern w:val="0"/>
          <w:highlight w:val="none"/>
        </w:rPr>
      </w:pPr>
      <w:r>
        <w:rPr>
          <w:rFonts w:hint="eastAsia" w:ascii="黑体" w:hAnsi="Times New Roman" w:eastAsia="黑体"/>
          <w:color w:val="auto"/>
          <w:kern w:val="0"/>
          <w:szCs w:val="20"/>
        </w:rPr>
        <w:t xml:space="preserve">6.2.4 </w:t>
      </w:r>
      <w:r>
        <w:rPr>
          <w:rFonts w:hint="eastAsia" w:ascii="Arial" w:hAnsi="Arial" w:cs="Arial"/>
          <w:snapToGrid w:val="0"/>
          <w:color w:val="auto"/>
          <w:kern w:val="0"/>
        </w:rPr>
        <w:t>对卒中患者和行</w:t>
      </w:r>
      <w:r>
        <w:rPr>
          <w:rFonts w:hint="eastAsia" w:ascii="宋体" w:hAnsi="宋体"/>
          <w:color w:val="auto"/>
          <w:kern w:val="0"/>
          <w:szCs w:val="20"/>
        </w:rPr>
        <w:t>颈动脉内膜剥脱术</w:t>
      </w:r>
      <w:r>
        <w:rPr>
          <w:rFonts w:hint="eastAsia" w:ascii="宋体" w:hAnsi="宋体"/>
          <w:color w:val="auto"/>
          <w:kern w:val="0"/>
          <w:szCs w:val="20"/>
          <w:lang w:val="en-US" w:eastAsia="zh-CN"/>
        </w:rPr>
        <w:t>/</w:t>
      </w:r>
      <w:r>
        <w:rPr>
          <w:rFonts w:hint="eastAsia" w:ascii="宋体" w:hAnsi="宋体"/>
          <w:color w:val="auto"/>
          <w:kern w:val="0"/>
          <w:szCs w:val="20"/>
        </w:rPr>
        <w:t>颈动脉支架植入术</w:t>
      </w:r>
      <w:r>
        <w:rPr>
          <w:rFonts w:hint="eastAsia" w:ascii="宋体" w:hAnsi="宋体"/>
          <w:color w:val="auto"/>
          <w:kern w:val="0"/>
          <w:szCs w:val="20"/>
          <w:lang w:val="en-US" w:eastAsia="zh-CN"/>
        </w:rPr>
        <w:t>、颅内</w:t>
      </w:r>
      <w:r>
        <w:rPr>
          <w:rFonts w:hint="eastAsia" w:ascii="宋体" w:hAnsi="宋体"/>
          <w:color w:val="auto"/>
          <w:kern w:val="0"/>
          <w:szCs w:val="20"/>
        </w:rPr>
        <w:t>动脉瘤手术</w:t>
      </w:r>
      <w:r>
        <w:rPr>
          <w:rFonts w:hint="eastAsia" w:ascii="Arial" w:hAnsi="Arial" w:cs="Arial"/>
          <w:snapToGrid w:val="0"/>
          <w:color w:val="auto"/>
          <w:kern w:val="0"/>
        </w:rPr>
        <w:t>的患者通过国家脑血管病大数据平台进行床旁建档。</w:t>
      </w:r>
    </w:p>
    <w:p w14:paraId="3121F8B7">
      <w:pPr>
        <w:widowControl/>
        <w:kinsoku w:val="0"/>
        <w:autoSpaceDE w:val="0"/>
        <w:autoSpaceDN w:val="0"/>
        <w:snapToGrid w:val="0"/>
        <w:spacing w:line="360" w:lineRule="auto"/>
        <w:jc w:val="left"/>
        <w:textAlignment w:val="baseline"/>
        <w:rPr>
          <w:rFonts w:hint="eastAsia" w:ascii="Arial" w:hAnsi="Arial" w:cs="Arial"/>
          <w:snapToGrid w:val="0"/>
          <w:color w:val="auto"/>
          <w:kern w:val="0"/>
          <w:highlight w:val="none"/>
        </w:rPr>
      </w:pPr>
      <w:r>
        <w:rPr>
          <w:rFonts w:hint="eastAsia" w:ascii="黑体" w:hAnsi="Times New Roman" w:eastAsia="黑体"/>
          <w:color w:val="auto"/>
          <w:kern w:val="0"/>
          <w:szCs w:val="20"/>
          <w:highlight w:val="none"/>
        </w:rPr>
        <w:t xml:space="preserve">6.2.5 </w:t>
      </w:r>
      <w:r>
        <w:rPr>
          <w:rFonts w:hint="eastAsia" w:ascii="Arial" w:hAnsi="Arial" w:cs="Arial"/>
          <w:snapToGrid w:val="0"/>
          <w:color w:val="auto"/>
          <w:kern w:val="0"/>
          <w:highlight w:val="none"/>
        </w:rPr>
        <w:t>发放健康宣教和随访手册，提高患者复诊及随访的依从性。</w:t>
      </w:r>
    </w:p>
    <w:p w14:paraId="70DE3AA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ascii="Arial" w:hAnsi="Arial" w:cs="Arial"/>
          <w:snapToGrid w:val="0"/>
          <w:color w:val="auto"/>
          <w:kern w:val="0"/>
          <w:highlight w:val="none"/>
        </w:rPr>
      </w:pPr>
      <w:r>
        <w:rPr>
          <w:rFonts w:hint="eastAsia" w:ascii="Arial" w:hAnsi="Arial" w:cs="Arial"/>
          <w:snapToGrid w:val="0"/>
          <w:color w:val="auto"/>
          <w:kern w:val="0"/>
          <w:highlight w:val="none"/>
        </w:rPr>
        <w:t>院</w:t>
      </w:r>
      <w:r>
        <w:rPr>
          <w:rFonts w:hint="eastAsia" w:ascii="Arial" w:hAnsi="Arial" w:cs="Arial"/>
          <w:snapToGrid w:val="0"/>
          <w:color w:val="auto"/>
          <w:kern w:val="0"/>
          <w:highlight w:val="none"/>
          <w:lang w:val="en-US" w:eastAsia="zh-CN"/>
        </w:rPr>
        <w:t>中</w:t>
      </w:r>
      <w:r>
        <w:rPr>
          <w:rFonts w:hint="eastAsia" w:ascii="Arial" w:hAnsi="Arial" w:cs="Arial"/>
          <w:snapToGrid w:val="0"/>
          <w:color w:val="auto"/>
          <w:kern w:val="0"/>
          <w:highlight w:val="none"/>
        </w:rPr>
        <w:t>服务流程</w:t>
      </w:r>
      <w:r>
        <w:rPr>
          <w:rFonts w:hint="eastAsia" w:ascii="Arial" w:hAnsi="Arial" w:cs="Arial"/>
          <w:snapToGrid w:val="0"/>
          <w:color w:val="auto"/>
          <w:kern w:val="0"/>
          <w:highlight w:val="none"/>
          <w:lang w:val="en-US" w:eastAsia="zh-CN"/>
        </w:rPr>
        <w:t>应按附录A中流程图A.2所列流程开展</w:t>
      </w:r>
      <w:r>
        <w:rPr>
          <w:rFonts w:hint="eastAsia" w:ascii="Arial" w:hAnsi="Arial" w:cs="Arial"/>
          <w:snapToGrid w:val="0"/>
          <w:color w:val="auto"/>
          <w:kern w:val="0"/>
          <w:highlight w:val="none"/>
        </w:rPr>
        <w:t>。</w:t>
      </w:r>
    </w:p>
    <w:p w14:paraId="6973E8EA">
      <w:pPr>
        <w:widowControl/>
        <w:numPr>
          <w:ilvl w:val="2"/>
          <w:numId w:val="0"/>
        </w:numPr>
        <w:adjustRightInd/>
        <w:spacing w:before="156" w:beforeLines="50" w:after="156" w:afterLines="50" w:line="240" w:lineRule="auto"/>
        <w:outlineLvl w:val="1"/>
        <w:rPr>
          <w:rFonts w:hint="eastAsia" w:ascii="黑体" w:hAnsi="Times New Roman" w:eastAsia="黑体" w:cs="Times New Roman"/>
          <w:color w:val="auto"/>
          <w:kern w:val="0"/>
          <w:szCs w:val="20"/>
          <w:highlight w:val="none"/>
        </w:rPr>
      </w:pPr>
      <w:r>
        <w:rPr>
          <w:rFonts w:hint="eastAsia" w:ascii="黑体" w:hAnsi="Times New Roman" w:eastAsia="黑体" w:cs="Times New Roman"/>
          <w:color w:val="auto"/>
          <w:kern w:val="0"/>
          <w:szCs w:val="20"/>
          <w:highlight w:val="none"/>
        </w:rPr>
        <w:t>6.3  院后服务流程</w:t>
      </w:r>
    </w:p>
    <w:p w14:paraId="1C70FA68">
      <w:pPr>
        <w:widowControl/>
        <w:kinsoku w:val="0"/>
        <w:autoSpaceDE w:val="0"/>
        <w:autoSpaceDN w:val="0"/>
        <w:snapToGrid w:val="0"/>
        <w:spacing w:line="360" w:lineRule="auto"/>
        <w:jc w:val="left"/>
        <w:textAlignment w:val="baseline"/>
        <w:rPr>
          <w:rFonts w:hint="eastAsia" w:ascii="宋体" w:hAnsi="宋体" w:cs="宋体"/>
          <w:snapToGrid w:val="0"/>
          <w:color w:val="auto"/>
          <w:kern w:val="0"/>
          <w:highlight w:val="none"/>
          <w:lang w:bidi="ar"/>
        </w:rPr>
      </w:pPr>
      <w:r>
        <w:rPr>
          <w:rFonts w:hint="eastAsia" w:ascii="黑体" w:hAnsi="Times New Roman" w:eastAsia="黑体"/>
          <w:color w:val="auto"/>
          <w:kern w:val="0"/>
          <w:szCs w:val="20"/>
          <w:highlight w:val="none"/>
        </w:rPr>
        <w:t xml:space="preserve">6.3.1 </w:t>
      </w:r>
      <w:r>
        <w:rPr>
          <w:rFonts w:hint="eastAsia" w:ascii="宋体" w:hAnsi="宋体" w:cs="宋体"/>
          <w:snapToGrid w:val="0"/>
          <w:color w:val="auto"/>
          <w:kern w:val="0"/>
          <w:highlight w:val="none"/>
          <w:lang w:bidi="ar"/>
        </w:rPr>
        <w:t>卒中中心单位</w:t>
      </w:r>
      <w:r>
        <w:rPr>
          <w:rFonts w:hint="eastAsia" w:ascii="宋体" w:hAnsi="宋体" w:cs="宋体"/>
          <w:snapToGrid w:val="0"/>
          <w:color w:val="auto"/>
          <w:kern w:val="0"/>
          <w:highlight w:val="none"/>
          <w:lang w:val="en-US" w:eastAsia="zh-CN" w:bidi="ar"/>
        </w:rPr>
        <w:t>对</w:t>
      </w:r>
      <w:r>
        <w:rPr>
          <w:rFonts w:hint="eastAsia" w:ascii="宋体" w:hAnsi="宋体" w:cs="宋体"/>
          <w:snapToGrid w:val="0"/>
          <w:color w:val="auto"/>
          <w:kern w:val="0"/>
          <w:highlight w:val="none"/>
          <w:lang w:bidi="ar"/>
        </w:rPr>
        <w:t>建档患者出院后3个月</w:t>
      </w:r>
      <w:r>
        <w:rPr>
          <w:rFonts w:hint="eastAsia" w:ascii="宋体" w:hAnsi="宋体" w:cs="宋体"/>
          <w:snapToGrid w:val="0"/>
          <w:color w:val="auto"/>
          <w:kern w:val="0"/>
          <w:highlight w:val="none"/>
          <w:lang w:val="en-US" w:eastAsia="zh-CN" w:bidi="ar"/>
        </w:rPr>
        <w:t>开展电话或网络</w:t>
      </w:r>
      <w:r>
        <w:rPr>
          <w:rFonts w:hint="eastAsia" w:ascii="宋体" w:hAnsi="宋体" w:cs="宋体"/>
          <w:snapToGrid w:val="0"/>
          <w:color w:val="auto"/>
          <w:kern w:val="0"/>
          <w:highlight w:val="none"/>
          <w:lang w:bidi="ar"/>
        </w:rPr>
        <w:t>随访；脑卒中筛查和干预项目基地单位</w:t>
      </w:r>
      <w:r>
        <w:rPr>
          <w:rFonts w:hint="eastAsia" w:ascii="宋体" w:hAnsi="宋体" w:cs="宋体"/>
          <w:snapToGrid w:val="0"/>
          <w:color w:val="auto"/>
          <w:kern w:val="0"/>
          <w:highlight w:val="none"/>
          <w:lang w:val="en-US" w:eastAsia="zh-CN" w:bidi="ar"/>
        </w:rPr>
        <w:t>另增加</w:t>
      </w:r>
      <w:r>
        <w:rPr>
          <w:rFonts w:hint="eastAsia" w:ascii="宋体" w:hAnsi="宋体" w:cs="宋体"/>
          <w:snapToGrid w:val="0"/>
          <w:color w:val="auto"/>
          <w:kern w:val="0"/>
          <w:highlight w:val="none"/>
          <w:lang w:bidi="ar"/>
        </w:rPr>
        <w:t>出院后6个月的</w:t>
      </w:r>
      <w:r>
        <w:rPr>
          <w:rFonts w:hint="eastAsia" w:ascii="宋体" w:hAnsi="宋体" w:cs="宋体"/>
          <w:snapToGrid w:val="0"/>
          <w:color w:val="auto"/>
          <w:kern w:val="0"/>
          <w:highlight w:val="none"/>
          <w:lang w:val="en-US" w:eastAsia="zh-CN" w:bidi="ar"/>
        </w:rPr>
        <w:t>电话或网络</w:t>
      </w:r>
      <w:r>
        <w:rPr>
          <w:rFonts w:hint="eastAsia" w:ascii="宋体" w:hAnsi="宋体" w:cs="宋体"/>
          <w:snapToGrid w:val="0"/>
          <w:color w:val="auto"/>
          <w:kern w:val="0"/>
          <w:highlight w:val="none"/>
          <w:lang w:bidi="ar"/>
        </w:rPr>
        <w:t>随访。</w:t>
      </w:r>
    </w:p>
    <w:p w14:paraId="25163E14">
      <w:pPr>
        <w:widowControl/>
        <w:kinsoku w:val="0"/>
        <w:autoSpaceDE w:val="0"/>
        <w:autoSpaceDN w:val="0"/>
        <w:snapToGrid w:val="0"/>
        <w:spacing w:line="360" w:lineRule="auto"/>
        <w:jc w:val="left"/>
        <w:textAlignment w:val="baseline"/>
        <w:rPr>
          <w:rFonts w:hint="eastAsia" w:ascii="宋体" w:hAnsi="宋体" w:cs="宋体"/>
          <w:snapToGrid w:val="0"/>
          <w:color w:val="0000FF"/>
          <w:kern w:val="0"/>
          <w:lang w:bidi="ar"/>
        </w:rPr>
      </w:pPr>
      <w:r>
        <w:rPr>
          <w:rFonts w:hint="eastAsia" w:ascii="黑体" w:hAnsi="Times New Roman" w:eastAsia="黑体"/>
          <w:color w:val="auto"/>
          <w:kern w:val="0"/>
          <w:szCs w:val="20"/>
          <w:highlight w:val="none"/>
        </w:rPr>
        <w:t>6.3.2</w:t>
      </w:r>
      <w:r>
        <w:rPr>
          <w:rFonts w:hint="eastAsia" w:ascii="宋体" w:hAnsi="宋体" w:cs="宋体"/>
          <w:snapToGrid w:val="0"/>
          <w:color w:val="auto"/>
          <w:kern w:val="0"/>
          <w:highlight w:val="none"/>
          <w:lang w:bidi="ar"/>
        </w:rPr>
        <w:t xml:space="preserve">  脑卒中筛查和干预项目基地单位对</w:t>
      </w:r>
      <w:r>
        <w:rPr>
          <w:rFonts w:hint="default" w:ascii="Times New Roman" w:hAnsi="Times New Roman" w:eastAsia="宋体" w:cs="Times New Roman"/>
          <w:b w:val="0"/>
          <w:bCs w:val="0"/>
          <w:snapToGrid w:val="0"/>
          <w:color w:val="auto"/>
          <w:kern w:val="0"/>
          <w:sz w:val="21"/>
          <w:szCs w:val="21"/>
          <w:lang w:bidi="ar"/>
        </w:rPr>
        <w:t>行</w:t>
      </w:r>
      <w:r>
        <w:rPr>
          <w:rFonts w:hint="eastAsia" w:ascii="宋体" w:hAnsi="宋体"/>
          <w:color w:val="auto"/>
          <w:kern w:val="0"/>
          <w:szCs w:val="20"/>
          <w:highlight w:val="none"/>
        </w:rPr>
        <w:t>静脉溶栓</w:t>
      </w:r>
      <w:r>
        <w:rPr>
          <w:rFonts w:hint="eastAsia" w:ascii="宋体" w:hAnsi="宋体"/>
          <w:color w:val="auto"/>
          <w:kern w:val="0"/>
          <w:szCs w:val="20"/>
          <w:highlight w:val="none"/>
          <w:lang w:eastAsia="zh-CN"/>
        </w:rPr>
        <w:t>、</w:t>
      </w:r>
      <w:r>
        <w:rPr>
          <w:rFonts w:hint="eastAsia" w:ascii="宋体" w:hAnsi="宋体"/>
          <w:color w:val="auto"/>
          <w:kern w:val="0"/>
          <w:szCs w:val="20"/>
          <w:highlight w:val="none"/>
          <w:lang w:val="en-US" w:eastAsia="zh-CN"/>
        </w:rPr>
        <w:t>脑</w:t>
      </w:r>
      <w:r>
        <w:rPr>
          <w:rFonts w:hint="eastAsia" w:ascii="宋体" w:hAnsi="宋体"/>
          <w:color w:val="auto"/>
          <w:kern w:val="0"/>
          <w:szCs w:val="20"/>
          <w:highlight w:val="none"/>
        </w:rPr>
        <w:t>血管内治疗、</w:t>
      </w:r>
      <w:r>
        <w:rPr>
          <w:rFonts w:hint="eastAsia" w:ascii="宋体" w:hAnsi="宋体"/>
          <w:color w:val="auto"/>
          <w:kern w:val="0"/>
          <w:szCs w:val="20"/>
        </w:rPr>
        <w:t>颈动脉内膜剥脱术</w:t>
      </w:r>
      <w:r>
        <w:rPr>
          <w:rFonts w:hint="eastAsia" w:ascii="宋体" w:hAnsi="宋体"/>
          <w:color w:val="auto"/>
          <w:kern w:val="0"/>
          <w:szCs w:val="20"/>
          <w:lang w:val="en-US" w:eastAsia="zh-CN"/>
        </w:rPr>
        <w:t>/</w:t>
      </w:r>
      <w:r>
        <w:rPr>
          <w:rFonts w:hint="eastAsia" w:ascii="宋体" w:hAnsi="宋体"/>
          <w:color w:val="auto"/>
          <w:kern w:val="0"/>
          <w:szCs w:val="20"/>
        </w:rPr>
        <w:t>颈动脉支架植入术</w:t>
      </w:r>
      <w:r>
        <w:rPr>
          <w:rFonts w:hint="eastAsia" w:ascii="宋体" w:hAnsi="宋体"/>
          <w:color w:val="auto"/>
          <w:kern w:val="0"/>
          <w:szCs w:val="20"/>
          <w:lang w:val="en-US" w:eastAsia="zh-CN"/>
        </w:rPr>
        <w:t>、</w:t>
      </w:r>
      <w:r>
        <w:rPr>
          <w:rFonts w:hint="eastAsia" w:ascii="宋体" w:hAnsi="宋体"/>
          <w:color w:val="auto"/>
          <w:kern w:val="0"/>
          <w:szCs w:val="20"/>
          <w:highlight w:val="none"/>
        </w:rPr>
        <w:t>脑出血手术</w:t>
      </w:r>
      <w:r>
        <w:rPr>
          <w:rFonts w:hint="eastAsia" w:ascii="宋体" w:hAnsi="宋体"/>
          <w:color w:val="auto"/>
          <w:kern w:val="0"/>
          <w:szCs w:val="20"/>
          <w:highlight w:val="none"/>
          <w:lang w:eastAsia="zh-CN"/>
        </w:rPr>
        <w:t>、</w:t>
      </w:r>
      <w:r>
        <w:rPr>
          <w:rFonts w:hint="eastAsia" w:ascii="宋体" w:hAnsi="宋体"/>
          <w:color w:val="auto"/>
          <w:kern w:val="0"/>
          <w:szCs w:val="20"/>
          <w:lang w:val="en-US" w:eastAsia="zh-CN"/>
        </w:rPr>
        <w:t>颅内</w:t>
      </w:r>
      <w:r>
        <w:rPr>
          <w:rFonts w:hint="eastAsia" w:ascii="宋体" w:hAnsi="宋体"/>
          <w:color w:val="auto"/>
          <w:kern w:val="0"/>
          <w:szCs w:val="20"/>
        </w:rPr>
        <w:t>动脉瘤手术</w:t>
      </w:r>
      <w:r>
        <w:rPr>
          <w:rFonts w:hint="eastAsia" w:ascii="宋体" w:hAnsi="宋体" w:eastAsia="宋体" w:cs="宋体"/>
          <w:snapToGrid w:val="0"/>
          <w:color w:val="auto"/>
          <w:kern w:val="0"/>
          <w:highlight w:val="none"/>
          <w:lang w:bidi="ar"/>
        </w:rPr>
        <w:t>等患者出院后</w:t>
      </w:r>
      <w:r>
        <w:rPr>
          <w:rFonts w:hint="default" w:ascii="宋体" w:hAnsi="宋体" w:cs="宋体"/>
          <w:snapToGrid w:val="0"/>
          <w:color w:val="auto"/>
          <w:kern w:val="0"/>
          <w:highlight w:val="none"/>
          <w:lang w:bidi="ar"/>
        </w:rPr>
        <w:t>12</w:t>
      </w:r>
      <w:r>
        <w:rPr>
          <w:rFonts w:hint="eastAsia" w:ascii="宋体" w:hAnsi="宋体" w:eastAsia="宋体" w:cs="宋体"/>
          <w:snapToGrid w:val="0"/>
          <w:color w:val="auto"/>
          <w:kern w:val="0"/>
          <w:highlight w:val="none"/>
          <w:lang w:bidi="ar"/>
        </w:rPr>
        <w:t>个月开展面对面随访，进行血糖、糖化血红蛋白、血脂四项及同型半胱氨酸等实验室检验和心电图检查</w:t>
      </w:r>
      <w:r>
        <w:rPr>
          <w:rFonts w:hint="eastAsia" w:ascii="宋体" w:hAnsi="宋体" w:eastAsia="宋体" w:cs="宋体"/>
          <w:snapToGrid w:val="0"/>
          <w:kern w:val="0"/>
          <w:highlight w:val="none"/>
          <w:lang w:bidi="ar"/>
        </w:rPr>
        <w:t>等。</w:t>
      </w:r>
    </w:p>
    <w:p w14:paraId="26851EB9">
      <w:pPr>
        <w:widowControl/>
        <w:kinsoku w:val="0"/>
        <w:autoSpaceDE w:val="0"/>
        <w:autoSpaceDN w:val="0"/>
        <w:snapToGrid w:val="0"/>
        <w:spacing w:line="360" w:lineRule="auto"/>
        <w:jc w:val="left"/>
        <w:textAlignment w:val="baseline"/>
        <w:rPr>
          <w:rFonts w:hint="eastAsia" w:ascii="宋体" w:hAnsi="宋体" w:cs="宋体"/>
          <w:snapToGrid w:val="0"/>
          <w:kern w:val="0"/>
          <w:lang w:bidi="ar"/>
        </w:rPr>
      </w:pPr>
      <w:r>
        <w:rPr>
          <w:rFonts w:hint="eastAsia" w:ascii="黑体" w:hAnsi="Times New Roman" w:eastAsia="黑体"/>
          <w:kern w:val="0"/>
          <w:szCs w:val="20"/>
        </w:rPr>
        <w:t xml:space="preserve">6.3.3 </w:t>
      </w:r>
      <w:r>
        <w:rPr>
          <w:rFonts w:hint="eastAsia" w:ascii="宋体" w:hAnsi="宋体" w:cs="宋体"/>
          <w:snapToGrid w:val="0"/>
          <w:kern w:val="0"/>
          <w:lang w:bidi="ar"/>
        </w:rPr>
        <w:t>根据随访的结果给予个体化健康指导。</w:t>
      </w:r>
    </w:p>
    <w:p w14:paraId="68ADB2C4">
      <w:pPr>
        <w:widowControl/>
        <w:kinsoku w:val="0"/>
        <w:autoSpaceDE w:val="0"/>
        <w:autoSpaceDN w:val="0"/>
        <w:snapToGrid w:val="0"/>
        <w:spacing w:line="360" w:lineRule="auto"/>
        <w:jc w:val="left"/>
        <w:textAlignment w:val="baseline"/>
        <w:rPr>
          <w:rFonts w:hint="eastAsia" w:ascii="宋体" w:hAnsi="宋体" w:cs="宋体"/>
          <w:snapToGrid w:val="0"/>
          <w:kern w:val="0"/>
          <w:lang w:bidi="ar"/>
        </w:rPr>
      </w:pPr>
      <w:r>
        <w:rPr>
          <w:rFonts w:hint="eastAsia" w:ascii="黑体" w:hAnsi="Times New Roman" w:eastAsia="黑体"/>
          <w:kern w:val="0"/>
          <w:szCs w:val="20"/>
          <w:highlight w:val="none"/>
        </w:rPr>
        <w:t xml:space="preserve">6.3.4 </w:t>
      </w:r>
      <w:r>
        <w:rPr>
          <w:rFonts w:hint="eastAsia" w:ascii="宋体" w:hAnsi="宋体" w:cs="宋体"/>
          <w:snapToGrid w:val="0"/>
          <w:kern w:val="0"/>
          <w:highlight w:val="none"/>
          <w:lang w:bidi="ar"/>
        </w:rPr>
        <w:t>通过国家脑血管病大数据平台及时填写随访数据、上报审核随访内容，</w:t>
      </w:r>
      <w:r>
        <w:rPr>
          <w:rFonts w:hint="eastAsia" w:ascii="Arial" w:hAnsi="Arial" w:cs="Arial"/>
          <w:snapToGrid w:val="0"/>
          <w:color w:val="000000"/>
          <w:kern w:val="0"/>
          <w:highlight w:val="none"/>
          <w:lang w:val="en-US" w:eastAsia="zh-CN"/>
        </w:rPr>
        <w:t>并进行随访数据分析</w:t>
      </w:r>
      <w:r>
        <w:rPr>
          <w:rFonts w:hint="eastAsia" w:ascii="宋体" w:hAnsi="宋体" w:cs="宋体"/>
          <w:snapToGrid w:val="0"/>
          <w:kern w:val="0"/>
          <w:highlight w:val="none"/>
          <w:lang w:bidi="ar"/>
        </w:rPr>
        <w:t>。</w:t>
      </w:r>
    </w:p>
    <w:p w14:paraId="1C30239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baseline"/>
        <w:rPr>
          <w:rFonts w:ascii="Arial" w:hAnsi="Arial" w:cs="Arial"/>
          <w:snapToGrid w:val="0"/>
          <w:color w:val="000000"/>
          <w:kern w:val="0"/>
          <w:highlight w:val="none"/>
        </w:rPr>
      </w:pPr>
      <w:r>
        <w:rPr>
          <w:rFonts w:hint="eastAsia" w:ascii="Arial" w:hAnsi="Arial" w:cs="Arial"/>
          <w:snapToGrid w:val="0"/>
          <w:color w:val="000000"/>
          <w:kern w:val="0"/>
          <w:highlight w:val="none"/>
        </w:rPr>
        <w:t>院</w:t>
      </w:r>
      <w:r>
        <w:rPr>
          <w:rFonts w:hint="eastAsia" w:ascii="Arial" w:hAnsi="Arial" w:cs="Arial"/>
          <w:snapToGrid w:val="0"/>
          <w:color w:val="000000"/>
          <w:kern w:val="0"/>
          <w:highlight w:val="none"/>
          <w:lang w:val="en-US" w:eastAsia="zh-CN"/>
        </w:rPr>
        <w:t>后</w:t>
      </w:r>
      <w:r>
        <w:rPr>
          <w:rFonts w:hint="eastAsia" w:ascii="Arial" w:hAnsi="Arial" w:cs="Arial"/>
          <w:snapToGrid w:val="0"/>
          <w:color w:val="000000"/>
          <w:kern w:val="0"/>
          <w:highlight w:val="none"/>
        </w:rPr>
        <w:t>服务流程</w:t>
      </w:r>
      <w:r>
        <w:rPr>
          <w:rFonts w:hint="eastAsia" w:ascii="Arial" w:hAnsi="Arial" w:cs="Arial"/>
          <w:snapToGrid w:val="0"/>
          <w:color w:val="000000"/>
          <w:kern w:val="0"/>
          <w:highlight w:val="none"/>
          <w:lang w:val="en-US" w:eastAsia="zh-CN"/>
        </w:rPr>
        <w:t>应按附录A中流程图A.3所列流程开展</w:t>
      </w:r>
      <w:r>
        <w:rPr>
          <w:rFonts w:hint="eastAsia" w:ascii="Arial" w:hAnsi="Arial" w:cs="Arial"/>
          <w:snapToGrid w:val="0"/>
          <w:color w:val="000000"/>
          <w:kern w:val="0"/>
          <w:highlight w:val="none"/>
        </w:rPr>
        <w:t>。</w:t>
      </w:r>
    </w:p>
    <w:p w14:paraId="55A58D06">
      <w:pPr>
        <w:widowControl/>
        <w:numPr>
          <w:ilvl w:val="1"/>
          <w:numId w:val="0"/>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7  服务评价及质量改进</w:t>
      </w:r>
    </w:p>
    <w:p w14:paraId="32073C86">
      <w:pPr>
        <w:widowControl/>
        <w:numPr>
          <w:ilvl w:val="2"/>
          <w:numId w:val="0"/>
        </w:numPr>
        <w:adjustRightInd/>
        <w:spacing w:before="156" w:beforeLines="50" w:after="156" w:afterLines="50" w:line="240" w:lineRule="auto"/>
        <w:outlineLvl w:val="1"/>
        <w:rPr>
          <w:rFonts w:hint="eastAsia" w:ascii="黑体" w:hAnsi="Times New Roman" w:eastAsia="黑体" w:cs="Times New Roman"/>
          <w:kern w:val="0"/>
          <w:szCs w:val="20"/>
        </w:rPr>
      </w:pPr>
      <w:r>
        <w:rPr>
          <w:rFonts w:hint="eastAsia" w:ascii="黑体" w:hAnsi="Times New Roman" w:eastAsia="黑体" w:cs="Times New Roman"/>
          <w:kern w:val="0"/>
          <w:szCs w:val="20"/>
        </w:rPr>
        <w:t xml:space="preserve">7.1 监督评价 </w:t>
      </w:r>
    </w:p>
    <w:p w14:paraId="745F1D72">
      <w:pPr>
        <w:widowControl/>
        <w:numPr>
          <w:ilvl w:val="2"/>
          <w:numId w:val="0"/>
        </w:numPr>
        <w:adjustRightInd/>
        <w:spacing w:before="156" w:beforeLines="50" w:after="156" w:afterLines="50" w:line="240" w:lineRule="auto"/>
        <w:outlineLvl w:val="1"/>
        <w:rPr>
          <w:rFonts w:hint="eastAsia" w:ascii="宋体" w:hAnsi="宋体" w:cs="宋体"/>
          <w:kern w:val="0"/>
          <w:szCs w:val="20"/>
          <w:highlight w:val="none"/>
        </w:rPr>
      </w:pPr>
      <w:r>
        <w:rPr>
          <w:rFonts w:hint="eastAsia" w:ascii="黑体" w:hAnsi="Times New Roman" w:eastAsia="黑体" w:cs="Times New Roman"/>
          <w:kern w:val="0"/>
          <w:szCs w:val="20"/>
          <w:highlight w:val="none"/>
        </w:rPr>
        <w:t xml:space="preserve">7.1.1 </w:t>
      </w:r>
      <w:r>
        <w:rPr>
          <w:rFonts w:hint="eastAsia" w:ascii="宋体" w:hAnsi="宋体" w:cs="宋体"/>
          <w:kern w:val="0"/>
          <w:szCs w:val="20"/>
          <w:highlight w:val="none"/>
        </w:rPr>
        <w:t>运用医疗质量管理工具开展脑心健康管理师服务质量管理与自我评价。</w:t>
      </w:r>
    </w:p>
    <w:p w14:paraId="7EE45136">
      <w:pPr>
        <w:widowControl/>
        <w:numPr>
          <w:ilvl w:val="2"/>
          <w:numId w:val="0"/>
        </w:numPr>
        <w:adjustRightInd/>
        <w:spacing w:before="156" w:beforeLines="50" w:after="156" w:afterLines="50" w:line="240" w:lineRule="auto"/>
        <w:outlineLvl w:val="1"/>
        <w:rPr>
          <w:rFonts w:hint="eastAsia" w:ascii="宋体" w:hAnsi="宋体" w:cs="宋体"/>
          <w:kern w:val="0"/>
          <w:szCs w:val="20"/>
          <w:highlight w:val="none"/>
        </w:rPr>
      </w:pPr>
      <w:r>
        <w:rPr>
          <w:rFonts w:hint="eastAsia" w:ascii="黑体" w:hAnsi="Times New Roman" w:eastAsia="黑体" w:cs="Times New Roman"/>
          <w:kern w:val="0"/>
          <w:szCs w:val="20"/>
          <w:highlight w:val="none"/>
        </w:rPr>
        <w:t>7.1.</w:t>
      </w:r>
      <w:r>
        <w:rPr>
          <w:rFonts w:hint="eastAsia" w:ascii="黑体" w:hAnsi="Times New Roman" w:eastAsia="黑体" w:cs="Times New Roman"/>
          <w:kern w:val="0"/>
          <w:szCs w:val="20"/>
          <w:highlight w:val="none"/>
          <w:lang w:val="en-US" w:eastAsia="zh-CN"/>
        </w:rPr>
        <w:t>2</w:t>
      </w:r>
      <w:r>
        <w:rPr>
          <w:rFonts w:hint="eastAsia" w:ascii="黑体" w:hAnsi="Times New Roman" w:eastAsia="黑体" w:cs="Times New Roman"/>
          <w:kern w:val="0"/>
          <w:szCs w:val="20"/>
          <w:highlight w:val="none"/>
        </w:rPr>
        <w:t xml:space="preserve"> </w:t>
      </w:r>
      <w:r>
        <w:rPr>
          <w:rFonts w:hint="eastAsia" w:ascii="宋体" w:hAnsi="宋体" w:cs="宋体"/>
          <w:kern w:val="0"/>
          <w:szCs w:val="20"/>
          <w:highlight w:val="none"/>
        </w:rPr>
        <w:t xml:space="preserve">建立机构内部服务质量自我监督与考核工作机制，完善服务质量的自我评价。 </w:t>
      </w:r>
    </w:p>
    <w:p w14:paraId="7A8E0497">
      <w:pPr>
        <w:widowControl/>
        <w:numPr>
          <w:ilvl w:val="2"/>
          <w:numId w:val="0"/>
        </w:numPr>
        <w:adjustRightInd/>
        <w:spacing w:before="156" w:beforeLines="50" w:after="156" w:afterLines="50" w:line="240" w:lineRule="auto"/>
        <w:outlineLvl w:val="1"/>
        <w:rPr>
          <w:rFonts w:hint="eastAsia" w:ascii="宋体" w:hAnsi="宋体" w:cs="宋体"/>
          <w:kern w:val="0"/>
          <w:szCs w:val="20"/>
          <w:highlight w:val="none"/>
        </w:rPr>
      </w:pPr>
      <w:r>
        <w:rPr>
          <w:rFonts w:hint="eastAsia" w:ascii="黑体" w:hAnsi="Times New Roman" w:eastAsia="黑体" w:cs="Times New Roman"/>
          <w:kern w:val="0"/>
          <w:szCs w:val="20"/>
          <w:highlight w:val="none"/>
        </w:rPr>
        <w:t>7.1.</w:t>
      </w:r>
      <w:r>
        <w:rPr>
          <w:rFonts w:hint="eastAsia" w:ascii="黑体" w:hAnsi="Times New Roman" w:eastAsia="黑体" w:cs="Times New Roman"/>
          <w:kern w:val="0"/>
          <w:szCs w:val="20"/>
          <w:highlight w:val="none"/>
          <w:lang w:val="en-US" w:eastAsia="zh-CN"/>
        </w:rPr>
        <w:t>3</w:t>
      </w:r>
      <w:r>
        <w:rPr>
          <w:rFonts w:hint="eastAsia" w:ascii="黑体" w:hAnsi="Times New Roman" w:eastAsia="黑体" w:cs="Times New Roman"/>
          <w:kern w:val="0"/>
          <w:szCs w:val="20"/>
          <w:highlight w:val="none"/>
        </w:rPr>
        <w:t xml:space="preserve"> </w:t>
      </w:r>
      <w:r>
        <w:rPr>
          <w:rFonts w:hint="eastAsia" w:ascii="宋体" w:hAnsi="宋体" w:cs="宋体"/>
          <w:kern w:val="0"/>
          <w:szCs w:val="20"/>
          <w:highlight w:val="none"/>
        </w:rPr>
        <w:t>通过第三方机构社会化满意度评估、服务质量问卷调查、服务意见反馈等</w:t>
      </w:r>
      <w:r>
        <w:rPr>
          <w:rFonts w:hint="eastAsia" w:ascii="宋体" w:hAnsi="宋体" w:cs="宋体"/>
          <w:kern w:val="0"/>
          <w:szCs w:val="20"/>
          <w:highlight w:val="none"/>
          <w:lang w:val="en-US" w:eastAsia="zh-CN"/>
        </w:rPr>
        <w:t>途径，</w:t>
      </w:r>
      <w:r>
        <w:rPr>
          <w:rFonts w:hint="eastAsia" w:ascii="宋体" w:hAnsi="宋体" w:cs="宋体"/>
          <w:kern w:val="0"/>
          <w:szCs w:val="20"/>
          <w:highlight w:val="none"/>
        </w:rPr>
        <w:t>建立服务质量外部监督评价制度。</w:t>
      </w:r>
    </w:p>
    <w:p w14:paraId="54E54686">
      <w:pPr>
        <w:widowControl/>
        <w:numPr>
          <w:ilvl w:val="2"/>
          <w:numId w:val="0"/>
        </w:numPr>
        <w:adjustRightInd/>
        <w:spacing w:before="156" w:beforeLines="50" w:after="156" w:afterLines="50" w:line="240" w:lineRule="auto"/>
        <w:outlineLvl w:val="1"/>
        <w:rPr>
          <w:rFonts w:hint="eastAsia" w:ascii="宋体" w:hAnsi="宋体" w:cs="宋体"/>
          <w:color w:val="auto"/>
          <w:kern w:val="0"/>
          <w:szCs w:val="20"/>
          <w:highlight w:val="none"/>
        </w:rPr>
      </w:pPr>
      <w:r>
        <w:rPr>
          <w:rFonts w:hint="eastAsia" w:ascii="黑体" w:hAnsi="Times New Roman" w:eastAsia="黑体" w:cs="Times New Roman"/>
          <w:color w:val="auto"/>
          <w:kern w:val="0"/>
          <w:szCs w:val="20"/>
          <w:highlight w:val="none"/>
        </w:rPr>
        <w:t>7.1.</w:t>
      </w:r>
      <w:r>
        <w:rPr>
          <w:rFonts w:hint="eastAsia" w:ascii="黑体" w:hAnsi="Times New Roman" w:eastAsia="黑体" w:cs="Times New Roman"/>
          <w:color w:val="auto"/>
          <w:kern w:val="0"/>
          <w:szCs w:val="20"/>
          <w:highlight w:val="none"/>
          <w:lang w:val="en-US" w:eastAsia="zh-CN"/>
        </w:rPr>
        <w:t>4</w:t>
      </w:r>
      <w:r>
        <w:rPr>
          <w:rFonts w:hint="eastAsia" w:ascii="宋体" w:hAnsi="宋体" w:cs="宋体"/>
          <w:color w:val="auto"/>
          <w:kern w:val="0"/>
          <w:szCs w:val="20"/>
          <w:highlight w:val="none"/>
        </w:rPr>
        <w:t xml:space="preserve"> </w:t>
      </w:r>
      <w:r>
        <w:rPr>
          <w:rFonts w:hint="eastAsia" w:ascii="宋体" w:hAnsi="宋体" w:cs="宋体"/>
          <w:color w:val="auto"/>
          <w:kern w:val="0"/>
          <w:szCs w:val="20"/>
          <w:highlight w:val="none"/>
          <w:lang w:val="en-US" w:eastAsia="zh-CN"/>
        </w:rPr>
        <w:t>通过</w:t>
      </w:r>
      <w:r>
        <w:rPr>
          <w:rFonts w:hint="eastAsia" w:ascii="宋体" w:hAnsi="宋体" w:cs="宋体"/>
          <w:color w:val="auto"/>
          <w:kern w:val="0"/>
          <w:szCs w:val="20"/>
          <w:highlight w:val="none"/>
        </w:rPr>
        <w:t>以下数据分析</w:t>
      </w:r>
      <w:r>
        <w:rPr>
          <w:rFonts w:hint="eastAsia" w:ascii="宋体" w:hAnsi="宋体" w:cs="宋体"/>
          <w:color w:val="auto"/>
          <w:kern w:val="0"/>
          <w:szCs w:val="20"/>
          <w:highlight w:val="none"/>
          <w:lang w:eastAsia="zh-CN"/>
        </w:rPr>
        <w:t>、</w:t>
      </w:r>
      <w:r>
        <w:rPr>
          <w:rFonts w:hint="eastAsia" w:ascii="宋体" w:hAnsi="宋体" w:cs="宋体"/>
          <w:color w:val="auto"/>
          <w:kern w:val="0"/>
          <w:szCs w:val="20"/>
          <w:highlight w:val="none"/>
          <w:lang w:val="en-US" w:eastAsia="zh-CN"/>
        </w:rPr>
        <w:t>评价</w:t>
      </w:r>
      <w:r>
        <w:rPr>
          <w:rFonts w:hint="eastAsia" w:ascii="宋体" w:hAnsi="宋体" w:cs="宋体"/>
          <w:color w:val="auto"/>
          <w:kern w:val="0"/>
          <w:szCs w:val="20"/>
          <w:highlight w:val="none"/>
        </w:rPr>
        <w:t>：</w:t>
      </w:r>
    </w:p>
    <w:p w14:paraId="1731F657">
      <w:pPr>
        <w:widowControl/>
        <w:numPr>
          <w:ilvl w:val="2"/>
          <w:numId w:val="0"/>
        </w:numPr>
        <w:adjustRightInd/>
        <w:spacing w:before="156" w:beforeLines="50" w:after="156" w:afterLines="50" w:line="240" w:lineRule="auto"/>
        <w:outlineLvl w:val="1"/>
        <w:rPr>
          <w:rFonts w:hint="default" w:ascii="宋体" w:hAnsi="宋体" w:eastAsia="宋体" w:cs="宋体"/>
          <w:color w:val="auto"/>
          <w:kern w:val="0"/>
          <w:szCs w:val="20"/>
          <w:highlight w:val="none"/>
          <w:lang w:eastAsia="zh-CN"/>
        </w:rPr>
      </w:pPr>
      <w:r>
        <w:rPr>
          <w:rFonts w:hint="default" w:ascii="宋体" w:hAnsi="宋体" w:eastAsia="宋体" w:cs="宋体"/>
          <w:color w:val="auto"/>
          <w:kern w:val="0"/>
          <w:szCs w:val="20"/>
          <w:highlight w:val="none"/>
          <w:lang w:eastAsia="zh-CN"/>
        </w:rPr>
        <w:t>——评估脑心健康管理师在脑心健康管理领域的知识掌握程度和应用能力。</w:t>
      </w:r>
    </w:p>
    <w:p w14:paraId="7CCBE2A9">
      <w:pPr>
        <w:widowControl/>
        <w:numPr>
          <w:ilvl w:val="2"/>
          <w:numId w:val="0"/>
        </w:numPr>
        <w:adjustRightInd/>
        <w:spacing w:before="156" w:beforeLines="50" w:after="156" w:afterLines="50" w:line="240" w:lineRule="auto"/>
        <w:outlineLvl w:val="1"/>
        <w:rPr>
          <w:rFonts w:hint="default" w:ascii="宋体" w:hAnsi="宋体" w:eastAsia="宋体" w:cs="宋体"/>
          <w:color w:val="auto"/>
          <w:kern w:val="0"/>
          <w:szCs w:val="20"/>
          <w:highlight w:val="none"/>
          <w:lang w:val="en-US" w:eastAsia="zh-CN"/>
        </w:rPr>
      </w:pPr>
      <w:r>
        <w:rPr>
          <w:rFonts w:hint="default" w:ascii="宋体" w:hAnsi="宋体" w:eastAsia="宋体" w:cs="宋体"/>
          <w:color w:val="auto"/>
          <w:kern w:val="0"/>
          <w:szCs w:val="20"/>
          <w:highlight w:val="none"/>
          <w:lang w:eastAsia="zh-CN"/>
        </w:rPr>
        <w:t>——</w:t>
      </w:r>
      <w:r>
        <w:rPr>
          <w:rFonts w:hint="default" w:ascii="宋体" w:hAnsi="宋体" w:eastAsia="宋体" w:cs="宋体"/>
          <w:color w:val="auto"/>
          <w:kern w:val="0"/>
          <w:szCs w:val="20"/>
          <w:highlight w:val="none"/>
          <w:lang w:val="en-US" w:eastAsia="zh-CN"/>
        </w:rPr>
        <w:t>高风险数据，包括患者新发疾病事件、不良生活方式、危险因素控制情况、遵医嘱规范用药等。</w:t>
      </w:r>
    </w:p>
    <w:p w14:paraId="2DE0F44C">
      <w:pPr>
        <w:widowControl/>
        <w:numPr>
          <w:ilvl w:val="2"/>
          <w:numId w:val="0"/>
        </w:numPr>
        <w:adjustRightInd/>
        <w:spacing w:before="156" w:beforeLines="50" w:after="156" w:afterLines="50" w:line="240" w:lineRule="auto"/>
        <w:outlineLvl w:val="1"/>
        <w:rPr>
          <w:rFonts w:hint="default" w:ascii="宋体" w:hAnsi="宋体" w:eastAsia="宋体" w:cs="宋体"/>
          <w:color w:val="auto"/>
          <w:kern w:val="0"/>
          <w:szCs w:val="20"/>
          <w:highlight w:val="none"/>
          <w:lang w:val="en-US" w:eastAsia="zh-CN"/>
        </w:rPr>
      </w:pPr>
      <w:r>
        <w:rPr>
          <w:rFonts w:hint="default" w:ascii="宋体" w:hAnsi="宋体" w:eastAsia="宋体" w:cs="宋体"/>
          <w:color w:val="auto"/>
          <w:kern w:val="0"/>
          <w:szCs w:val="20"/>
          <w:highlight w:val="none"/>
          <w:lang w:val="en-US" w:eastAsia="zh-CN"/>
        </w:rPr>
        <w:t>——</w:t>
      </w:r>
      <w:r>
        <w:rPr>
          <w:rFonts w:hint="default" w:ascii="宋体" w:hAnsi="宋体" w:eastAsia="宋体" w:cs="宋体"/>
          <w:color w:val="auto"/>
          <w:kern w:val="0"/>
          <w:szCs w:val="20"/>
          <w:highlight w:val="none"/>
          <w:lang w:eastAsia="zh-CN"/>
        </w:rPr>
        <w:t>国家脑血管病大数据平台</w:t>
      </w:r>
      <w:r>
        <w:rPr>
          <w:rFonts w:hint="default" w:ascii="宋体" w:hAnsi="宋体" w:eastAsia="宋体" w:cs="宋体"/>
          <w:color w:val="auto"/>
          <w:kern w:val="0"/>
          <w:szCs w:val="20"/>
          <w:highlight w:val="none"/>
          <w:lang w:val="en-US" w:eastAsia="zh-CN"/>
        </w:rPr>
        <w:t>上传数据。</w:t>
      </w:r>
    </w:p>
    <w:p w14:paraId="4B18D533">
      <w:pPr>
        <w:widowControl/>
        <w:numPr>
          <w:ilvl w:val="2"/>
          <w:numId w:val="0"/>
        </w:numPr>
        <w:adjustRightInd/>
        <w:spacing w:before="156" w:beforeLines="50" w:after="156" w:afterLines="50" w:line="240" w:lineRule="auto"/>
        <w:outlineLvl w:val="1"/>
        <w:rPr>
          <w:rFonts w:hint="default" w:ascii="宋体" w:hAnsi="宋体" w:eastAsia="宋体" w:cs="宋体"/>
          <w:color w:val="auto"/>
          <w:kern w:val="0"/>
          <w:szCs w:val="20"/>
          <w:highlight w:val="none"/>
          <w:lang w:eastAsia="zh-CN"/>
        </w:rPr>
      </w:pPr>
      <w:r>
        <w:rPr>
          <w:rFonts w:hint="default" w:ascii="宋体" w:hAnsi="宋体" w:eastAsia="宋体" w:cs="宋体"/>
          <w:color w:val="auto"/>
          <w:kern w:val="0"/>
          <w:szCs w:val="20"/>
          <w:highlight w:val="none"/>
          <w:lang w:eastAsia="zh-CN"/>
        </w:rPr>
        <w:t>——服务对象需求分析，包括服务对象投诉和满意度调查。投诉处理程序应符合 GB/T 17242 的规定。</w:t>
      </w:r>
    </w:p>
    <w:p w14:paraId="5FFDAB41">
      <w:pPr>
        <w:widowControl/>
        <w:numPr>
          <w:ilvl w:val="2"/>
          <w:numId w:val="0"/>
        </w:numPr>
        <w:adjustRightInd/>
        <w:spacing w:before="156" w:beforeLines="50" w:after="156" w:afterLines="50" w:line="240" w:lineRule="auto"/>
        <w:outlineLvl w:val="1"/>
        <w:rPr>
          <w:rFonts w:hint="default" w:ascii="宋体" w:hAnsi="宋体" w:eastAsia="宋体" w:cs="宋体"/>
          <w:color w:val="auto"/>
          <w:kern w:val="0"/>
          <w:szCs w:val="20"/>
          <w:highlight w:val="none"/>
          <w:lang w:eastAsia="zh-CN"/>
        </w:rPr>
      </w:pPr>
      <w:r>
        <w:rPr>
          <w:rFonts w:hint="default" w:ascii="宋体" w:hAnsi="宋体" w:eastAsia="宋体" w:cs="宋体"/>
          <w:color w:val="auto"/>
          <w:kern w:val="0"/>
          <w:szCs w:val="20"/>
          <w:highlight w:val="none"/>
          <w:lang w:eastAsia="zh-CN"/>
        </w:rPr>
        <w:t>——脑心健康管理服务的实施有助于减少患者住院次数和医疗费用，降低医疗成本。</w:t>
      </w:r>
    </w:p>
    <w:p w14:paraId="0893E4D6">
      <w:pPr>
        <w:widowControl/>
        <w:numPr>
          <w:ilvl w:val="2"/>
          <w:numId w:val="0"/>
        </w:numPr>
        <w:adjustRightInd/>
        <w:spacing w:before="156" w:beforeLines="50" w:after="156" w:afterLines="50" w:line="240" w:lineRule="auto"/>
        <w:outlineLvl w:val="1"/>
        <w:rPr>
          <w:rFonts w:hint="eastAsia" w:ascii="宋体" w:hAnsi="宋体" w:eastAsia="宋体" w:cs="宋体"/>
          <w:color w:val="auto"/>
          <w:kern w:val="0"/>
          <w:szCs w:val="20"/>
          <w:highlight w:val="none"/>
          <w:lang w:eastAsia="zh-CN"/>
        </w:rPr>
      </w:pPr>
      <w:r>
        <w:rPr>
          <w:rFonts w:hint="default" w:ascii="宋体" w:hAnsi="宋体" w:eastAsia="宋体" w:cs="宋体"/>
          <w:color w:val="auto"/>
          <w:kern w:val="0"/>
          <w:szCs w:val="20"/>
          <w:highlight w:val="none"/>
          <w:lang w:eastAsia="zh-CN"/>
        </w:rPr>
        <w:t>——脑心健康管理师的专业服务提升团队的整体形象，增强医院的竞争力。</w:t>
      </w:r>
    </w:p>
    <w:p w14:paraId="0B0E8F67">
      <w:pPr>
        <w:widowControl/>
        <w:numPr>
          <w:ilvl w:val="2"/>
          <w:numId w:val="0"/>
        </w:numPr>
        <w:adjustRightInd/>
        <w:spacing w:before="156" w:beforeLines="50" w:after="156" w:afterLines="50" w:line="240" w:lineRule="auto"/>
        <w:outlineLvl w:val="1"/>
        <w:rPr>
          <w:rFonts w:hint="eastAsia" w:ascii="黑体" w:hAnsi="Times New Roman" w:eastAsia="黑体" w:cs="Times New Roman"/>
          <w:kern w:val="0"/>
          <w:szCs w:val="20"/>
          <w:highlight w:val="none"/>
        </w:rPr>
      </w:pPr>
      <w:r>
        <w:rPr>
          <w:rFonts w:hint="eastAsia" w:ascii="黑体" w:hAnsi="Times New Roman" w:eastAsia="黑体" w:cs="Times New Roman"/>
          <w:kern w:val="0"/>
          <w:szCs w:val="20"/>
          <w:highlight w:val="none"/>
        </w:rPr>
        <w:t>7.2 持续改进</w:t>
      </w:r>
    </w:p>
    <w:p w14:paraId="6A572FED">
      <w:pPr>
        <w:widowControl/>
        <w:numPr>
          <w:ilvl w:val="2"/>
          <w:numId w:val="0"/>
        </w:numPr>
        <w:adjustRightInd/>
        <w:spacing w:before="156" w:beforeLines="50" w:after="156" w:afterLines="50" w:line="240" w:lineRule="auto"/>
        <w:outlineLvl w:val="1"/>
        <w:rPr>
          <w:rFonts w:hint="eastAsia" w:ascii="宋体" w:hAnsi="宋体" w:cs="宋体"/>
          <w:kern w:val="0"/>
          <w:szCs w:val="20"/>
          <w:highlight w:val="none"/>
        </w:rPr>
      </w:pPr>
      <w:r>
        <w:rPr>
          <w:rFonts w:hint="eastAsia" w:ascii="黑体" w:hAnsi="Times New Roman" w:eastAsia="黑体" w:cs="Times New Roman"/>
          <w:kern w:val="0"/>
          <w:szCs w:val="20"/>
          <w:highlight w:val="none"/>
        </w:rPr>
        <w:t xml:space="preserve">7.2.1 </w:t>
      </w:r>
      <w:r>
        <w:rPr>
          <w:rFonts w:hint="eastAsia" w:ascii="宋体" w:hAnsi="宋体" w:cs="宋体"/>
          <w:kern w:val="0"/>
          <w:szCs w:val="20"/>
          <w:highlight w:val="none"/>
        </w:rPr>
        <w:t>召开质控会议，根据评价结果，</w:t>
      </w:r>
      <w:r>
        <w:rPr>
          <w:rFonts w:hint="eastAsia" w:ascii="宋体" w:hAnsi="宋体" w:cs="宋体"/>
          <w:kern w:val="0"/>
          <w:szCs w:val="20"/>
          <w:highlight w:val="none"/>
          <w:lang w:val="en-US" w:eastAsia="zh-CN"/>
        </w:rPr>
        <w:t>制定</w:t>
      </w:r>
      <w:r>
        <w:rPr>
          <w:rFonts w:hint="eastAsia" w:ascii="宋体" w:hAnsi="宋体" w:cs="宋体"/>
          <w:kern w:val="0"/>
          <w:szCs w:val="20"/>
          <w:highlight w:val="none"/>
        </w:rPr>
        <w:t>整改方向和措施。</w:t>
      </w:r>
    </w:p>
    <w:p w14:paraId="0DED8D07">
      <w:pPr>
        <w:widowControl/>
        <w:numPr>
          <w:ilvl w:val="2"/>
          <w:numId w:val="0"/>
        </w:numPr>
        <w:adjustRightInd/>
        <w:spacing w:before="156" w:beforeLines="50" w:after="156" w:afterLines="50" w:line="240" w:lineRule="auto"/>
        <w:outlineLvl w:val="1"/>
        <w:rPr>
          <w:rFonts w:hint="eastAsia" w:ascii="宋体" w:hAnsi="宋体" w:cs="宋体"/>
          <w:kern w:val="0"/>
          <w:szCs w:val="20"/>
          <w:highlight w:val="none"/>
        </w:rPr>
      </w:pPr>
      <w:r>
        <w:rPr>
          <w:rFonts w:hint="eastAsia" w:ascii="黑体" w:hAnsi="Times New Roman" w:eastAsia="黑体" w:cs="Times New Roman"/>
          <w:kern w:val="0"/>
          <w:szCs w:val="20"/>
          <w:highlight w:val="none"/>
        </w:rPr>
        <w:t xml:space="preserve">7.2.2 </w:t>
      </w:r>
      <w:r>
        <w:rPr>
          <w:rFonts w:hint="eastAsia" w:ascii="宋体" w:hAnsi="宋体" w:cs="宋体"/>
          <w:kern w:val="0"/>
          <w:szCs w:val="20"/>
          <w:highlight w:val="none"/>
        </w:rPr>
        <w:t>根据行业主管部门</w:t>
      </w:r>
      <w:r>
        <w:rPr>
          <w:rFonts w:hint="eastAsia" w:ascii="宋体" w:hAnsi="宋体" w:cs="宋体"/>
          <w:kern w:val="0"/>
          <w:szCs w:val="20"/>
          <w:highlight w:val="none"/>
          <w:lang w:eastAsia="zh-CN"/>
        </w:rPr>
        <w:t>、</w:t>
      </w:r>
      <w:r>
        <w:rPr>
          <w:rFonts w:hint="eastAsia" w:ascii="宋体" w:hAnsi="宋体" w:cs="宋体"/>
          <w:kern w:val="0"/>
          <w:szCs w:val="20"/>
          <w:highlight w:val="none"/>
          <w:lang w:val="en-US" w:eastAsia="zh-CN"/>
        </w:rPr>
        <w:t>卒中中心、医疗机构</w:t>
      </w:r>
      <w:r>
        <w:rPr>
          <w:rFonts w:hint="eastAsia" w:ascii="宋体" w:hAnsi="宋体" w:cs="宋体"/>
          <w:kern w:val="0"/>
          <w:szCs w:val="20"/>
          <w:highlight w:val="none"/>
        </w:rPr>
        <w:t>发布的质量控制指标，对存在的问题采取有效干预措施，并评估干预效果。</w:t>
      </w:r>
    </w:p>
    <w:p w14:paraId="58C5E489">
      <w:pPr>
        <w:widowControl/>
        <w:numPr>
          <w:ilvl w:val="2"/>
          <w:numId w:val="0"/>
        </w:numPr>
        <w:adjustRightInd/>
        <w:spacing w:before="156" w:beforeLines="50" w:after="156" w:afterLines="50" w:line="240" w:lineRule="auto"/>
        <w:outlineLvl w:val="1"/>
        <w:rPr>
          <w:rFonts w:hint="eastAsia" w:ascii="宋体" w:hAnsi="宋体" w:cs="宋体"/>
          <w:kern w:val="0"/>
          <w:szCs w:val="20"/>
          <w:highlight w:val="none"/>
        </w:rPr>
      </w:pPr>
      <w:r>
        <w:rPr>
          <w:rFonts w:hint="eastAsia" w:ascii="黑体" w:hAnsi="Times New Roman" w:eastAsia="黑体" w:cs="Times New Roman"/>
          <w:kern w:val="0"/>
          <w:szCs w:val="20"/>
          <w:highlight w:val="none"/>
        </w:rPr>
        <w:t xml:space="preserve">7.2.3 </w:t>
      </w:r>
      <w:r>
        <w:rPr>
          <w:rFonts w:hint="eastAsia" w:ascii="宋体" w:hAnsi="宋体" w:cs="宋体"/>
          <w:kern w:val="0"/>
          <w:szCs w:val="20"/>
          <w:highlight w:val="none"/>
        </w:rPr>
        <w:t>根据服务质量</w:t>
      </w:r>
      <w:r>
        <w:rPr>
          <w:rFonts w:hint="eastAsia" w:ascii="宋体" w:hAnsi="宋体" w:cs="宋体"/>
          <w:kern w:val="0"/>
          <w:szCs w:val="20"/>
          <w:highlight w:val="none"/>
          <w:lang w:val="en-US" w:eastAsia="zh-CN"/>
        </w:rPr>
        <w:t>数据</w:t>
      </w:r>
      <w:r>
        <w:rPr>
          <w:rFonts w:hint="eastAsia" w:ascii="宋体" w:hAnsi="宋体" w:cs="宋体"/>
          <w:kern w:val="0"/>
          <w:szCs w:val="20"/>
          <w:highlight w:val="none"/>
        </w:rPr>
        <w:t xml:space="preserve">评价结果，制定服务质量持续改进方案。 </w:t>
      </w:r>
    </w:p>
    <w:p w14:paraId="17BA0AEB">
      <w:r>
        <w:rPr>
          <w:rFonts w:hint="eastAsia"/>
        </w:rPr>
        <w:br w:type="page"/>
      </w:r>
    </w:p>
    <w:p w14:paraId="6DA4B073">
      <w:pPr>
        <w:widowControl/>
        <w:numPr>
          <w:ilvl w:val="1"/>
          <w:numId w:val="0"/>
        </w:numPr>
        <w:adjustRightInd/>
        <w:spacing w:before="312" w:beforeLines="100" w:after="312" w:afterLines="100" w:line="240" w:lineRule="auto"/>
        <w:jc w:val="center"/>
        <w:outlineLvl w:val="0"/>
        <w:rPr>
          <w:rFonts w:hint="eastAsia" w:ascii="黑体" w:hAnsi="Times New Roman" w:eastAsia="黑体"/>
          <w:kern w:val="0"/>
          <w:szCs w:val="20"/>
          <w:lang w:val="en-US" w:eastAsia="zh-CN"/>
        </w:rPr>
      </w:pPr>
      <w:r>
        <w:rPr>
          <w:rFonts w:hint="eastAsia" w:ascii="黑体" w:hAnsi="Times New Roman" w:eastAsia="黑体"/>
          <w:kern w:val="0"/>
          <w:szCs w:val="20"/>
        </w:rPr>
        <w:t>附录</w:t>
      </w:r>
      <w:r>
        <w:rPr>
          <w:rFonts w:hint="eastAsia" w:ascii="黑体" w:hAnsi="Times New Roman" w:eastAsia="黑体"/>
          <w:kern w:val="0"/>
          <w:szCs w:val="20"/>
          <w:lang w:val="en-US" w:eastAsia="zh-CN"/>
        </w:rPr>
        <w:t>A</w:t>
      </w:r>
    </w:p>
    <w:p w14:paraId="50AF0D38">
      <w:pPr>
        <w:widowControl/>
        <w:numPr>
          <w:ilvl w:val="1"/>
          <w:numId w:val="0"/>
        </w:numPr>
        <w:adjustRightInd/>
        <w:spacing w:before="312" w:beforeLines="100" w:after="312" w:afterLines="100" w:line="240" w:lineRule="auto"/>
        <w:jc w:val="center"/>
        <w:outlineLvl w:val="0"/>
        <w:rPr>
          <w:rFonts w:hint="eastAsia" w:ascii="黑体" w:hAnsi="Times New Roman" w:eastAsia="黑体"/>
          <w:kern w:val="0"/>
          <w:szCs w:val="20"/>
          <w:lang w:val="en-US" w:eastAsia="zh-CN"/>
        </w:rPr>
      </w:pPr>
      <w:r>
        <w:rPr>
          <w:rFonts w:hint="eastAsia" w:ascii="黑体" w:hAnsi="Times New Roman" w:eastAsia="黑体"/>
          <w:kern w:val="0"/>
          <w:szCs w:val="20"/>
          <w:lang w:val="en-US" w:eastAsia="zh-CN"/>
        </w:rPr>
        <w:t>服务流程图</w:t>
      </w:r>
    </w:p>
    <w:p w14:paraId="56507245">
      <w:pPr>
        <w:widowControl/>
        <w:numPr>
          <w:ilvl w:val="1"/>
          <w:numId w:val="0"/>
        </w:numPr>
        <w:adjustRightInd/>
        <w:spacing w:before="312" w:beforeLines="100" w:after="312" w:afterLines="100" w:line="240" w:lineRule="auto"/>
        <w:jc w:val="left"/>
        <w:outlineLvl w:val="0"/>
        <w:rPr>
          <w:rFonts w:hint="eastAsia" w:ascii="黑体" w:hAnsi="黑体" w:eastAsia="黑体" w:cs="黑体"/>
          <w:snapToGrid w:val="0"/>
          <w:color w:val="000000"/>
          <w:kern w:val="0"/>
        </w:rPr>
      </w:pPr>
      <w:r>
        <w:rPr>
          <w:rFonts w:hint="eastAsia" w:ascii="黑体" w:hAnsi="Times New Roman" w:eastAsia="黑体"/>
          <w:kern w:val="0"/>
          <w:szCs w:val="20"/>
          <w:lang w:val="en-US" w:eastAsia="zh-CN"/>
        </w:rPr>
        <w:t>A.1</w:t>
      </w:r>
      <w:r>
        <w:rPr>
          <w:rFonts w:hint="eastAsia" w:ascii="黑体" w:hAnsi="黑体" w:eastAsia="黑体" w:cs="黑体"/>
          <w:snapToGrid w:val="0"/>
          <w:color w:val="000000"/>
          <w:kern w:val="0"/>
        </w:rPr>
        <w:t>院前服务流程</w:t>
      </w:r>
    </w:p>
    <w:p w14:paraId="060A0F68">
      <w:pPr>
        <w:keepNext w:val="0"/>
        <w:keepLines w:val="0"/>
        <w:pageBreakBefore w:val="0"/>
        <w:widowControl/>
        <w:numPr>
          <w:ilvl w:val="2"/>
          <w:numId w:val="0"/>
        </w:numPr>
        <w:kinsoku/>
        <w:wordWrap/>
        <w:overflowPunct/>
        <w:topLinePunct w:val="0"/>
        <w:autoSpaceDE/>
        <w:autoSpaceDN/>
        <w:bidi w:val="0"/>
        <w:adjustRightInd/>
        <w:snapToGrid/>
        <w:spacing w:before="156" w:beforeLines="50" w:after="156" w:afterLines="50" w:line="240" w:lineRule="auto"/>
        <w:ind w:firstLine="420" w:firstLineChars="200"/>
        <w:textAlignment w:val="auto"/>
        <w:outlineLvl w:val="1"/>
        <w:rPr>
          <w:rFonts w:hint="default" w:ascii="黑体" w:hAnsi="Times New Roman" w:eastAsia="黑体"/>
          <w:kern w:val="0"/>
          <w:szCs w:val="20"/>
          <w:lang w:val="en-US" w:eastAsia="zh-CN"/>
        </w:rPr>
      </w:pPr>
      <w:r>
        <w:rPr>
          <w:rFonts w:hint="eastAsia" w:ascii="宋体" w:hAnsi="宋体" w:cs="宋体"/>
          <w:kern w:val="0"/>
          <w:szCs w:val="20"/>
          <w:lang w:val="en-US" w:eastAsia="zh-CN"/>
        </w:rPr>
        <w:t>院前服务流程如图A.1所示。</w:t>
      </w:r>
    </w:p>
    <w:p w14:paraId="1EA67438">
      <w:pPr>
        <w:spacing w:line="360" w:lineRule="auto"/>
        <w:jc w:val="center"/>
        <w:rPr>
          <w:rFonts w:hint="eastAsia" w:eastAsia="宋体"/>
          <w:lang w:eastAsia="zh-CN"/>
        </w:rPr>
      </w:pPr>
      <w:r>
        <w:rPr>
          <w:rFonts w:hint="eastAsia" w:eastAsia="宋体"/>
          <w:lang w:eastAsia="zh-CN"/>
        </w:rPr>
        <w:drawing>
          <wp:inline distT="0" distB="0" distL="114300" distR="114300">
            <wp:extent cx="4747260" cy="4398645"/>
            <wp:effectExtent l="0" t="0" r="7620" b="5715"/>
            <wp:docPr id="10" name="图片 10" descr="院前流程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院前流程图"/>
                    <pic:cNvPicPr>
                      <a:picLocks noChangeAspect="1"/>
                    </pic:cNvPicPr>
                  </pic:nvPicPr>
                  <pic:blipFill>
                    <a:blip r:embed="rId14"/>
                    <a:stretch>
                      <a:fillRect/>
                    </a:stretch>
                  </pic:blipFill>
                  <pic:spPr>
                    <a:xfrm>
                      <a:off x="0" y="0"/>
                      <a:ext cx="4747260" cy="4398645"/>
                    </a:xfrm>
                    <a:prstGeom prst="rect">
                      <a:avLst/>
                    </a:prstGeom>
                  </pic:spPr>
                </pic:pic>
              </a:graphicData>
            </a:graphic>
          </wp:inline>
        </w:drawing>
      </w:r>
    </w:p>
    <w:p w14:paraId="661431A6">
      <w:pPr>
        <w:spacing w:line="360" w:lineRule="auto"/>
        <w:jc w:val="center"/>
        <w:rPr>
          <w:rFonts w:hint="eastAsia" w:ascii="黑体" w:hAnsi="黑体" w:eastAsia="黑体" w:cs="黑体"/>
          <w:snapToGrid w:val="0"/>
          <w:color w:val="000000"/>
          <w:kern w:val="0"/>
        </w:rPr>
      </w:pPr>
      <w:r>
        <w:rPr>
          <w:rFonts w:hint="eastAsia" w:ascii="黑体" w:hAnsi="黑体" w:eastAsia="黑体" w:cs="黑体"/>
          <w:snapToGrid w:val="0"/>
          <w:color w:val="000000"/>
          <w:kern w:val="0"/>
        </w:rPr>
        <w:t>图</w:t>
      </w:r>
      <w:r>
        <w:rPr>
          <w:rFonts w:hint="eastAsia" w:ascii="黑体" w:hAnsi="黑体" w:eastAsia="黑体" w:cs="黑体"/>
          <w:snapToGrid w:val="0"/>
          <w:color w:val="000000"/>
          <w:kern w:val="0"/>
          <w:lang w:val="en-US" w:eastAsia="zh-CN"/>
        </w:rPr>
        <w:t>A.</w:t>
      </w:r>
      <w:r>
        <w:rPr>
          <w:rFonts w:hint="eastAsia" w:ascii="黑体" w:hAnsi="黑体" w:eastAsia="黑体" w:cs="黑体"/>
          <w:snapToGrid w:val="0"/>
          <w:color w:val="000000"/>
          <w:kern w:val="0"/>
        </w:rPr>
        <w:t>1 院前服务流程图</w:t>
      </w:r>
    </w:p>
    <w:p w14:paraId="79755F2C">
      <w:pPr>
        <w:spacing w:line="360" w:lineRule="auto"/>
        <w:jc w:val="center"/>
        <w:rPr>
          <w:rFonts w:ascii="Arial" w:hAnsi="Arial" w:cs="Arial"/>
          <w:snapToGrid w:val="0"/>
          <w:color w:val="000000"/>
          <w:kern w:val="0"/>
        </w:rPr>
      </w:pPr>
    </w:p>
    <w:p w14:paraId="482BA273">
      <w:pPr>
        <w:rPr>
          <w:rFonts w:hint="eastAsia" w:ascii="黑体" w:hAnsi="Times New Roman" w:eastAsia="黑体"/>
          <w:kern w:val="0"/>
          <w:szCs w:val="20"/>
          <w:lang w:val="en-US" w:eastAsia="zh-CN"/>
        </w:rPr>
      </w:pPr>
      <w:r>
        <w:rPr>
          <w:rFonts w:hint="eastAsia" w:ascii="黑体" w:hAnsi="Times New Roman" w:eastAsia="黑体"/>
          <w:kern w:val="0"/>
          <w:szCs w:val="20"/>
          <w:lang w:val="en-US" w:eastAsia="zh-CN"/>
        </w:rPr>
        <w:br w:type="page"/>
      </w:r>
    </w:p>
    <w:p w14:paraId="66FAC6EF">
      <w:pPr>
        <w:widowControl/>
        <w:numPr>
          <w:ilvl w:val="1"/>
          <w:numId w:val="0"/>
        </w:numPr>
        <w:adjustRightInd/>
        <w:spacing w:before="312" w:beforeLines="100" w:after="312" w:afterLines="100" w:line="240" w:lineRule="auto"/>
        <w:jc w:val="left"/>
        <w:outlineLvl w:val="0"/>
        <w:rPr>
          <w:rFonts w:hint="eastAsia" w:ascii="黑体" w:hAnsi="黑体" w:eastAsia="黑体" w:cs="黑体"/>
          <w:snapToGrid w:val="0"/>
          <w:color w:val="000000"/>
          <w:kern w:val="0"/>
        </w:rPr>
      </w:pPr>
      <w:r>
        <w:rPr>
          <w:rFonts w:hint="eastAsia" w:ascii="黑体" w:hAnsi="Times New Roman" w:eastAsia="黑体"/>
          <w:kern w:val="0"/>
          <w:szCs w:val="20"/>
          <w:lang w:val="en-US" w:eastAsia="zh-CN"/>
        </w:rPr>
        <w:t>A.2</w:t>
      </w:r>
      <w:r>
        <w:rPr>
          <w:rFonts w:hint="eastAsia" w:ascii="黑体" w:hAnsi="黑体" w:eastAsia="黑体" w:cs="黑体"/>
          <w:snapToGrid w:val="0"/>
          <w:color w:val="000000"/>
          <w:kern w:val="0"/>
        </w:rPr>
        <w:t>院</w:t>
      </w:r>
      <w:r>
        <w:rPr>
          <w:rFonts w:hint="eastAsia" w:ascii="黑体" w:hAnsi="黑体" w:eastAsia="黑体" w:cs="黑体"/>
          <w:snapToGrid w:val="0"/>
          <w:color w:val="000000"/>
          <w:kern w:val="0"/>
          <w:lang w:val="en-US" w:eastAsia="zh-CN"/>
        </w:rPr>
        <w:t>中</w:t>
      </w:r>
      <w:r>
        <w:rPr>
          <w:rFonts w:hint="eastAsia" w:ascii="黑体" w:hAnsi="黑体" w:eastAsia="黑体" w:cs="黑体"/>
          <w:snapToGrid w:val="0"/>
          <w:color w:val="000000"/>
          <w:kern w:val="0"/>
        </w:rPr>
        <w:t>服务流程</w:t>
      </w:r>
    </w:p>
    <w:p w14:paraId="636B6BD6">
      <w:pPr>
        <w:keepNext w:val="0"/>
        <w:keepLines w:val="0"/>
        <w:pageBreakBefore w:val="0"/>
        <w:widowControl/>
        <w:numPr>
          <w:ilvl w:val="2"/>
          <w:numId w:val="0"/>
        </w:numPr>
        <w:kinsoku/>
        <w:wordWrap/>
        <w:overflowPunct/>
        <w:topLinePunct w:val="0"/>
        <w:autoSpaceDE/>
        <w:autoSpaceDN/>
        <w:bidi w:val="0"/>
        <w:adjustRightInd/>
        <w:snapToGrid/>
        <w:spacing w:before="156" w:beforeLines="50" w:after="156" w:afterLines="50" w:line="240" w:lineRule="auto"/>
        <w:ind w:firstLine="420" w:firstLineChars="200"/>
        <w:textAlignment w:val="auto"/>
        <w:outlineLvl w:val="1"/>
        <w:rPr>
          <w:rFonts w:hint="default" w:ascii="宋体" w:hAnsi="宋体" w:cs="宋体"/>
          <w:kern w:val="0"/>
          <w:szCs w:val="20"/>
          <w:lang w:val="en-US" w:eastAsia="zh-CN"/>
        </w:rPr>
      </w:pPr>
      <w:r>
        <w:rPr>
          <w:rFonts w:hint="eastAsia" w:ascii="宋体" w:hAnsi="宋体" w:cs="宋体"/>
          <w:kern w:val="0"/>
          <w:szCs w:val="20"/>
          <w:lang w:val="en-US" w:eastAsia="zh-CN"/>
        </w:rPr>
        <w:t>院中服务流程如图A.2所示。</w:t>
      </w:r>
    </w:p>
    <w:p w14:paraId="710E15EF">
      <w:pPr>
        <w:spacing w:line="360" w:lineRule="auto"/>
        <w:jc w:val="center"/>
        <w:rPr>
          <w:rFonts w:hint="eastAsia" w:ascii="Arial" w:hAnsi="Arial" w:eastAsia="宋体" w:cs="Arial"/>
          <w:snapToGrid w:val="0"/>
          <w:color w:val="000000"/>
          <w:kern w:val="0"/>
          <w:lang w:eastAsia="zh-CN"/>
        </w:rPr>
      </w:pPr>
      <w:r>
        <w:rPr>
          <w:rFonts w:hint="eastAsia" w:ascii="Arial" w:hAnsi="Arial" w:eastAsia="宋体" w:cs="Arial"/>
          <w:snapToGrid w:val="0"/>
          <w:color w:val="000000"/>
          <w:kern w:val="0"/>
          <w:lang w:eastAsia="zh-CN"/>
        </w:rPr>
        <w:drawing>
          <wp:inline distT="0" distB="0" distL="114300" distR="114300">
            <wp:extent cx="5991860" cy="3286125"/>
            <wp:effectExtent l="0" t="0" r="12700" b="5715"/>
            <wp:docPr id="2" name="图片 2" descr="院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院中"/>
                    <pic:cNvPicPr>
                      <a:picLocks noChangeAspect="1"/>
                    </pic:cNvPicPr>
                  </pic:nvPicPr>
                  <pic:blipFill>
                    <a:blip r:embed="rId15"/>
                    <a:stretch>
                      <a:fillRect/>
                    </a:stretch>
                  </pic:blipFill>
                  <pic:spPr>
                    <a:xfrm>
                      <a:off x="0" y="0"/>
                      <a:ext cx="5991860" cy="3286125"/>
                    </a:xfrm>
                    <a:prstGeom prst="rect">
                      <a:avLst/>
                    </a:prstGeom>
                  </pic:spPr>
                </pic:pic>
              </a:graphicData>
            </a:graphic>
          </wp:inline>
        </w:drawing>
      </w:r>
    </w:p>
    <w:p w14:paraId="69FAE94A">
      <w:pPr>
        <w:spacing w:line="360" w:lineRule="auto"/>
        <w:jc w:val="center"/>
        <w:rPr>
          <w:rFonts w:hint="eastAsia" w:ascii="黑体" w:hAnsi="黑体" w:eastAsia="黑体" w:cs="黑体"/>
          <w:snapToGrid w:val="0"/>
          <w:color w:val="000000"/>
          <w:kern w:val="0"/>
        </w:rPr>
      </w:pPr>
      <w:r>
        <w:rPr>
          <w:rFonts w:hint="eastAsia" w:ascii="黑体" w:hAnsi="黑体" w:eastAsia="黑体" w:cs="黑体"/>
          <w:snapToGrid w:val="0"/>
          <w:color w:val="000000"/>
          <w:kern w:val="0"/>
        </w:rPr>
        <w:t>图</w:t>
      </w:r>
      <w:r>
        <w:rPr>
          <w:rFonts w:hint="eastAsia" w:ascii="黑体" w:hAnsi="黑体" w:eastAsia="黑体" w:cs="黑体"/>
          <w:snapToGrid w:val="0"/>
          <w:color w:val="000000"/>
          <w:kern w:val="0"/>
          <w:lang w:val="en-US" w:eastAsia="zh-CN"/>
        </w:rPr>
        <w:t>A.</w:t>
      </w:r>
      <w:r>
        <w:rPr>
          <w:rFonts w:hint="eastAsia" w:ascii="黑体" w:hAnsi="黑体" w:eastAsia="黑体" w:cs="黑体"/>
          <w:snapToGrid w:val="0"/>
          <w:color w:val="000000"/>
          <w:kern w:val="0"/>
        </w:rPr>
        <w:t>2 院中服务流程图</w:t>
      </w:r>
    </w:p>
    <w:p w14:paraId="52AB4362">
      <w:pPr>
        <w:rPr>
          <w:rFonts w:hint="eastAsia" w:ascii="黑体" w:hAnsi="Times New Roman" w:eastAsia="黑体"/>
          <w:kern w:val="0"/>
          <w:szCs w:val="20"/>
          <w:lang w:val="en-US" w:eastAsia="zh-CN"/>
        </w:rPr>
      </w:pPr>
      <w:r>
        <w:rPr>
          <w:rFonts w:hint="eastAsia" w:ascii="黑体" w:hAnsi="Times New Roman" w:eastAsia="黑体"/>
          <w:kern w:val="0"/>
          <w:szCs w:val="20"/>
          <w:lang w:val="en-US" w:eastAsia="zh-CN"/>
        </w:rPr>
        <w:br w:type="page"/>
      </w:r>
    </w:p>
    <w:p w14:paraId="6452BA51">
      <w:pPr>
        <w:widowControl/>
        <w:numPr>
          <w:ilvl w:val="1"/>
          <w:numId w:val="0"/>
        </w:numPr>
        <w:adjustRightInd/>
        <w:spacing w:before="312" w:beforeLines="100" w:after="312" w:afterLines="100" w:line="240" w:lineRule="auto"/>
        <w:jc w:val="left"/>
        <w:outlineLvl w:val="0"/>
        <w:rPr>
          <w:rFonts w:hint="eastAsia" w:ascii="黑体" w:hAnsi="黑体" w:eastAsia="黑体" w:cs="黑体"/>
          <w:snapToGrid w:val="0"/>
          <w:color w:val="000000"/>
          <w:kern w:val="0"/>
        </w:rPr>
      </w:pPr>
      <w:r>
        <w:rPr>
          <w:rFonts w:hint="eastAsia" w:ascii="黑体" w:hAnsi="Times New Roman" w:eastAsia="黑体"/>
          <w:kern w:val="0"/>
          <w:szCs w:val="20"/>
          <w:lang w:val="en-US" w:eastAsia="zh-CN"/>
        </w:rPr>
        <w:t>A.3</w:t>
      </w:r>
      <w:r>
        <w:rPr>
          <w:rFonts w:hint="eastAsia" w:ascii="黑体" w:hAnsi="黑体" w:eastAsia="黑体" w:cs="黑体"/>
          <w:snapToGrid w:val="0"/>
          <w:color w:val="000000"/>
          <w:kern w:val="0"/>
        </w:rPr>
        <w:t>院后服务流程</w:t>
      </w:r>
    </w:p>
    <w:p w14:paraId="08D9A892">
      <w:pPr>
        <w:keepNext w:val="0"/>
        <w:keepLines w:val="0"/>
        <w:pageBreakBefore w:val="0"/>
        <w:widowControl/>
        <w:numPr>
          <w:ilvl w:val="2"/>
          <w:numId w:val="0"/>
        </w:numPr>
        <w:kinsoku/>
        <w:wordWrap/>
        <w:overflowPunct/>
        <w:topLinePunct w:val="0"/>
        <w:autoSpaceDE/>
        <w:autoSpaceDN/>
        <w:bidi w:val="0"/>
        <w:adjustRightInd/>
        <w:snapToGrid/>
        <w:spacing w:before="156" w:beforeLines="50" w:after="156" w:afterLines="50" w:line="240" w:lineRule="auto"/>
        <w:ind w:firstLine="420" w:firstLineChars="200"/>
        <w:textAlignment w:val="auto"/>
        <w:outlineLvl w:val="1"/>
        <w:rPr>
          <w:rFonts w:hint="default" w:ascii="宋体" w:hAnsi="宋体" w:cs="宋体"/>
          <w:kern w:val="0"/>
          <w:szCs w:val="20"/>
          <w:lang w:val="en-US" w:eastAsia="zh-CN"/>
        </w:rPr>
      </w:pPr>
      <w:r>
        <w:rPr>
          <w:rFonts w:hint="eastAsia" w:ascii="宋体" w:hAnsi="宋体" w:cs="宋体"/>
          <w:kern w:val="0"/>
          <w:szCs w:val="20"/>
          <w:lang w:val="en-US" w:eastAsia="zh-CN"/>
        </w:rPr>
        <w:t>院后服务流程如图A.3所示。</w:t>
      </w:r>
    </w:p>
    <w:p w14:paraId="29B63587">
      <w:pPr>
        <w:spacing w:line="360" w:lineRule="auto"/>
        <w:jc w:val="center"/>
        <w:rPr>
          <w:rFonts w:hint="eastAsia" w:ascii="黑体" w:hAnsi="黑体" w:eastAsia="黑体" w:cs="黑体"/>
          <w:snapToGrid w:val="0"/>
          <w:color w:val="000000"/>
          <w:kern w:val="0"/>
          <w:lang w:eastAsia="zh-CN"/>
        </w:rPr>
      </w:pPr>
      <w:r>
        <w:rPr>
          <w:rFonts w:hint="eastAsia" w:ascii="黑体" w:hAnsi="黑体" w:eastAsia="黑体" w:cs="黑体"/>
          <w:snapToGrid w:val="0"/>
          <w:color w:val="000000"/>
          <w:kern w:val="0"/>
          <w:lang w:eastAsia="zh-CN"/>
        </w:rPr>
        <w:drawing>
          <wp:inline distT="0" distB="0" distL="114300" distR="114300">
            <wp:extent cx="5462905" cy="4636135"/>
            <wp:effectExtent l="0" t="0" r="8255" b="12065"/>
            <wp:docPr id="1" name="图片 1" descr="出院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出院1"/>
                    <pic:cNvPicPr>
                      <a:picLocks noChangeAspect="1"/>
                    </pic:cNvPicPr>
                  </pic:nvPicPr>
                  <pic:blipFill>
                    <a:blip r:embed="rId16"/>
                    <a:stretch>
                      <a:fillRect/>
                    </a:stretch>
                  </pic:blipFill>
                  <pic:spPr>
                    <a:xfrm>
                      <a:off x="0" y="0"/>
                      <a:ext cx="5462905" cy="4636135"/>
                    </a:xfrm>
                    <a:prstGeom prst="rect">
                      <a:avLst/>
                    </a:prstGeom>
                  </pic:spPr>
                </pic:pic>
              </a:graphicData>
            </a:graphic>
          </wp:inline>
        </w:drawing>
      </w:r>
    </w:p>
    <w:p w14:paraId="33A03BB0">
      <w:pPr>
        <w:spacing w:line="360" w:lineRule="auto"/>
        <w:jc w:val="center"/>
        <w:rPr>
          <w:rFonts w:hint="eastAsia" w:ascii="黑体" w:hAnsi="黑体" w:eastAsia="黑体" w:cs="黑体"/>
          <w:snapToGrid w:val="0"/>
          <w:kern w:val="0"/>
          <w:lang w:bidi="ar"/>
        </w:rPr>
      </w:pPr>
      <w:r>
        <w:rPr>
          <w:rFonts w:hint="eastAsia" w:ascii="黑体" w:hAnsi="黑体" w:eastAsia="黑体" w:cs="黑体"/>
          <w:snapToGrid w:val="0"/>
          <w:kern w:val="0"/>
          <w:lang w:bidi="ar"/>
        </w:rPr>
        <w:t>图</w:t>
      </w:r>
      <w:r>
        <w:rPr>
          <w:rFonts w:hint="eastAsia" w:ascii="黑体" w:hAnsi="黑体" w:eastAsia="黑体" w:cs="黑体"/>
          <w:snapToGrid w:val="0"/>
          <w:kern w:val="0"/>
          <w:lang w:val="en-US" w:eastAsia="zh-CN" w:bidi="ar"/>
        </w:rPr>
        <w:t>A.</w:t>
      </w:r>
      <w:r>
        <w:rPr>
          <w:rFonts w:hint="eastAsia" w:ascii="黑体" w:hAnsi="黑体" w:eastAsia="黑体" w:cs="黑体"/>
          <w:snapToGrid w:val="0"/>
          <w:kern w:val="0"/>
          <w:lang w:bidi="ar"/>
        </w:rPr>
        <w:t>3 院后服务流程图</w:t>
      </w:r>
    </w:p>
    <w:p w14:paraId="759EF6FA">
      <w:pPr>
        <w:spacing w:line="360" w:lineRule="auto"/>
        <w:jc w:val="center"/>
        <w:rPr>
          <w:rFonts w:hint="eastAsia" w:ascii="黑体" w:hAnsi="黑体" w:eastAsia="黑体" w:cs="黑体"/>
          <w:snapToGrid w:val="0"/>
          <w:kern w:val="0"/>
          <w:lang w:bidi="ar"/>
        </w:rPr>
      </w:pPr>
    </w:p>
    <w:p w14:paraId="26701B92">
      <w:pPr>
        <w:widowControl/>
        <w:numPr>
          <w:ilvl w:val="1"/>
          <w:numId w:val="0"/>
        </w:numPr>
        <w:adjustRightInd/>
        <w:spacing w:before="312" w:beforeLines="100" w:after="312" w:afterLines="100" w:line="240" w:lineRule="auto"/>
        <w:outlineLvl w:val="0"/>
        <w:rPr>
          <w:rFonts w:hint="eastAsia" w:ascii="黑体" w:hAnsi="Times New Roman" w:eastAsia="黑体" w:cs="Times New Roman"/>
          <w:kern w:val="0"/>
          <w:szCs w:val="20"/>
        </w:rPr>
      </w:pPr>
      <w:r>
        <w:rPr>
          <w:rFonts w:hint="eastAsia" w:ascii="黑体" w:hAnsi="Times New Roman" w:eastAsia="黑体" w:cs="Times New Roman"/>
          <w:kern w:val="0"/>
          <w:szCs w:val="20"/>
        </w:rPr>
        <w:t>参考文献</w:t>
      </w:r>
    </w:p>
    <w:p w14:paraId="5D28569C">
      <w:pPr>
        <w:keepNext w:val="0"/>
        <w:keepLines w:val="0"/>
        <w:pageBreakBefore w:val="0"/>
        <w:widowControl/>
        <w:numPr>
          <w:ilvl w:val="0"/>
          <w:numId w:val="32"/>
        </w:numPr>
        <w:tabs>
          <w:tab w:val="left" w:pos="2100"/>
        </w:tabs>
        <w:kinsoku w:val="0"/>
        <w:wordWrap w:val="0"/>
        <w:overflowPunct/>
        <w:topLinePunct w:val="0"/>
        <w:autoSpaceDE w:val="0"/>
        <w:autoSpaceDN w:val="0"/>
        <w:bidi w:val="0"/>
        <w:adjustRightInd w:val="0"/>
        <w:snapToGrid w:val="0"/>
        <w:spacing w:before="10" w:after="156" w:afterLines="50" w:line="240" w:lineRule="auto"/>
        <w:ind w:left="425" w:hanging="425"/>
        <w:jc w:val="left"/>
        <w:textAlignment w:val="baseline"/>
        <w:rPr>
          <w:rFonts w:ascii="Times New Roman" w:hAnsi="Times New Roman"/>
          <w:snapToGrid w:val="0"/>
          <w:color w:val="000000"/>
          <w:kern w:val="0"/>
          <w:shd w:val="clear" w:color="auto" w:fill="FFFFFF"/>
        </w:rPr>
      </w:pPr>
      <w:r>
        <w:rPr>
          <w:rFonts w:ascii="Times New Roman" w:hAnsi="Times New Roman"/>
          <w:snapToGrid w:val="0"/>
          <w:color w:val="000000"/>
          <w:kern w:val="0"/>
          <w:shd w:val="clear" w:color="auto" w:fill="FFFFFF"/>
        </w:rPr>
        <w:t>《“健康中国2030”规划纲要》中共中央、国务院印发〔2016〕32号</w:t>
      </w:r>
      <w:r>
        <w:rPr>
          <w:rFonts w:hint="eastAsia" w:ascii="Times New Roman" w:hAnsi="Times New Roman"/>
          <w:snapToGrid w:val="0"/>
          <w:color w:val="000000"/>
          <w:kern w:val="0"/>
          <w:shd w:val="clear" w:color="auto" w:fill="FFFFFF"/>
        </w:rPr>
        <w:t>.</w:t>
      </w:r>
    </w:p>
    <w:p w14:paraId="359EE064">
      <w:pPr>
        <w:keepNext w:val="0"/>
        <w:keepLines w:val="0"/>
        <w:pageBreakBefore w:val="0"/>
        <w:widowControl/>
        <w:numPr>
          <w:ilvl w:val="0"/>
          <w:numId w:val="32"/>
        </w:numPr>
        <w:tabs>
          <w:tab w:val="left" w:pos="2100"/>
        </w:tabs>
        <w:kinsoku w:val="0"/>
        <w:wordWrap w:val="0"/>
        <w:overflowPunct/>
        <w:topLinePunct w:val="0"/>
        <w:autoSpaceDE w:val="0"/>
        <w:autoSpaceDN w:val="0"/>
        <w:bidi w:val="0"/>
        <w:adjustRightInd w:val="0"/>
        <w:snapToGrid w:val="0"/>
        <w:spacing w:before="10" w:after="156" w:afterLines="50" w:line="240" w:lineRule="auto"/>
        <w:ind w:left="425" w:hanging="425"/>
        <w:jc w:val="left"/>
        <w:textAlignment w:val="baseline"/>
        <w:rPr>
          <w:rFonts w:ascii="Times New Roman" w:hAnsi="Times New Roman"/>
          <w:snapToGrid w:val="0"/>
          <w:color w:val="000000"/>
          <w:kern w:val="0"/>
          <w:shd w:val="clear" w:color="auto" w:fill="FFFFFF"/>
        </w:rPr>
      </w:pPr>
      <w:r>
        <w:rPr>
          <w:rFonts w:ascii="Times New Roman" w:hAnsi="Times New Roman"/>
          <w:snapToGrid w:val="0"/>
          <w:color w:val="000000"/>
          <w:kern w:val="0"/>
          <w:shd w:val="clear" w:color="auto" w:fill="FFFFFF"/>
        </w:rPr>
        <w:t>中国心脑血管病网.脑心健康管理师工作职责制度流程及质量控制标准（试行）[EB/OL].</w:t>
      </w:r>
      <w:r>
        <w:fldChar w:fldCharType="begin"/>
      </w:r>
      <w:r>
        <w:instrText xml:space="preserve"> HYPERLINK "https://ss.chinasdc.cn/JKGLSManage/Web/NoticeDetails?Id=0010c075-9081-7709-0000-ffffffff0000" </w:instrText>
      </w:r>
      <w:r>
        <w:fldChar w:fldCharType="separate"/>
      </w:r>
      <w:r>
        <w:rPr>
          <w:rFonts w:ascii="Times New Roman" w:hAnsi="Times New Roman"/>
          <w:snapToGrid w:val="0"/>
          <w:color w:val="000000"/>
          <w:kern w:val="0"/>
          <w:shd w:val="clear" w:color="auto" w:fill="FFFFFF"/>
        </w:rPr>
        <w:t>https://ss.chinasdc.cn/JKGLSManage/Web/NoticeDetails?Id=0010c075-9081-7709-0000-ffffffff0000</w:t>
      </w:r>
      <w:r>
        <w:rPr>
          <w:rFonts w:ascii="Times New Roman" w:hAnsi="Times New Roman"/>
          <w:snapToGrid w:val="0"/>
          <w:color w:val="000000"/>
          <w:kern w:val="0"/>
          <w:shd w:val="clear" w:color="auto" w:fill="FFFFFF"/>
        </w:rPr>
        <w:fldChar w:fldCharType="end"/>
      </w:r>
      <w:r>
        <w:rPr>
          <w:rFonts w:ascii="Times New Roman" w:hAnsi="Times New Roman"/>
          <w:snapToGrid w:val="0"/>
          <w:color w:val="000000"/>
          <w:kern w:val="0"/>
          <w:shd w:val="clear" w:color="auto" w:fill="FFFFFF"/>
        </w:rPr>
        <w:t>,2024-02-26/2024-03-19.</w:t>
      </w:r>
    </w:p>
    <w:p w14:paraId="4C8D3E9E">
      <w:pPr>
        <w:keepNext w:val="0"/>
        <w:keepLines w:val="0"/>
        <w:pageBreakBefore w:val="0"/>
        <w:widowControl/>
        <w:numPr>
          <w:ilvl w:val="0"/>
          <w:numId w:val="32"/>
        </w:numPr>
        <w:tabs>
          <w:tab w:val="left" w:pos="2100"/>
        </w:tabs>
        <w:kinsoku w:val="0"/>
        <w:wordWrap w:val="0"/>
        <w:overflowPunct/>
        <w:topLinePunct w:val="0"/>
        <w:autoSpaceDE w:val="0"/>
        <w:autoSpaceDN w:val="0"/>
        <w:bidi w:val="0"/>
        <w:adjustRightInd w:val="0"/>
        <w:snapToGrid w:val="0"/>
        <w:spacing w:before="10" w:after="156" w:afterLines="50" w:line="240" w:lineRule="auto"/>
        <w:ind w:left="425" w:hanging="425"/>
        <w:jc w:val="left"/>
        <w:textAlignment w:val="baseline"/>
        <w:rPr>
          <w:rFonts w:ascii="Times New Roman" w:hAnsi="Times New Roman"/>
          <w:snapToGrid w:val="0"/>
          <w:color w:val="000000"/>
          <w:kern w:val="0"/>
          <w:shd w:val="clear" w:color="auto" w:fill="FFFFFF"/>
        </w:rPr>
      </w:pPr>
      <w:r>
        <w:rPr>
          <w:rFonts w:ascii="Times New Roman" w:hAnsi="Times New Roman"/>
          <w:snapToGrid w:val="0"/>
          <w:color w:val="000000"/>
          <w:kern w:val="0"/>
          <w:shd w:val="clear" w:color="auto" w:fill="FFFFFF"/>
        </w:rPr>
        <w:t>脑卒中专项管理办公室.国家卫生健康委百万减残工程专家委员会脑血管病大数据平台.https://pro.chinasdc.cn/</w:t>
      </w:r>
      <w:r>
        <w:rPr>
          <w:rFonts w:hint="eastAsia" w:ascii="Times New Roman" w:hAnsi="Times New Roman"/>
          <w:snapToGrid w:val="0"/>
          <w:color w:val="000000"/>
          <w:kern w:val="0"/>
          <w:shd w:val="clear" w:color="auto" w:fill="FFFFFF"/>
        </w:rPr>
        <w:t>.</w:t>
      </w:r>
    </w:p>
    <w:p w14:paraId="5F1D4A06">
      <w:pPr>
        <w:keepNext w:val="0"/>
        <w:keepLines w:val="0"/>
        <w:pageBreakBefore w:val="0"/>
        <w:widowControl/>
        <w:numPr>
          <w:ilvl w:val="0"/>
          <w:numId w:val="32"/>
        </w:numPr>
        <w:tabs>
          <w:tab w:val="left" w:pos="2100"/>
        </w:tabs>
        <w:kinsoku w:val="0"/>
        <w:wordWrap w:val="0"/>
        <w:overflowPunct/>
        <w:topLinePunct w:val="0"/>
        <w:autoSpaceDE w:val="0"/>
        <w:autoSpaceDN w:val="0"/>
        <w:bidi w:val="0"/>
        <w:adjustRightInd w:val="0"/>
        <w:snapToGrid w:val="0"/>
        <w:spacing w:before="10" w:after="156" w:afterLines="50" w:line="240" w:lineRule="auto"/>
        <w:ind w:left="425" w:hanging="425"/>
        <w:jc w:val="left"/>
        <w:textAlignment w:val="baseline"/>
        <w:rPr>
          <w:rFonts w:ascii="Times New Roman" w:hAnsi="Times New Roman"/>
          <w:snapToGrid w:val="0"/>
          <w:color w:val="000000"/>
          <w:kern w:val="0"/>
          <w:shd w:val="clear" w:color="auto" w:fill="FFFFFF"/>
        </w:rPr>
      </w:pPr>
      <w:r>
        <w:rPr>
          <w:rFonts w:hint="eastAsia" w:ascii="Times New Roman" w:hAnsi="Times New Roman"/>
          <w:snapToGrid w:val="0"/>
          <w:color w:val="000000"/>
          <w:kern w:val="0"/>
          <w:shd w:val="clear" w:color="auto" w:fill="FFFFFF"/>
        </w:rPr>
        <w:t xml:space="preserve">王陇德,王金环,彭斌,等. 《中国脑卒中防治报告2016》概要[J]. 中国脑血管病杂志,2017,14(4):217-224. </w:t>
      </w:r>
    </w:p>
    <w:p w14:paraId="304E9212">
      <w:pPr>
        <w:keepNext w:val="0"/>
        <w:keepLines w:val="0"/>
        <w:pageBreakBefore w:val="0"/>
        <w:widowControl/>
        <w:numPr>
          <w:ilvl w:val="0"/>
          <w:numId w:val="32"/>
        </w:numPr>
        <w:tabs>
          <w:tab w:val="left" w:pos="2100"/>
        </w:tabs>
        <w:kinsoku w:val="0"/>
        <w:wordWrap w:val="0"/>
        <w:overflowPunct/>
        <w:topLinePunct w:val="0"/>
        <w:autoSpaceDE w:val="0"/>
        <w:autoSpaceDN w:val="0"/>
        <w:bidi w:val="0"/>
        <w:adjustRightInd w:val="0"/>
        <w:snapToGrid w:val="0"/>
        <w:spacing w:before="10" w:after="156" w:afterLines="50" w:line="240" w:lineRule="auto"/>
        <w:ind w:left="425" w:hanging="425"/>
        <w:jc w:val="left"/>
        <w:textAlignment w:val="baseline"/>
        <w:rPr>
          <w:rFonts w:ascii="Times New Roman" w:hAnsi="Times New Roman"/>
          <w:snapToGrid w:val="0"/>
          <w:color w:val="000000"/>
          <w:kern w:val="0"/>
          <w:shd w:val="clear" w:color="auto" w:fill="FFFFFF"/>
        </w:rPr>
      </w:pPr>
      <w:r>
        <w:rPr>
          <w:rFonts w:hint="eastAsia" w:ascii="Times New Roman" w:hAnsi="Times New Roman"/>
          <w:snapToGrid w:val="0"/>
          <w:color w:val="000000"/>
          <w:kern w:val="0"/>
          <w:shd w:val="clear" w:color="auto" w:fill="FFFFFF"/>
        </w:rPr>
        <w:t>卫生部、国家食品药品监督管理局</w:t>
      </w:r>
      <w:r>
        <w:rPr>
          <w:rFonts w:hint="eastAsia" w:ascii="Times New Roman" w:hAnsi="Times New Roman"/>
          <w:snapToGrid w:val="0"/>
          <w:color w:val="000000"/>
          <w:kern w:val="0"/>
          <w:shd w:val="clear" w:color="auto" w:fill="FFFFFF"/>
          <w:lang w:eastAsia="zh-CN"/>
        </w:rPr>
        <w:t>、</w:t>
      </w:r>
      <w:r>
        <w:rPr>
          <w:rFonts w:hint="eastAsia" w:ascii="Times New Roman" w:hAnsi="Times New Roman"/>
          <w:snapToGrid w:val="0"/>
          <w:color w:val="000000"/>
          <w:kern w:val="0"/>
          <w:shd w:val="clear" w:color="auto" w:fill="FFFFFF"/>
        </w:rPr>
        <w:t>国家中医药管理局</w:t>
      </w:r>
      <w:r>
        <w:rPr>
          <w:rFonts w:hint="eastAsia" w:ascii="Times New Roman" w:hAnsi="Times New Roman"/>
          <w:snapToGrid w:val="0"/>
          <w:color w:val="000000"/>
          <w:kern w:val="0"/>
          <w:shd w:val="clear" w:color="auto" w:fill="FFFFFF"/>
          <w:lang w:val="en-US" w:eastAsia="zh-CN"/>
        </w:rPr>
        <w:t>.医疗机构从业人员行为规范.http://www.nhc.gov.cn/wjw/gfxwj/201304/b173c41a501a4616baec8deb20219885.shtml,2012-6-26/2024-10-30.</w:t>
      </w:r>
    </w:p>
    <w:p w14:paraId="53055A53">
      <w:pPr>
        <w:widowControl/>
        <w:numPr>
          <w:ilvl w:val="0"/>
          <w:numId w:val="0"/>
        </w:numPr>
        <w:tabs>
          <w:tab w:val="left" w:pos="420"/>
        </w:tabs>
        <w:kinsoku w:val="0"/>
        <w:autoSpaceDE w:val="0"/>
        <w:autoSpaceDN w:val="0"/>
        <w:adjustRightInd w:val="0"/>
        <w:snapToGrid w:val="0"/>
        <w:spacing w:before="10" w:after="156" w:afterLines="50" w:line="240" w:lineRule="auto"/>
        <w:jc w:val="left"/>
        <w:textAlignment w:val="baseline"/>
        <w:rPr>
          <w:rFonts w:hint="eastAsia" w:ascii="Times New Roman" w:hAnsi="Times New Roman"/>
          <w:snapToGrid w:val="0"/>
          <w:color w:val="000000"/>
          <w:kern w:val="0"/>
          <w:shd w:val="clear" w:color="auto" w:fill="FFFFFF"/>
          <w:lang w:val="en-US" w:eastAsia="zh-CN"/>
        </w:rPr>
      </w:pPr>
    </w:p>
    <w:p w14:paraId="744D5196">
      <w:pPr>
        <w:spacing w:line="360" w:lineRule="auto"/>
        <w:jc w:val="center"/>
      </w:pPr>
      <w:r>
        <w:drawing>
          <wp:inline distT="0" distB="0" distL="114300" distR="114300">
            <wp:extent cx="1176020" cy="190500"/>
            <wp:effectExtent l="0" t="0" r="508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7"/>
                    <a:stretch>
                      <a:fillRect/>
                    </a:stretch>
                  </pic:blipFill>
                  <pic:spPr>
                    <a:xfrm>
                      <a:off x="0" y="0"/>
                      <a:ext cx="1176020" cy="190500"/>
                    </a:xfrm>
                    <a:prstGeom prst="rect">
                      <a:avLst/>
                    </a:prstGeom>
                    <a:noFill/>
                    <a:ln>
                      <a:noFill/>
                    </a:ln>
                  </pic:spPr>
                </pic:pic>
              </a:graphicData>
            </a:graphic>
          </wp:inline>
        </w:drawing>
      </w:r>
    </w:p>
    <w:p w14:paraId="27731C74">
      <w:pPr>
        <w:widowControl/>
        <w:numPr>
          <w:ilvl w:val="0"/>
          <w:numId w:val="0"/>
        </w:numPr>
        <w:tabs>
          <w:tab w:val="left" w:pos="420"/>
        </w:tabs>
        <w:kinsoku w:val="0"/>
        <w:autoSpaceDE w:val="0"/>
        <w:autoSpaceDN w:val="0"/>
        <w:adjustRightInd w:val="0"/>
        <w:snapToGrid w:val="0"/>
        <w:spacing w:before="10" w:after="156" w:afterLines="50" w:line="240" w:lineRule="auto"/>
        <w:jc w:val="left"/>
        <w:textAlignment w:val="baseline"/>
        <w:rPr>
          <w:rFonts w:hint="eastAsia" w:ascii="Times New Roman" w:hAnsi="Times New Roman"/>
          <w:snapToGrid w:val="0"/>
          <w:color w:val="000000"/>
          <w:kern w:val="0"/>
          <w:shd w:val="clear" w:color="auto" w:fill="FFFFFF"/>
          <w:lang w:val="en-US" w:eastAsia="zh-CN"/>
        </w:rPr>
      </w:pPr>
    </w:p>
    <w:p w14:paraId="68711504">
      <w:pPr>
        <w:spacing w:line="360" w:lineRule="auto"/>
        <w:jc w:val="center"/>
        <w:rPr>
          <w:rFonts w:hint="eastAsia" w:ascii="黑体" w:hAnsi="黑体" w:eastAsia="黑体" w:cs="黑体"/>
          <w:snapToGrid w:val="0"/>
          <w:kern w:val="0"/>
          <w:lang w:bidi="ar"/>
        </w:rPr>
      </w:pPr>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ACF3C50"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C723A">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5735D">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B1D9E">
    <w:pPr>
      <w:pStyle w:val="52"/>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0C0BD">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683CF">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6BCD9">
    <w:pPr>
      <w:pStyle w:val="61"/>
      <w:rPr>
        <w:rFonts w:hint="eastAsia"/>
      </w:rPr>
    </w:pPr>
    <w:r>
      <w:fldChar w:fldCharType="begin"/>
    </w:r>
    <w:r>
      <w:instrText xml:space="preserve"> STYLEREF  标准文件_文件编号  \* MERGEFORMAT </w:instrText>
    </w:r>
    <w:r>
      <w:fldChar w:fldCharType="separate"/>
    </w:r>
    <w:r>
      <w:t>DB 34/T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6C8C07">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lang w:val="en-US"/>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B8A7347"/>
    <w:multiLevelType w:val="singleLevel"/>
    <w:tmpl w:val="4B8A7347"/>
    <w:lvl w:ilvl="0" w:tentative="0">
      <w:start w:val="1"/>
      <w:numFmt w:val="decimal"/>
      <w:lvlText w:val="[%1]"/>
      <w:lvlJc w:val="left"/>
      <w:pPr>
        <w:tabs>
          <w:tab w:val="left" w:pos="420"/>
        </w:tabs>
        <w:ind w:left="425" w:hanging="425"/>
      </w:pPr>
      <w:rPr>
        <w:rFonts w:hint="default"/>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6663" w:firstLine="0"/>
      </w:pPr>
      <w:rPr>
        <w:rFonts w:hint="eastAsia"/>
        <w:spacing w:val="100"/>
      </w:rPr>
    </w:lvl>
    <w:lvl w:ilvl="1" w:tentative="0">
      <w:start w:val="1"/>
      <w:numFmt w:val="decimal"/>
      <w:pStyle w:val="78"/>
      <w:suff w:val="nothing"/>
      <w:lvlText w:val="%1.%2　"/>
      <w:lvlJc w:val="left"/>
      <w:pPr>
        <w:ind w:left="6663" w:firstLine="0"/>
      </w:pPr>
      <w:rPr>
        <w:rFonts w:hint="eastAsia" w:ascii="黑体" w:eastAsia="黑体"/>
        <w:b w:val="0"/>
        <w:i w:val="0"/>
        <w:sz w:val="21"/>
      </w:rPr>
    </w:lvl>
    <w:lvl w:ilvl="2" w:tentative="0">
      <w:start w:val="1"/>
      <w:numFmt w:val="decimal"/>
      <w:pStyle w:val="79"/>
      <w:suff w:val="nothing"/>
      <w:lvlText w:val="%1.%2.%3　"/>
      <w:lvlJc w:val="left"/>
      <w:pPr>
        <w:ind w:left="6663" w:firstLine="0"/>
      </w:pPr>
      <w:rPr>
        <w:rFonts w:hint="eastAsia" w:ascii="黑体" w:eastAsia="黑体"/>
        <w:b w:val="0"/>
        <w:i w:val="0"/>
        <w:sz w:val="21"/>
      </w:rPr>
    </w:lvl>
    <w:lvl w:ilvl="3" w:tentative="0">
      <w:start w:val="1"/>
      <w:numFmt w:val="decimal"/>
      <w:pStyle w:val="81"/>
      <w:suff w:val="nothing"/>
      <w:lvlText w:val="%1.%2.%3.%4　"/>
      <w:lvlJc w:val="left"/>
      <w:pPr>
        <w:ind w:left="6663" w:firstLine="0"/>
      </w:pPr>
      <w:rPr>
        <w:rFonts w:hint="eastAsia" w:ascii="黑体" w:eastAsia="黑体"/>
        <w:b w:val="0"/>
        <w:i w:val="0"/>
        <w:sz w:val="21"/>
      </w:rPr>
    </w:lvl>
    <w:lvl w:ilvl="4" w:tentative="0">
      <w:start w:val="1"/>
      <w:numFmt w:val="decimal"/>
      <w:pStyle w:val="82"/>
      <w:suff w:val="nothing"/>
      <w:lvlText w:val="%1.%2.%3.%4.%5　"/>
      <w:lvlJc w:val="left"/>
      <w:pPr>
        <w:ind w:left="6663" w:firstLine="0"/>
      </w:pPr>
      <w:rPr>
        <w:rFonts w:hint="eastAsia" w:ascii="黑体" w:eastAsia="黑体"/>
        <w:b w:val="0"/>
        <w:i w:val="0"/>
        <w:sz w:val="21"/>
      </w:rPr>
    </w:lvl>
    <w:lvl w:ilvl="5" w:tentative="0">
      <w:start w:val="1"/>
      <w:numFmt w:val="decimal"/>
      <w:pStyle w:val="84"/>
      <w:suff w:val="nothing"/>
      <w:lvlText w:val="%1.%2.%3.%4.%5.%6　"/>
      <w:lvlJc w:val="left"/>
      <w:pPr>
        <w:ind w:left="6663" w:firstLine="0"/>
      </w:pPr>
      <w:rPr>
        <w:rFonts w:hint="eastAsia" w:ascii="黑体" w:eastAsia="黑体"/>
        <w:b w:val="0"/>
        <w:i w:val="0"/>
        <w:sz w:val="21"/>
      </w:rPr>
    </w:lvl>
    <w:lvl w:ilvl="6" w:tentative="0">
      <w:start w:val="1"/>
      <w:numFmt w:val="decimal"/>
      <w:suff w:val="nothing"/>
      <w:lvlText w:val="%1.%2.%3.%4.%5.%6.%7　"/>
      <w:lvlJc w:val="left"/>
      <w:pPr>
        <w:ind w:left="6663" w:firstLine="0"/>
      </w:pPr>
      <w:rPr>
        <w:rFonts w:hint="eastAsia"/>
      </w:rPr>
    </w:lvl>
    <w:lvl w:ilvl="7" w:tentative="0">
      <w:start w:val="1"/>
      <w:numFmt w:val="decimal"/>
      <w:lvlText w:val="%1.%2.%3.%4.%5.%6.%7.%8"/>
      <w:lvlJc w:val="left"/>
      <w:pPr>
        <w:tabs>
          <w:tab w:val="left" w:pos="11057"/>
        </w:tabs>
        <w:ind w:left="11057" w:hanging="1418"/>
      </w:pPr>
      <w:rPr>
        <w:rFonts w:hint="eastAsia"/>
      </w:rPr>
    </w:lvl>
    <w:lvl w:ilvl="8" w:tentative="0">
      <w:start w:val="1"/>
      <w:numFmt w:val="decimal"/>
      <w:lvlText w:val="%1.%2.%3.%4.%5.%6.%7.%8.%9"/>
      <w:lvlJc w:val="left"/>
      <w:pPr>
        <w:tabs>
          <w:tab w:val="left" w:pos="11765"/>
        </w:tabs>
        <w:ind w:left="11765"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color w:val="auto"/>
        <w:sz w:val="21"/>
      </w:rPr>
    </w:lvl>
    <w:lvl w:ilvl="4" w:tentative="0">
      <w:start w:val="1"/>
      <w:numFmt w:val="decimal"/>
      <w:suff w:val="nothing"/>
      <w:lvlText w:val="%1%2.%3.%4.%5　"/>
      <w:lvlJc w:val="left"/>
      <w:pPr>
        <w:ind w:left="709"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3"/>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2"/>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dit="forms" w:enforcement="1" w:cryptProviderType="rsaAES" w:cryptAlgorithmClass="hash" w:cryptAlgorithmType="typeAny" w:cryptAlgorithmSid="14" w:cryptSpinCount="100000" w:hash="aqChDvPDOokC/h1QHhGwW0q51w1SIbH+ntWxZtxxAClcdBd3psC+UU63iJRObjapInYmDvAF8koZwzwMH/EgYg==" w:salt="NvY1gtu/TwyXfItAeJyUdg=="/>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g1Y2JkYmY5ZTZlNDVhZmYyZWMyOThmZGI2ZTk0YWQifQ=="/>
  </w:docVars>
  <w:rsids>
    <w:rsidRoot w:val="00172A27"/>
    <w:rsid w:val="0000040A"/>
    <w:rsid w:val="00000A94"/>
    <w:rsid w:val="00001972"/>
    <w:rsid w:val="00001D9A"/>
    <w:rsid w:val="00007B3A"/>
    <w:rsid w:val="000107E0"/>
    <w:rsid w:val="00011FDE"/>
    <w:rsid w:val="00012FFD"/>
    <w:rsid w:val="00014162"/>
    <w:rsid w:val="00014335"/>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26CE"/>
    <w:rsid w:val="00043282"/>
    <w:rsid w:val="00044286"/>
    <w:rsid w:val="00047F28"/>
    <w:rsid w:val="000503AA"/>
    <w:rsid w:val="000504B7"/>
    <w:rsid w:val="000506A1"/>
    <w:rsid w:val="000515DD"/>
    <w:rsid w:val="0005265A"/>
    <w:rsid w:val="000539DD"/>
    <w:rsid w:val="00053BD3"/>
    <w:rsid w:val="000556ED"/>
    <w:rsid w:val="00055FE2"/>
    <w:rsid w:val="0005616F"/>
    <w:rsid w:val="00060C2E"/>
    <w:rsid w:val="00061033"/>
    <w:rsid w:val="000619E9"/>
    <w:rsid w:val="000622D4"/>
    <w:rsid w:val="0006357D"/>
    <w:rsid w:val="00065786"/>
    <w:rsid w:val="00067F1E"/>
    <w:rsid w:val="00071CC0"/>
    <w:rsid w:val="00073C8C"/>
    <w:rsid w:val="00077B64"/>
    <w:rsid w:val="00080A1C"/>
    <w:rsid w:val="00082317"/>
    <w:rsid w:val="00083D2C"/>
    <w:rsid w:val="00086AA1"/>
    <w:rsid w:val="00087A77"/>
    <w:rsid w:val="00090CA6"/>
    <w:rsid w:val="00090E79"/>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51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6EED"/>
    <w:rsid w:val="0011711C"/>
    <w:rsid w:val="0012004C"/>
    <w:rsid w:val="0012059C"/>
    <w:rsid w:val="00121CDC"/>
    <w:rsid w:val="00124E4F"/>
    <w:rsid w:val="001260B7"/>
    <w:rsid w:val="001265CB"/>
    <w:rsid w:val="001321C6"/>
    <w:rsid w:val="001325C4"/>
    <w:rsid w:val="00133010"/>
    <w:rsid w:val="00133549"/>
    <w:rsid w:val="001338EE"/>
    <w:rsid w:val="00133AAE"/>
    <w:rsid w:val="00135323"/>
    <w:rsid w:val="001356C4"/>
    <w:rsid w:val="00141114"/>
    <w:rsid w:val="00142969"/>
    <w:rsid w:val="001446C2"/>
    <w:rsid w:val="00144BB0"/>
    <w:rsid w:val="001457E7"/>
    <w:rsid w:val="00145D9D"/>
    <w:rsid w:val="00146388"/>
    <w:rsid w:val="001520E3"/>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A27"/>
    <w:rsid w:val="0017340B"/>
    <w:rsid w:val="00173FB1"/>
    <w:rsid w:val="00176DFD"/>
    <w:rsid w:val="001840F6"/>
    <w:rsid w:val="001852C9"/>
    <w:rsid w:val="00190087"/>
    <w:rsid w:val="001913C4"/>
    <w:rsid w:val="0019348F"/>
    <w:rsid w:val="00193A07"/>
    <w:rsid w:val="00194C95"/>
    <w:rsid w:val="00195C34"/>
    <w:rsid w:val="00196EF5"/>
    <w:rsid w:val="001A1A53"/>
    <w:rsid w:val="001A234A"/>
    <w:rsid w:val="001A4CF3"/>
    <w:rsid w:val="001B06E8"/>
    <w:rsid w:val="001B217E"/>
    <w:rsid w:val="001B71D0"/>
    <w:rsid w:val="001B71EE"/>
    <w:rsid w:val="001C04A8"/>
    <w:rsid w:val="001C2C03"/>
    <w:rsid w:val="001C42F7"/>
    <w:rsid w:val="001C49E5"/>
    <w:rsid w:val="001C680C"/>
    <w:rsid w:val="001C7FEA"/>
    <w:rsid w:val="001D0499"/>
    <w:rsid w:val="001D063E"/>
    <w:rsid w:val="001D0BBE"/>
    <w:rsid w:val="001D0ED4"/>
    <w:rsid w:val="001D212F"/>
    <w:rsid w:val="001D29D7"/>
    <w:rsid w:val="001D2DE7"/>
    <w:rsid w:val="001D411C"/>
    <w:rsid w:val="001E1B6A"/>
    <w:rsid w:val="001E2484"/>
    <w:rsid w:val="001E3CC4"/>
    <w:rsid w:val="001E4882"/>
    <w:rsid w:val="001E73AB"/>
    <w:rsid w:val="001E76F3"/>
    <w:rsid w:val="001F07FE"/>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39DB"/>
    <w:rsid w:val="0025778D"/>
    <w:rsid w:val="0026148A"/>
    <w:rsid w:val="00262696"/>
    <w:rsid w:val="00263D25"/>
    <w:rsid w:val="002643C3"/>
    <w:rsid w:val="00264A0C"/>
    <w:rsid w:val="00266EEB"/>
    <w:rsid w:val="00267EF4"/>
    <w:rsid w:val="00270CB8"/>
    <w:rsid w:val="00272B08"/>
    <w:rsid w:val="002750F4"/>
    <w:rsid w:val="00281BB8"/>
    <w:rsid w:val="00281E9E"/>
    <w:rsid w:val="00282405"/>
    <w:rsid w:val="00284468"/>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1C50"/>
    <w:rsid w:val="002D42B5"/>
    <w:rsid w:val="002D4F1A"/>
    <w:rsid w:val="002D6EC6"/>
    <w:rsid w:val="002D79AC"/>
    <w:rsid w:val="002E039D"/>
    <w:rsid w:val="002E4D5A"/>
    <w:rsid w:val="002E6326"/>
    <w:rsid w:val="002E6434"/>
    <w:rsid w:val="002E79BC"/>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2A20"/>
    <w:rsid w:val="003331E4"/>
    <w:rsid w:val="00333596"/>
    <w:rsid w:val="00336C64"/>
    <w:rsid w:val="00337162"/>
    <w:rsid w:val="0034194F"/>
    <w:rsid w:val="00344605"/>
    <w:rsid w:val="003474AA"/>
    <w:rsid w:val="00350D1D"/>
    <w:rsid w:val="00352C83"/>
    <w:rsid w:val="00352D40"/>
    <w:rsid w:val="00355D86"/>
    <w:rsid w:val="003615D2"/>
    <w:rsid w:val="0036429C"/>
    <w:rsid w:val="00364A53"/>
    <w:rsid w:val="003654CB"/>
    <w:rsid w:val="00365AA9"/>
    <w:rsid w:val="00365F86"/>
    <w:rsid w:val="00365F87"/>
    <w:rsid w:val="00366E89"/>
    <w:rsid w:val="003705F4"/>
    <w:rsid w:val="00370D58"/>
    <w:rsid w:val="00371316"/>
    <w:rsid w:val="00376713"/>
    <w:rsid w:val="003815D0"/>
    <w:rsid w:val="00381815"/>
    <w:rsid w:val="003819AF"/>
    <w:rsid w:val="003820E9"/>
    <w:rsid w:val="00382DE7"/>
    <w:rsid w:val="00384FFC"/>
    <w:rsid w:val="003872FC"/>
    <w:rsid w:val="00387ADC"/>
    <w:rsid w:val="00390020"/>
    <w:rsid w:val="00390081"/>
    <w:rsid w:val="003903D6"/>
    <w:rsid w:val="00390671"/>
    <w:rsid w:val="00390EE6"/>
    <w:rsid w:val="0039118F"/>
    <w:rsid w:val="003912A6"/>
    <w:rsid w:val="00392AD7"/>
    <w:rsid w:val="003938D9"/>
    <w:rsid w:val="00394376"/>
    <w:rsid w:val="003943FF"/>
    <w:rsid w:val="00395700"/>
    <w:rsid w:val="003974EB"/>
    <w:rsid w:val="00397CC5"/>
    <w:rsid w:val="003A0400"/>
    <w:rsid w:val="003A1582"/>
    <w:rsid w:val="003A4077"/>
    <w:rsid w:val="003B09AD"/>
    <w:rsid w:val="003B1F18"/>
    <w:rsid w:val="003B2A80"/>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462"/>
    <w:rsid w:val="00400E72"/>
    <w:rsid w:val="00401400"/>
    <w:rsid w:val="00404869"/>
    <w:rsid w:val="00405884"/>
    <w:rsid w:val="00407D39"/>
    <w:rsid w:val="0041157E"/>
    <w:rsid w:val="0041477A"/>
    <w:rsid w:val="004167A3"/>
    <w:rsid w:val="00422A26"/>
    <w:rsid w:val="00423D48"/>
    <w:rsid w:val="00432DAA"/>
    <w:rsid w:val="00434305"/>
    <w:rsid w:val="00435DF7"/>
    <w:rsid w:val="0044083F"/>
    <w:rsid w:val="004408FA"/>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5456"/>
    <w:rsid w:val="00495B85"/>
    <w:rsid w:val="004A12DF"/>
    <w:rsid w:val="004A17E6"/>
    <w:rsid w:val="004A1BA8"/>
    <w:rsid w:val="004A3121"/>
    <w:rsid w:val="004A4B57"/>
    <w:rsid w:val="004A4B92"/>
    <w:rsid w:val="004A63FA"/>
    <w:rsid w:val="004B0272"/>
    <w:rsid w:val="004B2701"/>
    <w:rsid w:val="004B2E1B"/>
    <w:rsid w:val="004B3AA8"/>
    <w:rsid w:val="004B3E93"/>
    <w:rsid w:val="004C0CD0"/>
    <w:rsid w:val="004C1135"/>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3BA"/>
    <w:rsid w:val="004E67C0"/>
    <w:rsid w:val="004F391A"/>
    <w:rsid w:val="004F3CFB"/>
    <w:rsid w:val="004F6456"/>
    <w:rsid w:val="004F696E"/>
    <w:rsid w:val="004F6C71"/>
    <w:rsid w:val="004F74DA"/>
    <w:rsid w:val="00501090"/>
    <w:rsid w:val="00501139"/>
    <w:rsid w:val="0050363E"/>
    <w:rsid w:val="005039BC"/>
    <w:rsid w:val="005043BB"/>
    <w:rsid w:val="00504A3D"/>
    <w:rsid w:val="00505767"/>
    <w:rsid w:val="005073F0"/>
    <w:rsid w:val="00510A7B"/>
    <w:rsid w:val="00512F6E"/>
    <w:rsid w:val="00513038"/>
    <w:rsid w:val="00513ADC"/>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1E90"/>
    <w:rsid w:val="00543BDA"/>
    <w:rsid w:val="005441CC"/>
    <w:rsid w:val="005479DA"/>
    <w:rsid w:val="00547BCC"/>
    <w:rsid w:val="0055013B"/>
    <w:rsid w:val="00551F6F"/>
    <w:rsid w:val="00555044"/>
    <w:rsid w:val="00561475"/>
    <w:rsid w:val="0056487B"/>
    <w:rsid w:val="00564FB9"/>
    <w:rsid w:val="00570487"/>
    <w:rsid w:val="00573D9E"/>
    <w:rsid w:val="005801E3"/>
    <w:rsid w:val="00581802"/>
    <w:rsid w:val="005836A8"/>
    <w:rsid w:val="0058409C"/>
    <w:rsid w:val="00584262"/>
    <w:rsid w:val="00586630"/>
    <w:rsid w:val="00587ADD"/>
    <w:rsid w:val="00591E27"/>
    <w:rsid w:val="005934ED"/>
    <w:rsid w:val="00596160"/>
    <w:rsid w:val="005966E2"/>
    <w:rsid w:val="00597007"/>
    <w:rsid w:val="005A0966"/>
    <w:rsid w:val="005A11B7"/>
    <w:rsid w:val="005A260B"/>
    <w:rsid w:val="005A4979"/>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16F6"/>
    <w:rsid w:val="005D4171"/>
    <w:rsid w:val="005D6A95"/>
    <w:rsid w:val="005D6B2C"/>
    <w:rsid w:val="005D6D9C"/>
    <w:rsid w:val="005E2335"/>
    <w:rsid w:val="005E34CA"/>
    <w:rsid w:val="005E3C18"/>
    <w:rsid w:val="005E6812"/>
    <w:rsid w:val="005E7881"/>
    <w:rsid w:val="005E78E0"/>
    <w:rsid w:val="005F07E0"/>
    <w:rsid w:val="005F0D9C"/>
    <w:rsid w:val="005F284E"/>
    <w:rsid w:val="005F4712"/>
    <w:rsid w:val="005F67AD"/>
    <w:rsid w:val="006015CE"/>
    <w:rsid w:val="006042DF"/>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08BF"/>
    <w:rsid w:val="00641A1F"/>
    <w:rsid w:val="00645904"/>
    <w:rsid w:val="00651ACB"/>
    <w:rsid w:val="00651C47"/>
    <w:rsid w:val="00652AB2"/>
    <w:rsid w:val="00653FED"/>
    <w:rsid w:val="00654EC0"/>
    <w:rsid w:val="0065525B"/>
    <w:rsid w:val="006554C4"/>
    <w:rsid w:val="00655D4F"/>
    <w:rsid w:val="00656D29"/>
    <w:rsid w:val="00657AF8"/>
    <w:rsid w:val="00657B71"/>
    <w:rsid w:val="00660C1F"/>
    <w:rsid w:val="006640E5"/>
    <w:rsid w:val="006646F1"/>
    <w:rsid w:val="00664929"/>
    <w:rsid w:val="00664F62"/>
    <w:rsid w:val="006655E1"/>
    <w:rsid w:val="00672060"/>
    <w:rsid w:val="00672BFD"/>
    <w:rsid w:val="006770F4"/>
    <w:rsid w:val="00677A84"/>
    <w:rsid w:val="0068026D"/>
    <w:rsid w:val="00680A27"/>
    <w:rsid w:val="00680F98"/>
    <w:rsid w:val="006816A4"/>
    <w:rsid w:val="006819B8"/>
    <w:rsid w:val="006840A6"/>
    <w:rsid w:val="006850CD"/>
    <w:rsid w:val="00685AAB"/>
    <w:rsid w:val="00686B96"/>
    <w:rsid w:val="00695D22"/>
    <w:rsid w:val="006A07AA"/>
    <w:rsid w:val="006A25E5"/>
    <w:rsid w:val="006A2B46"/>
    <w:rsid w:val="006A336D"/>
    <w:rsid w:val="006A37B9"/>
    <w:rsid w:val="006A4F33"/>
    <w:rsid w:val="006B2672"/>
    <w:rsid w:val="006B33A6"/>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0C53"/>
    <w:rsid w:val="006E23EA"/>
    <w:rsid w:val="006E35FF"/>
    <w:rsid w:val="006F03A8"/>
    <w:rsid w:val="006F2ACA"/>
    <w:rsid w:val="006F2ADC"/>
    <w:rsid w:val="006F2BFE"/>
    <w:rsid w:val="006F31E9"/>
    <w:rsid w:val="006F6284"/>
    <w:rsid w:val="006F7C96"/>
    <w:rsid w:val="007002C5"/>
    <w:rsid w:val="00703FA4"/>
    <w:rsid w:val="00704387"/>
    <w:rsid w:val="00707669"/>
    <w:rsid w:val="00711CBA"/>
    <w:rsid w:val="00711FB5"/>
    <w:rsid w:val="00712A01"/>
    <w:rsid w:val="00714F58"/>
    <w:rsid w:val="00717242"/>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2E35"/>
    <w:rsid w:val="00755402"/>
    <w:rsid w:val="00756B26"/>
    <w:rsid w:val="00756EDF"/>
    <w:rsid w:val="007579A8"/>
    <w:rsid w:val="007600E3"/>
    <w:rsid w:val="00765C43"/>
    <w:rsid w:val="00765EFB"/>
    <w:rsid w:val="00766963"/>
    <w:rsid w:val="00766A93"/>
    <w:rsid w:val="007671CA"/>
    <w:rsid w:val="00767C61"/>
    <w:rsid w:val="0077008A"/>
    <w:rsid w:val="00773C1F"/>
    <w:rsid w:val="00774DA4"/>
    <w:rsid w:val="00776599"/>
    <w:rsid w:val="00776B2A"/>
    <w:rsid w:val="0078114B"/>
    <w:rsid w:val="00781DD2"/>
    <w:rsid w:val="00783ECF"/>
    <w:rsid w:val="0078413A"/>
    <w:rsid w:val="00787E8E"/>
    <w:rsid w:val="0079344C"/>
    <w:rsid w:val="007959E8"/>
    <w:rsid w:val="00795E9C"/>
    <w:rsid w:val="007A0521"/>
    <w:rsid w:val="007A2619"/>
    <w:rsid w:val="007A2E12"/>
    <w:rsid w:val="007A3475"/>
    <w:rsid w:val="007A41C8"/>
    <w:rsid w:val="007A54CE"/>
    <w:rsid w:val="007A6FD9"/>
    <w:rsid w:val="007A7FFA"/>
    <w:rsid w:val="007B04EB"/>
    <w:rsid w:val="007B0D4F"/>
    <w:rsid w:val="007B459E"/>
    <w:rsid w:val="007B5A3D"/>
    <w:rsid w:val="007B5B95"/>
    <w:rsid w:val="007B64EB"/>
    <w:rsid w:val="007B68EA"/>
    <w:rsid w:val="007B7453"/>
    <w:rsid w:val="007B7790"/>
    <w:rsid w:val="007C1E8B"/>
    <w:rsid w:val="007C2D89"/>
    <w:rsid w:val="007C4593"/>
    <w:rsid w:val="007C5309"/>
    <w:rsid w:val="007C542F"/>
    <w:rsid w:val="007C6069"/>
    <w:rsid w:val="007C6BBB"/>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1763F"/>
    <w:rsid w:val="008176AD"/>
    <w:rsid w:val="008209E6"/>
    <w:rsid w:val="00822EED"/>
    <w:rsid w:val="00823303"/>
    <w:rsid w:val="008233B2"/>
    <w:rsid w:val="00823A9F"/>
    <w:rsid w:val="00823C85"/>
    <w:rsid w:val="00824DDA"/>
    <w:rsid w:val="00825138"/>
    <w:rsid w:val="008269DD"/>
    <w:rsid w:val="00830621"/>
    <w:rsid w:val="0083348C"/>
    <w:rsid w:val="0083632B"/>
    <w:rsid w:val="008373D3"/>
    <w:rsid w:val="00840617"/>
    <w:rsid w:val="00840F84"/>
    <w:rsid w:val="00842A47"/>
    <w:rsid w:val="00843C13"/>
    <w:rsid w:val="008454F8"/>
    <w:rsid w:val="0085173A"/>
    <w:rsid w:val="00856316"/>
    <w:rsid w:val="008603CE"/>
    <w:rsid w:val="00860D7C"/>
    <w:rsid w:val="008620FC"/>
    <w:rsid w:val="008627A5"/>
    <w:rsid w:val="00863E05"/>
    <w:rsid w:val="00865923"/>
    <w:rsid w:val="00865ACA"/>
    <w:rsid w:val="00865D28"/>
    <w:rsid w:val="00865F85"/>
    <w:rsid w:val="00867C10"/>
    <w:rsid w:val="00870439"/>
    <w:rsid w:val="00870DA1"/>
    <w:rsid w:val="00883F93"/>
    <w:rsid w:val="00884DB3"/>
    <w:rsid w:val="00885A9D"/>
    <w:rsid w:val="008864F6"/>
    <w:rsid w:val="0089049D"/>
    <w:rsid w:val="008904E6"/>
    <w:rsid w:val="008928C9"/>
    <w:rsid w:val="008930CB"/>
    <w:rsid w:val="008938DC"/>
    <w:rsid w:val="00893FD1"/>
    <w:rsid w:val="00894836"/>
    <w:rsid w:val="00895172"/>
    <w:rsid w:val="00895680"/>
    <w:rsid w:val="008968A8"/>
    <w:rsid w:val="00896DFF"/>
    <w:rsid w:val="0089762C"/>
    <w:rsid w:val="008A1893"/>
    <w:rsid w:val="008A3215"/>
    <w:rsid w:val="008A57E6"/>
    <w:rsid w:val="008A6F81"/>
    <w:rsid w:val="008A769A"/>
    <w:rsid w:val="008B05C3"/>
    <w:rsid w:val="008B0C9C"/>
    <w:rsid w:val="008B0DAC"/>
    <w:rsid w:val="008B166D"/>
    <w:rsid w:val="008B17F4"/>
    <w:rsid w:val="008B3615"/>
    <w:rsid w:val="008B4AC4"/>
    <w:rsid w:val="008B50C8"/>
    <w:rsid w:val="008B51ED"/>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4F04"/>
    <w:rsid w:val="008E5518"/>
    <w:rsid w:val="008E6A84"/>
    <w:rsid w:val="008E7663"/>
    <w:rsid w:val="008F0CDC"/>
    <w:rsid w:val="008F1383"/>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0F87"/>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3940"/>
    <w:rsid w:val="00991116"/>
    <w:rsid w:val="009911AF"/>
    <w:rsid w:val="00991875"/>
    <w:rsid w:val="00991F92"/>
    <w:rsid w:val="00992985"/>
    <w:rsid w:val="00993889"/>
    <w:rsid w:val="0099551B"/>
    <w:rsid w:val="00997BF1"/>
    <w:rsid w:val="009A089C"/>
    <w:rsid w:val="009A118E"/>
    <w:rsid w:val="009A1191"/>
    <w:rsid w:val="009A1C7D"/>
    <w:rsid w:val="009A21CD"/>
    <w:rsid w:val="009A278C"/>
    <w:rsid w:val="009A2BC2"/>
    <w:rsid w:val="009A42C1"/>
    <w:rsid w:val="009A5429"/>
    <w:rsid w:val="009A72AD"/>
    <w:rsid w:val="009B09E0"/>
    <w:rsid w:val="009B0BC5"/>
    <w:rsid w:val="009B1247"/>
    <w:rsid w:val="009B4CDD"/>
    <w:rsid w:val="009B6029"/>
    <w:rsid w:val="009B6971"/>
    <w:rsid w:val="009C27F1"/>
    <w:rsid w:val="009C2D04"/>
    <w:rsid w:val="009C3152"/>
    <w:rsid w:val="009C4CFA"/>
    <w:rsid w:val="009C5070"/>
    <w:rsid w:val="009D112C"/>
    <w:rsid w:val="009D47FA"/>
    <w:rsid w:val="009D4C5B"/>
    <w:rsid w:val="009D50D2"/>
    <w:rsid w:val="009D6BCA"/>
    <w:rsid w:val="009E0F62"/>
    <w:rsid w:val="009E4A58"/>
    <w:rsid w:val="009E5153"/>
    <w:rsid w:val="009E5A2D"/>
    <w:rsid w:val="009E5AB2"/>
    <w:rsid w:val="009E6219"/>
    <w:rsid w:val="009F03B3"/>
    <w:rsid w:val="00A0096C"/>
    <w:rsid w:val="00A00CAA"/>
    <w:rsid w:val="00A01757"/>
    <w:rsid w:val="00A028C0"/>
    <w:rsid w:val="00A02BAE"/>
    <w:rsid w:val="00A04D54"/>
    <w:rsid w:val="00A06A6B"/>
    <w:rsid w:val="00A07E47"/>
    <w:rsid w:val="00A129D0"/>
    <w:rsid w:val="00A12C33"/>
    <w:rsid w:val="00A138BA"/>
    <w:rsid w:val="00A14C8E"/>
    <w:rsid w:val="00A153D9"/>
    <w:rsid w:val="00A15F09"/>
    <w:rsid w:val="00A169B6"/>
    <w:rsid w:val="00A16BE5"/>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0D21"/>
    <w:rsid w:val="00A63E1A"/>
    <w:rsid w:val="00A648CD"/>
    <w:rsid w:val="00A6537A"/>
    <w:rsid w:val="00A67866"/>
    <w:rsid w:val="00A70B07"/>
    <w:rsid w:val="00A72043"/>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63A9"/>
    <w:rsid w:val="00B049AF"/>
    <w:rsid w:val="00B07242"/>
    <w:rsid w:val="00B10534"/>
    <w:rsid w:val="00B113DB"/>
    <w:rsid w:val="00B11D8A"/>
    <w:rsid w:val="00B12981"/>
    <w:rsid w:val="00B147DD"/>
    <w:rsid w:val="00B156FD"/>
    <w:rsid w:val="00B21F61"/>
    <w:rsid w:val="00B261F1"/>
    <w:rsid w:val="00B265BC"/>
    <w:rsid w:val="00B31FB1"/>
    <w:rsid w:val="00B32E08"/>
    <w:rsid w:val="00B33952"/>
    <w:rsid w:val="00B33C5E"/>
    <w:rsid w:val="00B342F4"/>
    <w:rsid w:val="00B34369"/>
    <w:rsid w:val="00B34DC2"/>
    <w:rsid w:val="00B378E5"/>
    <w:rsid w:val="00B4346D"/>
    <w:rsid w:val="00B4407F"/>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086"/>
    <w:rsid w:val="00B72880"/>
    <w:rsid w:val="00B758BF"/>
    <w:rsid w:val="00B77EC8"/>
    <w:rsid w:val="00B827A6"/>
    <w:rsid w:val="00B831CE"/>
    <w:rsid w:val="00B86677"/>
    <w:rsid w:val="00B87131"/>
    <w:rsid w:val="00B939B1"/>
    <w:rsid w:val="00B94DF6"/>
    <w:rsid w:val="00B96D40"/>
    <w:rsid w:val="00B97386"/>
    <w:rsid w:val="00BA263B"/>
    <w:rsid w:val="00BA42B2"/>
    <w:rsid w:val="00BA5437"/>
    <w:rsid w:val="00BA58D4"/>
    <w:rsid w:val="00BA5B9E"/>
    <w:rsid w:val="00BA624E"/>
    <w:rsid w:val="00BA7C9A"/>
    <w:rsid w:val="00BB5F8F"/>
    <w:rsid w:val="00BB657A"/>
    <w:rsid w:val="00BC1A4E"/>
    <w:rsid w:val="00BC2BC3"/>
    <w:rsid w:val="00BC5DC7"/>
    <w:rsid w:val="00BC6B8B"/>
    <w:rsid w:val="00BC73D8"/>
    <w:rsid w:val="00BD52D7"/>
    <w:rsid w:val="00BD5AD2"/>
    <w:rsid w:val="00BD7860"/>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796B"/>
    <w:rsid w:val="00C4024B"/>
    <w:rsid w:val="00C42130"/>
    <w:rsid w:val="00C423A4"/>
    <w:rsid w:val="00C44BF5"/>
    <w:rsid w:val="00C460ED"/>
    <w:rsid w:val="00C521D6"/>
    <w:rsid w:val="00C55232"/>
    <w:rsid w:val="00C553A4"/>
    <w:rsid w:val="00C55A06"/>
    <w:rsid w:val="00C55D03"/>
    <w:rsid w:val="00C601BC"/>
    <w:rsid w:val="00C6329F"/>
    <w:rsid w:val="00C63340"/>
    <w:rsid w:val="00C643F9"/>
    <w:rsid w:val="00C64E95"/>
    <w:rsid w:val="00C6535C"/>
    <w:rsid w:val="00C71372"/>
    <w:rsid w:val="00C72410"/>
    <w:rsid w:val="00C7287F"/>
    <w:rsid w:val="00C75A1F"/>
    <w:rsid w:val="00C77DA4"/>
    <w:rsid w:val="00C80CB8"/>
    <w:rsid w:val="00C819F8"/>
    <w:rsid w:val="00C8248C"/>
    <w:rsid w:val="00C84E33"/>
    <w:rsid w:val="00C86D6F"/>
    <w:rsid w:val="00C86DFD"/>
    <w:rsid w:val="00C905FC"/>
    <w:rsid w:val="00C92D03"/>
    <w:rsid w:val="00C9319C"/>
    <w:rsid w:val="00C9435D"/>
    <w:rsid w:val="00C94DF2"/>
    <w:rsid w:val="00C96741"/>
    <w:rsid w:val="00CA2D1B"/>
    <w:rsid w:val="00CA375D"/>
    <w:rsid w:val="00CA662A"/>
    <w:rsid w:val="00CA7AFD"/>
    <w:rsid w:val="00CA7C3C"/>
    <w:rsid w:val="00CB0189"/>
    <w:rsid w:val="00CB0BA2"/>
    <w:rsid w:val="00CB0FFC"/>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5463"/>
    <w:rsid w:val="00D06AB1"/>
    <w:rsid w:val="00D072ED"/>
    <w:rsid w:val="00D07A16"/>
    <w:rsid w:val="00D1067E"/>
    <w:rsid w:val="00D10F50"/>
    <w:rsid w:val="00D11272"/>
    <w:rsid w:val="00D11C48"/>
    <w:rsid w:val="00D11D17"/>
    <w:rsid w:val="00D126F5"/>
    <w:rsid w:val="00D132CB"/>
    <w:rsid w:val="00D1489E"/>
    <w:rsid w:val="00D20737"/>
    <w:rsid w:val="00D21E81"/>
    <w:rsid w:val="00D223DE"/>
    <w:rsid w:val="00D25E37"/>
    <w:rsid w:val="00D2661A"/>
    <w:rsid w:val="00D27582"/>
    <w:rsid w:val="00D27EC4"/>
    <w:rsid w:val="00D32719"/>
    <w:rsid w:val="00D33333"/>
    <w:rsid w:val="00D33457"/>
    <w:rsid w:val="00D33527"/>
    <w:rsid w:val="00D352A2"/>
    <w:rsid w:val="00D4162B"/>
    <w:rsid w:val="00D4514F"/>
    <w:rsid w:val="00D451E2"/>
    <w:rsid w:val="00D45E89"/>
    <w:rsid w:val="00D45E8D"/>
    <w:rsid w:val="00D466AE"/>
    <w:rsid w:val="00D4734F"/>
    <w:rsid w:val="00D51BF3"/>
    <w:rsid w:val="00D523C1"/>
    <w:rsid w:val="00D60991"/>
    <w:rsid w:val="00D64C11"/>
    <w:rsid w:val="00D66846"/>
    <w:rsid w:val="00D66DA8"/>
    <w:rsid w:val="00D675FB"/>
    <w:rsid w:val="00D70560"/>
    <w:rsid w:val="00D71F25"/>
    <w:rsid w:val="00D72A9C"/>
    <w:rsid w:val="00D77031"/>
    <w:rsid w:val="00D84941"/>
    <w:rsid w:val="00D84FA1"/>
    <w:rsid w:val="00D851F0"/>
    <w:rsid w:val="00D86DB7"/>
    <w:rsid w:val="00D923D1"/>
    <w:rsid w:val="00D926D0"/>
    <w:rsid w:val="00D93030"/>
    <w:rsid w:val="00D950E1"/>
    <w:rsid w:val="00D952A6"/>
    <w:rsid w:val="00D95FD7"/>
    <w:rsid w:val="00D97F99"/>
    <w:rsid w:val="00DA1E08"/>
    <w:rsid w:val="00DA24F8"/>
    <w:rsid w:val="00DA28E8"/>
    <w:rsid w:val="00DA38D3"/>
    <w:rsid w:val="00DA3932"/>
    <w:rsid w:val="00DA3AFC"/>
    <w:rsid w:val="00DA64F8"/>
    <w:rsid w:val="00DA6C15"/>
    <w:rsid w:val="00DB0258"/>
    <w:rsid w:val="00DB3142"/>
    <w:rsid w:val="00DB38EE"/>
    <w:rsid w:val="00DB498B"/>
    <w:rsid w:val="00DB66CA"/>
    <w:rsid w:val="00DB6BCA"/>
    <w:rsid w:val="00DB73F7"/>
    <w:rsid w:val="00DB7409"/>
    <w:rsid w:val="00DC0321"/>
    <w:rsid w:val="00DC3067"/>
    <w:rsid w:val="00DC370B"/>
    <w:rsid w:val="00DC5B90"/>
    <w:rsid w:val="00DC6CD6"/>
    <w:rsid w:val="00DD00FF"/>
    <w:rsid w:val="00DD0619"/>
    <w:rsid w:val="00DD07FB"/>
    <w:rsid w:val="00DD25C6"/>
    <w:rsid w:val="00DD45BD"/>
    <w:rsid w:val="00DD4FE5"/>
    <w:rsid w:val="00DD54B0"/>
    <w:rsid w:val="00DD57EE"/>
    <w:rsid w:val="00DD6BCC"/>
    <w:rsid w:val="00DE0A4B"/>
    <w:rsid w:val="00DE2410"/>
    <w:rsid w:val="00DE2939"/>
    <w:rsid w:val="00DE31DC"/>
    <w:rsid w:val="00DE6E81"/>
    <w:rsid w:val="00DE703F"/>
    <w:rsid w:val="00DE7595"/>
    <w:rsid w:val="00DF1910"/>
    <w:rsid w:val="00DF1961"/>
    <w:rsid w:val="00DF3499"/>
    <w:rsid w:val="00DF44DE"/>
    <w:rsid w:val="00DF5F11"/>
    <w:rsid w:val="00DF7A0F"/>
    <w:rsid w:val="00E01138"/>
    <w:rsid w:val="00E02DFB"/>
    <w:rsid w:val="00E030F9"/>
    <w:rsid w:val="00E0311A"/>
    <w:rsid w:val="00E03138"/>
    <w:rsid w:val="00E06404"/>
    <w:rsid w:val="00E10559"/>
    <w:rsid w:val="00E11A85"/>
    <w:rsid w:val="00E12495"/>
    <w:rsid w:val="00E135BB"/>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3AA"/>
    <w:rsid w:val="00E56800"/>
    <w:rsid w:val="00E60C63"/>
    <w:rsid w:val="00E62FF9"/>
    <w:rsid w:val="00E635D6"/>
    <w:rsid w:val="00E639BC"/>
    <w:rsid w:val="00E657E4"/>
    <w:rsid w:val="00E664CC"/>
    <w:rsid w:val="00E70388"/>
    <w:rsid w:val="00E70F92"/>
    <w:rsid w:val="00E7407E"/>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84E"/>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3E42"/>
    <w:rsid w:val="00EE0350"/>
    <w:rsid w:val="00EE0719"/>
    <w:rsid w:val="00EE0E80"/>
    <w:rsid w:val="00EE54A6"/>
    <w:rsid w:val="00EE613F"/>
    <w:rsid w:val="00EE7295"/>
    <w:rsid w:val="00EE7869"/>
    <w:rsid w:val="00EF054A"/>
    <w:rsid w:val="00EF2F23"/>
    <w:rsid w:val="00EF3235"/>
    <w:rsid w:val="00EF7E72"/>
    <w:rsid w:val="00F06D37"/>
    <w:rsid w:val="00F07B9D"/>
    <w:rsid w:val="00F11586"/>
    <w:rsid w:val="00F1183B"/>
    <w:rsid w:val="00F11C9F"/>
    <w:rsid w:val="00F12263"/>
    <w:rsid w:val="00F13D9A"/>
    <w:rsid w:val="00F1409D"/>
    <w:rsid w:val="00F14214"/>
    <w:rsid w:val="00F157A9"/>
    <w:rsid w:val="00F15B16"/>
    <w:rsid w:val="00F25BB6"/>
    <w:rsid w:val="00F26B7E"/>
    <w:rsid w:val="00F27A3B"/>
    <w:rsid w:val="00F33817"/>
    <w:rsid w:val="00F40D47"/>
    <w:rsid w:val="00F420D5"/>
    <w:rsid w:val="00F451EA"/>
    <w:rsid w:val="00F45447"/>
    <w:rsid w:val="00F456C6"/>
    <w:rsid w:val="00F4577B"/>
    <w:rsid w:val="00F46496"/>
    <w:rsid w:val="00F474D0"/>
    <w:rsid w:val="00F500B9"/>
    <w:rsid w:val="00F50179"/>
    <w:rsid w:val="00F515EE"/>
    <w:rsid w:val="00F53598"/>
    <w:rsid w:val="00F56511"/>
    <w:rsid w:val="00F6194E"/>
    <w:rsid w:val="00F623AC"/>
    <w:rsid w:val="00F6412A"/>
    <w:rsid w:val="00F65893"/>
    <w:rsid w:val="00F66A4A"/>
    <w:rsid w:val="00F713D3"/>
    <w:rsid w:val="00F71E22"/>
    <w:rsid w:val="00F72142"/>
    <w:rsid w:val="00F72AE7"/>
    <w:rsid w:val="00F73A25"/>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2B84"/>
    <w:rsid w:val="00FE3901"/>
    <w:rsid w:val="00FE39D3"/>
    <w:rsid w:val="00FE4BCE"/>
    <w:rsid w:val="00FE54AE"/>
    <w:rsid w:val="00FE576A"/>
    <w:rsid w:val="00FE7E79"/>
    <w:rsid w:val="00FF3E7D"/>
    <w:rsid w:val="00FF5B99"/>
    <w:rsid w:val="00FF730C"/>
    <w:rsid w:val="00FF73F4"/>
    <w:rsid w:val="00FF7CE4"/>
    <w:rsid w:val="00FF7E39"/>
    <w:rsid w:val="011937D7"/>
    <w:rsid w:val="012C2953"/>
    <w:rsid w:val="01332B28"/>
    <w:rsid w:val="013637D1"/>
    <w:rsid w:val="017112BE"/>
    <w:rsid w:val="017C132D"/>
    <w:rsid w:val="01987FE8"/>
    <w:rsid w:val="021338B1"/>
    <w:rsid w:val="023B0973"/>
    <w:rsid w:val="024D7926"/>
    <w:rsid w:val="025A34EF"/>
    <w:rsid w:val="02626318"/>
    <w:rsid w:val="0282283E"/>
    <w:rsid w:val="028E4F47"/>
    <w:rsid w:val="029B6C28"/>
    <w:rsid w:val="02CD7546"/>
    <w:rsid w:val="02D1729F"/>
    <w:rsid w:val="02D7069C"/>
    <w:rsid w:val="02E80535"/>
    <w:rsid w:val="02F1741B"/>
    <w:rsid w:val="02FE4F3A"/>
    <w:rsid w:val="03092820"/>
    <w:rsid w:val="034C6F17"/>
    <w:rsid w:val="03645747"/>
    <w:rsid w:val="03655CA8"/>
    <w:rsid w:val="036D2DAF"/>
    <w:rsid w:val="036F2B61"/>
    <w:rsid w:val="03885E3A"/>
    <w:rsid w:val="038F1A02"/>
    <w:rsid w:val="039E740C"/>
    <w:rsid w:val="03A459D2"/>
    <w:rsid w:val="03C2759E"/>
    <w:rsid w:val="03CF75C5"/>
    <w:rsid w:val="04085926"/>
    <w:rsid w:val="045363BF"/>
    <w:rsid w:val="04E11CA6"/>
    <w:rsid w:val="05373674"/>
    <w:rsid w:val="055E0AD9"/>
    <w:rsid w:val="056C411E"/>
    <w:rsid w:val="056D13DD"/>
    <w:rsid w:val="058563D3"/>
    <w:rsid w:val="059E6ED3"/>
    <w:rsid w:val="05D94466"/>
    <w:rsid w:val="06477AE4"/>
    <w:rsid w:val="06712BB6"/>
    <w:rsid w:val="067C5779"/>
    <w:rsid w:val="067F7B26"/>
    <w:rsid w:val="0696086E"/>
    <w:rsid w:val="06BA630B"/>
    <w:rsid w:val="07027796"/>
    <w:rsid w:val="072102CB"/>
    <w:rsid w:val="072630B2"/>
    <w:rsid w:val="07290F88"/>
    <w:rsid w:val="07307F98"/>
    <w:rsid w:val="074B5053"/>
    <w:rsid w:val="07AA45D1"/>
    <w:rsid w:val="07DA7CD3"/>
    <w:rsid w:val="07E276F2"/>
    <w:rsid w:val="07FC0BA5"/>
    <w:rsid w:val="0801044D"/>
    <w:rsid w:val="085070D8"/>
    <w:rsid w:val="08611E3D"/>
    <w:rsid w:val="087A758A"/>
    <w:rsid w:val="087E3915"/>
    <w:rsid w:val="08D87384"/>
    <w:rsid w:val="08FA0CD0"/>
    <w:rsid w:val="08FD70F0"/>
    <w:rsid w:val="0900615B"/>
    <w:rsid w:val="09006F08"/>
    <w:rsid w:val="090804FD"/>
    <w:rsid w:val="09326462"/>
    <w:rsid w:val="095426CC"/>
    <w:rsid w:val="095F3E07"/>
    <w:rsid w:val="09812D0C"/>
    <w:rsid w:val="098E154B"/>
    <w:rsid w:val="09AD2ACD"/>
    <w:rsid w:val="09BD758F"/>
    <w:rsid w:val="09CD45A7"/>
    <w:rsid w:val="09CF031F"/>
    <w:rsid w:val="0A1E12A6"/>
    <w:rsid w:val="0A1E4E03"/>
    <w:rsid w:val="0A2D203E"/>
    <w:rsid w:val="0A2D5347"/>
    <w:rsid w:val="0A374116"/>
    <w:rsid w:val="0A791017"/>
    <w:rsid w:val="0A8857CB"/>
    <w:rsid w:val="0A9F39DF"/>
    <w:rsid w:val="0AB47515"/>
    <w:rsid w:val="0AC0235E"/>
    <w:rsid w:val="0AED2032"/>
    <w:rsid w:val="0B0B6934"/>
    <w:rsid w:val="0B3A78F2"/>
    <w:rsid w:val="0B424B21"/>
    <w:rsid w:val="0B9501DB"/>
    <w:rsid w:val="0BA25486"/>
    <w:rsid w:val="0BAD7EE7"/>
    <w:rsid w:val="0BCC22F9"/>
    <w:rsid w:val="0BE1172B"/>
    <w:rsid w:val="0BF4406D"/>
    <w:rsid w:val="0C360E8F"/>
    <w:rsid w:val="0C3637D1"/>
    <w:rsid w:val="0C550309"/>
    <w:rsid w:val="0C684A5B"/>
    <w:rsid w:val="0C706C21"/>
    <w:rsid w:val="0C716325"/>
    <w:rsid w:val="0C943AA2"/>
    <w:rsid w:val="0CA041F5"/>
    <w:rsid w:val="0CA27F6D"/>
    <w:rsid w:val="0CB62CB3"/>
    <w:rsid w:val="0CEC2E27"/>
    <w:rsid w:val="0CF77E1D"/>
    <w:rsid w:val="0D164953"/>
    <w:rsid w:val="0D37008B"/>
    <w:rsid w:val="0D6379F2"/>
    <w:rsid w:val="0D7C07BE"/>
    <w:rsid w:val="0D8E04F1"/>
    <w:rsid w:val="0DA36FC7"/>
    <w:rsid w:val="0DC73AC9"/>
    <w:rsid w:val="0E032C8D"/>
    <w:rsid w:val="0E172E1A"/>
    <w:rsid w:val="0E277F52"/>
    <w:rsid w:val="0E6A4ABA"/>
    <w:rsid w:val="0E6D6359"/>
    <w:rsid w:val="0ECC555F"/>
    <w:rsid w:val="0ECE329B"/>
    <w:rsid w:val="0EFC47CE"/>
    <w:rsid w:val="0F1508B1"/>
    <w:rsid w:val="0F1A560A"/>
    <w:rsid w:val="0F3F75AE"/>
    <w:rsid w:val="0F5368F7"/>
    <w:rsid w:val="0FA740F0"/>
    <w:rsid w:val="0FA76983"/>
    <w:rsid w:val="0FCE2A92"/>
    <w:rsid w:val="0FD348E1"/>
    <w:rsid w:val="0FE12B5A"/>
    <w:rsid w:val="0FE32D76"/>
    <w:rsid w:val="0FFC3E38"/>
    <w:rsid w:val="10125F99"/>
    <w:rsid w:val="1032620C"/>
    <w:rsid w:val="10375C3A"/>
    <w:rsid w:val="105570A4"/>
    <w:rsid w:val="105F18D5"/>
    <w:rsid w:val="1090553E"/>
    <w:rsid w:val="10BF6CA6"/>
    <w:rsid w:val="10C36704"/>
    <w:rsid w:val="10D46BEA"/>
    <w:rsid w:val="10F546FE"/>
    <w:rsid w:val="111B6540"/>
    <w:rsid w:val="113B273E"/>
    <w:rsid w:val="114535BD"/>
    <w:rsid w:val="11534A9A"/>
    <w:rsid w:val="1158518D"/>
    <w:rsid w:val="11591A6E"/>
    <w:rsid w:val="11787CFE"/>
    <w:rsid w:val="117B3BCF"/>
    <w:rsid w:val="11CA117B"/>
    <w:rsid w:val="11D72467"/>
    <w:rsid w:val="11EA2FBC"/>
    <w:rsid w:val="11F646D2"/>
    <w:rsid w:val="11F72B09"/>
    <w:rsid w:val="12105979"/>
    <w:rsid w:val="12170AB5"/>
    <w:rsid w:val="1228589B"/>
    <w:rsid w:val="1232777B"/>
    <w:rsid w:val="128A6758"/>
    <w:rsid w:val="129B16E6"/>
    <w:rsid w:val="12A8795F"/>
    <w:rsid w:val="12E0534B"/>
    <w:rsid w:val="12E10FC9"/>
    <w:rsid w:val="12EF1BF6"/>
    <w:rsid w:val="12F62DC0"/>
    <w:rsid w:val="13020D87"/>
    <w:rsid w:val="13201A71"/>
    <w:rsid w:val="135D4BEE"/>
    <w:rsid w:val="13612583"/>
    <w:rsid w:val="13685340"/>
    <w:rsid w:val="13710699"/>
    <w:rsid w:val="138F127E"/>
    <w:rsid w:val="13916645"/>
    <w:rsid w:val="13E6496E"/>
    <w:rsid w:val="13EE5846"/>
    <w:rsid w:val="13F866C4"/>
    <w:rsid w:val="13FA243C"/>
    <w:rsid w:val="140004E9"/>
    <w:rsid w:val="140E413A"/>
    <w:rsid w:val="14290B60"/>
    <w:rsid w:val="14505C42"/>
    <w:rsid w:val="14724261"/>
    <w:rsid w:val="14795475"/>
    <w:rsid w:val="148E7407"/>
    <w:rsid w:val="14A12326"/>
    <w:rsid w:val="14AE14D6"/>
    <w:rsid w:val="14D40EDF"/>
    <w:rsid w:val="14F577E1"/>
    <w:rsid w:val="15003A82"/>
    <w:rsid w:val="150E006E"/>
    <w:rsid w:val="15137B4C"/>
    <w:rsid w:val="151612A0"/>
    <w:rsid w:val="154957DF"/>
    <w:rsid w:val="154A7B0E"/>
    <w:rsid w:val="155D7127"/>
    <w:rsid w:val="15D748F3"/>
    <w:rsid w:val="15F551FE"/>
    <w:rsid w:val="160D53C7"/>
    <w:rsid w:val="1628776F"/>
    <w:rsid w:val="166F711D"/>
    <w:rsid w:val="1682607B"/>
    <w:rsid w:val="169079B0"/>
    <w:rsid w:val="16AA639C"/>
    <w:rsid w:val="16B70AB9"/>
    <w:rsid w:val="16CA7126"/>
    <w:rsid w:val="16F35D1E"/>
    <w:rsid w:val="1703785A"/>
    <w:rsid w:val="1711641B"/>
    <w:rsid w:val="172D4ED6"/>
    <w:rsid w:val="173C1027"/>
    <w:rsid w:val="175645DC"/>
    <w:rsid w:val="176828BB"/>
    <w:rsid w:val="17793FC0"/>
    <w:rsid w:val="17892AB1"/>
    <w:rsid w:val="178A1D29"/>
    <w:rsid w:val="178C625F"/>
    <w:rsid w:val="1793545C"/>
    <w:rsid w:val="17A4103D"/>
    <w:rsid w:val="17B46DA6"/>
    <w:rsid w:val="17BB3400"/>
    <w:rsid w:val="17BB6387"/>
    <w:rsid w:val="17C90AA4"/>
    <w:rsid w:val="17D05428"/>
    <w:rsid w:val="17FB49D8"/>
    <w:rsid w:val="17FD699F"/>
    <w:rsid w:val="18045563"/>
    <w:rsid w:val="18145ABD"/>
    <w:rsid w:val="182E2365"/>
    <w:rsid w:val="183121A5"/>
    <w:rsid w:val="185A420C"/>
    <w:rsid w:val="186044BC"/>
    <w:rsid w:val="189B44BC"/>
    <w:rsid w:val="19173A91"/>
    <w:rsid w:val="193B777F"/>
    <w:rsid w:val="1940271A"/>
    <w:rsid w:val="195B1BCF"/>
    <w:rsid w:val="197248CA"/>
    <w:rsid w:val="19922EC0"/>
    <w:rsid w:val="19D35145"/>
    <w:rsid w:val="19D43B24"/>
    <w:rsid w:val="1A4D43AC"/>
    <w:rsid w:val="1B2129A5"/>
    <w:rsid w:val="1B43291B"/>
    <w:rsid w:val="1B66485B"/>
    <w:rsid w:val="1B6A1A81"/>
    <w:rsid w:val="1BA73847"/>
    <w:rsid w:val="1BC42F01"/>
    <w:rsid w:val="1BD27D1B"/>
    <w:rsid w:val="1BE77F39"/>
    <w:rsid w:val="1BFC5BB7"/>
    <w:rsid w:val="1C0F0354"/>
    <w:rsid w:val="1C2B33CA"/>
    <w:rsid w:val="1C334E98"/>
    <w:rsid w:val="1C5571BA"/>
    <w:rsid w:val="1C6913C9"/>
    <w:rsid w:val="1C92766B"/>
    <w:rsid w:val="1CB25FAA"/>
    <w:rsid w:val="1CDA2B95"/>
    <w:rsid w:val="1CF4520D"/>
    <w:rsid w:val="1CFF2872"/>
    <w:rsid w:val="1D0968A7"/>
    <w:rsid w:val="1D1C6F9A"/>
    <w:rsid w:val="1D533D5B"/>
    <w:rsid w:val="1D90796E"/>
    <w:rsid w:val="1D992CC6"/>
    <w:rsid w:val="1DB775F0"/>
    <w:rsid w:val="1DCE78BB"/>
    <w:rsid w:val="1DDC3EBD"/>
    <w:rsid w:val="1DE06B47"/>
    <w:rsid w:val="1DF148B0"/>
    <w:rsid w:val="1DFE0D7B"/>
    <w:rsid w:val="1E002D45"/>
    <w:rsid w:val="1E0F74D8"/>
    <w:rsid w:val="1E116AEB"/>
    <w:rsid w:val="1E3B6EB3"/>
    <w:rsid w:val="1E6938D7"/>
    <w:rsid w:val="1E733517"/>
    <w:rsid w:val="1E845724"/>
    <w:rsid w:val="1E91399D"/>
    <w:rsid w:val="1E990AA4"/>
    <w:rsid w:val="1EF503D0"/>
    <w:rsid w:val="1F106FB8"/>
    <w:rsid w:val="1F291E28"/>
    <w:rsid w:val="1F330EF8"/>
    <w:rsid w:val="1F345BBF"/>
    <w:rsid w:val="1F817EB6"/>
    <w:rsid w:val="1F884CDD"/>
    <w:rsid w:val="1F896AC0"/>
    <w:rsid w:val="1FAA740D"/>
    <w:rsid w:val="1FBB5983"/>
    <w:rsid w:val="1FC729A7"/>
    <w:rsid w:val="1FC946E9"/>
    <w:rsid w:val="1FDB75C6"/>
    <w:rsid w:val="1FDD1A70"/>
    <w:rsid w:val="1FE25629"/>
    <w:rsid w:val="20077FF7"/>
    <w:rsid w:val="20084133"/>
    <w:rsid w:val="200F6826"/>
    <w:rsid w:val="2013712E"/>
    <w:rsid w:val="203B0065"/>
    <w:rsid w:val="203D741E"/>
    <w:rsid w:val="20464B0B"/>
    <w:rsid w:val="20827304"/>
    <w:rsid w:val="208337BA"/>
    <w:rsid w:val="20872C3B"/>
    <w:rsid w:val="208B6BDA"/>
    <w:rsid w:val="20E07932"/>
    <w:rsid w:val="20F9303F"/>
    <w:rsid w:val="20FD356C"/>
    <w:rsid w:val="21073CD8"/>
    <w:rsid w:val="2116462E"/>
    <w:rsid w:val="211F045D"/>
    <w:rsid w:val="211F397E"/>
    <w:rsid w:val="213571AA"/>
    <w:rsid w:val="213827F6"/>
    <w:rsid w:val="215A39BD"/>
    <w:rsid w:val="21A13955"/>
    <w:rsid w:val="21B93937"/>
    <w:rsid w:val="21D0436C"/>
    <w:rsid w:val="21FC238F"/>
    <w:rsid w:val="22385DF3"/>
    <w:rsid w:val="224A0233"/>
    <w:rsid w:val="22615137"/>
    <w:rsid w:val="22680EB9"/>
    <w:rsid w:val="226D385E"/>
    <w:rsid w:val="22A20DE3"/>
    <w:rsid w:val="22BA1637"/>
    <w:rsid w:val="22C34341"/>
    <w:rsid w:val="22C34C3D"/>
    <w:rsid w:val="22C95DFC"/>
    <w:rsid w:val="22FA4207"/>
    <w:rsid w:val="23122C2F"/>
    <w:rsid w:val="231F6B38"/>
    <w:rsid w:val="23422FA5"/>
    <w:rsid w:val="236478D2"/>
    <w:rsid w:val="23660FB8"/>
    <w:rsid w:val="2383391F"/>
    <w:rsid w:val="23843AD1"/>
    <w:rsid w:val="23B51348"/>
    <w:rsid w:val="23BC341A"/>
    <w:rsid w:val="23C50950"/>
    <w:rsid w:val="23DC1921"/>
    <w:rsid w:val="244E6C1E"/>
    <w:rsid w:val="24674D0A"/>
    <w:rsid w:val="24747E1D"/>
    <w:rsid w:val="249F3B83"/>
    <w:rsid w:val="24B667F2"/>
    <w:rsid w:val="252A7BF4"/>
    <w:rsid w:val="253D19A5"/>
    <w:rsid w:val="254B0EE6"/>
    <w:rsid w:val="25761B3F"/>
    <w:rsid w:val="258E0C37"/>
    <w:rsid w:val="25B6018D"/>
    <w:rsid w:val="25DB04DE"/>
    <w:rsid w:val="25ED6E04"/>
    <w:rsid w:val="264F486A"/>
    <w:rsid w:val="26572ACD"/>
    <w:rsid w:val="26747E2C"/>
    <w:rsid w:val="267972B5"/>
    <w:rsid w:val="26C80178"/>
    <w:rsid w:val="26C92DE7"/>
    <w:rsid w:val="26EF7DFB"/>
    <w:rsid w:val="272A7EED"/>
    <w:rsid w:val="272C6959"/>
    <w:rsid w:val="272E779A"/>
    <w:rsid w:val="272F2AC8"/>
    <w:rsid w:val="2734580E"/>
    <w:rsid w:val="276338F5"/>
    <w:rsid w:val="27910EB2"/>
    <w:rsid w:val="27AA0826"/>
    <w:rsid w:val="27AF30E6"/>
    <w:rsid w:val="27BF157B"/>
    <w:rsid w:val="27C83DCA"/>
    <w:rsid w:val="27CB04DD"/>
    <w:rsid w:val="27D45BF8"/>
    <w:rsid w:val="27F60D15"/>
    <w:rsid w:val="27FA25B3"/>
    <w:rsid w:val="27FC7773"/>
    <w:rsid w:val="28017DE6"/>
    <w:rsid w:val="280C504B"/>
    <w:rsid w:val="2822205C"/>
    <w:rsid w:val="282308EB"/>
    <w:rsid w:val="282870EB"/>
    <w:rsid w:val="2839673B"/>
    <w:rsid w:val="284B1574"/>
    <w:rsid w:val="28572B34"/>
    <w:rsid w:val="28793F62"/>
    <w:rsid w:val="287A1946"/>
    <w:rsid w:val="287C117A"/>
    <w:rsid w:val="28A31768"/>
    <w:rsid w:val="28EF1CB6"/>
    <w:rsid w:val="28FE2B5B"/>
    <w:rsid w:val="29263ECB"/>
    <w:rsid w:val="29453D02"/>
    <w:rsid w:val="2953641F"/>
    <w:rsid w:val="29820AB2"/>
    <w:rsid w:val="299413CB"/>
    <w:rsid w:val="29C46D28"/>
    <w:rsid w:val="29D778AE"/>
    <w:rsid w:val="2A0616E3"/>
    <w:rsid w:val="2A095BA4"/>
    <w:rsid w:val="2A123AFF"/>
    <w:rsid w:val="2A3E36AF"/>
    <w:rsid w:val="2A475858"/>
    <w:rsid w:val="2A550002"/>
    <w:rsid w:val="2A8B3997"/>
    <w:rsid w:val="2A971A67"/>
    <w:rsid w:val="2A985423"/>
    <w:rsid w:val="2A9E7B6E"/>
    <w:rsid w:val="2AA1140C"/>
    <w:rsid w:val="2AAF210C"/>
    <w:rsid w:val="2ABA427C"/>
    <w:rsid w:val="2AC51F64"/>
    <w:rsid w:val="2ACA4582"/>
    <w:rsid w:val="2ACB0237"/>
    <w:rsid w:val="2AF754D0"/>
    <w:rsid w:val="2AFD156A"/>
    <w:rsid w:val="2AFF13AB"/>
    <w:rsid w:val="2B1B61F8"/>
    <w:rsid w:val="2B1E09E7"/>
    <w:rsid w:val="2B374061"/>
    <w:rsid w:val="2B542EED"/>
    <w:rsid w:val="2B65270E"/>
    <w:rsid w:val="2B7803BF"/>
    <w:rsid w:val="2B8D75F1"/>
    <w:rsid w:val="2BD80E5D"/>
    <w:rsid w:val="2BF65B31"/>
    <w:rsid w:val="2C005DCA"/>
    <w:rsid w:val="2C0B2FE1"/>
    <w:rsid w:val="2C1F4CDE"/>
    <w:rsid w:val="2C31056E"/>
    <w:rsid w:val="2C5129BE"/>
    <w:rsid w:val="2C567FD4"/>
    <w:rsid w:val="2C5D295E"/>
    <w:rsid w:val="2C641052"/>
    <w:rsid w:val="2C6B7F24"/>
    <w:rsid w:val="2C761263"/>
    <w:rsid w:val="2C83526D"/>
    <w:rsid w:val="2C931228"/>
    <w:rsid w:val="2CA13FD7"/>
    <w:rsid w:val="2CAB6572"/>
    <w:rsid w:val="2CC11422"/>
    <w:rsid w:val="2CE273D1"/>
    <w:rsid w:val="2D053ED4"/>
    <w:rsid w:val="2D260761"/>
    <w:rsid w:val="2D600851"/>
    <w:rsid w:val="2D6228B8"/>
    <w:rsid w:val="2D834DF9"/>
    <w:rsid w:val="2DDB4C35"/>
    <w:rsid w:val="2DE55AB4"/>
    <w:rsid w:val="2E016AE8"/>
    <w:rsid w:val="2E224612"/>
    <w:rsid w:val="2E394E6D"/>
    <w:rsid w:val="2E3A4631"/>
    <w:rsid w:val="2E51610F"/>
    <w:rsid w:val="2E6B388F"/>
    <w:rsid w:val="2E81013C"/>
    <w:rsid w:val="2E8B121E"/>
    <w:rsid w:val="2E954277"/>
    <w:rsid w:val="2E97688C"/>
    <w:rsid w:val="2EEE32D9"/>
    <w:rsid w:val="2F011A5C"/>
    <w:rsid w:val="2F072B7E"/>
    <w:rsid w:val="2F2A7E3A"/>
    <w:rsid w:val="2F42050D"/>
    <w:rsid w:val="2F553C78"/>
    <w:rsid w:val="2F8A5C7D"/>
    <w:rsid w:val="2FAF45CB"/>
    <w:rsid w:val="2FC5298E"/>
    <w:rsid w:val="2FF6470D"/>
    <w:rsid w:val="30347DA4"/>
    <w:rsid w:val="3038011D"/>
    <w:rsid w:val="30542A7D"/>
    <w:rsid w:val="305B02AF"/>
    <w:rsid w:val="306A22A0"/>
    <w:rsid w:val="307D1FD3"/>
    <w:rsid w:val="30B039E3"/>
    <w:rsid w:val="30BF7944"/>
    <w:rsid w:val="30FD47B2"/>
    <w:rsid w:val="31232B7B"/>
    <w:rsid w:val="3163066F"/>
    <w:rsid w:val="316509EF"/>
    <w:rsid w:val="3175698B"/>
    <w:rsid w:val="31D60EE8"/>
    <w:rsid w:val="31DD5420"/>
    <w:rsid w:val="32045941"/>
    <w:rsid w:val="32052280"/>
    <w:rsid w:val="32414099"/>
    <w:rsid w:val="32450AE5"/>
    <w:rsid w:val="324F5BF1"/>
    <w:rsid w:val="325D6A03"/>
    <w:rsid w:val="32A11B4B"/>
    <w:rsid w:val="32A4538F"/>
    <w:rsid w:val="32AD377F"/>
    <w:rsid w:val="32DA6D7E"/>
    <w:rsid w:val="32DD4FAB"/>
    <w:rsid w:val="332350B4"/>
    <w:rsid w:val="33490893"/>
    <w:rsid w:val="33590E42"/>
    <w:rsid w:val="335C1639"/>
    <w:rsid w:val="33626CF4"/>
    <w:rsid w:val="3398021F"/>
    <w:rsid w:val="33997124"/>
    <w:rsid w:val="339D48A3"/>
    <w:rsid w:val="33AA4E14"/>
    <w:rsid w:val="33BE77EC"/>
    <w:rsid w:val="33C56307"/>
    <w:rsid w:val="33C61EE3"/>
    <w:rsid w:val="33E32A95"/>
    <w:rsid w:val="343E3355"/>
    <w:rsid w:val="34406504"/>
    <w:rsid w:val="34443675"/>
    <w:rsid w:val="344F012B"/>
    <w:rsid w:val="347810A5"/>
    <w:rsid w:val="347A5F93"/>
    <w:rsid w:val="3480575E"/>
    <w:rsid w:val="34973861"/>
    <w:rsid w:val="34A819C6"/>
    <w:rsid w:val="34C321E6"/>
    <w:rsid w:val="34DB551B"/>
    <w:rsid w:val="35046C69"/>
    <w:rsid w:val="350C2B08"/>
    <w:rsid w:val="35366BDD"/>
    <w:rsid w:val="353F5AA9"/>
    <w:rsid w:val="354D081F"/>
    <w:rsid w:val="35651183"/>
    <w:rsid w:val="358B0CEF"/>
    <w:rsid w:val="35B244CD"/>
    <w:rsid w:val="35CF1CB5"/>
    <w:rsid w:val="35DA7F0D"/>
    <w:rsid w:val="35E127F3"/>
    <w:rsid w:val="35F22D59"/>
    <w:rsid w:val="360F7B72"/>
    <w:rsid w:val="362E3837"/>
    <w:rsid w:val="364F777B"/>
    <w:rsid w:val="365143CD"/>
    <w:rsid w:val="365D08DD"/>
    <w:rsid w:val="366C39F9"/>
    <w:rsid w:val="36A1602E"/>
    <w:rsid w:val="36BB268A"/>
    <w:rsid w:val="36D2559E"/>
    <w:rsid w:val="36E92171"/>
    <w:rsid w:val="36EF1119"/>
    <w:rsid w:val="370D6DF5"/>
    <w:rsid w:val="376A7115"/>
    <w:rsid w:val="377347CB"/>
    <w:rsid w:val="37873130"/>
    <w:rsid w:val="378974B0"/>
    <w:rsid w:val="378D67D2"/>
    <w:rsid w:val="37920A5A"/>
    <w:rsid w:val="379A3261"/>
    <w:rsid w:val="37A84E00"/>
    <w:rsid w:val="37AD0C21"/>
    <w:rsid w:val="37B24C58"/>
    <w:rsid w:val="37C60704"/>
    <w:rsid w:val="37E24431"/>
    <w:rsid w:val="381D7A05"/>
    <w:rsid w:val="38203830"/>
    <w:rsid w:val="382D2E86"/>
    <w:rsid w:val="38312021"/>
    <w:rsid w:val="383C2774"/>
    <w:rsid w:val="384B0C09"/>
    <w:rsid w:val="388F16B9"/>
    <w:rsid w:val="38B40606"/>
    <w:rsid w:val="38B52C87"/>
    <w:rsid w:val="38F240E2"/>
    <w:rsid w:val="38F65019"/>
    <w:rsid w:val="391E75B4"/>
    <w:rsid w:val="3938118D"/>
    <w:rsid w:val="39453A38"/>
    <w:rsid w:val="399B48AE"/>
    <w:rsid w:val="39A9466B"/>
    <w:rsid w:val="39AD3929"/>
    <w:rsid w:val="39B34CB8"/>
    <w:rsid w:val="39F03816"/>
    <w:rsid w:val="39F17B2C"/>
    <w:rsid w:val="3A0D2B69"/>
    <w:rsid w:val="3A1E0383"/>
    <w:rsid w:val="3A2744CD"/>
    <w:rsid w:val="3A2B6CFC"/>
    <w:rsid w:val="3A2B6F44"/>
    <w:rsid w:val="3A2F07E2"/>
    <w:rsid w:val="3A522650"/>
    <w:rsid w:val="3A555D6F"/>
    <w:rsid w:val="3A89501C"/>
    <w:rsid w:val="3A941EA2"/>
    <w:rsid w:val="3A9A5E39"/>
    <w:rsid w:val="3AA765CB"/>
    <w:rsid w:val="3AB02FA5"/>
    <w:rsid w:val="3ACC5D4B"/>
    <w:rsid w:val="3AD808C1"/>
    <w:rsid w:val="3AE535C6"/>
    <w:rsid w:val="3B07350D"/>
    <w:rsid w:val="3B0A4DAB"/>
    <w:rsid w:val="3B0B1582"/>
    <w:rsid w:val="3B2A2D58"/>
    <w:rsid w:val="3B2D2A4C"/>
    <w:rsid w:val="3B673FAC"/>
    <w:rsid w:val="3B7803FB"/>
    <w:rsid w:val="3BA743A8"/>
    <w:rsid w:val="3BC171E0"/>
    <w:rsid w:val="3C074891"/>
    <w:rsid w:val="3C4C36A4"/>
    <w:rsid w:val="3C521C79"/>
    <w:rsid w:val="3C771FCD"/>
    <w:rsid w:val="3C7D46A3"/>
    <w:rsid w:val="3CA134EE"/>
    <w:rsid w:val="3CB35F70"/>
    <w:rsid w:val="3CBD0CA1"/>
    <w:rsid w:val="3CCD42E3"/>
    <w:rsid w:val="3CD613E9"/>
    <w:rsid w:val="3D0A3EE9"/>
    <w:rsid w:val="3D0D46DF"/>
    <w:rsid w:val="3D404AB5"/>
    <w:rsid w:val="3D4464B5"/>
    <w:rsid w:val="3D453E79"/>
    <w:rsid w:val="3D4E357A"/>
    <w:rsid w:val="3D5F6DC0"/>
    <w:rsid w:val="3D7077E6"/>
    <w:rsid w:val="3D785FFC"/>
    <w:rsid w:val="3D8A3A77"/>
    <w:rsid w:val="3DA636B9"/>
    <w:rsid w:val="3DE82996"/>
    <w:rsid w:val="3DF80EEB"/>
    <w:rsid w:val="3DFB07AC"/>
    <w:rsid w:val="3E077F09"/>
    <w:rsid w:val="3E1F46CA"/>
    <w:rsid w:val="3E2815F7"/>
    <w:rsid w:val="3E2D5039"/>
    <w:rsid w:val="3E2D6EB5"/>
    <w:rsid w:val="3E3F0001"/>
    <w:rsid w:val="3E5D0E9D"/>
    <w:rsid w:val="3EDC080D"/>
    <w:rsid w:val="3EF115C1"/>
    <w:rsid w:val="3F087854"/>
    <w:rsid w:val="3F1B4A21"/>
    <w:rsid w:val="3F243EBD"/>
    <w:rsid w:val="3F32667F"/>
    <w:rsid w:val="3F724948"/>
    <w:rsid w:val="3F7A3757"/>
    <w:rsid w:val="3F8F762D"/>
    <w:rsid w:val="3F93711E"/>
    <w:rsid w:val="3FB90534"/>
    <w:rsid w:val="3FD94F92"/>
    <w:rsid w:val="3FE5498A"/>
    <w:rsid w:val="4013200C"/>
    <w:rsid w:val="40332B8E"/>
    <w:rsid w:val="403C5A07"/>
    <w:rsid w:val="403D0D15"/>
    <w:rsid w:val="40821DEF"/>
    <w:rsid w:val="409475F1"/>
    <w:rsid w:val="40BF54B6"/>
    <w:rsid w:val="41197AF6"/>
    <w:rsid w:val="413B1762"/>
    <w:rsid w:val="413E57AF"/>
    <w:rsid w:val="414E32A5"/>
    <w:rsid w:val="417411D1"/>
    <w:rsid w:val="41874A60"/>
    <w:rsid w:val="41B17D2F"/>
    <w:rsid w:val="41CE1026"/>
    <w:rsid w:val="41DE69ED"/>
    <w:rsid w:val="41DF2AEE"/>
    <w:rsid w:val="4229099D"/>
    <w:rsid w:val="42530776"/>
    <w:rsid w:val="426540C4"/>
    <w:rsid w:val="427C641E"/>
    <w:rsid w:val="4285235E"/>
    <w:rsid w:val="42B06712"/>
    <w:rsid w:val="42B07FE6"/>
    <w:rsid w:val="42B31EF2"/>
    <w:rsid w:val="42C43A92"/>
    <w:rsid w:val="42DD6902"/>
    <w:rsid w:val="42E63A08"/>
    <w:rsid w:val="432749A3"/>
    <w:rsid w:val="43B14B7A"/>
    <w:rsid w:val="43C73DC5"/>
    <w:rsid w:val="43FE3C9E"/>
    <w:rsid w:val="443A3F34"/>
    <w:rsid w:val="4442010C"/>
    <w:rsid w:val="44457420"/>
    <w:rsid w:val="44531571"/>
    <w:rsid w:val="44BD7A8D"/>
    <w:rsid w:val="44DA72B2"/>
    <w:rsid w:val="44DE52DF"/>
    <w:rsid w:val="44F71EFD"/>
    <w:rsid w:val="450258BE"/>
    <w:rsid w:val="451231DA"/>
    <w:rsid w:val="45206A06"/>
    <w:rsid w:val="453C5E8C"/>
    <w:rsid w:val="45997458"/>
    <w:rsid w:val="45DD5636"/>
    <w:rsid w:val="45FD5850"/>
    <w:rsid w:val="46184EA3"/>
    <w:rsid w:val="46235D0A"/>
    <w:rsid w:val="463A2A06"/>
    <w:rsid w:val="465B64BB"/>
    <w:rsid w:val="465C1FEE"/>
    <w:rsid w:val="46713F31"/>
    <w:rsid w:val="468A006A"/>
    <w:rsid w:val="46AD3626"/>
    <w:rsid w:val="46BA1434"/>
    <w:rsid w:val="46D06EA9"/>
    <w:rsid w:val="46DD3374"/>
    <w:rsid w:val="46EB783F"/>
    <w:rsid w:val="471C0D69"/>
    <w:rsid w:val="4746716B"/>
    <w:rsid w:val="474B6530"/>
    <w:rsid w:val="475A49C5"/>
    <w:rsid w:val="477F2999"/>
    <w:rsid w:val="47837317"/>
    <w:rsid w:val="47A3636C"/>
    <w:rsid w:val="47B656EC"/>
    <w:rsid w:val="47BF19A4"/>
    <w:rsid w:val="47EE686D"/>
    <w:rsid w:val="480E5EDB"/>
    <w:rsid w:val="48190685"/>
    <w:rsid w:val="48272CCA"/>
    <w:rsid w:val="486D6D36"/>
    <w:rsid w:val="487B1097"/>
    <w:rsid w:val="489D2DBB"/>
    <w:rsid w:val="48A028AB"/>
    <w:rsid w:val="48A4239B"/>
    <w:rsid w:val="48D3050E"/>
    <w:rsid w:val="48D50DE6"/>
    <w:rsid w:val="48EC6E53"/>
    <w:rsid w:val="48F06CF0"/>
    <w:rsid w:val="48FA1FBB"/>
    <w:rsid w:val="490727D3"/>
    <w:rsid w:val="491C22E0"/>
    <w:rsid w:val="49521DF7"/>
    <w:rsid w:val="4968024B"/>
    <w:rsid w:val="496D45F2"/>
    <w:rsid w:val="49845D29"/>
    <w:rsid w:val="49A12AC4"/>
    <w:rsid w:val="49BF6C22"/>
    <w:rsid w:val="49CB1BAA"/>
    <w:rsid w:val="49E54A1A"/>
    <w:rsid w:val="4A673681"/>
    <w:rsid w:val="4A804742"/>
    <w:rsid w:val="4A9226D2"/>
    <w:rsid w:val="4AC85521"/>
    <w:rsid w:val="4ADA5E4C"/>
    <w:rsid w:val="4AE9678B"/>
    <w:rsid w:val="4B0D6D5E"/>
    <w:rsid w:val="4B4174BC"/>
    <w:rsid w:val="4B63139A"/>
    <w:rsid w:val="4B680735"/>
    <w:rsid w:val="4B9E7576"/>
    <w:rsid w:val="4BA648B5"/>
    <w:rsid w:val="4BBC6B25"/>
    <w:rsid w:val="4BE40D01"/>
    <w:rsid w:val="4C013661"/>
    <w:rsid w:val="4C472385"/>
    <w:rsid w:val="4C9D2E94"/>
    <w:rsid w:val="4CAD4347"/>
    <w:rsid w:val="4CB86415"/>
    <w:rsid w:val="4CBB4158"/>
    <w:rsid w:val="4CDC30A7"/>
    <w:rsid w:val="4CE03BBE"/>
    <w:rsid w:val="4D3A32CE"/>
    <w:rsid w:val="4D5A1978"/>
    <w:rsid w:val="4D830C29"/>
    <w:rsid w:val="4DDC010C"/>
    <w:rsid w:val="4DE551BB"/>
    <w:rsid w:val="4DF3189F"/>
    <w:rsid w:val="4E257ADB"/>
    <w:rsid w:val="4E2B09C9"/>
    <w:rsid w:val="4E4A1167"/>
    <w:rsid w:val="4E680BE5"/>
    <w:rsid w:val="4E6D1912"/>
    <w:rsid w:val="4E7220B1"/>
    <w:rsid w:val="4E802F63"/>
    <w:rsid w:val="4E887235"/>
    <w:rsid w:val="4E8A2033"/>
    <w:rsid w:val="4E907730"/>
    <w:rsid w:val="4EC033FE"/>
    <w:rsid w:val="4EC702CF"/>
    <w:rsid w:val="4F1638C7"/>
    <w:rsid w:val="4F1C3CE5"/>
    <w:rsid w:val="4F2A2ECF"/>
    <w:rsid w:val="4F2C2A8C"/>
    <w:rsid w:val="4F477F24"/>
    <w:rsid w:val="4F71549B"/>
    <w:rsid w:val="4F7C7E67"/>
    <w:rsid w:val="4FAA2D7A"/>
    <w:rsid w:val="4FB530E0"/>
    <w:rsid w:val="4FD31EE2"/>
    <w:rsid w:val="4FE44EEE"/>
    <w:rsid w:val="4FF6657A"/>
    <w:rsid w:val="50133418"/>
    <w:rsid w:val="501457F4"/>
    <w:rsid w:val="501A2F43"/>
    <w:rsid w:val="5026631D"/>
    <w:rsid w:val="50395ABF"/>
    <w:rsid w:val="505F4DFA"/>
    <w:rsid w:val="507351DD"/>
    <w:rsid w:val="5076286F"/>
    <w:rsid w:val="507E3133"/>
    <w:rsid w:val="508E706D"/>
    <w:rsid w:val="50961E82"/>
    <w:rsid w:val="509816BE"/>
    <w:rsid w:val="50A8570E"/>
    <w:rsid w:val="50AB0737"/>
    <w:rsid w:val="50BC6BE7"/>
    <w:rsid w:val="50DD365B"/>
    <w:rsid w:val="50E73A43"/>
    <w:rsid w:val="50EC0EF1"/>
    <w:rsid w:val="51385D77"/>
    <w:rsid w:val="51BA5537"/>
    <w:rsid w:val="51BB2C76"/>
    <w:rsid w:val="51C1551B"/>
    <w:rsid w:val="51E7154B"/>
    <w:rsid w:val="51EF6209"/>
    <w:rsid w:val="51EF6AD5"/>
    <w:rsid w:val="52087B88"/>
    <w:rsid w:val="5227556A"/>
    <w:rsid w:val="523342BE"/>
    <w:rsid w:val="525B65D3"/>
    <w:rsid w:val="5262253D"/>
    <w:rsid w:val="528172AA"/>
    <w:rsid w:val="52924617"/>
    <w:rsid w:val="52AD4542"/>
    <w:rsid w:val="52B617CD"/>
    <w:rsid w:val="52BA7868"/>
    <w:rsid w:val="52BE405A"/>
    <w:rsid w:val="52C53A42"/>
    <w:rsid w:val="52EB2B22"/>
    <w:rsid w:val="532C095F"/>
    <w:rsid w:val="533D14D4"/>
    <w:rsid w:val="535D3873"/>
    <w:rsid w:val="53704270"/>
    <w:rsid w:val="538278C6"/>
    <w:rsid w:val="5388715E"/>
    <w:rsid w:val="538F3C48"/>
    <w:rsid w:val="53901E9A"/>
    <w:rsid w:val="53A55B49"/>
    <w:rsid w:val="53CC2896"/>
    <w:rsid w:val="53D47A0B"/>
    <w:rsid w:val="53EA68B1"/>
    <w:rsid w:val="53FC3414"/>
    <w:rsid w:val="5407197E"/>
    <w:rsid w:val="540C6354"/>
    <w:rsid w:val="54171C6F"/>
    <w:rsid w:val="545310A8"/>
    <w:rsid w:val="54825A3B"/>
    <w:rsid w:val="54833932"/>
    <w:rsid w:val="54A61249"/>
    <w:rsid w:val="54B17344"/>
    <w:rsid w:val="54B63B75"/>
    <w:rsid w:val="54C67BDA"/>
    <w:rsid w:val="54CC6686"/>
    <w:rsid w:val="54D45DB6"/>
    <w:rsid w:val="54D52D8E"/>
    <w:rsid w:val="54D966CC"/>
    <w:rsid w:val="54F6536B"/>
    <w:rsid w:val="55077A7F"/>
    <w:rsid w:val="55607637"/>
    <w:rsid w:val="556D1D67"/>
    <w:rsid w:val="55D83684"/>
    <w:rsid w:val="55F8445C"/>
    <w:rsid w:val="55FD0ED7"/>
    <w:rsid w:val="5633598F"/>
    <w:rsid w:val="5640122A"/>
    <w:rsid w:val="5664316A"/>
    <w:rsid w:val="567B0AC5"/>
    <w:rsid w:val="56A01B1B"/>
    <w:rsid w:val="56BB4F6A"/>
    <w:rsid w:val="56E542AB"/>
    <w:rsid w:val="56EB73E7"/>
    <w:rsid w:val="570A5ABF"/>
    <w:rsid w:val="572442C1"/>
    <w:rsid w:val="578D049F"/>
    <w:rsid w:val="57A203EE"/>
    <w:rsid w:val="580C5867"/>
    <w:rsid w:val="58240FC2"/>
    <w:rsid w:val="58AD4E86"/>
    <w:rsid w:val="58B35B38"/>
    <w:rsid w:val="58BC667B"/>
    <w:rsid w:val="58F65662"/>
    <w:rsid w:val="590A15F0"/>
    <w:rsid w:val="59184A67"/>
    <w:rsid w:val="591A3FB4"/>
    <w:rsid w:val="591C41D0"/>
    <w:rsid w:val="5924305F"/>
    <w:rsid w:val="592B61C1"/>
    <w:rsid w:val="595D5C47"/>
    <w:rsid w:val="59914276"/>
    <w:rsid w:val="5998202A"/>
    <w:rsid w:val="599B3347"/>
    <w:rsid w:val="59D625D1"/>
    <w:rsid w:val="59E52DB8"/>
    <w:rsid w:val="5A1A01ED"/>
    <w:rsid w:val="5A704A06"/>
    <w:rsid w:val="5A856FF1"/>
    <w:rsid w:val="5AAE7DBE"/>
    <w:rsid w:val="5AD5652F"/>
    <w:rsid w:val="5AE20B01"/>
    <w:rsid w:val="5AE3038A"/>
    <w:rsid w:val="5AE74C8A"/>
    <w:rsid w:val="5B07122F"/>
    <w:rsid w:val="5B1C4013"/>
    <w:rsid w:val="5B2473F5"/>
    <w:rsid w:val="5B353327"/>
    <w:rsid w:val="5B370E4D"/>
    <w:rsid w:val="5B5A0DA9"/>
    <w:rsid w:val="5B6339F0"/>
    <w:rsid w:val="5B7C0F56"/>
    <w:rsid w:val="5B9242D5"/>
    <w:rsid w:val="5BAF3250"/>
    <w:rsid w:val="5BB453CA"/>
    <w:rsid w:val="5BBC1352"/>
    <w:rsid w:val="5BC546AB"/>
    <w:rsid w:val="5BCA3A6F"/>
    <w:rsid w:val="5BD8189A"/>
    <w:rsid w:val="5BE93A49"/>
    <w:rsid w:val="5C1C1864"/>
    <w:rsid w:val="5C204490"/>
    <w:rsid w:val="5C2D7C6F"/>
    <w:rsid w:val="5C4B6CC8"/>
    <w:rsid w:val="5C545A2F"/>
    <w:rsid w:val="5C5A41A0"/>
    <w:rsid w:val="5C666009"/>
    <w:rsid w:val="5C675E56"/>
    <w:rsid w:val="5C686CC0"/>
    <w:rsid w:val="5C7659A5"/>
    <w:rsid w:val="5C7856FB"/>
    <w:rsid w:val="5C793BD5"/>
    <w:rsid w:val="5CBC1098"/>
    <w:rsid w:val="5CC162A9"/>
    <w:rsid w:val="5CC63C15"/>
    <w:rsid w:val="5CC82CEB"/>
    <w:rsid w:val="5CF138A4"/>
    <w:rsid w:val="5D02548B"/>
    <w:rsid w:val="5D0C09D9"/>
    <w:rsid w:val="5D4F1EEE"/>
    <w:rsid w:val="5D685545"/>
    <w:rsid w:val="5D6D4FFA"/>
    <w:rsid w:val="5D764468"/>
    <w:rsid w:val="5D79574D"/>
    <w:rsid w:val="5D7E7207"/>
    <w:rsid w:val="5D944335"/>
    <w:rsid w:val="5DC866D4"/>
    <w:rsid w:val="5DEA4BCB"/>
    <w:rsid w:val="5DEB5C09"/>
    <w:rsid w:val="5E0A3419"/>
    <w:rsid w:val="5E113BD7"/>
    <w:rsid w:val="5E167440"/>
    <w:rsid w:val="5E4A50C0"/>
    <w:rsid w:val="5E4D0988"/>
    <w:rsid w:val="5E5D69FF"/>
    <w:rsid w:val="5E875A92"/>
    <w:rsid w:val="5EC5586F"/>
    <w:rsid w:val="5EC7073A"/>
    <w:rsid w:val="5EC7698C"/>
    <w:rsid w:val="5F1E31E4"/>
    <w:rsid w:val="5F1E7445"/>
    <w:rsid w:val="5F3324E2"/>
    <w:rsid w:val="5F5B7EF0"/>
    <w:rsid w:val="5F6277ED"/>
    <w:rsid w:val="5FA908A1"/>
    <w:rsid w:val="5FA929C8"/>
    <w:rsid w:val="5FC964D7"/>
    <w:rsid w:val="5FD70E51"/>
    <w:rsid w:val="5FDE5D3B"/>
    <w:rsid w:val="60315686"/>
    <w:rsid w:val="604C539B"/>
    <w:rsid w:val="607F4CD6"/>
    <w:rsid w:val="60A27812"/>
    <w:rsid w:val="60C05441"/>
    <w:rsid w:val="610E3B2D"/>
    <w:rsid w:val="61465C92"/>
    <w:rsid w:val="616E7593"/>
    <w:rsid w:val="61C542C1"/>
    <w:rsid w:val="61C62F2B"/>
    <w:rsid w:val="61D5316E"/>
    <w:rsid w:val="61FA2BD4"/>
    <w:rsid w:val="62187B9B"/>
    <w:rsid w:val="62280C40"/>
    <w:rsid w:val="622D2FAA"/>
    <w:rsid w:val="6235012A"/>
    <w:rsid w:val="62501597"/>
    <w:rsid w:val="625D0FA0"/>
    <w:rsid w:val="62736B5C"/>
    <w:rsid w:val="627B1F67"/>
    <w:rsid w:val="629D1021"/>
    <w:rsid w:val="62C70D09"/>
    <w:rsid w:val="62CE02E9"/>
    <w:rsid w:val="63133F4E"/>
    <w:rsid w:val="631469DF"/>
    <w:rsid w:val="6329057B"/>
    <w:rsid w:val="637A3FCD"/>
    <w:rsid w:val="638135AD"/>
    <w:rsid w:val="63A025B8"/>
    <w:rsid w:val="63A94320"/>
    <w:rsid w:val="63C44AB1"/>
    <w:rsid w:val="63F63989"/>
    <w:rsid w:val="64122457"/>
    <w:rsid w:val="64236413"/>
    <w:rsid w:val="64414AEB"/>
    <w:rsid w:val="644F46F3"/>
    <w:rsid w:val="645A0D63"/>
    <w:rsid w:val="646638E0"/>
    <w:rsid w:val="64951D9D"/>
    <w:rsid w:val="64A6604E"/>
    <w:rsid w:val="64AE0C11"/>
    <w:rsid w:val="64B13A1E"/>
    <w:rsid w:val="64C455F2"/>
    <w:rsid w:val="6503097B"/>
    <w:rsid w:val="65055B18"/>
    <w:rsid w:val="65417F83"/>
    <w:rsid w:val="6544428E"/>
    <w:rsid w:val="655858BD"/>
    <w:rsid w:val="6559407B"/>
    <w:rsid w:val="65690261"/>
    <w:rsid w:val="659435EE"/>
    <w:rsid w:val="65AA392C"/>
    <w:rsid w:val="65AC4B11"/>
    <w:rsid w:val="65AF72E0"/>
    <w:rsid w:val="65C222DC"/>
    <w:rsid w:val="65C43120"/>
    <w:rsid w:val="65E25E59"/>
    <w:rsid w:val="6608284C"/>
    <w:rsid w:val="660C43A8"/>
    <w:rsid w:val="661E3335"/>
    <w:rsid w:val="662501A6"/>
    <w:rsid w:val="6626799E"/>
    <w:rsid w:val="66300A78"/>
    <w:rsid w:val="66362579"/>
    <w:rsid w:val="6670539E"/>
    <w:rsid w:val="66952ECC"/>
    <w:rsid w:val="66A31A8D"/>
    <w:rsid w:val="6700022A"/>
    <w:rsid w:val="67245F55"/>
    <w:rsid w:val="67281F92"/>
    <w:rsid w:val="67542D87"/>
    <w:rsid w:val="678E3F01"/>
    <w:rsid w:val="67C63C85"/>
    <w:rsid w:val="67FB4551"/>
    <w:rsid w:val="681B12F0"/>
    <w:rsid w:val="6823061C"/>
    <w:rsid w:val="68236E10"/>
    <w:rsid w:val="683E1F97"/>
    <w:rsid w:val="68680898"/>
    <w:rsid w:val="689D2988"/>
    <w:rsid w:val="68C504CA"/>
    <w:rsid w:val="68C55CEA"/>
    <w:rsid w:val="68FE2FAA"/>
    <w:rsid w:val="6916746D"/>
    <w:rsid w:val="692C2BBC"/>
    <w:rsid w:val="693966D8"/>
    <w:rsid w:val="69535BCA"/>
    <w:rsid w:val="697D0373"/>
    <w:rsid w:val="69AC1012"/>
    <w:rsid w:val="69F8615D"/>
    <w:rsid w:val="6A170374"/>
    <w:rsid w:val="6A1B2C1B"/>
    <w:rsid w:val="6A2C3B47"/>
    <w:rsid w:val="6A7F3AA7"/>
    <w:rsid w:val="6A903194"/>
    <w:rsid w:val="6AB63450"/>
    <w:rsid w:val="6ACC7B2E"/>
    <w:rsid w:val="6AD6114A"/>
    <w:rsid w:val="6AD62431"/>
    <w:rsid w:val="6AED5EE2"/>
    <w:rsid w:val="6B131288"/>
    <w:rsid w:val="6B2313EE"/>
    <w:rsid w:val="6B545FC0"/>
    <w:rsid w:val="6B753D2E"/>
    <w:rsid w:val="6B7D0AFE"/>
    <w:rsid w:val="6B837AC6"/>
    <w:rsid w:val="6BA936A1"/>
    <w:rsid w:val="6BC85CBE"/>
    <w:rsid w:val="6BD6020E"/>
    <w:rsid w:val="6BE717B2"/>
    <w:rsid w:val="6C2F7312"/>
    <w:rsid w:val="6C306C03"/>
    <w:rsid w:val="6C3867D3"/>
    <w:rsid w:val="6C64119F"/>
    <w:rsid w:val="6C7C2B64"/>
    <w:rsid w:val="6C7D4784"/>
    <w:rsid w:val="6C90298F"/>
    <w:rsid w:val="6CA443E5"/>
    <w:rsid w:val="6CDE55CC"/>
    <w:rsid w:val="6D282CEC"/>
    <w:rsid w:val="6D371FC8"/>
    <w:rsid w:val="6D3F4BDD"/>
    <w:rsid w:val="6D603345"/>
    <w:rsid w:val="6D7902D2"/>
    <w:rsid w:val="6D7B7627"/>
    <w:rsid w:val="6D800432"/>
    <w:rsid w:val="6D9B526C"/>
    <w:rsid w:val="6DFA6436"/>
    <w:rsid w:val="6E0C43BB"/>
    <w:rsid w:val="6E2039C3"/>
    <w:rsid w:val="6E2E692D"/>
    <w:rsid w:val="6E930639"/>
    <w:rsid w:val="6ECD58F9"/>
    <w:rsid w:val="6EEA47E9"/>
    <w:rsid w:val="6EF432D3"/>
    <w:rsid w:val="6EFC5E00"/>
    <w:rsid w:val="6F2C4020"/>
    <w:rsid w:val="6F3E6A02"/>
    <w:rsid w:val="6FF4754B"/>
    <w:rsid w:val="6FFA0647"/>
    <w:rsid w:val="6FFD220E"/>
    <w:rsid w:val="70160965"/>
    <w:rsid w:val="70271038"/>
    <w:rsid w:val="70426415"/>
    <w:rsid w:val="70710506"/>
    <w:rsid w:val="707B3132"/>
    <w:rsid w:val="70BE6733"/>
    <w:rsid w:val="71237A52"/>
    <w:rsid w:val="712709BF"/>
    <w:rsid w:val="712E5597"/>
    <w:rsid w:val="713056CE"/>
    <w:rsid w:val="715045BF"/>
    <w:rsid w:val="71593474"/>
    <w:rsid w:val="71933F02"/>
    <w:rsid w:val="720E4AA6"/>
    <w:rsid w:val="72275593"/>
    <w:rsid w:val="7229553C"/>
    <w:rsid w:val="723557DB"/>
    <w:rsid w:val="723E4889"/>
    <w:rsid w:val="726F01A2"/>
    <w:rsid w:val="72887155"/>
    <w:rsid w:val="729E6724"/>
    <w:rsid w:val="72A41F53"/>
    <w:rsid w:val="72B01A13"/>
    <w:rsid w:val="72B16BD6"/>
    <w:rsid w:val="7302586C"/>
    <w:rsid w:val="730D1F99"/>
    <w:rsid w:val="733967DC"/>
    <w:rsid w:val="735C36EF"/>
    <w:rsid w:val="736A5E0C"/>
    <w:rsid w:val="73AC6C72"/>
    <w:rsid w:val="73AD3F4B"/>
    <w:rsid w:val="74061EC9"/>
    <w:rsid w:val="7421587D"/>
    <w:rsid w:val="744930E8"/>
    <w:rsid w:val="74642285"/>
    <w:rsid w:val="74936C9D"/>
    <w:rsid w:val="74AF1545"/>
    <w:rsid w:val="74B33AC4"/>
    <w:rsid w:val="74EC671B"/>
    <w:rsid w:val="74EE1571"/>
    <w:rsid w:val="74F71921"/>
    <w:rsid w:val="75137A31"/>
    <w:rsid w:val="75662BDD"/>
    <w:rsid w:val="759F4605"/>
    <w:rsid w:val="75B275F6"/>
    <w:rsid w:val="75BE5418"/>
    <w:rsid w:val="75D0595B"/>
    <w:rsid w:val="75E32780"/>
    <w:rsid w:val="75F55735"/>
    <w:rsid w:val="763101A3"/>
    <w:rsid w:val="76427F8B"/>
    <w:rsid w:val="766034F6"/>
    <w:rsid w:val="76740D50"/>
    <w:rsid w:val="767453F6"/>
    <w:rsid w:val="767A3893"/>
    <w:rsid w:val="769B5169"/>
    <w:rsid w:val="76AC1737"/>
    <w:rsid w:val="76C770D1"/>
    <w:rsid w:val="76EC4D8A"/>
    <w:rsid w:val="77000835"/>
    <w:rsid w:val="773F452C"/>
    <w:rsid w:val="775A1CF3"/>
    <w:rsid w:val="77640DC4"/>
    <w:rsid w:val="7766618B"/>
    <w:rsid w:val="777A4144"/>
    <w:rsid w:val="77995C9A"/>
    <w:rsid w:val="77BB60C9"/>
    <w:rsid w:val="77C81353"/>
    <w:rsid w:val="77CB2BF1"/>
    <w:rsid w:val="77D31780"/>
    <w:rsid w:val="782567A5"/>
    <w:rsid w:val="786F383C"/>
    <w:rsid w:val="78727511"/>
    <w:rsid w:val="78776F88"/>
    <w:rsid w:val="78794E2E"/>
    <w:rsid w:val="78A148CA"/>
    <w:rsid w:val="79047153"/>
    <w:rsid w:val="793842B6"/>
    <w:rsid w:val="794F3F6B"/>
    <w:rsid w:val="79534C4C"/>
    <w:rsid w:val="796432FD"/>
    <w:rsid w:val="79652BD2"/>
    <w:rsid w:val="79666F83"/>
    <w:rsid w:val="799048E8"/>
    <w:rsid w:val="79920298"/>
    <w:rsid w:val="79A84CE5"/>
    <w:rsid w:val="79B853F7"/>
    <w:rsid w:val="79B91CEC"/>
    <w:rsid w:val="79BD4E08"/>
    <w:rsid w:val="79E83339"/>
    <w:rsid w:val="79FD4B66"/>
    <w:rsid w:val="7A014788"/>
    <w:rsid w:val="7A0A676A"/>
    <w:rsid w:val="7A365038"/>
    <w:rsid w:val="7A3B3FF5"/>
    <w:rsid w:val="7A6D7F90"/>
    <w:rsid w:val="7A7D3E76"/>
    <w:rsid w:val="7A7E3F4B"/>
    <w:rsid w:val="7ACE4ED2"/>
    <w:rsid w:val="7AD567BB"/>
    <w:rsid w:val="7AE03F4F"/>
    <w:rsid w:val="7AF83CFD"/>
    <w:rsid w:val="7AFA3202"/>
    <w:rsid w:val="7AFB22CA"/>
    <w:rsid w:val="7B006713"/>
    <w:rsid w:val="7B18439F"/>
    <w:rsid w:val="7B430ADD"/>
    <w:rsid w:val="7B450F0D"/>
    <w:rsid w:val="7B5074DE"/>
    <w:rsid w:val="7B552704"/>
    <w:rsid w:val="7B6475E5"/>
    <w:rsid w:val="7B825CBD"/>
    <w:rsid w:val="7B910F06"/>
    <w:rsid w:val="7B9A4DB4"/>
    <w:rsid w:val="7BB62430"/>
    <w:rsid w:val="7BE76629"/>
    <w:rsid w:val="7C475EFD"/>
    <w:rsid w:val="7C4A627E"/>
    <w:rsid w:val="7C725A90"/>
    <w:rsid w:val="7C790E6E"/>
    <w:rsid w:val="7CA266BA"/>
    <w:rsid w:val="7CF31AD4"/>
    <w:rsid w:val="7D372792"/>
    <w:rsid w:val="7D586CD5"/>
    <w:rsid w:val="7D7C410D"/>
    <w:rsid w:val="7D9C58DF"/>
    <w:rsid w:val="7DC0487A"/>
    <w:rsid w:val="7DD338C6"/>
    <w:rsid w:val="7DDA1DE0"/>
    <w:rsid w:val="7DE20C95"/>
    <w:rsid w:val="7DFC1D56"/>
    <w:rsid w:val="7DFD1BDB"/>
    <w:rsid w:val="7E137F4B"/>
    <w:rsid w:val="7E235535"/>
    <w:rsid w:val="7E663674"/>
    <w:rsid w:val="7E8666DE"/>
    <w:rsid w:val="7E8B6C36"/>
    <w:rsid w:val="7E8D29AE"/>
    <w:rsid w:val="7EBC4F1E"/>
    <w:rsid w:val="7EEF1CA1"/>
    <w:rsid w:val="7F03378A"/>
    <w:rsid w:val="7F0B18FC"/>
    <w:rsid w:val="7F3E16A3"/>
    <w:rsid w:val="7F4A0EAB"/>
    <w:rsid w:val="7F590B73"/>
    <w:rsid w:val="7F736048"/>
    <w:rsid w:val="7F7E49ED"/>
    <w:rsid w:val="7F823C41"/>
    <w:rsid w:val="7FA53D28"/>
    <w:rsid w:val="7FB5609A"/>
    <w:rsid w:val="7FE17456"/>
    <w:rsid w:val="7FEF65E9"/>
    <w:rsid w:val="7FFD4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basedOn w:val="28"/>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customStyle="1" w:styleId="46">
    <w:name w:val="引用1"/>
    <w:basedOn w:val="1"/>
    <w:next w:val="1"/>
    <w:link w:val="47"/>
    <w:qFormat/>
    <w:uiPriority w:val="29"/>
    <w:rPr>
      <w:i/>
      <w:iCs/>
      <w:color w:val="000000"/>
    </w:rPr>
  </w:style>
  <w:style w:type="character" w:customStyle="1" w:styleId="47">
    <w:name w:val="引用 Char"/>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156" w:beforeLines="50" w:after="156" w:afterLines="50"/>
      <w:jc w:val="both"/>
      <w:outlineLvl w:val="2"/>
    </w:pPr>
    <w:rPr>
      <w:rFonts w:ascii="宋体" w:hAnsi="宋体" w:eastAsia="宋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312" w:beforeLines="100" w:after="312"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style>
  <w:style w:type="paragraph" w:customStyle="1" w:styleId="165">
    <w:name w:val="标准文件_二级无标题"/>
    <w:basedOn w:val="65"/>
    <w:qFormat/>
    <w:uiPriority w:val="0"/>
    <w:pPr>
      <w:spacing w:before="0" w:beforeLines="0" w:after="0" w:afterLines="0"/>
      <w:outlineLvl w:val="9"/>
    </w:p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customStyle="1" w:styleId="186">
    <w:name w:val="占位符文本1"/>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wrap="around"/>
      <w:spacing w:before="57"/>
    </w:pPr>
    <w:rPr>
      <w:sz w:val="21"/>
    </w:rPr>
  </w:style>
  <w:style w:type="paragraph" w:customStyle="1" w:styleId="197">
    <w:name w:val="标准文件_文件名称"/>
    <w:basedOn w:val="56"/>
    <w:next w:val="56"/>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rPr>
      <w:rFonts w:ascii="黑体" w:hAnsi="黑体" w:eastAsia="黑体"/>
    </w:rPr>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table" w:customStyle="1" w:styleId="230">
    <w:name w:val="网格型1"/>
    <w:basedOn w:val="26"/>
    <w:qFormat/>
    <w:uiPriority w:val="9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2">
    <w:name w:val="章标题"/>
    <w:next w:val="231"/>
    <w:qFormat/>
    <w:uiPriority w:val="0"/>
    <w:p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3">
    <w:name w:val="一级条标题"/>
    <w:next w:val="231"/>
    <w:qFormat/>
    <w:uiPriority w:val="0"/>
    <w:p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4">
    <w:name w:val="参考文献"/>
    <w:basedOn w:val="1"/>
    <w:next w:val="231"/>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styleId="235">
    <w:name w:val="List Paragraph"/>
    <w:basedOn w:val="1"/>
    <w:unhideWhenUsed/>
    <w:qFormat/>
    <w:uiPriority w:val="99"/>
    <w:pPr>
      <w:ind w:firstLine="420" w:firstLineChars="200"/>
    </w:pPr>
  </w:style>
  <w:style w:type="table" w:customStyle="1" w:styleId="236">
    <w:name w:val="TableGri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5.png"/><Relationship Id="rId16" Type="http://schemas.openxmlformats.org/officeDocument/2006/relationships/image" Target="media/image4.jpeg"/><Relationship Id="rId15" Type="http://schemas.openxmlformats.org/officeDocument/2006/relationships/image" Target="media/image3.jpeg"/><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161D009449B4ED6BA6CC93243CA5DE4"/>
        <w:style w:val=""/>
        <w:category>
          <w:name w:val="常规"/>
          <w:gallery w:val="placeholder"/>
        </w:category>
        <w:types>
          <w:type w:val="bbPlcHdr"/>
        </w:types>
        <w:behaviors>
          <w:behavior w:val="content"/>
        </w:behaviors>
        <w:description w:val=""/>
        <w:guid w:val="{9E3273D1-C0E9-452B-9C43-A35A10D2C4DE}"/>
      </w:docPartPr>
      <w:docPartBody>
        <w:p w14:paraId="35CA50EB">
          <w:pPr>
            <w:pStyle w:val="5"/>
            <w:rPr>
              <w:rFonts w:hint="eastAsia"/>
            </w:rPr>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ACF3C50"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D40"/>
    <w:rsid w:val="0000495A"/>
    <w:rsid w:val="00004B84"/>
    <w:rsid w:val="00025800"/>
    <w:rsid w:val="00032E9C"/>
    <w:rsid w:val="000A3841"/>
    <w:rsid w:val="000B63A8"/>
    <w:rsid w:val="00104CD5"/>
    <w:rsid w:val="001520E3"/>
    <w:rsid w:val="00163A44"/>
    <w:rsid w:val="001C4C5A"/>
    <w:rsid w:val="002073D9"/>
    <w:rsid w:val="002357FB"/>
    <w:rsid w:val="00380AB0"/>
    <w:rsid w:val="004C5CB1"/>
    <w:rsid w:val="005E6EE1"/>
    <w:rsid w:val="00732E81"/>
    <w:rsid w:val="007D102F"/>
    <w:rsid w:val="008456AC"/>
    <w:rsid w:val="0097624F"/>
    <w:rsid w:val="00A11C69"/>
    <w:rsid w:val="00B64FAF"/>
    <w:rsid w:val="00C72D40"/>
    <w:rsid w:val="00D126F6"/>
    <w:rsid w:val="00DA1701"/>
    <w:rsid w:val="00E043BA"/>
    <w:rsid w:val="00F25F80"/>
    <w:rsid w:val="00F979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4">
    <w:name w:val="占位符文本1"/>
    <w:basedOn w:val="2"/>
    <w:semiHidden/>
    <w:qFormat/>
    <w:uiPriority w:val="99"/>
    <w:rPr>
      <w:color w:val="808080"/>
    </w:rPr>
  </w:style>
  <w:style w:type="paragraph" w:customStyle="1" w:styleId="5">
    <w:name w:val="3161D009449B4ED6BA6CC93243CA5DE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6">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3693</Words>
  <Characters>4451</Characters>
  <Lines>37</Lines>
  <Paragraphs>10</Paragraphs>
  <TotalTime>5</TotalTime>
  <ScaleCrop>false</ScaleCrop>
  <LinksUpToDate>false</LinksUpToDate>
  <CharactersWithSpaces>4611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2024-10-30T12:45:00Z</dcterms:created>
  <dc:creator>Bing</dc:creator>
  <cp:lastModifiedBy>陈霞</cp:lastModifiedBy>
  <cp:lastPrinted>2024-02-19T01:34:00Z</cp:lastPrinted>
  <dcterms:modified xsi:type="dcterms:W3CDTF">2024-12-09T00:59:34Z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681877B3C4AD49C4B232BA22420A1DFE_13</vt:lpwstr>
  </property>
</Properties>
</file>