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7157F" w14:textId="77777777" w:rsidR="00500C42" w:rsidRDefault="00000000">
      <w:pPr>
        <w:pStyle w:val="af2"/>
        <w:framePr w:w="0" w:hRule="auto" w:wrap="auto" w:vAnchor="margin" w:hAnchor="text" w:xAlign="left" w:yAlign="inline"/>
        <w:rPr>
          <w:rFonts w:ascii="Times New Roman"/>
          <w:sz w:val="44"/>
          <w:szCs w:val="44"/>
        </w:rPr>
      </w:pPr>
      <w:r>
        <w:rPr>
          <w:rFonts w:ascii="Times New Roman" w:hint="eastAsia"/>
          <w:sz w:val="44"/>
          <w:szCs w:val="44"/>
        </w:rPr>
        <w:t>陕西省</w:t>
      </w:r>
      <w:r>
        <w:rPr>
          <w:rFonts w:ascii="Times New Roman"/>
          <w:sz w:val="44"/>
          <w:szCs w:val="44"/>
        </w:rPr>
        <w:t>地方标准</w:t>
      </w:r>
    </w:p>
    <w:p w14:paraId="68B71580" w14:textId="0B78BFB3" w:rsidR="00500C42" w:rsidRDefault="00000000">
      <w:pPr>
        <w:pStyle w:val="af2"/>
        <w:framePr w:w="0" w:hRule="auto" w:wrap="auto" w:vAnchor="margin" w:hAnchor="text" w:xAlign="left" w:yAlign="inline"/>
        <w:rPr>
          <w:rFonts w:ascii="Times New Roman"/>
          <w:sz w:val="44"/>
          <w:szCs w:val="44"/>
        </w:rPr>
      </w:pPr>
      <w:r>
        <w:rPr>
          <w:rFonts w:ascii="Times New Roman"/>
          <w:sz w:val="44"/>
          <w:szCs w:val="44"/>
        </w:rPr>
        <w:t>《</w:t>
      </w:r>
      <w:r>
        <w:rPr>
          <w:rFonts w:ascii="Times New Roman" w:hint="eastAsia"/>
          <w:sz w:val="44"/>
          <w:szCs w:val="44"/>
        </w:rPr>
        <w:t>牛卵巢</w:t>
      </w:r>
      <w:r>
        <w:rPr>
          <w:rFonts w:ascii="Times New Roman" w:hint="eastAsia"/>
          <w:sz w:val="44"/>
          <w:szCs w:val="44"/>
        </w:rPr>
        <w:t>B</w:t>
      </w:r>
      <w:r>
        <w:rPr>
          <w:rFonts w:ascii="Times New Roman" w:hint="eastAsia"/>
          <w:sz w:val="44"/>
          <w:szCs w:val="44"/>
        </w:rPr>
        <w:t>超影像诊断技术规程</w:t>
      </w:r>
      <w:r>
        <w:rPr>
          <w:rFonts w:ascii="Times New Roman"/>
          <w:sz w:val="44"/>
          <w:szCs w:val="44"/>
        </w:rPr>
        <w:t>》</w:t>
      </w:r>
      <w:r>
        <w:rPr>
          <w:rFonts w:ascii="Times New Roman" w:hint="eastAsia"/>
          <w:sz w:val="44"/>
          <w:szCs w:val="44"/>
        </w:rPr>
        <w:t>编制说明</w:t>
      </w:r>
    </w:p>
    <w:p w14:paraId="68B71581" w14:textId="77777777" w:rsidR="00500C42" w:rsidRDefault="00500C42">
      <w:pPr>
        <w:pStyle w:val="af2"/>
        <w:framePr w:w="0" w:hRule="auto" w:wrap="auto" w:vAnchor="margin" w:hAnchor="text" w:xAlign="left" w:yAlign="inline"/>
        <w:rPr>
          <w:rFonts w:ascii="Times New Roman"/>
        </w:rPr>
      </w:pPr>
    </w:p>
    <w:p w14:paraId="68B71582"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基本情况</w:t>
      </w:r>
    </w:p>
    <w:p w14:paraId="68B71583" w14:textId="77777777" w:rsidR="00500C42" w:rsidRDefault="00000000">
      <w:pPr>
        <w:pStyle w:val="3"/>
        <w:numPr>
          <w:ilvl w:val="1"/>
          <w:numId w:val="3"/>
        </w:numPr>
        <w:ind w:firstLineChars="0"/>
        <w:rPr>
          <w:rFonts w:ascii="Times New Roman" w:hAnsi="Times New Roman" w:cs="Times New Roman"/>
        </w:rPr>
      </w:pPr>
      <w:r>
        <w:rPr>
          <w:rFonts w:ascii="Times New Roman" w:hAnsi="Times New Roman" w:cs="Times New Roman"/>
        </w:rPr>
        <w:t>任务来源</w:t>
      </w:r>
    </w:p>
    <w:p w14:paraId="68B71584" w14:textId="7777777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2023</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5</w:t>
      </w:r>
      <w:r>
        <w:rPr>
          <w:rFonts w:ascii="Times New Roman" w:eastAsia="仿宋_GB2312" w:hAnsi="Times New Roman" w:cs="Times New Roman" w:hint="eastAsia"/>
          <w:bCs/>
          <w:sz w:val="28"/>
          <w:szCs w:val="28"/>
        </w:rPr>
        <w:t>月</w:t>
      </w:r>
      <w:r>
        <w:rPr>
          <w:rFonts w:ascii="Times New Roman" w:eastAsia="仿宋_GB2312" w:hAnsi="Times New Roman" w:cs="Times New Roman" w:hint="eastAsia"/>
          <w:bCs/>
          <w:sz w:val="28"/>
          <w:szCs w:val="28"/>
        </w:rPr>
        <w:t>11</w:t>
      </w:r>
      <w:r>
        <w:rPr>
          <w:rFonts w:ascii="Times New Roman" w:eastAsia="仿宋_GB2312" w:hAnsi="Times New Roman" w:cs="Times New Roman" w:hint="eastAsia"/>
          <w:bCs/>
          <w:sz w:val="28"/>
          <w:szCs w:val="28"/>
        </w:rPr>
        <w:t>日，根据陕西省市场监督管理局的批复文件（</w:t>
      </w:r>
      <w:r>
        <w:rPr>
          <w:rFonts w:ascii="仿宋" w:eastAsia="仿宋" w:hAnsi="仿宋" w:cs="仿宋" w:hint="eastAsia"/>
          <w:sz w:val="27"/>
          <w:szCs w:val="27"/>
        </w:rPr>
        <w:t>陕市监函〔2023〕410号</w:t>
      </w:r>
      <w:r>
        <w:rPr>
          <w:rFonts w:ascii="Times New Roman" w:eastAsia="仿宋_GB2312" w:hAnsi="Times New Roman" w:cs="Times New Roman" w:hint="eastAsia"/>
          <w:bCs/>
          <w:sz w:val="28"/>
          <w:szCs w:val="28"/>
        </w:rPr>
        <w:t>）及项目编号（</w:t>
      </w:r>
      <w:r>
        <w:rPr>
          <w:rFonts w:ascii="Times New Roman" w:eastAsia="仿宋_GB2312" w:hAnsi="Times New Roman" w:cs="Times New Roman" w:hint="eastAsia"/>
          <w:bCs/>
          <w:sz w:val="28"/>
          <w:szCs w:val="28"/>
        </w:rPr>
        <w:t>SDBXM161-2023</w:t>
      </w:r>
      <w:r>
        <w:rPr>
          <w:rFonts w:ascii="Times New Roman" w:eastAsia="仿宋_GB2312" w:hAnsi="Times New Roman" w:cs="Times New Roman" w:hint="eastAsia"/>
          <w:bCs/>
          <w:sz w:val="28"/>
          <w:szCs w:val="28"/>
        </w:rPr>
        <w:t>），批准本标准的制定工作。</w:t>
      </w:r>
    </w:p>
    <w:p w14:paraId="68B71585" w14:textId="7777777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项目组依托以下科研项目的研究成果，开展了本标准的编制工作：</w:t>
      </w:r>
    </w:p>
    <w:p w14:paraId="68B71586" w14:textId="7777777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陕西省农业关键核心技术攻关，超级奶牛种质资源挖掘保护与现代先进繁育技术推广应用，</w:t>
      </w:r>
      <w:r>
        <w:rPr>
          <w:rFonts w:ascii="Times New Roman" w:eastAsia="仿宋_GB2312" w:hAnsi="Times New Roman" w:cs="Times New Roman" w:hint="eastAsia"/>
          <w:bCs/>
          <w:sz w:val="28"/>
          <w:szCs w:val="28"/>
        </w:rPr>
        <w:t>2023</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1</w:t>
      </w:r>
      <w:r>
        <w:rPr>
          <w:rFonts w:ascii="Times New Roman" w:eastAsia="仿宋_GB2312" w:hAnsi="Times New Roman" w:cs="Times New Roman" w:hint="eastAsia"/>
          <w:bCs/>
          <w:sz w:val="28"/>
          <w:szCs w:val="28"/>
        </w:rPr>
        <w:t>月</w:t>
      </w:r>
      <w:r>
        <w:rPr>
          <w:rFonts w:ascii="Times New Roman" w:eastAsia="仿宋_GB2312" w:hAnsi="Times New Roman" w:cs="Times New Roman" w:hint="eastAsia"/>
          <w:bCs/>
          <w:sz w:val="28"/>
          <w:szCs w:val="28"/>
        </w:rPr>
        <w:t>-2024</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12</w:t>
      </w:r>
      <w:r>
        <w:rPr>
          <w:rFonts w:ascii="Times New Roman" w:eastAsia="仿宋_GB2312" w:hAnsi="Times New Roman" w:cs="Times New Roman" w:hint="eastAsia"/>
          <w:bCs/>
          <w:sz w:val="28"/>
          <w:szCs w:val="28"/>
        </w:rPr>
        <w:t>月。</w:t>
      </w:r>
    </w:p>
    <w:p w14:paraId="68B71587" w14:textId="7777777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陕西省重点研发计划重点产业创新链（群）</w:t>
      </w:r>
      <w:r>
        <w:rPr>
          <w:rFonts w:ascii="Times New Roman" w:eastAsia="仿宋_GB2312" w:hAnsi="Times New Roman" w:cs="Times New Roman" w:hint="eastAsia"/>
          <w:bCs/>
          <w:sz w:val="28"/>
          <w:szCs w:val="28"/>
        </w:rPr>
        <w:t>-</w:t>
      </w:r>
      <w:r>
        <w:rPr>
          <w:rFonts w:ascii="Times New Roman" w:eastAsia="仿宋_GB2312" w:hAnsi="Times New Roman" w:cs="Times New Roman" w:hint="eastAsia"/>
          <w:bCs/>
          <w:sz w:val="28"/>
          <w:szCs w:val="28"/>
        </w:rPr>
        <w:t>农业领域，</w:t>
      </w:r>
      <w:hyperlink r:id="rId7" w:anchor="##" w:history="1">
        <w:r>
          <w:rPr>
            <w:rFonts w:ascii="Times New Roman" w:eastAsia="仿宋_GB2312" w:hAnsi="Times New Roman" w:cs="Times New Roman"/>
            <w:bCs/>
            <w:sz w:val="28"/>
            <w:szCs w:val="28"/>
          </w:rPr>
          <w:t>良种奶牛体外性控胚胎生产关键技术研发与应用</w:t>
        </w:r>
      </w:hyperlink>
      <w:r>
        <w:rPr>
          <w:rFonts w:ascii="Times New Roman" w:eastAsia="仿宋_GB2312" w:hAnsi="Times New Roman" w:cs="Times New Roman" w:hint="eastAsia"/>
          <w:bCs/>
          <w:sz w:val="28"/>
          <w:szCs w:val="28"/>
        </w:rPr>
        <w:t>，</w:t>
      </w:r>
      <w:r>
        <w:rPr>
          <w:rFonts w:ascii="Times New Roman" w:eastAsia="仿宋_GB2312" w:hAnsi="Times New Roman" w:cs="Times New Roman" w:hint="eastAsia"/>
          <w:bCs/>
          <w:sz w:val="28"/>
          <w:szCs w:val="28"/>
        </w:rPr>
        <w:t>2024NC-ZDCYL-03-03</w:t>
      </w:r>
      <w:r>
        <w:rPr>
          <w:rFonts w:ascii="Times New Roman" w:eastAsia="仿宋_GB2312" w:hAnsi="Times New Roman" w:cs="Times New Roman" w:hint="eastAsia"/>
          <w:bCs/>
          <w:sz w:val="28"/>
          <w:szCs w:val="28"/>
        </w:rPr>
        <w:t>，</w:t>
      </w:r>
      <w:r>
        <w:rPr>
          <w:rFonts w:ascii="Times New Roman" w:eastAsia="仿宋_GB2312" w:hAnsi="Times New Roman" w:cs="Times New Roman" w:hint="eastAsia"/>
          <w:bCs/>
          <w:sz w:val="28"/>
          <w:szCs w:val="28"/>
        </w:rPr>
        <w:t>2024</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01</w:t>
      </w:r>
      <w:r>
        <w:rPr>
          <w:rFonts w:ascii="Times New Roman" w:eastAsia="仿宋_GB2312" w:hAnsi="Times New Roman" w:cs="Times New Roman" w:hint="eastAsia"/>
          <w:bCs/>
          <w:sz w:val="28"/>
          <w:szCs w:val="28"/>
        </w:rPr>
        <w:t>月</w:t>
      </w:r>
      <w:r>
        <w:rPr>
          <w:rFonts w:ascii="Times New Roman" w:eastAsia="仿宋_GB2312" w:hAnsi="Times New Roman" w:cs="Times New Roman" w:hint="eastAsia"/>
          <w:bCs/>
          <w:sz w:val="28"/>
          <w:szCs w:val="28"/>
        </w:rPr>
        <w:t>-2026</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12</w:t>
      </w:r>
      <w:r>
        <w:rPr>
          <w:rFonts w:ascii="Times New Roman" w:eastAsia="仿宋_GB2312" w:hAnsi="Times New Roman" w:cs="Times New Roman" w:hint="eastAsia"/>
          <w:bCs/>
          <w:sz w:val="28"/>
          <w:szCs w:val="28"/>
        </w:rPr>
        <w:t>月。</w:t>
      </w:r>
    </w:p>
    <w:p w14:paraId="68B71588" w14:textId="7777777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陕西省级国有资本经营预算科技创新专项，良种奶牛性控胚胎生产关键技术攻关与种质核心群建设，</w:t>
      </w:r>
      <w:r>
        <w:rPr>
          <w:rFonts w:ascii="Times New Roman" w:eastAsia="仿宋_GB2312" w:hAnsi="Times New Roman" w:cs="Times New Roman" w:hint="eastAsia"/>
          <w:bCs/>
          <w:sz w:val="28"/>
          <w:szCs w:val="28"/>
        </w:rPr>
        <w:t>2024</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01</w:t>
      </w:r>
      <w:r>
        <w:rPr>
          <w:rFonts w:ascii="Times New Roman" w:eastAsia="仿宋_GB2312" w:hAnsi="Times New Roman" w:cs="Times New Roman" w:hint="eastAsia"/>
          <w:bCs/>
          <w:sz w:val="28"/>
          <w:szCs w:val="28"/>
        </w:rPr>
        <w:t>月</w:t>
      </w:r>
      <w:r>
        <w:rPr>
          <w:rFonts w:ascii="Times New Roman" w:eastAsia="仿宋_GB2312" w:hAnsi="Times New Roman" w:cs="Times New Roman" w:hint="eastAsia"/>
          <w:bCs/>
          <w:sz w:val="28"/>
          <w:szCs w:val="28"/>
        </w:rPr>
        <w:t xml:space="preserve"> -2026</w:t>
      </w:r>
      <w:r>
        <w:rPr>
          <w:rFonts w:ascii="Times New Roman" w:eastAsia="仿宋_GB2312" w:hAnsi="Times New Roman" w:cs="Times New Roman" w:hint="eastAsia"/>
          <w:bCs/>
          <w:sz w:val="28"/>
          <w:szCs w:val="28"/>
        </w:rPr>
        <w:t>年</w:t>
      </w:r>
      <w:r>
        <w:rPr>
          <w:rFonts w:ascii="Times New Roman" w:eastAsia="仿宋_GB2312" w:hAnsi="Times New Roman" w:cs="Times New Roman" w:hint="eastAsia"/>
          <w:bCs/>
          <w:sz w:val="28"/>
          <w:szCs w:val="28"/>
        </w:rPr>
        <w:t>12</w:t>
      </w:r>
      <w:r>
        <w:rPr>
          <w:rFonts w:ascii="Times New Roman" w:eastAsia="仿宋_GB2312" w:hAnsi="Times New Roman" w:cs="Times New Roman" w:hint="eastAsia"/>
          <w:bCs/>
          <w:sz w:val="28"/>
          <w:szCs w:val="28"/>
        </w:rPr>
        <w:t>月。</w:t>
      </w:r>
    </w:p>
    <w:p w14:paraId="68B71589" w14:textId="79AD63F7" w:rsidR="00500C42" w:rsidRDefault="00000000">
      <w:pPr>
        <w:snapToGrid w:val="0"/>
        <w:spacing w:line="360" w:lineRule="auto"/>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在上述科研项目的支持下，结合近年来团队在牛繁殖健康管理及</w:t>
      </w:r>
      <w:r>
        <w:rPr>
          <w:rFonts w:ascii="Times New Roman" w:eastAsia="仿宋_GB2312" w:hAnsi="Times New Roman" w:cs="Times New Roman" w:hint="eastAsia"/>
          <w:bCs/>
          <w:sz w:val="28"/>
          <w:szCs w:val="28"/>
        </w:rPr>
        <w:t>B</w:t>
      </w:r>
      <w:r>
        <w:rPr>
          <w:rFonts w:ascii="Times New Roman" w:eastAsia="仿宋_GB2312" w:hAnsi="Times New Roman" w:cs="Times New Roman" w:hint="eastAsia"/>
          <w:bCs/>
          <w:sz w:val="28"/>
          <w:szCs w:val="28"/>
        </w:rPr>
        <w:t>超影像技术研究领域的试验数据和实践经验，制定了本地方标准，以提升牛繁殖诊断的科学化和规范化水平。</w:t>
      </w:r>
    </w:p>
    <w:p w14:paraId="68B7158A" w14:textId="77777777" w:rsidR="00500C42" w:rsidRDefault="00000000">
      <w:pPr>
        <w:pStyle w:val="3"/>
        <w:numPr>
          <w:ilvl w:val="1"/>
          <w:numId w:val="3"/>
        </w:numPr>
        <w:ind w:firstLineChars="0"/>
        <w:rPr>
          <w:rFonts w:ascii="Times New Roman" w:hAnsi="Times New Roman" w:cs="Times New Roman"/>
        </w:rPr>
      </w:pPr>
      <w:r>
        <w:rPr>
          <w:rFonts w:ascii="Times New Roman" w:hAnsi="Times New Roman" w:cs="Times New Roman"/>
        </w:rPr>
        <w:t>起草单位</w:t>
      </w:r>
    </w:p>
    <w:p w14:paraId="68B7158B"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bCs/>
          <w:sz w:val="28"/>
          <w:szCs w:val="28"/>
        </w:rPr>
        <w:t>西北农林科技大学</w:t>
      </w:r>
      <w:r>
        <w:rPr>
          <w:rFonts w:ascii="Times New Roman" w:eastAsia="仿宋_GB2312" w:hAnsi="Times New Roman" w:cs="Times New Roman" w:hint="eastAsia"/>
          <w:bCs/>
          <w:sz w:val="28"/>
          <w:szCs w:val="28"/>
        </w:rPr>
        <w:t>动物医学</w:t>
      </w:r>
      <w:r>
        <w:rPr>
          <w:rFonts w:ascii="Times New Roman" w:eastAsia="仿宋_GB2312" w:hAnsi="Times New Roman" w:cs="Times New Roman"/>
          <w:bCs/>
          <w:sz w:val="28"/>
          <w:szCs w:val="28"/>
        </w:rPr>
        <w:t>院</w:t>
      </w:r>
      <w:r>
        <w:rPr>
          <w:rFonts w:ascii="Times New Roman" w:eastAsia="仿宋_GB2312" w:hAnsi="Times New Roman" w:cs="Times New Roman"/>
          <w:sz w:val="28"/>
          <w:szCs w:val="28"/>
        </w:rPr>
        <w:t>。</w:t>
      </w:r>
    </w:p>
    <w:p w14:paraId="68B7158C" w14:textId="77777777" w:rsidR="00500C42" w:rsidRDefault="00000000">
      <w:pPr>
        <w:pStyle w:val="3"/>
        <w:numPr>
          <w:ilvl w:val="1"/>
          <w:numId w:val="3"/>
        </w:numPr>
        <w:ind w:firstLineChars="0"/>
        <w:rPr>
          <w:rFonts w:ascii="Times New Roman" w:hAnsi="Times New Roman" w:cs="Times New Roman"/>
          <w:szCs w:val="30"/>
        </w:rPr>
      </w:pPr>
      <w:r>
        <w:rPr>
          <w:rFonts w:ascii="Times New Roman" w:hAnsi="Times New Roman" w:cs="Times New Roman"/>
          <w:szCs w:val="30"/>
        </w:rPr>
        <w:lastRenderedPageBreak/>
        <w:t>协作单位</w:t>
      </w:r>
    </w:p>
    <w:p w14:paraId="68B7158D"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bCs/>
          <w:sz w:val="28"/>
          <w:szCs w:val="28"/>
        </w:rPr>
        <w:t>杨凌</w:t>
      </w:r>
      <w:r>
        <w:rPr>
          <w:rFonts w:ascii="Times New Roman" w:eastAsia="仿宋_GB2312" w:hAnsi="Times New Roman" w:cs="Times New Roman" w:hint="eastAsia"/>
          <w:bCs/>
          <w:sz w:val="28"/>
          <w:szCs w:val="28"/>
        </w:rPr>
        <w:t>秾福农牧科技股份有限公司</w:t>
      </w:r>
      <w:r>
        <w:rPr>
          <w:rFonts w:ascii="Times New Roman" w:eastAsia="仿宋_GB2312" w:hAnsi="Times New Roman" w:cs="Times New Roman"/>
          <w:bCs/>
          <w:sz w:val="28"/>
          <w:szCs w:val="28"/>
        </w:rPr>
        <w:t>，</w:t>
      </w:r>
      <w:r>
        <w:rPr>
          <w:rFonts w:ascii="Times New Roman" w:eastAsia="仿宋_GB2312" w:hAnsi="Times New Roman" w:cs="Times New Roman" w:hint="eastAsia"/>
          <w:bCs/>
          <w:sz w:val="28"/>
          <w:szCs w:val="28"/>
        </w:rPr>
        <w:t>陕西省畜牧产业试验示范中心</w:t>
      </w:r>
      <w:r>
        <w:rPr>
          <w:rFonts w:ascii="Times New Roman" w:eastAsia="仿宋_GB2312" w:hAnsi="Times New Roman" w:cs="Times New Roman"/>
          <w:sz w:val="28"/>
          <w:szCs w:val="28"/>
        </w:rPr>
        <w:t>。</w:t>
      </w:r>
    </w:p>
    <w:p w14:paraId="68B7158E" w14:textId="77777777" w:rsidR="00500C42" w:rsidRDefault="00000000">
      <w:pPr>
        <w:pStyle w:val="3"/>
        <w:numPr>
          <w:ilvl w:val="1"/>
          <w:numId w:val="3"/>
        </w:numPr>
        <w:ind w:firstLineChars="0"/>
        <w:rPr>
          <w:rFonts w:ascii="Times New Roman" w:hAnsi="Times New Roman" w:cs="Times New Roman"/>
        </w:rPr>
      </w:pPr>
      <w:r>
        <w:rPr>
          <w:rFonts w:ascii="Times New Roman" w:hAnsi="Times New Roman" w:cs="Times New Roman"/>
        </w:rPr>
        <w:t>起草组组成成员及其所做的主要工作</w:t>
      </w:r>
    </w:p>
    <w:p w14:paraId="68B7158F"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林鹏飞</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教授，西北农林科技大学</w:t>
      </w:r>
      <w:r>
        <w:rPr>
          <w:rFonts w:ascii="Times New Roman" w:eastAsia="仿宋_GB2312" w:hAnsi="Times New Roman" w:cs="Times New Roman" w:hint="eastAsia"/>
          <w:sz w:val="28"/>
          <w:szCs w:val="28"/>
        </w:rPr>
        <w:t>动物医</w:t>
      </w:r>
      <w:r>
        <w:rPr>
          <w:rFonts w:ascii="Times New Roman" w:eastAsia="仿宋_GB2312" w:hAnsi="Times New Roman" w:cs="Times New Roman"/>
          <w:sz w:val="28"/>
          <w:szCs w:val="28"/>
        </w:rPr>
        <w:t>学院，标准的起草、验证。</w:t>
      </w:r>
    </w:p>
    <w:p w14:paraId="68B71590"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bCs/>
          <w:sz w:val="28"/>
          <w:szCs w:val="28"/>
        </w:rPr>
        <w:t>靳亚平</w:t>
      </w:r>
      <w:r>
        <w:rPr>
          <w:rFonts w:ascii="Times New Roman" w:eastAsia="仿宋_GB2312" w:hAnsi="Times New Roman" w:cs="Times New Roman"/>
          <w:bCs/>
          <w:sz w:val="28"/>
          <w:szCs w:val="28"/>
        </w:rPr>
        <w:t xml:space="preserve"> </w:t>
      </w:r>
      <w:r>
        <w:rPr>
          <w:rFonts w:ascii="Times New Roman" w:eastAsia="仿宋_GB2312" w:hAnsi="Times New Roman" w:cs="Times New Roman" w:hint="eastAsia"/>
          <w:bCs/>
          <w:sz w:val="28"/>
          <w:szCs w:val="28"/>
        </w:rPr>
        <w:t>教授</w:t>
      </w:r>
      <w:r>
        <w:rPr>
          <w:rFonts w:ascii="Times New Roman" w:eastAsia="仿宋_GB2312" w:hAnsi="Times New Roman" w:cs="Times New Roman"/>
          <w:sz w:val="28"/>
          <w:szCs w:val="28"/>
        </w:rPr>
        <w:t>，西北农林科技大学</w:t>
      </w:r>
      <w:r>
        <w:rPr>
          <w:rFonts w:ascii="Times New Roman" w:eastAsia="仿宋_GB2312" w:hAnsi="Times New Roman" w:cs="Times New Roman" w:hint="eastAsia"/>
          <w:sz w:val="28"/>
          <w:szCs w:val="28"/>
        </w:rPr>
        <w:t>动物医</w:t>
      </w:r>
      <w:r>
        <w:rPr>
          <w:rFonts w:ascii="Times New Roman" w:eastAsia="仿宋_GB2312" w:hAnsi="Times New Roman" w:cs="Times New Roman"/>
          <w:sz w:val="28"/>
          <w:szCs w:val="28"/>
        </w:rPr>
        <w:t>学院，标准的起草</w:t>
      </w:r>
      <w:r>
        <w:rPr>
          <w:rFonts w:ascii="Times New Roman" w:eastAsia="仿宋_GB2312" w:hAnsi="Times New Roman" w:cs="Times New Roman" w:hint="eastAsia"/>
          <w:sz w:val="28"/>
          <w:szCs w:val="28"/>
        </w:rPr>
        <w:t>、验证。</w:t>
      </w:r>
    </w:p>
    <w:p w14:paraId="68B71591"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bCs/>
          <w:sz w:val="28"/>
          <w:szCs w:val="28"/>
        </w:rPr>
        <w:t>田满园</w:t>
      </w:r>
      <w:r>
        <w:rPr>
          <w:rFonts w:ascii="Times New Roman" w:eastAsia="仿宋_GB2312" w:hAnsi="Times New Roman" w:cs="Times New Roman"/>
          <w:bCs/>
          <w:sz w:val="28"/>
          <w:szCs w:val="28"/>
        </w:rPr>
        <w:t xml:space="preserve"> </w:t>
      </w:r>
      <w:r>
        <w:rPr>
          <w:rFonts w:ascii="Times New Roman" w:eastAsia="仿宋_GB2312" w:hAnsi="Times New Roman" w:cs="Times New Roman"/>
          <w:sz w:val="28"/>
          <w:szCs w:val="28"/>
        </w:rPr>
        <w:t>硕士，西北农林科技大学</w:t>
      </w:r>
      <w:r>
        <w:rPr>
          <w:rFonts w:ascii="Times New Roman" w:eastAsia="仿宋_GB2312" w:hAnsi="Times New Roman" w:cs="Times New Roman" w:hint="eastAsia"/>
          <w:sz w:val="28"/>
          <w:szCs w:val="28"/>
        </w:rPr>
        <w:t>动物医学</w:t>
      </w:r>
      <w:r>
        <w:rPr>
          <w:rFonts w:ascii="Times New Roman" w:eastAsia="仿宋_GB2312" w:hAnsi="Times New Roman" w:cs="Times New Roman"/>
          <w:sz w:val="28"/>
          <w:szCs w:val="28"/>
        </w:rPr>
        <w:t>院，</w:t>
      </w:r>
      <w:r>
        <w:rPr>
          <w:rFonts w:ascii="Times New Roman" w:eastAsia="仿宋_GB2312" w:hAnsi="Times New Roman" w:cs="Times New Roman" w:hint="eastAsia"/>
          <w:sz w:val="28"/>
          <w:szCs w:val="28"/>
        </w:rPr>
        <w:t>标准中</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超影像的采集。</w:t>
      </w:r>
    </w:p>
    <w:p w14:paraId="68B71592"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王炳科</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博士，西北农林科技大学</w:t>
      </w:r>
      <w:r>
        <w:rPr>
          <w:rFonts w:ascii="Times New Roman" w:eastAsia="仿宋_GB2312" w:hAnsi="Times New Roman" w:cs="Times New Roman" w:hint="eastAsia"/>
          <w:sz w:val="28"/>
          <w:szCs w:val="28"/>
        </w:rPr>
        <w:t>动物医</w:t>
      </w:r>
      <w:r>
        <w:rPr>
          <w:rFonts w:ascii="Times New Roman" w:eastAsia="仿宋_GB2312" w:hAnsi="Times New Roman" w:cs="Times New Roman"/>
          <w:sz w:val="28"/>
          <w:szCs w:val="28"/>
        </w:rPr>
        <w:t>学院，</w:t>
      </w:r>
      <w:r>
        <w:rPr>
          <w:rFonts w:ascii="Times New Roman" w:eastAsia="仿宋_GB2312" w:hAnsi="Times New Roman" w:cs="Times New Roman" w:hint="eastAsia"/>
          <w:sz w:val="28"/>
          <w:szCs w:val="28"/>
        </w:rPr>
        <w:t>标准的起草</w:t>
      </w:r>
      <w:r>
        <w:rPr>
          <w:rFonts w:ascii="Times New Roman" w:eastAsia="仿宋_GB2312" w:hAnsi="Times New Roman" w:cs="Times New Roman"/>
          <w:sz w:val="28"/>
          <w:szCs w:val="28"/>
        </w:rPr>
        <w:t>。</w:t>
      </w:r>
    </w:p>
    <w:p w14:paraId="68B71593"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肖劲邦</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博士，西北农林科技大学动物医学院，标准的起草。</w:t>
      </w:r>
    </w:p>
    <w:p w14:paraId="68B71594"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贾永宏</w:t>
      </w:r>
      <w:r>
        <w:rPr>
          <w:rFonts w:ascii="Times New Roman" w:eastAsia="仿宋_GB2312" w:hAnsi="Times New Roman" w:cs="Times New Roman"/>
          <w:sz w:val="28"/>
          <w:szCs w:val="28"/>
        </w:rPr>
        <w:t xml:space="preserve"> </w:t>
      </w:r>
      <w:r>
        <w:rPr>
          <w:rFonts w:ascii="Times New Roman" w:eastAsia="仿宋_GB2312" w:hAnsi="Times New Roman" w:cs="Times New Roman" w:hint="eastAsia"/>
          <w:sz w:val="28"/>
          <w:szCs w:val="28"/>
        </w:rPr>
        <w:t>站长，陕西省畜牧产业试验示范中心，标准的验证。</w:t>
      </w:r>
    </w:p>
    <w:p w14:paraId="68B71595"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bCs/>
          <w:sz w:val="28"/>
          <w:szCs w:val="28"/>
        </w:rPr>
        <w:t>肖红年</w:t>
      </w:r>
      <w:r>
        <w:rPr>
          <w:rFonts w:ascii="Times New Roman" w:eastAsia="仿宋_GB2312" w:hAnsi="Times New Roman" w:cs="Times New Roman"/>
          <w:bCs/>
          <w:sz w:val="28"/>
          <w:szCs w:val="28"/>
        </w:rPr>
        <w:t xml:space="preserve"> </w:t>
      </w:r>
      <w:r>
        <w:rPr>
          <w:rFonts w:ascii="Times New Roman" w:eastAsia="仿宋_GB2312" w:hAnsi="Times New Roman" w:cs="Times New Roman" w:hint="eastAsia"/>
          <w:bCs/>
          <w:sz w:val="28"/>
          <w:szCs w:val="28"/>
        </w:rPr>
        <w:t>主任，陕西省畜牧产业试验示范中心，标准的验证。</w:t>
      </w:r>
    </w:p>
    <w:p w14:paraId="68B71596"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标准编制的目的和意义</w:t>
      </w:r>
    </w:p>
    <w:p w14:paraId="68B71597" w14:textId="2088FF92"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牛产业作为陕西畜牧业的优势产业和支柱产业之一</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近年来发展目标明确，产业基础和产业主导性地位逐步提升，产业优势日益突出。在多年来快速发展的同时，也带来一系列新的问题，尤其是在集约化饲养管理和工厂化生产程序下，高强度的生产性能定向选育和饲养管理技术使得牛处于亚健康状态下长期的高负荷生产，造成免疫、内分泌、基础代谢、繁殖功能等紊乱，严重影响繁殖效率和奶产品质量，照成奶牛产犊间隔和繁殖淘汰率持续增加，给养殖业造成了极大的经济损失。由于技术的滞后，奶牛场常常为了追求繁殖率，生殖激素和抗生素使用量越来越大，导致奶牛个体激素紊乱，病原菌的耐药性不断增强，使得繁殖障碍性疾病愈加严重，成为困扰奶牛养殖场的重大问题之一。因而，积极的开发和推进出适应于现代养殖模式的诊疗技术体系和操作规程迫在眉睫。</w:t>
      </w:r>
    </w:p>
    <w:p w14:paraId="68B71598" w14:textId="67F8167C"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本规程（标准）依据国家相关法律和规范，结合我省实际和国内外相关技术研究与应用成果，制订符合我省实际、可操作性强的牛卵巢</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超影像学诊断技术规范，对于提高卵巢类繁殖障碍疾病的治疗水平、提升牛场繁殖计划、充分挖掘牛的繁殖潜力和生产性能，促进我省牛业高质量发展重要价值</w:t>
      </w:r>
      <w:r>
        <w:rPr>
          <w:rFonts w:ascii="Times New Roman" w:eastAsia="仿宋_GB2312" w:hAnsi="Times New Roman" w:cs="Times New Roman"/>
          <w:sz w:val="28"/>
          <w:szCs w:val="28"/>
        </w:rPr>
        <w:t>。</w:t>
      </w:r>
    </w:p>
    <w:p w14:paraId="68B71599" w14:textId="583960FE"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（一）本规程是提升我省乳业竞争力，推动牛</w:t>
      </w:r>
      <w:r w:rsidR="00CE1CA8">
        <w:rPr>
          <w:rFonts w:ascii="Times New Roman" w:eastAsia="仿宋_GB2312" w:hAnsi="Times New Roman" w:cs="Times New Roman" w:hint="eastAsia"/>
          <w:sz w:val="28"/>
          <w:szCs w:val="28"/>
        </w:rPr>
        <w:t>产</w:t>
      </w:r>
      <w:r>
        <w:rPr>
          <w:rFonts w:ascii="Times New Roman" w:eastAsia="仿宋_GB2312" w:hAnsi="Times New Roman" w:cs="Times New Roman" w:hint="eastAsia"/>
          <w:sz w:val="28"/>
          <w:szCs w:val="28"/>
        </w:rPr>
        <w:t>业由量的追求转向质的要求</w:t>
      </w:r>
    </w:p>
    <w:p w14:paraId="68B7159A"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长期以来，我国对动物临床疾病诊断、治疗研发的投入不足，包括奶牛繁殖障碍性疾病在内的重大群发性临床疾病防治任务直接由养殖企业自身承担，群发性疾病的防控成为政府和兽医行政部门管理的盲区。重大疾病不但直接影响牛奶产量和养殖场的生产计划，更是导致奶产品质量降低的直接原因，影响公共卫生安全和人民身体健康。随着国家、地方政府和企业对疫病防控的不断强化，群发性重大疾病的防治已经成为企业保证产品质量和效益的关键。本规程的制定对于奶牛卵巢类繁殖障碍性疾病的诊断和防治具有重要参考价值，可最大限度的降低药物的滥用造成的经济损失和药残危害，提高我省乳业的市场竞争力。</w:t>
      </w:r>
    </w:p>
    <w:p w14:paraId="68B7159B" w14:textId="2C4AD08F"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（二）本规程是推进我省牛产业现代化，同步提升诊疗、快速扩繁技术体系的需求</w:t>
      </w:r>
    </w:p>
    <w:p w14:paraId="68B7159C"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随着我省奶牛养殖量的快速上升、机械化程度的增强，奶牛养殖的方式和模式正在发生根本性变革。规模化养殖不单使奶牛临床疾病的发病模式发生了改变，也要求诊疗</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防治方式的变革。就繁殖障碍性疾病而言，养殖场更关注繁殖计划的有效实施与完成，要求兽医能够结合饲养管理和环境控制等综合方面入手，伴随繁殖育种计划和措施的执行，进行合理的标</w:t>
      </w:r>
      <w:r>
        <w:rPr>
          <w:rFonts w:ascii="Times New Roman" w:eastAsia="仿宋_GB2312" w:hAnsi="Times New Roman" w:cs="Times New Roman" w:hint="eastAsia"/>
          <w:sz w:val="28"/>
          <w:szCs w:val="28"/>
        </w:rPr>
        <w:lastRenderedPageBreak/>
        <w:t>准化的群体干预。但由于基础与应用研究滞后，传统的疾病诊断和防治技术不能适应现代养殖业的发展，误诊、误治加之药物滥用等原因，群发性疾病成为影响奶牛产品质量和效益的主要因素，亟待临床疾病防治防控体系的同步提升。</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超诊疗技术在临床中的推广应用，结合</w:t>
      </w:r>
      <w:r>
        <w:rPr>
          <w:rFonts w:ascii="Times New Roman" w:eastAsia="仿宋_GB2312" w:hAnsi="Times New Roman" w:cs="Times New Roman" w:hint="eastAsia"/>
          <w:sz w:val="28"/>
          <w:szCs w:val="28"/>
        </w:rPr>
        <w:t>DHI</w:t>
      </w:r>
      <w:r>
        <w:rPr>
          <w:rFonts w:ascii="Times New Roman" w:eastAsia="仿宋_GB2312" w:hAnsi="Times New Roman" w:cs="Times New Roman" w:hint="eastAsia"/>
          <w:sz w:val="28"/>
          <w:szCs w:val="28"/>
        </w:rPr>
        <w:t>技术和奶牛电子标识管理技术等，通过上述技术集成创新与示范，可显著提高群发性疾病的诊断与治疗水平，降低奶牛养殖场重大疾病的防控风险，保障奶牛场健康发展和快速扩繁。</w:t>
      </w:r>
    </w:p>
    <w:p w14:paraId="68B7159D" w14:textId="0BE0FC83"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（三）本规程是保障我省牛产业健康快速发展，提升专业技术人才的需求</w:t>
      </w:r>
    </w:p>
    <w:p w14:paraId="68B7159E" w14:textId="4D2FC116" w:rsidR="00500C42" w:rsidRDefault="00000000">
      <w:pPr>
        <w:snapToGrid w:val="0"/>
        <w:spacing w:line="360" w:lineRule="auto"/>
        <w:ind w:firstLineChars="200" w:firstLine="560"/>
        <w:rPr>
          <w:rFonts w:ascii="Times New Roman" w:eastAsia="仿宋_GB2312" w:hAnsi="Times New Roman" w:cs="Times New Roman"/>
          <w:sz w:val="28"/>
          <w:szCs w:val="28"/>
          <w:highlight w:val="yellow"/>
        </w:rPr>
      </w:pPr>
      <w:r>
        <w:rPr>
          <w:rFonts w:ascii="Times New Roman" w:eastAsia="仿宋_GB2312" w:hAnsi="Times New Roman" w:cs="Times New Roman" w:hint="eastAsia"/>
          <w:sz w:val="28"/>
          <w:szCs w:val="28"/>
        </w:rPr>
        <w:t>随着国内奶牛业的快速发展，高级兽医专业人才缺乏，对奶牛繁育和疾病诊断依靠经验，缺乏现代设备以及实验室诊断与检测手段，错配、漏配现象较为严重，对疾病诊断和处置不准确导致疾病呈复杂化与常态化。没有对每只牛进行合理的生理周期检测即被迫采用同期发情技术，照成奶牛内分泌紊乱、繁殖淘汰率增加，已成为奶牛业不可回避的繁殖核心问题之一。养殖企业的创新活力和人才培养是奶牛养殖业转型升级和技术推广的关键。针对上述问题，本规程旨在制定实用性、针对性和操作性强的卵巢</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超影像学诊断技术规范，并进行养殖场兽医和饲养人员的专业培训与技术推广，将有力地推动我省奶牛产业的转型升级。</w:t>
      </w:r>
    </w:p>
    <w:p w14:paraId="68B7159F"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主要工作过程</w:t>
      </w:r>
    </w:p>
    <w:p w14:paraId="68B715A0"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（一）标准调研、验证阶段 （2023年5月—2023年12月）</w:t>
      </w:r>
    </w:p>
    <w:p w14:paraId="68B715A1" w14:textId="3C0F393E"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本标准的制定以项目组长期在牛繁殖管理及B超影像采集领域的研究成果为基础，特别是在陕西省渭南市、宁夏灵武市及其他多个牧场所开展的多项试验结果和技术探索。在此阶段，项目组主要开展以下工作：</w:t>
      </w:r>
    </w:p>
    <w:p w14:paraId="68B715A2"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lastRenderedPageBreak/>
        <w:t>（1）数据整理与文献调研</w:t>
      </w:r>
    </w:p>
    <w:p w14:paraId="68B715A3" w14:textId="2BD78151"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项目组系统梳理了近年来在牛卵巢B超影像学研究中的试验数据，包括卵泡、黄体等卵巢组织在发情周期不同阶段及病理状态下的影像特征，以及相关的设备参数与操作流程。同时，深入翻阅国内外相关资料，参考了《NY/T 1220-2006 奶牛生产性能测定技术规范》、《农业部兽医超声诊断技术指南》等行业规范，重点分析了国内外现有标准的技术细节及其局限性，为制定标准的技术指标提供了科学依据。</w:t>
      </w:r>
    </w:p>
    <w:p w14:paraId="68B715A4"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（2）试验验证</w:t>
      </w:r>
    </w:p>
    <w:p w14:paraId="68B715A5"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① 正常生殖状态验证：</w:t>
      </w:r>
    </w:p>
    <w:p w14:paraId="68B715A6" w14:textId="6E3B7399"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在2023年5月-9月，于陕西省渭南市部分牧场，对牛卵巢的正常生殖状态进行了系统采样和数据验证。通过对牛发情周期各阶段（卵泡期、黄体期、静止期）的影像采集，明确了卵泡直径（20-25mm）、黄体直径（20-25mm）及相关组织的典型影像特征，为标准中的参数设定提供了基础。</w:t>
      </w:r>
    </w:p>
    <w:p w14:paraId="68B715A7"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② 病理状态验证：</w:t>
      </w:r>
    </w:p>
    <w:p w14:paraId="68B715A8"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2023年8月-12月，在宁夏灵武市部分牧场，针对黄体囊肿、卵泡囊肿、卵巢静止等常见病理状态，进行了影像特征采集及对比分析。研究发现，不同病理状态的影像具有显著差异，例如黄体囊肿影像呈现边缘整齐、密度均匀的强回声特征，而卵泡囊肿则呈现壁厚、回声光环的影像特征。通过这些数据验证，完善了奶牛卵巢病理状态的分类诊断依据。</w:t>
      </w:r>
    </w:p>
    <w:p w14:paraId="68B715A9"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③ 设备适配性验证：</w:t>
      </w:r>
    </w:p>
    <w:p w14:paraId="68B715AA"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在试验中对多种B超设备的参数（如探头频率、分辨率、增益值等）进行了比较分析，验证了4.5-8MHz探头频率、35-40帧/秒帧数的设置能</w:t>
      </w:r>
      <w:r>
        <w:rPr>
          <w:rFonts w:ascii="仿宋_GB2312" w:eastAsia="仿宋_GB2312" w:hint="eastAsia"/>
          <w:sz w:val="28"/>
          <w:szCs w:val="28"/>
        </w:rPr>
        <w:lastRenderedPageBreak/>
        <w:t>够显著提升影像质量，同时确认了不同环境条件（如噪音、光照等）对采集效果的影响。</w:t>
      </w:r>
    </w:p>
    <w:p w14:paraId="68B715AB"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经过以上阶段的研究与验证，逐步构建了奶牛卵巢B超影像学采集的技术体系，为标准制定奠定了坚实基础。</w:t>
      </w:r>
    </w:p>
    <w:p w14:paraId="68B715AC"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（二）标准起草阶段 （2024年1月—2024年4月）</w:t>
      </w:r>
    </w:p>
    <w:p w14:paraId="68B715AD"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在完成调研和验证后，标准编制组于2024年1月启动起草工作。项目组召开了3次讨论会，围绕技术术语、操作规范及影像参数等内容展开深入研究，并结合验证数据初步确定了标准的框架内容，起草了《奶牛卵巢B超影像学诊断技术规范》初稿。</w:t>
      </w:r>
    </w:p>
    <w:p w14:paraId="68B715AE"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（三）标准征求意见阶段 （2024年5月—2024年12月）</w:t>
      </w:r>
    </w:p>
    <w:p w14:paraId="68B715AF"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标准初稿完成后，经过内部讨论修改后，上报陕西</w:t>
      </w:r>
      <w:r>
        <w:rPr>
          <w:rFonts w:ascii="仿宋" w:eastAsia="仿宋" w:hAnsi="仿宋" w:cs="仿宋"/>
          <w:sz w:val="27"/>
          <w:szCs w:val="27"/>
        </w:rPr>
        <w:t>省市场监督管理局</w:t>
      </w:r>
      <w:r>
        <w:rPr>
          <w:rFonts w:ascii="仿宋" w:eastAsia="仿宋" w:hAnsi="仿宋" w:cs="仿宋" w:hint="eastAsia"/>
          <w:sz w:val="27"/>
          <w:szCs w:val="27"/>
        </w:rPr>
        <w:t>，申请</w:t>
      </w:r>
      <w:r>
        <w:rPr>
          <w:rFonts w:ascii="仿宋_GB2312" w:eastAsia="仿宋_GB2312" w:hint="eastAsia"/>
          <w:sz w:val="28"/>
          <w:szCs w:val="28"/>
        </w:rPr>
        <w:t>广泛征求了行业专家及相关单位的意见，并根据反馈意见修改和完善，于2024年12月30日前形成标准送审稿。</w:t>
      </w:r>
    </w:p>
    <w:p w14:paraId="68B715B0"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（四）标准审查阶段 （2024年1月—2024年2月）</w:t>
      </w:r>
    </w:p>
    <w:p w14:paraId="68B715B1" w14:textId="77777777" w:rsidR="00500C42" w:rsidRDefault="00000000">
      <w:pPr>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拟定于2024年1月份召开标准审查会，根据审查组专家意见修改和进一步完善，在此基础上，项目组完成标准报批稿，上报陕西</w:t>
      </w:r>
      <w:r>
        <w:rPr>
          <w:rFonts w:ascii="仿宋" w:eastAsia="仿宋" w:hAnsi="仿宋" w:cs="仿宋"/>
          <w:sz w:val="27"/>
          <w:szCs w:val="27"/>
        </w:rPr>
        <w:t>省市场监督管理局</w:t>
      </w:r>
      <w:r>
        <w:rPr>
          <w:rFonts w:ascii="仿宋" w:eastAsia="仿宋" w:hAnsi="仿宋" w:cs="仿宋" w:hint="eastAsia"/>
          <w:sz w:val="27"/>
          <w:szCs w:val="27"/>
        </w:rPr>
        <w:t>审查</w:t>
      </w:r>
      <w:r>
        <w:rPr>
          <w:rFonts w:ascii="仿宋_GB2312" w:eastAsia="仿宋_GB2312" w:hint="eastAsia"/>
          <w:sz w:val="28"/>
          <w:szCs w:val="28"/>
        </w:rPr>
        <w:t>。</w:t>
      </w:r>
    </w:p>
    <w:p w14:paraId="68B715B2"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标准编制原则和确定标准主要内容</w:t>
      </w:r>
    </w:p>
    <w:p w14:paraId="68B715B3" w14:textId="77777777" w:rsidR="00500C42" w:rsidRDefault="00000000">
      <w:pPr>
        <w:pStyle w:val="3"/>
        <w:numPr>
          <w:ilvl w:val="1"/>
          <w:numId w:val="4"/>
        </w:numPr>
        <w:ind w:firstLineChars="0"/>
        <w:rPr>
          <w:rFonts w:ascii="Times New Roman" w:hAnsi="Times New Roman" w:cs="Times New Roman"/>
        </w:rPr>
      </w:pPr>
      <w:r>
        <w:rPr>
          <w:rFonts w:ascii="Times New Roman" w:hAnsi="Times New Roman" w:cs="Times New Roman"/>
        </w:rPr>
        <w:t>编制原则</w:t>
      </w:r>
    </w:p>
    <w:p w14:paraId="68B715B4"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本标准的编制遵循</w:t>
      </w:r>
      <w:r>
        <w:rPr>
          <w:rFonts w:ascii="Times New Roman" w:eastAsia="仿宋_GB2312" w:hAnsi="Times New Roman" w:cs="Times New Roman"/>
          <w:sz w:val="28"/>
          <w:szCs w:val="28"/>
        </w:rPr>
        <w:t>“</w:t>
      </w:r>
      <w:r>
        <w:rPr>
          <w:rFonts w:ascii="Times New Roman" w:eastAsia="仿宋_GB2312" w:hAnsi="Times New Roman" w:cs="Times New Roman"/>
          <w:sz w:val="28"/>
          <w:szCs w:val="28"/>
        </w:rPr>
        <w:t>先进性、实用性、统一性、规范性</w:t>
      </w:r>
      <w:r>
        <w:rPr>
          <w:rFonts w:ascii="Times New Roman" w:eastAsia="仿宋_GB2312" w:hAnsi="Times New Roman" w:cs="Times New Roman"/>
          <w:sz w:val="28"/>
          <w:szCs w:val="28"/>
        </w:rPr>
        <w:t>”</w:t>
      </w:r>
      <w:r>
        <w:rPr>
          <w:rFonts w:ascii="Times New Roman" w:eastAsia="仿宋_GB2312" w:hAnsi="Times New Roman" w:cs="Times New Roman"/>
          <w:sz w:val="28"/>
          <w:szCs w:val="28"/>
        </w:rPr>
        <w:t>的原则，注重突出技术性、可操作性，严格按照</w:t>
      </w:r>
      <w:r>
        <w:rPr>
          <w:rFonts w:ascii="Times New Roman" w:eastAsia="仿宋_GB2312" w:hAnsi="Times New Roman" w:cs="Times New Roman"/>
          <w:sz w:val="28"/>
          <w:szCs w:val="28"/>
        </w:rPr>
        <w:t>GB/T 1.1-2020</w:t>
      </w:r>
      <w:r>
        <w:rPr>
          <w:rFonts w:ascii="Times New Roman" w:eastAsia="仿宋_GB2312" w:hAnsi="Times New Roman" w:cs="Times New Roman"/>
          <w:sz w:val="28"/>
          <w:szCs w:val="28"/>
        </w:rPr>
        <w:t>给出的规则起草。</w:t>
      </w:r>
    </w:p>
    <w:p w14:paraId="68B715B5" w14:textId="77777777" w:rsidR="00500C42" w:rsidRDefault="00000000">
      <w:pPr>
        <w:pStyle w:val="3"/>
        <w:numPr>
          <w:ilvl w:val="1"/>
          <w:numId w:val="4"/>
        </w:numPr>
        <w:ind w:firstLineChars="0"/>
        <w:rPr>
          <w:rFonts w:ascii="Times New Roman" w:hAnsi="Times New Roman" w:cs="Times New Roman"/>
          <w:szCs w:val="30"/>
        </w:rPr>
      </w:pPr>
      <w:r>
        <w:rPr>
          <w:rFonts w:ascii="Times New Roman" w:hAnsi="Times New Roman" w:cs="Times New Roman"/>
          <w:szCs w:val="30"/>
        </w:rPr>
        <w:t>主要内容</w:t>
      </w:r>
    </w:p>
    <w:p w14:paraId="68B715B6"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本标准主要包括以下</w:t>
      </w:r>
      <w:r>
        <w:rPr>
          <w:rFonts w:ascii="Times New Roman" w:eastAsia="仿宋_GB2312" w:hAnsi="Times New Roman" w:cs="Times New Roman"/>
          <w:sz w:val="28"/>
          <w:szCs w:val="28"/>
        </w:rPr>
        <w:t>5</w:t>
      </w:r>
      <w:r>
        <w:rPr>
          <w:rFonts w:ascii="Times New Roman" w:eastAsia="仿宋_GB2312" w:hAnsi="Times New Roman" w:cs="Times New Roman"/>
          <w:sz w:val="28"/>
          <w:szCs w:val="28"/>
        </w:rPr>
        <w:t>个部分：</w:t>
      </w:r>
    </w:p>
    <w:p w14:paraId="68B715B7"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）范围</w:t>
      </w:r>
    </w:p>
    <w:p w14:paraId="68B715B8"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术语和定义</w:t>
      </w:r>
    </w:p>
    <w:p w14:paraId="68B715B9"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3</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检查前准备</w:t>
      </w:r>
    </w:p>
    <w:p w14:paraId="68B715BA"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4</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人员设备的消毒</w:t>
      </w:r>
    </w:p>
    <w:p w14:paraId="68B715BB"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5</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超检查与图像采集规程</w:t>
      </w:r>
    </w:p>
    <w:p w14:paraId="68B715BC" w14:textId="77777777" w:rsidR="00500C42" w:rsidRDefault="00000000">
      <w:pPr>
        <w:pStyle w:val="3"/>
        <w:numPr>
          <w:ilvl w:val="1"/>
          <w:numId w:val="4"/>
        </w:numPr>
        <w:ind w:firstLineChars="0"/>
        <w:rPr>
          <w:rFonts w:ascii="Times New Roman" w:hAnsi="Times New Roman" w:cs="Times New Roman"/>
          <w:szCs w:val="30"/>
        </w:rPr>
      </w:pPr>
      <w:r>
        <w:rPr>
          <w:rFonts w:ascii="Times New Roman" w:hAnsi="Times New Roman" w:cs="Times New Roman"/>
          <w:szCs w:val="30"/>
        </w:rPr>
        <w:t>与有关的现行法律、法规和强制性（国家、行业、地方）标准的关系</w:t>
      </w:r>
    </w:p>
    <w:p w14:paraId="68B715BD"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本标准符合现行的法律、法规和强制性（国家、行业、地方）标准要求。本标准与现行法律、法规和强制性标准没有冲突。</w:t>
      </w:r>
    </w:p>
    <w:p w14:paraId="68B715BE"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知识产权说明：标准涉及的相关知识产权说明</w:t>
      </w:r>
    </w:p>
    <w:p w14:paraId="68B715BF"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无</w:t>
      </w:r>
    </w:p>
    <w:p w14:paraId="68B715C0"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采标情况：采用国际标准和国外先进标准的程度或与国内同类标准水平的比较</w:t>
      </w:r>
    </w:p>
    <w:p w14:paraId="68B715C1"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bookmarkStart w:id="0" w:name="_Hlk152062274"/>
      <w:r>
        <w:rPr>
          <w:rFonts w:ascii="Times New Roman" w:eastAsia="仿宋_GB2312" w:hAnsi="Times New Roman" w:cs="Times New Roman" w:hint="eastAsia"/>
          <w:sz w:val="28"/>
          <w:szCs w:val="28"/>
        </w:rPr>
        <w:t>目前我国和各省市对奶牛临床</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超诊疗技术标准、规范和规程属于空白领域，可对比行业标准仅有牛冷冻精液生产技术规程（</w:t>
      </w:r>
      <w:r>
        <w:rPr>
          <w:rFonts w:ascii="Times New Roman" w:eastAsia="仿宋_GB2312" w:hAnsi="Times New Roman" w:cs="Times New Roman" w:hint="eastAsia"/>
          <w:sz w:val="28"/>
          <w:szCs w:val="28"/>
        </w:rPr>
        <w:t>NY/T 1234-2006</w:t>
      </w:r>
      <w:r>
        <w:rPr>
          <w:rFonts w:ascii="Times New Roman" w:eastAsia="仿宋_GB2312" w:hAnsi="Times New Roman" w:cs="Times New Roman" w:hint="eastAsia"/>
          <w:sz w:val="28"/>
          <w:szCs w:val="28"/>
        </w:rPr>
        <w:t>）、牛人工授精技术规程</w:t>
      </w:r>
      <w:r>
        <w:rPr>
          <w:rFonts w:ascii="Times New Roman" w:eastAsia="仿宋_GB2312" w:hAnsi="Times New Roman" w:cs="Times New Roman" w:hint="eastAsia"/>
          <w:sz w:val="28"/>
          <w:szCs w:val="28"/>
        </w:rPr>
        <w:t>(DB37/T 306-2002)</w:t>
      </w:r>
      <w:r>
        <w:rPr>
          <w:rFonts w:ascii="Times New Roman" w:eastAsia="仿宋_GB2312" w:hAnsi="Times New Roman" w:cs="Times New Roman" w:hint="eastAsia"/>
          <w:sz w:val="28"/>
          <w:szCs w:val="28"/>
        </w:rPr>
        <w:t>和牛胚胎移植技术规程（</w:t>
      </w:r>
      <w:r>
        <w:rPr>
          <w:rFonts w:ascii="Times New Roman" w:eastAsia="仿宋_GB2312" w:hAnsi="Times New Roman" w:cs="Times New Roman" w:hint="eastAsia"/>
          <w:sz w:val="28"/>
          <w:szCs w:val="28"/>
        </w:rPr>
        <w:t>NY/T 1572-2007</w:t>
      </w:r>
      <w:r>
        <w:rPr>
          <w:rFonts w:ascii="Times New Roman" w:eastAsia="仿宋_GB2312" w:hAnsi="Times New Roman" w:cs="Times New Roman" w:hint="eastAsia"/>
          <w:sz w:val="28"/>
          <w:szCs w:val="28"/>
        </w:rPr>
        <w:t>）、奶牛胚胎移植技术操作规范（</w:t>
      </w:r>
      <w:r>
        <w:rPr>
          <w:rFonts w:ascii="Times New Roman" w:eastAsia="仿宋_GB2312" w:hAnsi="Times New Roman" w:cs="Times New Roman" w:hint="eastAsia"/>
          <w:sz w:val="28"/>
          <w:szCs w:val="28"/>
        </w:rPr>
        <w:t>DB3302/T 068-2008</w:t>
      </w:r>
      <w:r>
        <w:rPr>
          <w:rFonts w:ascii="Times New Roman" w:eastAsia="仿宋_GB2312" w:hAnsi="Times New Roman" w:cs="Times New Roman" w:hint="eastAsia"/>
          <w:sz w:val="28"/>
          <w:szCs w:val="28"/>
        </w:rPr>
        <w:t>）等；随着奶牛业的快速发展，从业人员专业水平的提升以及牛场人员分工专业化，</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超诊疗技术的普及应用势在必行。</w:t>
      </w:r>
    </w:p>
    <w:bookmarkEnd w:id="0"/>
    <w:p w14:paraId="68B715C2"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重大意见分歧的处理：包括处理过程、依据和结果</w:t>
      </w:r>
    </w:p>
    <w:p w14:paraId="68B715C3" w14:textId="77777777" w:rsidR="00500C42" w:rsidRDefault="00000000">
      <w:pPr>
        <w:snapToGrid w:val="0"/>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本标准在编写过程中没有重大意见分歧。</w:t>
      </w:r>
    </w:p>
    <w:p w14:paraId="68B715C4"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lastRenderedPageBreak/>
        <w:t>实施表现本标准的措施建议</w:t>
      </w:r>
    </w:p>
    <w:p w14:paraId="68B715C5" w14:textId="77777777" w:rsidR="00500C42" w:rsidRDefault="00000000">
      <w:pPr>
        <w:pStyle w:val="3"/>
        <w:numPr>
          <w:ilvl w:val="1"/>
          <w:numId w:val="5"/>
        </w:numPr>
        <w:ind w:firstLineChars="0"/>
        <w:rPr>
          <w:rFonts w:ascii="Times New Roman" w:hAnsi="Times New Roman" w:cs="Times New Roman"/>
        </w:rPr>
      </w:pPr>
      <w:r>
        <w:rPr>
          <w:rFonts w:ascii="Times New Roman" w:hAnsi="Times New Roman" w:cs="Times New Roman"/>
        </w:rPr>
        <w:t>技术措施</w:t>
      </w:r>
    </w:p>
    <w:p w14:paraId="68B715C6" w14:textId="77777777" w:rsidR="00500C42" w:rsidRDefault="00000000">
      <w:pPr>
        <w:snapToGrid w:val="0"/>
        <w:spacing w:line="360" w:lineRule="auto"/>
        <w:ind w:firstLine="564"/>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要求应用本标准的基层兽医诊疗机构和技术推广部门，要有熟练掌握</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超影像诊断操作流程和技术规范的专业兽医人员。在指导动物诊疗过程中，能够合理运用本标准的相应条款及配套的诊断技术，使本标准在动物疾病诊断中发挥应有的指导作用。</w:t>
      </w:r>
    </w:p>
    <w:p w14:paraId="68B715C7" w14:textId="77777777" w:rsidR="00500C42" w:rsidRDefault="00000000">
      <w:pPr>
        <w:pStyle w:val="3"/>
        <w:numPr>
          <w:ilvl w:val="1"/>
          <w:numId w:val="5"/>
        </w:numPr>
        <w:ind w:firstLineChars="0"/>
        <w:rPr>
          <w:rFonts w:ascii="Times New Roman" w:hAnsi="Times New Roman" w:cs="Times New Roman"/>
          <w:szCs w:val="30"/>
        </w:rPr>
      </w:pPr>
      <w:r>
        <w:rPr>
          <w:rFonts w:ascii="Times New Roman" w:hAnsi="Times New Roman" w:cs="Times New Roman"/>
          <w:szCs w:val="30"/>
        </w:rPr>
        <w:t>管理措施</w:t>
      </w:r>
    </w:p>
    <w:p w14:paraId="68B715C8" w14:textId="77777777" w:rsidR="00500C42" w:rsidRDefault="00000000">
      <w:pPr>
        <w:snapToGrid w:val="0"/>
        <w:spacing w:line="360" w:lineRule="auto"/>
        <w:ind w:firstLine="564"/>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）本标准发布后，印刷成册。向</w:t>
      </w:r>
      <w:r>
        <w:rPr>
          <w:rFonts w:ascii="Times New Roman" w:eastAsia="仿宋_GB2312" w:hAnsi="Times New Roman" w:cs="Times New Roman" w:hint="eastAsia"/>
          <w:sz w:val="28"/>
          <w:szCs w:val="28"/>
        </w:rPr>
        <w:t>养殖场</w:t>
      </w:r>
      <w:r>
        <w:rPr>
          <w:rFonts w:ascii="Times New Roman" w:eastAsia="仿宋_GB2312" w:hAnsi="Times New Roman" w:cs="Times New Roman"/>
          <w:sz w:val="28"/>
          <w:szCs w:val="28"/>
        </w:rPr>
        <w:t>发布纸质或电子版，进行宣传。</w:t>
      </w:r>
    </w:p>
    <w:p w14:paraId="68B715C9" w14:textId="77777777" w:rsidR="00500C42" w:rsidRDefault="00000000">
      <w:pPr>
        <w:snapToGrid w:val="0"/>
        <w:spacing w:line="360" w:lineRule="auto"/>
        <w:ind w:firstLine="564"/>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）在主要生产区域，通过培训等方式，指导</w:t>
      </w:r>
      <w:r>
        <w:rPr>
          <w:rFonts w:ascii="Times New Roman" w:eastAsia="仿宋_GB2312" w:hAnsi="Times New Roman" w:cs="Times New Roman" w:hint="eastAsia"/>
          <w:sz w:val="28"/>
          <w:szCs w:val="28"/>
        </w:rPr>
        <w:t>养殖场</w:t>
      </w:r>
      <w:r>
        <w:rPr>
          <w:rFonts w:ascii="Times New Roman" w:eastAsia="仿宋_GB2312" w:hAnsi="Times New Roman" w:cs="Times New Roman"/>
          <w:sz w:val="28"/>
          <w:szCs w:val="28"/>
        </w:rPr>
        <w:t>应用本标准。</w:t>
      </w:r>
    </w:p>
    <w:p w14:paraId="68B715CA" w14:textId="77777777" w:rsidR="00500C42" w:rsidRDefault="00000000">
      <w:pPr>
        <w:snapToGrid w:val="0"/>
        <w:spacing w:line="360" w:lineRule="auto"/>
        <w:ind w:firstLine="564"/>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3</w:t>
      </w:r>
      <w:r>
        <w:rPr>
          <w:rFonts w:ascii="Times New Roman" w:eastAsia="仿宋_GB2312" w:hAnsi="Times New Roman" w:cs="Times New Roman"/>
          <w:sz w:val="28"/>
          <w:szCs w:val="28"/>
        </w:rPr>
        <w:t>）在推广过程中，不断完善本标准。</w:t>
      </w:r>
    </w:p>
    <w:p w14:paraId="68B715CB" w14:textId="77777777" w:rsidR="00500C42" w:rsidRDefault="00000000">
      <w:pPr>
        <w:pStyle w:val="2"/>
        <w:numPr>
          <w:ilvl w:val="0"/>
          <w:numId w:val="2"/>
        </w:numPr>
        <w:ind w:firstLineChars="0"/>
        <w:rPr>
          <w:rFonts w:ascii="Times New Roman" w:hAnsi="Times New Roman" w:cs="Times New Roman"/>
        </w:rPr>
      </w:pPr>
      <w:r>
        <w:rPr>
          <w:rFonts w:ascii="Times New Roman" w:hAnsi="Times New Roman" w:cs="Times New Roman"/>
        </w:rPr>
        <w:t>其他应予说明的事项</w:t>
      </w:r>
    </w:p>
    <w:p w14:paraId="68B715CC" w14:textId="77777777" w:rsidR="00500C42" w:rsidRDefault="00000000">
      <w:pPr>
        <w:snapToGrid w:val="0"/>
        <w:spacing w:beforeLines="50" w:before="156" w:line="360" w:lineRule="auto"/>
        <w:ind w:firstLine="615"/>
        <w:rPr>
          <w:rFonts w:ascii="Times New Roman" w:eastAsia="仿宋" w:hAnsi="Times New Roman" w:cs="Times New Roman"/>
          <w:sz w:val="28"/>
          <w:szCs w:val="28"/>
        </w:rPr>
      </w:pPr>
      <w:r>
        <w:rPr>
          <w:rFonts w:ascii="Times New Roman" w:eastAsia="仿宋" w:hAnsi="Times New Roman" w:cs="Times New Roman"/>
          <w:sz w:val="28"/>
          <w:szCs w:val="28"/>
        </w:rPr>
        <w:t>无</w:t>
      </w:r>
      <w:r>
        <w:rPr>
          <w:rFonts w:ascii="Times New Roman" w:eastAsia="仿宋" w:hAnsi="Times New Roman" w:cs="Times New Roman" w:hint="eastAsia"/>
          <w:sz w:val="28"/>
          <w:szCs w:val="28"/>
        </w:rPr>
        <w:t>。</w:t>
      </w:r>
    </w:p>
    <w:p w14:paraId="68B715CD" w14:textId="77777777" w:rsidR="00500C42" w:rsidRDefault="00500C42">
      <w:pPr>
        <w:snapToGrid w:val="0"/>
        <w:spacing w:beforeLines="50" w:before="156" w:line="360" w:lineRule="auto"/>
        <w:rPr>
          <w:rFonts w:ascii="Times New Roman" w:eastAsia="仿宋" w:hAnsi="Times New Roman" w:cs="Times New Roman"/>
          <w:sz w:val="28"/>
          <w:szCs w:val="28"/>
        </w:rPr>
        <w:sectPr w:rsidR="00500C42">
          <w:footerReference w:type="default" r:id="rId8"/>
          <w:pgSz w:w="11906" w:h="16838"/>
          <w:pgMar w:top="2098" w:right="1474" w:bottom="1984" w:left="1587" w:header="851" w:footer="992" w:gutter="0"/>
          <w:cols w:space="425"/>
          <w:docGrid w:type="lines" w:linePitch="312"/>
        </w:sectPr>
      </w:pPr>
    </w:p>
    <w:p w14:paraId="68B715CE" w14:textId="77777777" w:rsidR="00500C42" w:rsidRDefault="00500C42">
      <w:pPr>
        <w:snapToGrid w:val="0"/>
        <w:spacing w:line="360" w:lineRule="auto"/>
        <w:rPr>
          <w:rFonts w:ascii="Times New Roman" w:hAnsi="Times New Roman" w:cs="Times New Roman"/>
        </w:rPr>
      </w:pPr>
    </w:p>
    <w:sectPr w:rsidR="00500C42">
      <w:pgSz w:w="16838" w:h="11906" w:orient="landscape"/>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55264" w14:textId="77777777" w:rsidR="006D3FE5" w:rsidRDefault="006D3FE5">
      <w:r>
        <w:separator/>
      </w:r>
    </w:p>
  </w:endnote>
  <w:endnote w:type="continuationSeparator" w:id="0">
    <w:p w14:paraId="5E9C7701" w14:textId="77777777" w:rsidR="006D3FE5" w:rsidRDefault="006D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7519779"/>
    </w:sdtPr>
    <w:sdtContent>
      <w:p w14:paraId="68B715CF" w14:textId="77777777" w:rsidR="00500C42" w:rsidRDefault="00000000">
        <w:pPr>
          <w:pStyle w:val="a8"/>
          <w:jc w:val="center"/>
        </w:pPr>
        <w:r>
          <w:fldChar w:fldCharType="begin"/>
        </w:r>
        <w:r>
          <w:instrText>PAGE   \* MERGEFORMAT</w:instrText>
        </w:r>
        <w:r>
          <w:fldChar w:fldCharType="separate"/>
        </w:r>
        <w:r>
          <w:rPr>
            <w:lang w:val="zh-CN"/>
          </w:rPr>
          <w:t>7</w:t>
        </w:r>
        <w:r>
          <w:fldChar w:fldCharType="end"/>
        </w:r>
      </w:p>
    </w:sdtContent>
  </w:sdt>
  <w:p w14:paraId="68B715D0" w14:textId="77777777" w:rsidR="00500C42" w:rsidRDefault="00500C4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39558" w14:textId="77777777" w:rsidR="006D3FE5" w:rsidRDefault="006D3FE5">
      <w:r>
        <w:separator/>
      </w:r>
    </w:p>
  </w:footnote>
  <w:footnote w:type="continuationSeparator" w:id="0">
    <w:p w14:paraId="65A330DA" w14:textId="77777777" w:rsidR="006D3FE5" w:rsidRDefault="006D3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2E9B7F"/>
    <w:multiLevelType w:val="singleLevel"/>
    <w:tmpl w:val="802E9B7F"/>
    <w:lvl w:ilvl="0">
      <w:start w:val="4"/>
      <w:numFmt w:val="decimal"/>
      <w:pStyle w:val="a"/>
      <w:suff w:val="nothing"/>
      <w:lvlText w:val="（%1）"/>
      <w:lvlJc w:val="left"/>
    </w:lvl>
  </w:abstractNum>
  <w:abstractNum w:abstractNumId="1" w15:restartNumberingAfterBreak="0">
    <w:nsid w:val="079E6814"/>
    <w:multiLevelType w:val="multilevel"/>
    <w:tmpl w:val="079E6814"/>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E563B80"/>
    <w:multiLevelType w:val="multilevel"/>
    <w:tmpl w:val="0E563B80"/>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A2B1E6D"/>
    <w:multiLevelType w:val="multilevel"/>
    <w:tmpl w:val="4A2B1E6D"/>
    <w:lvl w:ilvl="0">
      <w:start w:val="1"/>
      <w:numFmt w:val="chineseCountingThousand"/>
      <w:lvlText w:val="%1、"/>
      <w:lvlJc w:val="left"/>
      <w:pPr>
        <w:ind w:left="420" w:hanging="420"/>
      </w:pPr>
    </w:lvl>
    <w:lvl w:ilvl="1">
      <w:start w:val="1"/>
      <w:numFmt w:val="decimal"/>
      <w:lvlText w:val="%2."/>
      <w:lvlJc w:val="left"/>
      <w:pPr>
        <w:ind w:left="825" w:hanging="405"/>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CA80B0A"/>
    <w:multiLevelType w:val="multilevel"/>
    <w:tmpl w:val="4CA80B0A"/>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24969777">
    <w:abstractNumId w:val="0"/>
  </w:num>
  <w:num w:numId="2" w16cid:durableId="1787119647">
    <w:abstractNumId w:val="3"/>
  </w:num>
  <w:num w:numId="3" w16cid:durableId="846481251">
    <w:abstractNumId w:val="4"/>
  </w:num>
  <w:num w:numId="4" w16cid:durableId="1347517893">
    <w:abstractNumId w:val="2"/>
  </w:num>
  <w:num w:numId="5" w16cid:durableId="233711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RhNWY4Yjg4YzNhYTFmNmVmNDVmM2MwZDc5ZDMwZDYifQ=="/>
  </w:docVars>
  <w:rsids>
    <w:rsidRoot w:val="00E44AE8"/>
    <w:rsid w:val="0003692C"/>
    <w:rsid w:val="00045F1A"/>
    <w:rsid w:val="00054220"/>
    <w:rsid w:val="0007127C"/>
    <w:rsid w:val="00094C85"/>
    <w:rsid w:val="000D0CDC"/>
    <w:rsid w:val="000D30C0"/>
    <w:rsid w:val="000D564B"/>
    <w:rsid w:val="000E1A10"/>
    <w:rsid w:val="000F4F67"/>
    <w:rsid w:val="000F5E69"/>
    <w:rsid w:val="00127D20"/>
    <w:rsid w:val="00144F23"/>
    <w:rsid w:val="00165C69"/>
    <w:rsid w:val="00181717"/>
    <w:rsid w:val="001A79B8"/>
    <w:rsid w:val="001C1231"/>
    <w:rsid w:val="001F0076"/>
    <w:rsid w:val="0020269E"/>
    <w:rsid w:val="00251726"/>
    <w:rsid w:val="00252CDE"/>
    <w:rsid w:val="00271BD2"/>
    <w:rsid w:val="002A299E"/>
    <w:rsid w:val="002C027E"/>
    <w:rsid w:val="002D0729"/>
    <w:rsid w:val="002F3B0C"/>
    <w:rsid w:val="003007AD"/>
    <w:rsid w:val="003177FA"/>
    <w:rsid w:val="0037748A"/>
    <w:rsid w:val="00380908"/>
    <w:rsid w:val="00387C9F"/>
    <w:rsid w:val="0039295C"/>
    <w:rsid w:val="003A7B05"/>
    <w:rsid w:val="003A7DE1"/>
    <w:rsid w:val="003C7AAD"/>
    <w:rsid w:val="003F4458"/>
    <w:rsid w:val="003F46C1"/>
    <w:rsid w:val="00421821"/>
    <w:rsid w:val="0045048A"/>
    <w:rsid w:val="004664B7"/>
    <w:rsid w:val="00491484"/>
    <w:rsid w:val="004C07DA"/>
    <w:rsid w:val="004D4D63"/>
    <w:rsid w:val="004E315C"/>
    <w:rsid w:val="004F1920"/>
    <w:rsid w:val="004F717E"/>
    <w:rsid w:val="00500C42"/>
    <w:rsid w:val="00513C76"/>
    <w:rsid w:val="005228D5"/>
    <w:rsid w:val="00535F6B"/>
    <w:rsid w:val="005B4789"/>
    <w:rsid w:val="005B7F1A"/>
    <w:rsid w:val="005D5BAE"/>
    <w:rsid w:val="005D5F1F"/>
    <w:rsid w:val="005F32C6"/>
    <w:rsid w:val="005F7A92"/>
    <w:rsid w:val="006112AC"/>
    <w:rsid w:val="00612E04"/>
    <w:rsid w:val="006245D8"/>
    <w:rsid w:val="00626BBC"/>
    <w:rsid w:val="0063008C"/>
    <w:rsid w:val="0065196A"/>
    <w:rsid w:val="00661C15"/>
    <w:rsid w:val="0067039F"/>
    <w:rsid w:val="006824CC"/>
    <w:rsid w:val="006879A1"/>
    <w:rsid w:val="0069551B"/>
    <w:rsid w:val="006D3FE5"/>
    <w:rsid w:val="00735E99"/>
    <w:rsid w:val="007365E3"/>
    <w:rsid w:val="0076798E"/>
    <w:rsid w:val="00776A3E"/>
    <w:rsid w:val="007A5D2E"/>
    <w:rsid w:val="007B0B2F"/>
    <w:rsid w:val="007F753E"/>
    <w:rsid w:val="00801BE2"/>
    <w:rsid w:val="00802AD1"/>
    <w:rsid w:val="0082262B"/>
    <w:rsid w:val="00827D13"/>
    <w:rsid w:val="00841AE8"/>
    <w:rsid w:val="00865909"/>
    <w:rsid w:val="00877B78"/>
    <w:rsid w:val="00882F8D"/>
    <w:rsid w:val="00893AC9"/>
    <w:rsid w:val="008A1FA6"/>
    <w:rsid w:val="008B5445"/>
    <w:rsid w:val="008C2536"/>
    <w:rsid w:val="008D0CCE"/>
    <w:rsid w:val="008E71DE"/>
    <w:rsid w:val="008E7C86"/>
    <w:rsid w:val="00912F6A"/>
    <w:rsid w:val="009138B4"/>
    <w:rsid w:val="00921D9A"/>
    <w:rsid w:val="00946645"/>
    <w:rsid w:val="00954CBE"/>
    <w:rsid w:val="009550EA"/>
    <w:rsid w:val="00955AE8"/>
    <w:rsid w:val="00957E2B"/>
    <w:rsid w:val="00983F0D"/>
    <w:rsid w:val="00992964"/>
    <w:rsid w:val="0099672F"/>
    <w:rsid w:val="009D73A6"/>
    <w:rsid w:val="009E03BA"/>
    <w:rsid w:val="00A00063"/>
    <w:rsid w:val="00A00656"/>
    <w:rsid w:val="00A20611"/>
    <w:rsid w:val="00A2685D"/>
    <w:rsid w:val="00A27D17"/>
    <w:rsid w:val="00A3229E"/>
    <w:rsid w:val="00A36E27"/>
    <w:rsid w:val="00A57559"/>
    <w:rsid w:val="00A64E2C"/>
    <w:rsid w:val="00A7502B"/>
    <w:rsid w:val="00A81E73"/>
    <w:rsid w:val="00A97CA7"/>
    <w:rsid w:val="00AA1997"/>
    <w:rsid w:val="00AC5635"/>
    <w:rsid w:val="00AF4D13"/>
    <w:rsid w:val="00B0328E"/>
    <w:rsid w:val="00B05C33"/>
    <w:rsid w:val="00B123B7"/>
    <w:rsid w:val="00B1622A"/>
    <w:rsid w:val="00B474CD"/>
    <w:rsid w:val="00B73BE3"/>
    <w:rsid w:val="00B77D11"/>
    <w:rsid w:val="00BA37CB"/>
    <w:rsid w:val="00BE0A68"/>
    <w:rsid w:val="00C04213"/>
    <w:rsid w:val="00C1551E"/>
    <w:rsid w:val="00C31BFD"/>
    <w:rsid w:val="00C44D14"/>
    <w:rsid w:val="00C5222C"/>
    <w:rsid w:val="00C8002B"/>
    <w:rsid w:val="00C95051"/>
    <w:rsid w:val="00C971C7"/>
    <w:rsid w:val="00CA406A"/>
    <w:rsid w:val="00CD039C"/>
    <w:rsid w:val="00CE1CA8"/>
    <w:rsid w:val="00CE7C92"/>
    <w:rsid w:val="00CF0850"/>
    <w:rsid w:val="00D21097"/>
    <w:rsid w:val="00D26772"/>
    <w:rsid w:val="00D356A4"/>
    <w:rsid w:val="00D47CAD"/>
    <w:rsid w:val="00D52DA4"/>
    <w:rsid w:val="00D71DD8"/>
    <w:rsid w:val="00D72728"/>
    <w:rsid w:val="00D771BB"/>
    <w:rsid w:val="00D81F1B"/>
    <w:rsid w:val="00D837CB"/>
    <w:rsid w:val="00D86C38"/>
    <w:rsid w:val="00D94E58"/>
    <w:rsid w:val="00DA6A73"/>
    <w:rsid w:val="00DB19D2"/>
    <w:rsid w:val="00DC2CCB"/>
    <w:rsid w:val="00DC4438"/>
    <w:rsid w:val="00DC7ACD"/>
    <w:rsid w:val="00DE6FDB"/>
    <w:rsid w:val="00DF100B"/>
    <w:rsid w:val="00DF2EAA"/>
    <w:rsid w:val="00E1018B"/>
    <w:rsid w:val="00E16108"/>
    <w:rsid w:val="00E218CA"/>
    <w:rsid w:val="00E30B8A"/>
    <w:rsid w:val="00E42DF4"/>
    <w:rsid w:val="00E42FA6"/>
    <w:rsid w:val="00E44AE8"/>
    <w:rsid w:val="00E4750B"/>
    <w:rsid w:val="00E77E34"/>
    <w:rsid w:val="00E82E76"/>
    <w:rsid w:val="00EC5382"/>
    <w:rsid w:val="00EC6000"/>
    <w:rsid w:val="00ED4EE8"/>
    <w:rsid w:val="00F104FB"/>
    <w:rsid w:val="00F3287E"/>
    <w:rsid w:val="00F51193"/>
    <w:rsid w:val="00F73198"/>
    <w:rsid w:val="00F906C5"/>
    <w:rsid w:val="00F94AEC"/>
    <w:rsid w:val="00FC782A"/>
    <w:rsid w:val="00FD2B5A"/>
    <w:rsid w:val="00FF6356"/>
    <w:rsid w:val="04BE5FB8"/>
    <w:rsid w:val="097C17D6"/>
    <w:rsid w:val="0C522EE6"/>
    <w:rsid w:val="0F5D0605"/>
    <w:rsid w:val="108D683E"/>
    <w:rsid w:val="16DA4A0E"/>
    <w:rsid w:val="19B323BC"/>
    <w:rsid w:val="1D085BCA"/>
    <w:rsid w:val="1D7A64B7"/>
    <w:rsid w:val="1DED6B6E"/>
    <w:rsid w:val="1DFA31BB"/>
    <w:rsid w:val="2BE74760"/>
    <w:rsid w:val="3F434831"/>
    <w:rsid w:val="413469D5"/>
    <w:rsid w:val="436239D7"/>
    <w:rsid w:val="48D507A7"/>
    <w:rsid w:val="4E880069"/>
    <w:rsid w:val="4EF033EA"/>
    <w:rsid w:val="5F7F3556"/>
    <w:rsid w:val="665E3732"/>
    <w:rsid w:val="6C1A03E3"/>
    <w:rsid w:val="6C5E0930"/>
    <w:rsid w:val="7A6219D4"/>
    <w:rsid w:val="7EDA6C74"/>
    <w:rsid w:val="7F804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7157F"/>
  <w15:docId w15:val="{0A375FDA-8699-448E-A07D-2BF88CE8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2">
    <w:name w:val="heading 2"/>
    <w:next w:val="a0"/>
    <w:link w:val="20"/>
    <w:uiPriority w:val="9"/>
    <w:unhideWhenUsed/>
    <w:qFormat/>
    <w:pPr>
      <w:keepNext/>
      <w:keepLines/>
      <w:spacing w:line="360" w:lineRule="auto"/>
      <w:ind w:hangingChars="200" w:hanging="200"/>
      <w:jc w:val="both"/>
      <w:outlineLvl w:val="1"/>
    </w:pPr>
    <w:rPr>
      <w:rFonts w:asciiTheme="majorHAnsi" w:eastAsia="仿宋" w:hAnsiTheme="majorHAnsi" w:cstheme="majorBidi"/>
      <w:b/>
      <w:bCs/>
      <w:kern w:val="2"/>
      <w:sz w:val="32"/>
      <w:szCs w:val="32"/>
    </w:rPr>
  </w:style>
  <w:style w:type="paragraph" w:styleId="3">
    <w:name w:val="heading 3"/>
    <w:basedOn w:val="a0"/>
    <w:next w:val="a0"/>
    <w:link w:val="30"/>
    <w:uiPriority w:val="9"/>
    <w:unhideWhenUsed/>
    <w:qFormat/>
    <w:pPr>
      <w:keepNext/>
      <w:keepLines/>
      <w:spacing w:line="360" w:lineRule="auto"/>
      <w:ind w:hangingChars="200" w:hanging="200"/>
      <w:outlineLvl w:val="2"/>
    </w:pPr>
    <w:rPr>
      <w:rFonts w:eastAsia="仿宋"/>
      <w:b/>
      <w:bCs/>
      <w:sz w:val="3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Pr>
      <w:b/>
      <w:bCs/>
    </w:rPr>
  </w:style>
  <w:style w:type="character" w:styleId="ae">
    <w:name w:val="Strong"/>
    <w:qFormat/>
    <w:rPr>
      <w:b/>
      <w:bCs/>
    </w:rPr>
  </w:style>
  <w:style w:type="character" w:styleId="af">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paragraph" w:styleId="af0">
    <w:name w:val="List Paragraph"/>
    <w:basedOn w:val="a0"/>
    <w:uiPriority w:val="34"/>
    <w:qFormat/>
    <w:pPr>
      <w:ind w:firstLineChars="200" w:firstLine="420"/>
    </w:pPr>
  </w:style>
  <w:style w:type="character" w:customStyle="1" w:styleId="Char">
    <w:name w:val="段 Char"/>
    <w:link w:val="af1"/>
    <w:qFormat/>
    <w:rPr>
      <w:rFonts w:ascii="宋体"/>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7">
    <w:name w:val="批注框文本 字符"/>
    <w:basedOn w:val="a1"/>
    <w:link w:val="a6"/>
    <w:uiPriority w:val="99"/>
    <w:semiHidden/>
    <w:qFormat/>
    <w:rPr>
      <w:rFonts w:asciiTheme="minorHAnsi" w:eastAsiaTheme="minorEastAsia" w:hAnsiTheme="minorHAnsi" w:cstheme="minorBidi"/>
      <w:kern w:val="2"/>
      <w:sz w:val="18"/>
      <w:szCs w:val="18"/>
    </w:rPr>
  </w:style>
  <w:style w:type="paragraph" w:customStyle="1" w:styleId="a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character" w:customStyle="1" w:styleId="Char0">
    <w:name w:val="章标题 Char"/>
    <w:link w:val="af3"/>
    <w:qFormat/>
    <w:rPr>
      <w:rFonts w:ascii="黑体" w:eastAsia="黑体"/>
      <w:sz w:val="21"/>
    </w:rPr>
  </w:style>
  <w:style w:type="paragraph" w:customStyle="1" w:styleId="af3">
    <w:name w:val="章标题"/>
    <w:next w:val="af1"/>
    <w:link w:val="Char0"/>
    <w:qFormat/>
    <w:pPr>
      <w:spacing w:beforeLines="100" w:before="312" w:afterLines="100" w:after="312"/>
      <w:jc w:val="both"/>
      <w:outlineLvl w:val="1"/>
    </w:pPr>
    <w:rPr>
      <w:rFonts w:ascii="黑体" w:eastAsia="黑体"/>
      <w:sz w:val="21"/>
    </w:rPr>
  </w:style>
  <w:style w:type="character" w:customStyle="1" w:styleId="a5">
    <w:name w:val="批注文字 字符"/>
    <w:basedOn w:val="a1"/>
    <w:link w:val="a4"/>
    <w:uiPriority w:val="99"/>
    <w:semiHidden/>
    <w:qFormat/>
    <w:rPr>
      <w:rFonts w:asciiTheme="minorHAnsi" w:eastAsiaTheme="minorEastAsia" w:hAnsiTheme="minorHAnsi" w:cstheme="minorBidi"/>
      <w:kern w:val="2"/>
      <w:sz w:val="21"/>
      <w:szCs w:val="22"/>
    </w:rPr>
  </w:style>
  <w:style w:type="character" w:customStyle="1" w:styleId="ad">
    <w:name w:val="批注主题 字符"/>
    <w:basedOn w:val="a5"/>
    <w:link w:val="ac"/>
    <w:uiPriority w:val="99"/>
    <w:semiHidden/>
    <w:qFormat/>
    <w:rPr>
      <w:rFonts w:asciiTheme="minorHAnsi" w:eastAsiaTheme="minorEastAsia" w:hAnsiTheme="minorHAnsi" w:cstheme="minorBidi"/>
      <w:b/>
      <w:bCs/>
      <w:kern w:val="2"/>
      <w:sz w:val="21"/>
      <w:szCs w:val="22"/>
    </w:rPr>
  </w:style>
  <w:style w:type="character" w:customStyle="1" w:styleId="20">
    <w:name w:val="标题 2 字符"/>
    <w:basedOn w:val="a1"/>
    <w:link w:val="2"/>
    <w:uiPriority w:val="9"/>
    <w:qFormat/>
    <w:rPr>
      <w:rFonts w:asciiTheme="majorHAnsi" w:eastAsia="仿宋" w:hAnsiTheme="majorHAnsi" w:cstheme="majorBidi"/>
      <w:b/>
      <w:bCs/>
      <w:kern w:val="2"/>
      <w:sz w:val="32"/>
      <w:szCs w:val="32"/>
    </w:rPr>
  </w:style>
  <w:style w:type="character" w:customStyle="1" w:styleId="30">
    <w:name w:val="标题 3 字符"/>
    <w:basedOn w:val="a1"/>
    <w:link w:val="3"/>
    <w:uiPriority w:val="9"/>
    <w:qFormat/>
    <w:rPr>
      <w:rFonts w:asciiTheme="minorHAnsi" w:eastAsia="仿宋" w:hAnsiTheme="minorHAnsi" w:cstheme="minorBidi"/>
      <w:b/>
      <w:bCs/>
      <w:kern w:val="2"/>
      <w:sz w:val="30"/>
      <w:szCs w:val="32"/>
    </w:rPr>
  </w:style>
  <w:style w:type="paragraph" w:customStyle="1" w:styleId="a">
    <w:name w:val="标准文件_一级条标题"/>
    <w:basedOn w:val="a0"/>
    <w:next w:val="a0"/>
    <w:qFormat/>
    <w:pPr>
      <w:widowControl/>
      <w:numPr>
        <w:ilvl w:val="2"/>
        <w:numId w:val="1"/>
      </w:numPr>
      <w:spacing w:beforeLines="50" w:before="50" w:afterLines="50" w:after="50"/>
      <w:outlineLvl w:val="1"/>
    </w:pPr>
    <w:rPr>
      <w:rFonts w:ascii="黑体" w:eastAsia="黑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ywgl.sstrc.com/egrantweb/ma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633</Words>
  <Characters>3613</Characters>
  <Application>Microsoft Office Word</Application>
  <DocSecurity>0</DocSecurity>
  <Lines>30</Lines>
  <Paragraphs>8</Paragraphs>
  <ScaleCrop>false</ScaleCrop>
  <Company>000</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五六 田</cp:lastModifiedBy>
  <cp:revision>49</cp:revision>
  <dcterms:created xsi:type="dcterms:W3CDTF">2023-11-19T23:30:00Z</dcterms:created>
  <dcterms:modified xsi:type="dcterms:W3CDTF">2024-12-10T07:55:00Z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0E162B1609A14489BC302A4369BF8EE2_13</vt:lpwstr>
  </property>
</Properties>
</file>