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广西地方校准规范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</w:t>
      </w:r>
      <w:r>
        <w:rPr>
          <w:rFonts w:hint="eastAsia" w:eastAsia="黑体"/>
          <w:b/>
          <w:bCs/>
          <w:sz w:val="32"/>
          <w:szCs w:val="32"/>
          <w:lang w:eastAsia="zh-CN"/>
        </w:rPr>
        <w:t>液化气灌装秤</w:t>
      </w:r>
      <w:r>
        <w:rPr>
          <w:rFonts w:eastAsia="黑体"/>
          <w:b/>
          <w:bCs/>
          <w:sz w:val="32"/>
          <w:szCs w:val="32"/>
        </w:rPr>
        <w:t>校准规范</w:t>
      </w:r>
      <w:r>
        <w:rPr>
          <w:rFonts w:hint="eastAsia"/>
          <w:b/>
          <w:sz w:val="32"/>
          <w:szCs w:val="32"/>
        </w:rPr>
        <w:t>》编制说明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一、任务来源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根据《广西壮族自治区市场监督管理局关于发布2024年度广西地方计量技术规范制修订计划的通告》的要求，由柳</w:t>
      </w:r>
      <w:bookmarkStart w:id="0" w:name="_GoBack"/>
      <w:bookmarkEnd w:id="0"/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州市计量技术测试研究所负责《</w:t>
      </w:r>
      <w:r>
        <w:rPr>
          <w:rFonts w:hint="eastAsia" w:ascii="Times New Roman" w:hAnsi="Times New Roman" w:cs="宋体"/>
          <w:kern w:val="0"/>
          <w:sz w:val="28"/>
          <w:szCs w:val="28"/>
          <w:lang w:val="en-US" w:eastAsia="zh-CN" w:bidi="ar-SA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校准规范》起草工作。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二、目的及意义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目的：统一计量器具——液化气灌装秤校准工作的执行方法，为了获取液化气灌装秤的灌装误差，实现量值的准确可靠：1.统一量值；2.确保计量器具准确一致；3.进行量值传递；4.为群众灌装液化气提供计量保证；5.对全区液化气灌装秤计量实行监督检查。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意义：1.确保充液化气的安全性，在充气过程中，液化气灌装秤的精度和准确性直接影响充气过程的安全性。液化气灌装秤的校准能够及时民现设备问题，及时调整和维修，从而保证充气过程的高效、稳定和安全。2.提高校准准确度，通过对液化气灌装秤的校准，提高了设备的准确性，保证校准结果的准确性。3.液化气灌装秤校准能够确保设备符合规范，避免由于设备偏差太大而导致的法律问题和经济损失。4.液化气灌装秤是百姓与充气站进行贸易结算的设备，通过对液化气灌装秤进行校准，维护了群众的经济利益。因此有必要对液化气灌装秤的计量性能进行评价。目前，国家没有发布相应液化气灌装秤的溯源方法，溯源时一般参考JJG539-2016 《数字指示秤检定规程》、 JJG564-2019 《重力式自动装料衡器》，为保证液化气灌装秤量值的准确可靠，应尽快研究起草液化气灌装秤的溯源方法，以填补广西区内该设备量值溯源技术依据的空白。</w:t>
      </w: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三、参考的有关资料及标准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JJF1071-2010  国家计量校准规范编写规则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GB/T27738-2011 重力式自动装料衡器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JF 1059.1-2012 测量不确定度评定与表示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JJG539-2016 数字指示秤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JJG564 -2019重力式自动装料衡器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JJF 1181-2007 衡器计量名词术语及定义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DB32/T 3976-2021《液化气体自动灌装衡器通用技术规范》.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GB17267-1998《液化石油气充装站安全技术条件》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在本规范编制过程中，重点参照了以下国家、行业标准及技术规范，对</w:t>
      </w:r>
      <w:r>
        <w:rPr>
          <w:rFonts w:hint="eastAsia" w:ascii="Times New Roman" w:hAnsi="Times New Roman" w:cs="宋体"/>
          <w:kern w:val="0"/>
          <w:sz w:val="28"/>
          <w:szCs w:val="28"/>
          <w:lang w:val="en-US" w:eastAsia="zh-CN" w:bidi="ar-SA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的计量特性主要依据JJG539-2016 《数字指示秤检定规程》、 564-2019 《重力式自动装料衡器》的相关规定。本规范按JJF 1071-2010《国家计量校准规范编写规则》的相关要求进行编写，名词术语参照JJF 1181 衡器计量相关名词术语及定义。</w:t>
      </w:r>
    </w:p>
    <w:p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四、制定规范的简要过程</w:t>
      </w:r>
    </w:p>
    <w:p>
      <w:pPr>
        <w:spacing w:line="360" w:lineRule="auto"/>
        <w:ind w:firstLine="420"/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</w:pP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3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7</w:t>
      </w:r>
      <w:r>
        <w:rPr>
          <w:rFonts w:ascii="Times New Roman" w:hAnsi="Times New Roman" w:eastAsia="宋体" w:cs="宋体"/>
          <w:kern w:val="0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成立立项起草小组开始对该校准规范的起草可行性进行前期调研，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3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10</w:t>
      </w:r>
      <w:r>
        <w:rPr>
          <w:rFonts w:ascii="Times New Roman" w:hAnsi="Times New Roman" w:eastAsia="宋体" w:cs="宋体"/>
          <w:kern w:val="0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开始结合前期调研的情况，到桂平市宏森气库，桦楠气库等液化气充气站对市面上不同生产厂商、不同型号的</w:t>
      </w:r>
      <w:r>
        <w:rPr>
          <w:rFonts w:hint="eastAsia" w:ascii="Times New Roman" w:hAnsi="Times New Roman" w:cs="宋体"/>
          <w:kern w:val="0"/>
          <w:sz w:val="28"/>
          <w:szCs w:val="28"/>
          <w:lang w:val="en-US" w:eastAsia="zh-CN" w:bidi="ar-SA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进行调查研究并做相应校准方法实验和验证。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3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12</w:t>
      </w:r>
      <w:r>
        <w:rPr>
          <w:rFonts w:ascii="Times New Roman" w:hAnsi="Times New Roman" w:eastAsia="宋体" w:cs="宋体"/>
          <w:kern w:val="0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根据前期调研情况形成修订可行性分析报告。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4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3</w:t>
      </w:r>
      <w:r>
        <w:rPr>
          <w:rFonts w:ascii="Times New Roman" w:hAnsi="Times New Roman" w:eastAsia="宋体" w:cs="宋体"/>
          <w:kern w:val="0"/>
          <w:sz w:val="28"/>
          <w:szCs w:val="28"/>
        </w:rPr>
        <w:t>月至202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4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6</w:t>
      </w:r>
      <w:r>
        <w:rPr>
          <w:rFonts w:ascii="Times New Roman" w:hAnsi="Times New Roman" w:eastAsia="宋体" w:cs="宋体"/>
          <w:kern w:val="0"/>
          <w:sz w:val="28"/>
          <w:szCs w:val="28"/>
        </w:rPr>
        <w:t>月间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提前对该规范起草搭建框架完善实验数据并草拟规范草稿。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4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8</w:t>
      </w:r>
      <w:r>
        <w:rPr>
          <w:rFonts w:ascii="Times New Roman" w:hAnsi="Times New Roman" w:eastAsia="宋体" w:cs="宋体"/>
          <w:kern w:val="0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接到批准立项任务书后，立项起草小组转为规范起草小组，并于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4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9</w:t>
      </w:r>
      <w:r>
        <w:rPr>
          <w:rFonts w:ascii="Times New Roman" w:hAnsi="Times New Roman" w:eastAsia="宋体" w:cs="宋体"/>
          <w:kern w:val="0"/>
          <w:sz w:val="28"/>
          <w:szCs w:val="28"/>
        </w:rPr>
        <w:t>月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根据前期调研的实验数据形成初稿。</w:t>
      </w:r>
      <w:r>
        <w:rPr>
          <w:rFonts w:ascii="Times New Roman" w:hAnsi="Times New Roman" w:eastAsia="宋体" w:cs="宋体"/>
          <w:kern w:val="0"/>
          <w:sz w:val="28"/>
          <w:szCs w:val="28"/>
        </w:rPr>
        <w:t>202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4</w:t>
      </w:r>
      <w:r>
        <w:rPr>
          <w:rFonts w:ascii="Times New Roman" w:hAnsi="Times New Roman" w:eastAsia="宋体" w:cs="宋体"/>
          <w:kern w:val="0"/>
          <w:sz w:val="28"/>
          <w:szCs w:val="28"/>
        </w:rPr>
        <w:t>年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10</w:t>
      </w:r>
      <w:r>
        <w:rPr>
          <w:rFonts w:ascii="Times New Roman" w:hAnsi="Times New Roman" w:eastAsia="宋体" w:cs="宋体"/>
          <w:kern w:val="0"/>
          <w:sz w:val="28"/>
          <w:szCs w:val="28"/>
        </w:rPr>
        <w:t>月，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起草人修改初稿形成《</w:t>
      </w:r>
      <w:r>
        <w:rPr>
          <w:rFonts w:hint="eastAsia" w:ascii="Times New Roman" w:hAnsi="Times New Roman" w:cs="宋体"/>
          <w:kern w:val="0"/>
          <w:sz w:val="28"/>
          <w:szCs w:val="28"/>
          <w:lang w:val="en-US" w:eastAsia="zh-CN" w:bidi="ar-SA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 w:bidi="ar-SA"/>
        </w:rPr>
        <w:t>校准规范》广西地方计量校准规程征求意见稿，将广泛征求意见后进行修改。</w:t>
      </w:r>
    </w:p>
    <w:p>
      <w:pPr>
        <w:pStyle w:val="9"/>
        <w:numPr>
          <w:ilvl w:val="0"/>
          <w:numId w:val="0"/>
        </w:numPr>
        <w:ind w:leftChars="0"/>
        <w:rPr>
          <w:rFonts w:hint="eastAsia" w:ascii="宋体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/>
          <w:kern w:val="2"/>
          <w:sz w:val="24"/>
          <w:szCs w:val="24"/>
          <w:lang w:val="en-US" w:eastAsia="zh-CN" w:bidi="ar-SA"/>
        </w:rPr>
        <w:t xml:space="preserve">五、规程起草的要点及说明  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规程主要内容包括：1）适用范围；2）引用文件；3）术语和计量单位；4）概述；5）计量性能；6）校准条件；7）校准项目和校准方法；8）校准结果表达；9）复校时间间隔；10）附录等。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通过对目前不同品牌、不同规格型号的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校准方法、校准结果的比较，与有关厂商及使用单位进行调查、交流，参考国家和地方上的先进标准及校准技术方法，并结合各厂商的技术要求，制订出校准规程的技术要求，并进行各种试验验证，确保数据的科学性、全面性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1.用于校准的标准器具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本文在调研的基础上，结合国内大部分的计量检定机构、产品检验机构，对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的计量和性能测试方案进行了全面的对比研究。本项目拟以符合JJG 99砝码检定规程的M1砝码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eastAsia="zh-CN"/>
        </w:rPr>
        <w:t>、J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/>
        </w:rPr>
        <w:t>JJG564 -2019重力式自动装料衡器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eastAsia="zh-CN"/>
        </w:rPr>
        <w:t>检定规程的物料实验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进行系统的实验研究。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2.计量技术性能要求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 xml:space="preserve">根据相关的技术规范，结合数字指示秤、 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val="en-US" w:eastAsia="zh-CN"/>
        </w:rPr>
        <w:t>重力式自动装料衡器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等仪器的检定方法，对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的校准技术指标分为两个部分即外观及功能性检查和计量性能校准。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在外观及功能性检查中，主要对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的计量安全性、计量法制标志和计量器具标识等几个方面进行检查。目测检查被校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的外观及附件，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应有铭牌，标明产品名称、型号规格、制造厂、出厂日期和出厂编号。被校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应满足以下要求：结构完整，无影响正常工作和妨碍读数的缺陷和机械损伤，各部件连接牢固，无明显松动，且不影响示值读数。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计量性能校准通常从称重测量和</w:t>
      </w:r>
      <w:r>
        <w:rPr>
          <w:rFonts w:hint="eastAsia" w:ascii="Times New Roman" w:hAnsi="Times New Roman" w:eastAsia="宋体" w:cs="宋体"/>
          <w:kern w:val="0"/>
          <w:sz w:val="28"/>
          <w:szCs w:val="28"/>
          <w:lang w:eastAsia="zh-CN"/>
        </w:rPr>
        <w:t>物料试验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两个方面进行。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3.确认办法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规程中所采用的校准方法，是参考了有关的国家检定规程、国家标准、国际标准、地方标准标准等技术资料，并结合实际工作中的具体情况来确定的。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4.校准周期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  <w:r>
        <w:rPr>
          <w:rFonts w:hint="eastAsia" w:ascii="Times New Roman" w:hAnsi="Times New Roman" w:eastAsia="宋体" w:cs="宋体"/>
          <w:kern w:val="0"/>
          <w:sz w:val="28"/>
          <w:szCs w:val="28"/>
        </w:rPr>
        <w:t>校准结果的描述采用了JJF1071-2010《国家计量校准规范编写规则》中规定的内容。复校时间的长短可根据对</w:t>
      </w:r>
      <w:r>
        <w:rPr>
          <w:rFonts w:hint="eastAsia" w:ascii="Times New Roman" w:hAnsi="Times New Roman" w:cs="宋体"/>
          <w:kern w:val="0"/>
          <w:sz w:val="28"/>
          <w:szCs w:val="28"/>
          <w:lang w:eastAsia="zh-CN"/>
        </w:rPr>
        <w:t>液化气灌装秤</w:t>
      </w:r>
      <w:r>
        <w:rPr>
          <w:rFonts w:hint="eastAsia" w:ascii="Times New Roman" w:hAnsi="Times New Roman" w:eastAsia="宋体" w:cs="宋体"/>
          <w:kern w:val="0"/>
          <w:sz w:val="28"/>
          <w:szCs w:val="28"/>
        </w:rPr>
        <w:t>的使用情况、环境条件、仪器本身性能等因素决定，一般建议复校时间间隔不超过1年，送检单位也可根据实际使用情况来决定复校时间间隔。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</w:p>
    <w:p>
      <w:pPr>
        <w:pStyle w:val="9"/>
        <w:ind w:firstLine="560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</w:p>
    <w:p>
      <w:pPr>
        <w:ind w:firstLine="480"/>
        <w:jc w:val="right"/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《</w:t>
      </w:r>
      <w:r>
        <w:rPr>
          <w:rFonts w:hint="eastAsia" w:ascii="Times New Roman" w:hAnsi="Times New Roman" w:cs="Times New Roman"/>
          <w:kern w:val="2"/>
          <w:sz w:val="28"/>
          <w:szCs w:val="28"/>
          <w:lang w:val="en-US" w:eastAsia="zh-CN" w:bidi="ar-SA"/>
        </w:rPr>
        <w:t>液化气灌装秤</w:t>
      </w:r>
      <w:r>
        <w:rPr>
          <w:rFonts w:hint="eastAsia" w:ascii="Times New Roman" w:hAnsi="Times New Roman" w:eastAsia="宋体" w:cs="Times New Roman"/>
          <w:kern w:val="2"/>
          <w:sz w:val="28"/>
          <w:szCs w:val="28"/>
          <w:lang w:val="en-US" w:eastAsia="zh-CN" w:bidi="ar-SA"/>
        </w:rPr>
        <w:t>校准规范》起草小组</w:t>
      </w:r>
    </w:p>
    <w:p>
      <w:pPr>
        <w:ind w:right="1120" w:firstLine="480"/>
        <w:jc w:val="right"/>
        <w:rPr>
          <w:rFonts w:ascii="Times New Roman" w:hAnsi="Times New Roman" w:eastAsia="宋体"/>
          <w:sz w:val="28"/>
          <w:szCs w:val="28"/>
        </w:rPr>
      </w:pPr>
      <w:r>
        <w:rPr>
          <w:rFonts w:hint="eastAsia" w:ascii="Times New Roman" w:hAnsi="Times New Roman" w:eastAsia="宋体"/>
          <w:sz w:val="28"/>
          <w:szCs w:val="28"/>
        </w:rPr>
        <w:t>20</w:t>
      </w:r>
      <w:r>
        <w:rPr>
          <w:rFonts w:ascii="Times New Roman" w:hAnsi="Times New Roman" w:eastAsia="宋体"/>
          <w:sz w:val="28"/>
          <w:szCs w:val="28"/>
        </w:rPr>
        <w:t>2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宋体"/>
          <w:sz w:val="28"/>
          <w:szCs w:val="28"/>
        </w:rPr>
        <w:t>年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10</w:t>
      </w:r>
      <w:r>
        <w:rPr>
          <w:rFonts w:hint="eastAsia" w:ascii="Times New Roman" w:hAnsi="Times New Roman" w:eastAsia="宋体"/>
          <w:sz w:val="28"/>
          <w:szCs w:val="28"/>
        </w:rPr>
        <w:t>月</w:t>
      </w:r>
    </w:p>
    <w:p>
      <w:pPr>
        <w:pStyle w:val="9"/>
        <w:ind w:firstLine="560"/>
        <w:rPr>
          <w:rFonts w:hint="eastAsia" w:ascii="Times New Roman" w:hAnsi="Times New Roman" w:eastAsia="宋体" w:cs="宋体"/>
          <w:kern w:val="0"/>
          <w:sz w:val="28"/>
          <w:szCs w:val="28"/>
        </w:rPr>
      </w:pPr>
    </w:p>
    <w:sectPr>
      <w:pgSz w:w="11906" w:h="16838"/>
      <w:pgMar w:top="10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3MDljNTRiN2FmYTFhNzAxMzU3MDkyYTJiZjE4MjIifQ=="/>
  </w:docVars>
  <w:rsids>
    <w:rsidRoot w:val="001C483A"/>
    <w:rsid w:val="00027D7D"/>
    <w:rsid w:val="001B5E63"/>
    <w:rsid w:val="001C483A"/>
    <w:rsid w:val="00224CDF"/>
    <w:rsid w:val="002D440F"/>
    <w:rsid w:val="004213B8"/>
    <w:rsid w:val="00530739"/>
    <w:rsid w:val="006228F1"/>
    <w:rsid w:val="0063079A"/>
    <w:rsid w:val="0071012A"/>
    <w:rsid w:val="0073709B"/>
    <w:rsid w:val="00764656"/>
    <w:rsid w:val="00790971"/>
    <w:rsid w:val="007A75A8"/>
    <w:rsid w:val="007D29E3"/>
    <w:rsid w:val="007E5FF2"/>
    <w:rsid w:val="008818C2"/>
    <w:rsid w:val="008D0777"/>
    <w:rsid w:val="009642AB"/>
    <w:rsid w:val="00A47502"/>
    <w:rsid w:val="00DA0F82"/>
    <w:rsid w:val="00DE58DC"/>
    <w:rsid w:val="00E13A4C"/>
    <w:rsid w:val="00E34801"/>
    <w:rsid w:val="00EB042A"/>
    <w:rsid w:val="00F6561D"/>
    <w:rsid w:val="00F75BC6"/>
    <w:rsid w:val="00FE6508"/>
    <w:rsid w:val="017D31AE"/>
    <w:rsid w:val="0A6F38B0"/>
    <w:rsid w:val="0D7B62CC"/>
    <w:rsid w:val="150E0817"/>
    <w:rsid w:val="1CD35F20"/>
    <w:rsid w:val="1D8D557B"/>
    <w:rsid w:val="28885E11"/>
    <w:rsid w:val="2CE64319"/>
    <w:rsid w:val="32BF68D3"/>
    <w:rsid w:val="3B1A4D04"/>
    <w:rsid w:val="3B8D206C"/>
    <w:rsid w:val="3CD079E8"/>
    <w:rsid w:val="3D4A2BD7"/>
    <w:rsid w:val="3FFFD2C7"/>
    <w:rsid w:val="40A03CFB"/>
    <w:rsid w:val="434C7137"/>
    <w:rsid w:val="49E30CA1"/>
    <w:rsid w:val="509251CF"/>
    <w:rsid w:val="56F12C81"/>
    <w:rsid w:val="599B33B2"/>
    <w:rsid w:val="61016185"/>
    <w:rsid w:val="66D74331"/>
    <w:rsid w:val="733221CE"/>
    <w:rsid w:val="799B65F3"/>
    <w:rsid w:val="7B0C67E3"/>
    <w:rsid w:val="7BF1074D"/>
    <w:rsid w:val="8F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qFormat/>
    <w:uiPriority w:val="0"/>
    <w:rPr>
      <w:rFonts w:cs="Times New Roman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1993</Words>
  <Characters>2206</Characters>
  <Lines>13</Lines>
  <Paragraphs>3</Paragraphs>
  <TotalTime>0</TotalTime>
  <ScaleCrop>false</ScaleCrop>
  <LinksUpToDate>false</LinksUpToDate>
  <CharactersWithSpaces>2231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2022-03-18T00:41:00Z</dcterms:created>
  <dc:creator>GUANGXI</dc:creator>
  <cp:lastModifiedBy>Administrator</cp:lastModifiedBy>
  <dcterms:modified xsi:type="dcterms:W3CDTF">2024-12-17T02:58:28Z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2052-11.8.2.11542</vt:lpwstr>
  </property>
  <property fmtid="{D5CDD505-2E9C-101B-9397-08002B2CF9AE}" pid="3" name="ICV">
    <vt:lpwstr>FA3F29A48C734DE8BCC28A223BECA5B7_12</vt:lpwstr>
  </property>
</Properties>
</file>