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36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09"/>
        <w:gridCol w:w="8855"/>
      </w:tblGrid>
      <w:tr>
        <w:tblPrEx>
          <w:shd w:val="clear" w:color="auto" w:fill="cdd4e9"/>
        </w:tblPrEx>
        <w:trPr>
          <w:trHeight w:val="320" w:hRule="atLeast"/>
        </w:trPr>
        <w:tc>
          <w:tcPr>
            <w:tcW w:type="dxa" w:w="509"/>
            <w:tcBorders>
              <w:top w:val="nil"/>
              <w:left w:val="nil"/>
              <w:bottom w:val="nil"/>
              <w:right w:val="nil"/>
            </w:tcBorders>
            <w:shd w:val="clear" w:color="auto" w:fill="auto"/>
            <w:tcMar>
              <w:top w:type="dxa" w:w="80"/>
              <w:left w:type="dxa" w:w="80"/>
              <w:bottom w:type="dxa" w:w="80"/>
              <w:right w:type="dxa" w:w="80"/>
            </w:tcMar>
            <w:vAlign w:val="top"/>
          </w:tcPr>
          <w:p>
            <w:pPr>
              <w:pStyle w:val="header"/>
              <w:tabs>
                <w:tab w:val="clear" w:pos="4153"/>
                <w:tab w:val="clear" w:pos="8306"/>
              </w:tabs>
              <w:spacing w:line="240" w:lineRule="auto"/>
              <w:jc w:val="left"/>
            </w:pPr>
            <w:r>
              <w:rPr>
                <w:rFonts w:ascii="Times New Roman" w:cs="黑体" w:hAnsi="Times New Roman" w:eastAsia="黑体"/>
                <w:sz w:val="21"/>
                <w:szCs w:val="21"/>
                <w:shd w:val="nil" w:color="auto" w:fill="auto"/>
                <w:rtl w:val="0"/>
                <w:lang w:val="en-US"/>
              </w:rPr>
              <w:t>ICS</w:t>
            </w:r>
            <w:r>
              <w:rPr>
                <w:rFonts w:ascii="黑体" w:cs="黑体" w:hAnsi="黑体" w:eastAsia="黑体"/>
                <w:sz w:val="21"/>
                <w:szCs w:val="21"/>
                <w:shd w:val="nil" w:color="auto" w:fill="auto"/>
                <w:rtl w:val="0"/>
                <w:lang w:val="en-US"/>
              </w:rPr>
              <w:t xml:space="preserve">  </w:t>
            </w:r>
          </w:p>
        </w:tc>
        <w:tc>
          <w:tcPr>
            <w:tcW w:type="dxa" w:w="8855"/>
            <w:tcBorders>
              <w:top w:val="nil"/>
              <w:left w:val="nil"/>
              <w:bottom w:val="nil"/>
              <w:right w:val="nil"/>
            </w:tcBorders>
            <w:shd w:val="clear" w:color="auto" w:fill="auto"/>
            <w:tcMar>
              <w:top w:type="dxa" w:w="80"/>
              <w:left w:type="dxa" w:w="80"/>
              <w:bottom w:type="dxa" w:w="80"/>
              <w:right w:type="dxa" w:w="80"/>
            </w:tcMar>
            <w:vAlign w:val="top"/>
          </w:tcPr>
          <w:p>
            <w:pPr>
              <w:pStyle w:val="header"/>
              <w:tabs>
                <w:tab w:val="clear" w:pos="4153"/>
                <w:tab w:val="clear" w:pos="8306"/>
              </w:tabs>
              <w:spacing w:line="240" w:lineRule="auto"/>
              <w:jc w:val="both"/>
            </w:pPr>
            <w:r>
              <w:rPr>
                <w:rFonts w:ascii="黑体" w:cs="黑体" w:hAnsi="黑体" w:eastAsia="黑体"/>
                <w:sz w:val="21"/>
                <w:szCs w:val="21"/>
                <w:shd w:val="nil" w:color="auto" w:fill="auto"/>
                <w:rtl w:val="0"/>
                <w:lang w:val="zh-TW" w:eastAsia="zh-TW"/>
              </w:rPr>
              <w:t>点击此处添加</w:t>
            </w:r>
            <w:r>
              <w:rPr>
                <w:rFonts w:ascii="黑体" w:cs="黑体" w:hAnsi="黑体" w:eastAsia="黑体"/>
                <w:sz w:val="21"/>
                <w:szCs w:val="21"/>
                <w:shd w:val="nil" w:color="auto" w:fill="auto"/>
                <w:rtl w:val="0"/>
                <w:lang w:val="en-US"/>
              </w:rPr>
              <w:t>ICS</w:t>
            </w:r>
            <w:r>
              <w:rPr>
                <w:rFonts w:ascii="黑体" w:cs="黑体" w:hAnsi="黑体" w:eastAsia="黑体"/>
                <w:sz w:val="21"/>
                <w:szCs w:val="21"/>
                <w:shd w:val="nil" w:color="auto" w:fill="auto"/>
                <w:rtl w:val="0"/>
                <w:lang w:val="zh-TW" w:eastAsia="zh-TW"/>
              </w:rPr>
              <w:t>号</w:t>
            </w:r>
          </w:p>
        </w:tc>
      </w:tr>
      <w:tr>
        <w:tblPrEx>
          <w:shd w:val="clear" w:color="auto" w:fill="cdd4e9"/>
        </w:tblPrEx>
        <w:trPr>
          <w:trHeight w:val="640" w:hRule="atLeast"/>
        </w:trPr>
        <w:tc>
          <w:tcPr>
            <w:tcW w:type="dxa" w:w="509"/>
            <w:tcBorders>
              <w:top w:val="nil"/>
              <w:left w:val="nil"/>
              <w:bottom w:val="nil"/>
              <w:right w:val="nil"/>
            </w:tcBorders>
            <w:shd w:val="clear" w:color="auto" w:fill="auto"/>
            <w:tcMar>
              <w:top w:type="dxa" w:w="80"/>
              <w:left w:type="dxa" w:w="80"/>
              <w:bottom w:type="dxa" w:w="80"/>
              <w:right w:type="dxa" w:w="80"/>
            </w:tcMar>
            <w:vAlign w:val="top"/>
          </w:tcPr>
          <w:p>
            <w:pPr>
              <w:pStyle w:val="header"/>
              <w:tabs>
                <w:tab w:val="clear" w:pos="4153"/>
                <w:tab w:val="clear" w:pos="8306"/>
              </w:tabs>
              <w:spacing w:before="40" w:line="240" w:lineRule="auto"/>
              <w:jc w:val="left"/>
            </w:pPr>
            <w:r>
              <w:rPr>
                <w:rFonts w:ascii="Times New Roman" w:cs="黑体" w:hAnsi="Times New Roman" w:eastAsia="黑体"/>
                <w:sz w:val="21"/>
                <w:szCs w:val="21"/>
                <w:shd w:val="nil" w:color="auto" w:fill="auto"/>
                <w:rtl w:val="0"/>
                <w:lang w:val="en-US"/>
              </w:rPr>
              <w:t xml:space="preserve">CCS </w:t>
            </w:r>
            <w:r>
              <w:rPr>
                <w:rFonts w:ascii="黑体" w:cs="黑体" w:hAnsi="黑体" w:eastAsia="黑体"/>
                <w:sz w:val="21"/>
                <w:szCs w:val="21"/>
                <w:shd w:val="nil" w:color="auto" w:fill="auto"/>
                <w:rtl w:val="0"/>
                <w:lang w:val="en-US"/>
              </w:rPr>
              <w:t xml:space="preserve"> </w:t>
            </w:r>
          </w:p>
        </w:tc>
        <w:tc>
          <w:tcPr>
            <w:tcW w:type="dxa" w:w="8855"/>
            <w:tcBorders>
              <w:top w:val="nil"/>
              <w:left w:val="nil"/>
              <w:bottom w:val="nil"/>
              <w:right w:val="nil"/>
            </w:tcBorders>
            <w:shd w:val="clear" w:color="auto" w:fill="auto"/>
            <w:tcMar>
              <w:top w:type="dxa" w:w="80"/>
              <w:left w:type="dxa" w:w="500"/>
              <w:bottom w:type="dxa" w:w="80"/>
              <w:right w:type="dxa" w:w="704"/>
            </w:tcMar>
            <w:vAlign w:val="top"/>
          </w:tcPr>
          <w:p>
            <w:pPr>
              <w:pStyle w:val="标准标志"/>
              <w:widowControl w:val="1"/>
              <w:ind w:left="420" w:right="624" w:firstLine="0"/>
              <w:rPr>
                <w:rFonts w:ascii="SimSong Bold" w:cs="SimSong Bold" w:hAnsi="SimSong Bold" w:eastAsia="SimSong Bold"/>
                <w:b w:val="0"/>
                <w:bCs w:val="0"/>
                <w:sz w:val="28"/>
                <w:szCs w:val="28"/>
              </w:rPr>
            </w:pPr>
          </w:p>
          <w:p>
            <w:pPr>
              <w:pStyle w:val="header"/>
              <w:tabs>
                <w:tab w:val="clear" w:pos="4153"/>
                <w:tab w:val="clear" w:pos="8306"/>
              </w:tabs>
              <w:bidi w:val="0"/>
              <w:spacing w:before="40" w:line="240" w:lineRule="auto"/>
              <w:ind w:left="0" w:right="0" w:firstLine="0"/>
              <w:jc w:val="left"/>
              <w:rPr>
                <w:rtl w:val="0"/>
              </w:rPr>
            </w:pPr>
            <w:r>
              <w:rPr>
                <w:rFonts w:ascii="黑体" w:cs="黑体" w:hAnsi="黑体" w:eastAsia="黑体"/>
                <w:sz w:val="21"/>
                <w:szCs w:val="21"/>
                <w:shd w:val="nil" w:color="auto" w:fill="auto"/>
                <w:rtl w:val="0"/>
                <w:lang w:val="zh-TW" w:eastAsia="zh-TW"/>
              </w:rPr>
              <w:t>点击此处添加</w:t>
            </w:r>
            <w:r>
              <w:rPr>
                <w:rFonts w:ascii="黑体" w:cs="黑体" w:hAnsi="黑体" w:eastAsia="黑体"/>
                <w:sz w:val="21"/>
                <w:szCs w:val="21"/>
                <w:shd w:val="nil" w:color="auto" w:fill="auto"/>
                <w:rtl w:val="0"/>
                <w:lang w:val="en-US"/>
              </w:rPr>
              <w:t>CCS</w:t>
            </w:r>
            <w:r>
              <w:rPr>
                <w:rFonts w:ascii="黑体" w:cs="黑体" w:hAnsi="黑体" w:eastAsia="黑体"/>
                <w:sz w:val="21"/>
                <w:szCs w:val="21"/>
                <w:shd w:val="nil" w:color="auto" w:fill="auto"/>
                <w:rtl w:val="0"/>
                <w:lang w:val="zh-TW" w:eastAsia="zh-TW"/>
              </w:rPr>
              <w:t>号</w:t>
            </w:r>
          </w:p>
        </w:tc>
      </w:tr>
    </w:tbl>
    <w:p>
      <w:pPr>
        <w:pStyle w:val="正文"/>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pStyle w:val="Normal.0"/>
        <w:spacing w:line="240" w:lineRule="auto"/>
        <w:rPr>
          <w:rFonts w:ascii="黑体" w:cs="黑体" w:hAnsi="黑体" w:eastAsia="黑体"/>
          <w:kern w:val="0"/>
          <w:sz w:val="10"/>
          <w:szCs w:val="10"/>
        </w:r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822325</wp:posOffset>
                </wp:positionH>
                <wp:positionV relativeFrom="page">
                  <wp:posOffset>1440815</wp:posOffset>
                </wp:positionV>
                <wp:extent cx="6120765" cy="396240"/>
                <wp:effectExtent l="0" t="0" r="0" b="0"/>
                <wp:wrapSquare wrapText="bothSides" distL="152400" distR="152400" distT="152400" distB="152400"/>
                <wp:docPr id="1073741825" name="officeArt object" descr="团体标准"/>
                <wp:cNvGraphicFramePr/>
                <a:graphic xmlns:a="http://schemas.openxmlformats.org/drawingml/2006/main">
                  <a:graphicData uri="http://schemas.microsoft.com/office/word/2010/wordprocessingShape">
                    <wps:wsp>
                      <wps:cNvSpPr/>
                      <wps:spPr>
                        <a:xfrm>
                          <a:off x="0" y="0"/>
                          <a:ext cx="6120765" cy="396240"/>
                        </a:xfrm>
                        <a:prstGeom prst="rect">
                          <a:avLst/>
                        </a:prstGeom>
                        <a:solidFill>
                          <a:srgbClr val="000000">
                            <a:alpha val="0"/>
                          </a:srgbClr>
                        </a:solidFill>
                        <a:ln w="12700" cap="flat">
                          <a:noFill/>
                          <a:miter lim="400000"/>
                        </a:ln>
                        <a:effectLst/>
                      </wps:spPr>
                      <wps:txbx>
                        <w:txbxContent>
                          <w:p>
                            <w:pPr>
                              <w:pStyle w:val="标准称谓"/>
                            </w:pPr>
                            <w:r>
                              <w:rPr>
                                <w:rFonts w:ascii="黑体" w:cs="黑体" w:hAnsi="黑体" w:eastAsia="黑体"/>
                                <w:sz w:val="48"/>
                                <w:szCs w:val="48"/>
                                <w:rtl w:val="0"/>
                                <w:lang w:val="zh-TW" w:eastAsia="zh-TW"/>
                              </w:rPr>
                              <w:t>团体标准</w:t>
                            </w:r>
                          </w:p>
                        </w:txbxContent>
                      </wps:txbx>
                      <wps:bodyPr wrap="square" lIns="0" tIns="0" rIns="0" bIns="0" numCol="1" anchor="ctr">
                        <a:noAutofit/>
                      </wps:bodyPr>
                    </wps:wsp>
                  </a:graphicData>
                </a:graphic>
              </wp:anchor>
            </w:drawing>
          </mc:Choice>
          <mc:Fallback>
            <w:pict>
              <v:rect id="_x0000_s1026" style="visibility:visible;position:absolute;margin-left:64.8pt;margin-top:113.4pt;width:482.0pt;height:31.2pt;z-index:25165926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标准称谓"/>
                      </w:pPr>
                      <w:r>
                        <w:rPr>
                          <w:rFonts w:ascii="黑体" w:cs="黑体" w:hAnsi="黑体" w:eastAsia="黑体"/>
                          <w:sz w:val="48"/>
                          <w:szCs w:val="48"/>
                          <w:rtl w:val="0"/>
                          <w:lang w:val="zh-TW" w:eastAsia="zh-TW"/>
                        </w:rPr>
                        <w:t>团体标准</w:t>
                      </w:r>
                    </w:p>
                  </w:txbxContent>
                </v:textbox>
                <w10:wrap type="square" side="bothSides" anchorx="page" anchory="page"/>
              </v:rect>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894715</wp:posOffset>
                </wp:positionH>
                <wp:positionV relativeFrom="page">
                  <wp:posOffset>2085339</wp:posOffset>
                </wp:positionV>
                <wp:extent cx="5941060" cy="396240"/>
                <wp:effectExtent l="0" t="0" r="0" b="0"/>
                <wp:wrapTopAndBottom distT="152400" distB="152400"/>
                <wp:docPr id="1073741826" name="officeArt object" descr="T/      XXXX—XXXX"/>
                <wp:cNvGraphicFramePr/>
                <a:graphic xmlns:a="http://schemas.openxmlformats.org/drawingml/2006/main">
                  <a:graphicData uri="http://schemas.microsoft.com/office/word/2010/wordprocessingShape">
                    <wps:wsp>
                      <wps:cNvSpPr/>
                      <wps:spPr>
                        <a:xfrm>
                          <a:off x="0" y="0"/>
                          <a:ext cx="5941060" cy="396240"/>
                        </a:xfrm>
                        <a:prstGeom prst="rect">
                          <a:avLst/>
                        </a:prstGeom>
                        <a:solidFill>
                          <a:srgbClr val="000000">
                            <a:alpha val="0"/>
                          </a:srgbClr>
                        </a:solidFill>
                        <a:ln w="12700" cap="flat">
                          <a:noFill/>
                          <a:miter lim="400000"/>
                        </a:ln>
                        <a:effectLst/>
                      </wps:spPr>
                      <wps:txbx>
                        <w:txbxContent>
                          <w:p>
                            <w:pPr>
                              <w:pStyle w:val="标准文件_文件编号"/>
                            </w:pPr>
                            <w:r>
                              <w:rPr>
                                <w:rtl w:val="0"/>
                              </w:rPr>
                              <w:t>T/</w:t>
                            </w:r>
                            <w:r>
                              <w:rPr>
                                <w:rtl w:val="0"/>
                              </w:rPr>
                              <w:t xml:space="preserve">      </w:t>
                            </w:r>
                            <w:r>
                              <w:rPr>
                                <w:rtl w:val="0"/>
                              </w:rPr>
                              <w:t>XXXX</w:t>
                            </w:r>
                            <w:r>
                              <w:rPr>
                                <w:rtl w:val="0"/>
                                <w:lang w:val="en-US"/>
                              </w:rPr>
                              <w:t>—</w:t>
                            </w:r>
                            <w:r>
                              <w:rPr>
                                <w:rtl w:val="0"/>
                              </w:rPr>
                              <w:t>XXXX</w:t>
                            </w:r>
                          </w:p>
                        </w:txbxContent>
                      </wps:txbx>
                      <wps:bodyPr wrap="square" lIns="0" tIns="0" rIns="0" bIns="0" numCol="1" anchor="ctr">
                        <a:noAutofit/>
                      </wps:bodyPr>
                    </wps:wsp>
                  </a:graphicData>
                </a:graphic>
              </wp:anchor>
            </w:drawing>
          </mc:Choice>
          <mc:Fallback>
            <w:pict>
              <v:rect id="_x0000_s1027" style="visibility:visible;position:absolute;margin-left:70.4pt;margin-top:164.2pt;width:467.8pt;height:31.2pt;z-index:25166028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标准文件_文件编号"/>
                      </w:pPr>
                      <w:r>
                        <w:rPr>
                          <w:rtl w:val="0"/>
                        </w:rPr>
                        <w:t>T/</w:t>
                      </w:r>
                      <w:r>
                        <w:rPr>
                          <w:rtl w:val="0"/>
                        </w:rPr>
                        <w:t xml:space="preserve">      </w:t>
                      </w:r>
                      <w:r>
                        <w:rPr>
                          <w:rtl w:val="0"/>
                        </w:rPr>
                        <w:t>XXXX</w:t>
                      </w:r>
                      <w:r>
                        <w:rPr>
                          <w:rtl w:val="0"/>
                          <w:lang w:val="en-US"/>
                        </w:rPr>
                        <w:t>—</w:t>
                      </w:r>
                      <w:r>
                        <w:rPr>
                          <w:rtl w:val="0"/>
                        </w:rPr>
                        <w:t>XXXX</w:t>
                      </w:r>
                    </w:p>
                  </w:txbxContent>
                </v:textbox>
                <w10:wrap type="topAndBottom" side="bothSides" anchorx="page" anchory="page"/>
              </v:rect>
            </w:pict>
          </mc:Fallback>
        </mc:AlternateContent>
      </w:r>
      <w:r>
        <w:rPr>
          <w:rFonts w:ascii="黑体" w:cs="黑体" w:hAnsi="黑体" w:eastAsia="黑体"/>
          <w:kern w:val="0"/>
          <w:sz w:val="10"/>
          <w:szCs w:val="10"/>
        </w:rP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905192</wp:posOffset>
                </wp:positionH>
                <wp:positionV relativeFrom="page">
                  <wp:posOffset>2695892</wp:posOffset>
                </wp:positionV>
                <wp:extent cx="6120001" cy="0"/>
                <wp:effectExtent l="0" t="0" r="0" b="0"/>
                <wp:wrapNone/>
                <wp:docPr id="1073741827" name="officeArt object" descr="直接连接符 73"/>
                <wp:cNvGraphicFramePr/>
                <a:graphic xmlns:a="http://schemas.openxmlformats.org/drawingml/2006/main">
                  <a:graphicData uri="http://schemas.microsoft.com/office/word/2010/wordprocessingShape">
                    <wps:wsp>
                      <wps:cNvSpPr/>
                      <wps:spPr>
                        <a:xfrm>
                          <a:off x="0" y="0"/>
                          <a:ext cx="6120001"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71.3pt;margin-top:212.3pt;width:481.9pt;height:0.0pt;z-index:251666432;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pPr>
        <w:pStyle w:val="Normal.0"/>
        <w:sectPr>
          <w:headerReference w:type="default" r:id="rId4"/>
          <w:headerReference w:type="first" r:id="rId5"/>
          <w:footerReference w:type="default" r:id="rId6"/>
          <w:footerReference w:type="first" r:id="rId7"/>
          <w:pgSz w:w="11900" w:h="16840" w:orient="portrait"/>
          <w:pgMar w:top="567" w:right="1134" w:bottom="1134" w:left="1418" w:header="1418" w:footer="1134"/>
          <w:titlePg w:val="1"/>
          <w:bidi w:val="0"/>
        </w:sectPr>
      </w:pPr>
      <w:r>
        <w:rPr>
          <w:rFonts w:ascii="黑体" w:cs="黑体" w:hAnsi="黑体" w:eastAsia="黑体"/>
          <w:kern w:val="0"/>
          <w:sz w:val="10"/>
          <w:szCs w:val="10"/>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713422</wp:posOffset>
                </wp:positionH>
                <wp:positionV relativeFrom="page">
                  <wp:posOffset>4069079</wp:posOffset>
                </wp:positionV>
                <wp:extent cx="6120765" cy="4429760"/>
                <wp:effectExtent l="0" t="0" r="0" b="0"/>
                <wp:wrapSquare wrapText="bothSides" distL="152400" distR="152400" distT="152400" distB="152400"/>
                <wp:docPr id="1073741828" name="officeArt object" descr="矩形"/>
                <wp:cNvGraphicFramePr/>
                <a:graphic xmlns:a="http://schemas.openxmlformats.org/drawingml/2006/main">
                  <a:graphicData uri="http://schemas.microsoft.com/office/word/2010/wordprocessingShape">
                    <wps:wsp>
                      <wps:cNvSpPr/>
                      <wps:spPr>
                        <a:xfrm>
                          <a:off x="0" y="0"/>
                          <a:ext cx="6120765" cy="4429760"/>
                        </a:xfrm>
                        <a:prstGeom prst="rect">
                          <a:avLst/>
                        </a:prstGeom>
                        <a:solidFill>
                          <a:srgbClr val="000000">
                            <a:alpha val="0"/>
                          </a:srgbClr>
                        </a:solidFill>
                        <a:ln w="12700" cap="flat">
                          <a:noFill/>
                          <a:miter lim="400000"/>
                        </a:ln>
                        <a:effectLst/>
                      </wps:spPr>
                      <wps:bodyPr/>
                    </wps:wsp>
                  </a:graphicData>
                </a:graphic>
              </wp:anchor>
            </w:drawing>
          </mc:Choice>
          <mc:Fallback>
            <w:pict>
              <v:rect id="_x0000_s1029" style="visibility:visible;position:absolute;margin-left:56.2pt;margin-top:320.4pt;width:482.0pt;height:348.8pt;z-index:251661312;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w10:wrap type="square" side="bothSides" anchorx="page" anchory="page"/>
              </v:rect>
            </w:pict>
          </mc:Fallback>
        </mc:AlternateContent>
      </w:r>
      <w:r>
        <w:rPr>
          <w:rFonts w:ascii="黑体" w:cs="黑体" w:hAnsi="黑体" w:eastAsia="黑体"/>
          <w:kern w:val="0"/>
          <w:sz w:val="10"/>
          <w:szCs w:val="10"/>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894715</wp:posOffset>
                </wp:positionH>
                <wp:positionV relativeFrom="page">
                  <wp:posOffset>4069079</wp:posOffset>
                </wp:positionV>
                <wp:extent cx="6120765" cy="4428490"/>
                <wp:effectExtent l="0" t="0" r="0" b="0"/>
                <wp:wrapSquare wrapText="bothSides" distL="152400" distR="152400" distT="152400" distB="152400"/>
                <wp:docPr id="1073741829" name="officeArt object" descr="乳制品企业低碳评价技术规范…"/>
                <wp:cNvGraphicFramePr/>
                <a:graphic xmlns:a="http://schemas.openxmlformats.org/drawingml/2006/main">
                  <a:graphicData uri="http://schemas.microsoft.com/office/word/2010/wordprocessingShape">
                    <wps:wsp>
                      <wps:cNvSpPr/>
                      <wps:spPr>
                        <a:xfrm>
                          <a:off x="0" y="0"/>
                          <a:ext cx="6120765" cy="4428490"/>
                        </a:xfrm>
                        <a:prstGeom prst="rect">
                          <a:avLst/>
                        </a:prstGeom>
                        <a:solidFill>
                          <a:srgbClr val="000000">
                            <a:alpha val="0"/>
                          </a:srgbClr>
                        </a:solidFill>
                        <a:ln w="12700" cap="flat">
                          <a:noFill/>
                          <a:miter lim="400000"/>
                        </a:ln>
                        <a:effectLst/>
                      </wps:spPr>
                      <wps:txbx>
                        <w:txbxContent>
                          <w:p>
                            <w:pPr>
                              <w:pStyle w:val="标准文件_文件名称"/>
                            </w:pPr>
                            <w:r>
                              <w:rPr>
                                <w:rtl w:val="0"/>
                                <w:lang w:val="zh-TW" w:eastAsia="zh-TW"/>
                              </w:rPr>
                              <w:t>乳制品企业低碳评价技术规范</w:t>
                            </w:r>
                            <w:r/>
                          </w:p>
                          <w:p>
                            <w:pPr>
                              <w:pStyle w:val="Normal.0"/>
                            </w:pPr>
                            <w:r/>
                          </w:p>
                          <w:p>
                            <w:pPr>
                              <w:pStyle w:val="封面标准英文名称"/>
                            </w:pPr>
                            <w:r>
                              <w:rPr>
                                <w:rtl w:val="0"/>
                                <w:lang w:val="en-US"/>
                              </w:rPr>
                              <w:t>Technical specification for the low carbon assessment of dairy enterprises</w:t>
                            </w:r>
                          </w:p>
                          <w:p>
                            <w:pPr>
                              <w:pStyle w:val="Normal.0"/>
                              <w:spacing w:line="760" w:lineRule="exact"/>
                            </w:pPr>
                            <w:r/>
                          </w:p>
                          <w:p>
                            <w:pPr>
                              <w:pStyle w:val="封面标准英文名称"/>
                            </w:pPr>
                            <w:r/>
                          </w:p>
                          <w:p>
                            <w:pPr>
                              <w:pStyle w:val="封面标准英文名称"/>
                              <w:spacing w:before="440" w:after="160"/>
                              <w:rPr>
                                <w:sz w:val="24"/>
                                <w:szCs w:val="24"/>
                              </w:rPr>
                            </w:pPr>
                            <w:r>
                              <w:rPr>
                                <w:sz w:val="24"/>
                                <w:szCs w:val="24"/>
                              </w:rPr>
                            </w:r>
                          </w:p>
                          <w:p>
                            <w:pPr>
                              <w:pStyle w:val="封面标准英文名称"/>
                              <w:spacing w:before="180" w:line="240" w:lineRule="atLeast"/>
                            </w:pPr>
                            <w:r>
                              <w:rPr>
                                <w:sz w:val="21"/>
                                <w:szCs w:val="21"/>
                                <w:rtl w:val="0"/>
                                <w:lang w:val="en-US"/>
                              </w:rPr>
                              <w:t>     </w:t>
                            </w:r>
                          </w:p>
                        </w:txbxContent>
                      </wps:txbx>
                      <wps:bodyPr wrap="square" lIns="0" tIns="0" rIns="0" bIns="0" numCol="1" anchor="ctr">
                        <a:noAutofit/>
                      </wps:bodyPr>
                    </wps:wsp>
                  </a:graphicData>
                </a:graphic>
              </wp:anchor>
            </w:drawing>
          </mc:Choice>
          <mc:Fallback>
            <w:pict>
              <v:rect id="_x0000_s1030" style="visibility:visible;position:absolute;margin-left:70.4pt;margin-top:320.4pt;width:482.0pt;height:348.7pt;z-index:251662336;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标准文件_文件名称"/>
                      </w:pPr>
                      <w:r>
                        <w:rPr>
                          <w:rtl w:val="0"/>
                          <w:lang w:val="zh-TW" w:eastAsia="zh-TW"/>
                        </w:rPr>
                        <w:t>乳制品企业低碳评价技术规范</w:t>
                      </w:r>
                      <w:r/>
                    </w:p>
                    <w:p>
                      <w:pPr>
                        <w:pStyle w:val="Normal.0"/>
                      </w:pPr>
                      <w:r/>
                    </w:p>
                    <w:p>
                      <w:pPr>
                        <w:pStyle w:val="封面标准英文名称"/>
                      </w:pPr>
                      <w:r>
                        <w:rPr>
                          <w:rtl w:val="0"/>
                          <w:lang w:val="en-US"/>
                        </w:rPr>
                        <w:t>Technical specification for the low carbon assessment of dairy enterprises</w:t>
                      </w:r>
                    </w:p>
                    <w:p>
                      <w:pPr>
                        <w:pStyle w:val="Normal.0"/>
                        <w:spacing w:line="760" w:lineRule="exact"/>
                      </w:pPr>
                      <w:r/>
                    </w:p>
                    <w:p>
                      <w:pPr>
                        <w:pStyle w:val="封面标准英文名称"/>
                      </w:pPr>
                      <w:r/>
                    </w:p>
                    <w:p>
                      <w:pPr>
                        <w:pStyle w:val="封面标准英文名称"/>
                        <w:spacing w:before="440" w:after="160"/>
                        <w:rPr>
                          <w:sz w:val="24"/>
                          <w:szCs w:val="24"/>
                        </w:rPr>
                      </w:pPr>
                      <w:r>
                        <w:rPr>
                          <w:sz w:val="24"/>
                          <w:szCs w:val="24"/>
                        </w:rPr>
                      </w:r>
                    </w:p>
                    <w:p>
                      <w:pPr>
                        <w:pStyle w:val="封面标准英文名称"/>
                        <w:spacing w:before="180" w:line="240" w:lineRule="atLeast"/>
                      </w:pPr>
                      <w:r>
                        <w:rPr>
                          <w:sz w:val="21"/>
                          <w:szCs w:val="21"/>
                          <w:rtl w:val="0"/>
                          <w:lang w:val="en-US"/>
                        </w:rPr>
                        <w:t>     </w:t>
                      </w:r>
                    </w:p>
                  </w:txbxContent>
                </v:textbox>
                <w10:wrap type="square" side="bothSides" anchorx="page" anchory="page"/>
              </v:rect>
            </w:pict>
          </mc:Fallback>
        </mc:AlternateContent>
      </w:r>
      <w:r>
        <w:rPr>
          <w:rFonts w:ascii="黑体" w:cs="黑体" w:hAnsi="黑体" w:eastAsia="黑体"/>
          <w:kern w:val="0"/>
          <w:sz w:val="10"/>
          <w:szCs w:val="10"/>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894715</wp:posOffset>
                </wp:positionH>
                <wp:positionV relativeFrom="page">
                  <wp:posOffset>9001760</wp:posOffset>
                </wp:positionV>
                <wp:extent cx="2538095" cy="299085"/>
                <wp:effectExtent l="0" t="0" r="0" b="0"/>
                <wp:wrapSquare wrapText="bothSides" distL="152400" distR="152400" distT="152400" distB="152400"/>
                <wp:docPr id="1073741830" name="officeArt object" descr="XXXX - XX - XX发布"/>
                <wp:cNvGraphicFramePr/>
                <a:graphic xmlns:a="http://schemas.openxmlformats.org/drawingml/2006/main">
                  <a:graphicData uri="http://schemas.microsoft.com/office/word/2010/wordprocessingShape">
                    <wps:wsp>
                      <wps:cNvSpPr/>
                      <wps:spPr>
                        <a:xfrm>
                          <a:off x="0" y="0"/>
                          <a:ext cx="2538095" cy="299085"/>
                        </a:xfrm>
                        <a:prstGeom prst="rect">
                          <a:avLst/>
                        </a:prstGeom>
                        <a:solidFill>
                          <a:srgbClr val="000000">
                            <a:alpha val="0"/>
                          </a:srgbClr>
                        </a:solidFill>
                        <a:ln w="12700" cap="flat">
                          <a:noFill/>
                          <a:miter lim="400000"/>
                        </a:ln>
                        <a:effectLst/>
                        <a:extLst>
                          <a:ext uri="{C572A759-6A51-4108-AA02-DFA0A04FC94B}">
                            <ma14:wrappingTextBoxFlag xmlns:ma14="http://schemas.microsoft.com/office/mac/drawingml/2011/main" val="1"/>
                          </a:ext>
                        </a:extLst>
                      </wps:spPr>
                      <wps:txbx>
                        <w:txbxContent>
                          <w:p>
                            <w:pPr>
                              <w:pStyle w:val="其他发布日期"/>
                            </w:pPr>
                            <w:r>
                              <w:rPr>
                                <w:rFonts w:ascii="黑体" w:cs="黑体" w:hAnsi="黑体" w:eastAsia="黑体"/>
                                <w:rtl w:val="0"/>
                                <w:lang w:val="en-US"/>
                              </w:rPr>
                              <w:t>XXXX</w:t>
                            </w:r>
                            <w:r>
                              <w:rPr>
                                <w:rtl w:val="0"/>
                                <w:lang w:val="en-US"/>
                              </w:rPr>
                              <w:t xml:space="preserve"> </w:t>
                            </w:r>
                            <w:r>
                              <w:rPr>
                                <w:rFonts w:ascii="黑体" w:cs="黑体" w:hAnsi="黑体" w:eastAsia="黑体"/>
                                <w:rtl w:val="0"/>
                                <w:lang w:val="en-US"/>
                              </w:rPr>
                              <w:t>-</w:t>
                            </w:r>
                            <w:r>
                              <w:rPr>
                                <w:rtl w:val="0"/>
                                <w:lang w:val="en-US"/>
                              </w:rPr>
                              <w:t xml:space="preserve"> </w:t>
                            </w:r>
                            <w:r>
                              <w:rPr>
                                <w:rFonts w:ascii="黑体" w:cs="黑体" w:hAnsi="黑体" w:eastAsia="黑体"/>
                                <w:rtl w:val="0"/>
                                <w:lang w:val="en-US"/>
                              </w:rPr>
                              <w:t>XX</w:t>
                            </w:r>
                            <w:r>
                              <w:rPr>
                                <w:rtl w:val="0"/>
                                <w:lang w:val="en-US"/>
                              </w:rPr>
                              <w:t xml:space="preserve"> </w:t>
                            </w:r>
                            <w:r>
                              <w:rPr>
                                <w:rFonts w:ascii="黑体" w:cs="黑体" w:hAnsi="黑体" w:eastAsia="黑体"/>
                                <w:rtl w:val="0"/>
                                <w:lang w:val="en-US"/>
                              </w:rPr>
                              <w:t>-</w:t>
                            </w:r>
                            <w:r>
                              <w:rPr>
                                <w:rtl w:val="0"/>
                                <w:lang w:val="en-US"/>
                              </w:rPr>
                              <w:t xml:space="preserve"> </w:t>
                            </w:r>
                            <w:r>
                              <w:rPr>
                                <w:rFonts w:ascii="黑体" w:cs="黑体" w:hAnsi="黑体" w:eastAsia="黑体"/>
                                <w:rtl w:val="0"/>
                                <w:lang w:val="en-US"/>
                              </w:rPr>
                              <w:t>XX</w:t>
                            </w:r>
                            <w:r>
                              <w:rPr>
                                <w:rFonts w:ascii="黑体" w:cs="黑体" w:hAnsi="黑体" w:eastAsia="黑体"/>
                                <w:rtl w:val="0"/>
                                <w:lang w:val="zh-TW" w:eastAsia="zh-TW"/>
                              </w:rPr>
                              <w:t>发布</w:t>
                            </w:r>
                          </w:p>
                        </w:txbxContent>
                      </wps:txbx>
                      <wps:bodyPr wrap="square" lIns="0" tIns="0" rIns="0" bIns="0" numCol="1" anchor="ctr">
                        <a:noAutofit/>
                      </wps:bodyPr>
                    </wps:wsp>
                  </a:graphicData>
                </a:graphic>
              </wp:anchor>
            </w:drawing>
          </mc:Choice>
          <mc:Fallback>
            <w:pict>
              <v:rect id="_x0000_s1031" style="visibility:visible;position:absolute;margin-left:70.4pt;margin-top:708.8pt;width:199.9pt;height:23.5pt;z-index:251663360;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其他发布日期"/>
                      </w:pPr>
                      <w:r>
                        <w:rPr>
                          <w:rFonts w:ascii="黑体" w:cs="黑体" w:hAnsi="黑体" w:eastAsia="黑体"/>
                          <w:rtl w:val="0"/>
                          <w:lang w:val="en-US"/>
                        </w:rPr>
                        <w:t>XXXX</w:t>
                      </w:r>
                      <w:r>
                        <w:rPr>
                          <w:rtl w:val="0"/>
                          <w:lang w:val="en-US"/>
                        </w:rPr>
                        <w:t xml:space="preserve"> </w:t>
                      </w:r>
                      <w:r>
                        <w:rPr>
                          <w:rFonts w:ascii="黑体" w:cs="黑体" w:hAnsi="黑体" w:eastAsia="黑体"/>
                          <w:rtl w:val="0"/>
                          <w:lang w:val="en-US"/>
                        </w:rPr>
                        <w:t>-</w:t>
                      </w:r>
                      <w:r>
                        <w:rPr>
                          <w:rtl w:val="0"/>
                          <w:lang w:val="en-US"/>
                        </w:rPr>
                        <w:t xml:space="preserve"> </w:t>
                      </w:r>
                      <w:r>
                        <w:rPr>
                          <w:rFonts w:ascii="黑体" w:cs="黑体" w:hAnsi="黑体" w:eastAsia="黑体"/>
                          <w:rtl w:val="0"/>
                          <w:lang w:val="en-US"/>
                        </w:rPr>
                        <w:t>XX</w:t>
                      </w:r>
                      <w:r>
                        <w:rPr>
                          <w:rtl w:val="0"/>
                          <w:lang w:val="en-US"/>
                        </w:rPr>
                        <w:t xml:space="preserve"> </w:t>
                      </w:r>
                      <w:r>
                        <w:rPr>
                          <w:rFonts w:ascii="黑体" w:cs="黑体" w:hAnsi="黑体" w:eastAsia="黑体"/>
                          <w:rtl w:val="0"/>
                          <w:lang w:val="en-US"/>
                        </w:rPr>
                        <w:t>-</w:t>
                      </w:r>
                      <w:r>
                        <w:rPr>
                          <w:rtl w:val="0"/>
                          <w:lang w:val="en-US"/>
                        </w:rPr>
                        <w:t xml:space="preserve"> </w:t>
                      </w:r>
                      <w:r>
                        <w:rPr>
                          <w:rFonts w:ascii="黑体" w:cs="黑体" w:hAnsi="黑体" w:eastAsia="黑体"/>
                          <w:rtl w:val="0"/>
                          <w:lang w:val="en-US"/>
                        </w:rPr>
                        <w:t>XX</w:t>
                      </w:r>
                      <w:r>
                        <w:rPr>
                          <w:rFonts w:ascii="黑体" w:cs="黑体" w:hAnsi="黑体" w:eastAsia="黑体"/>
                          <w:rtl w:val="0"/>
                          <w:lang w:val="zh-TW" w:eastAsia="zh-TW"/>
                        </w:rPr>
                        <w:t>发布</w:t>
                      </w:r>
                    </w:p>
                  </w:txbxContent>
                </v:textbox>
                <w10:wrap type="square" side="bothSides" anchorx="page" anchory="page"/>
              </v:rect>
            </w:pict>
          </mc:Fallback>
        </mc:AlternateContent>
      </w:r>
      <w:r>
        <w:rPr>
          <w:rFonts w:ascii="黑体" w:cs="黑体" w:hAnsi="黑体" w:eastAsia="黑体"/>
          <w:kern w:val="0"/>
          <w:sz w:val="10"/>
          <w:szCs w:val="10"/>
        </w:rP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4495165</wp:posOffset>
                </wp:positionH>
                <wp:positionV relativeFrom="page">
                  <wp:posOffset>9001760</wp:posOffset>
                </wp:positionV>
                <wp:extent cx="2538095" cy="299085"/>
                <wp:effectExtent l="0" t="0" r="0" b="0"/>
                <wp:wrapSquare wrapText="bothSides" distL="152400" distR="152400" distT="152400" distB="152400"/>
                <wp:docPr id="1073741831" name="officeArt object" descr="XXXX - XX - XX实施"/>
                <wp:cNvGraphicFramePr/>
                <a:graphic xmlns:a="http://schemas.openxmlformats.org/drawingml/2006/main">
                  <a:graphicData uri="http://schemas.microsoft.com/office/word/2010/wordprocessingShape">
                    <wps:wsp>
                      <wps:cNvSpPr/>
                      <wps:spPr>
                        <a:xfrm>
                          <a:off x="0" y="0"/>
                          <a:ext cx="2538095" cy="299085"/>
                        </a:xfrm>
                        <a:prstGeom prst="rect">
                          <a:avLst/>
                        </a:prstGeom>
                        <a:solidFill>
                          <a:srgbClr val="000000">
                            <a:alpha val="0"/>
                          </a:srgbClr>
                        </a:solidFill>
                        <a:ln w="12700" cap="flat">
                          <a:noFill/>
                          <a:miter lim="400000"/>
                        </a:ln>
                        <a:effectLst/>
                        <a:extLst>
                          <a:ext uri="{C572A759-6A51-4108-AA02-DFA0A04FC94B}">
                            <ma14:wrappingTextBoxFlag xmlns:ma14="http://schemas.microsoft.com/office/mac/drawingml/2011/main" val="1"/>
                          </a:ext>
                        </a:extLst>
                      </wps:spPr>
                      <wps:txbx>
                        <w:txbxContent>
                          <w:p>
                            <w:pPr>
                              <w:pStyle w:val="其他实施日期"/>
                            </w:pPr>
                            <w:r>
                              <w:rPr>
                                <w:rFonts w:ascii="黑体" w:cs="黑体" w:hAnsi="黑体" w:eastAsia="黑体"/>
                                <w:rtl w:val="0"/>
                                <w:lang w:val="en-US"/>
                              </w:rPr>
                              <w:t>XXXX</w:t>
                            </w:r>
                            <w:r>
                              <w:rPr>
                                <w:rtl w:val="0"/>
                                <w:lang w:val="en-US"/>
                              </w:rPr>
                              <w:t xml:space="preserve"> </w:t>
                            </w:r>
                            <w:r>
                              <w:rPr>
                                <w:rFonts w:ascii="黑体" w:cs="黑体" w:hAnsi="黑体" w:eastAsia="黑体"/>
                                <w:rtl w:val="0"/>
                                <w:lang w:val="en-US"/>
                              </w:rPr>
                              <w:t>-</w:t>
                            </w:r>
                            <w:r>
                              <w:rPr>
                                <w:rtl w:val="0"/>
                                <w:lang w:val="en-US"/>
                              </w:rPr>
                              <w:t xml:space="preserve"> </w:t>
                            </w:r>
                            <w:r>
                              <w:rPr>
                                <w:rFonts w:ascii="黑体" w:cs="黑体" w:hAnsi="黑体" w:eastAsia="黑体"/>
                                <w:rtl w:val="0"/>
                                <w:lang w:val="en-US"/>
                              </w:rPr>
                              <w:t>XX</w:t>
                            </w:r>
                            <w:r>
                              <w:rPr>
                                <w:rtl w:val="0"/>
                                <w:lang w:val="en-US"/>
                              </w:rPr>
                              <w:t xml:space="preserve"> </w:t>
                            </w:r>
                            <w:r>
                              <w:rPr>
                                <w:rFonts w:ascii="黑体" w:cs="黑体" w:hAnsi="黑体" w:eastAsia="黑体"/>
                                <w:rtl w:val="0"/>
                                <w:lang w:val="en-US"/>
                              </w:rPr>
                              <w:t>-</w:t>
                            </w:r>
                            <w:r>
                              <w:rPr>
                                <w:rtl w:val="0"/>
                                <w:lang w:val="en-US"/>
                              </w:rPr>
                              <w:t xml:space="preserve"> </w:t>
                            </w:r>
                            <w:r>
                              <w:rPr>
                                <w:rFonts w:ascii="黑体" w:cs="黑体" w:hAnsi="黑体" w:eastAsia="黑体"/>
                                <w:rtl w:val="0"/>
                                <w:lang w:val="en-US"/>
                              </w:rPr>
                              <w:t>XX</w:t>
                            </w:r>
                            <w:r>
                              <w:rPr>
                                <w:rFonts w:ascii="黑体" w:cs="黑体" w:hAnsi="黑体" w:eastAsia="黑体"/>
                                <w:rtl w:val="0"/>
                                <w:lang w:val="zh-TW" w:eastAsia="zh-TW"/>
                              </w:rPr>
                              <w:t>实施</w:t>
                            </w:r>
                          </w:p>
                        </w:txbxContent>
                      </wps:txbx>
                      <wps:bodyPr wrap="square" lIns="0" tIns="0" rIns="0" bIns="0" numCol="1" anchor="ctr">
                        <a:noAutofit/>
                      </wps:bodyPr>
                    </wps:wsp>
                  </a:graphicData>
                </a:graphic>
              </wp:anchor>
            </w:drawing>
          </mc:Choice>
          <mc:Fallback>
            <w:pict>
              <v:rect id="_x0000_s1032" style="visibility:visible;position:absolute;margin-left:354.0pt;margin-top:708.8pt;width:199.9pt;height:23.5pt;z-index:25166438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其他实施日期"/>
                      </w:pPr>
                      <w:r>
                        <w:rPr>
                          <w:rFonts w:ascii="黑体" w:cs="黑体" w:hAnsi="黑体" w:eastAsia="黑体"/>
                          <w:rtl w:val="0"/>
                          <w:lang w:val="en-US"/>
                        </w:rPr>
                        <w:t>XXXX</w:t>
                      </w:r>
                      <w:r>
                        <w:rPr>
                          <w:rtl w:val="0"/>
                          <w:lang w:val="en-US"/>
                        </w:rPr>
                        <w:t xml:space="preserve"> </w:t>
                      </w:r>
                      <w:r>
                        <w:rPr>
                          <w:rFonts w:ascii="黑体" w:cs="黑体" w:hAnsi="黑体" w:eastAsia="黑体"/>
                          <w:rtl w:val="0"/>
                          <w:lang w:val="en-US"/>
                        </w:rPr>
                        <w:t>-</w:t>
                      </w:r>
                      <w:r>
                        <w:rPr>
                          <w:rtl w:val="0"/>
                          <w:lang w:val="en-US"/>
                        </w:rPr>
                        <w:t xml:space="preserve"> </w:t>
                      </w:r>
                      <w:r>
                        <w:rPr>
                          <w:rFonts w:ascii="黑体" w:cs="黑体" w:hAnsi="黑体" w:eastAsia="黑体"/>
                          <w:rtl w:val="0"/>
                          <w:lang w:val="en-US"/>
                        </w:rPr>
                        <w:t>XX</w:t>
                      </w:r>
                      <w:r>
                        <w:rPr>
                          <w:rtl w:val="0"/>
                          <w:lang w:val="en-US"/>
                        </w:rPr>
                        <w:t xml:space="preserve"> </w:t>
                      </w:r>
                      <w:r>
                        <w:rPr>
                          <w:rFonts w:ascii="黑体" w:cs="黑体" w:hAnsi="黑体" w:eastAsia="黑体"/>
                          <w:rtl w:val="0"/>
                          <w:lang w:val="en-US"/>
                        </w:rPr>
                        <w:t>-</w:t>
                      </w:r>
                      <w:r>
                        <w:rPr>
                          <w:rtl w:val="0"/>
                          <w:lang w:val="en-US"/>
                        </w:rPr>
                        <w:t xml:space="preserve"> </w:t>
                      </w:r>
                      <w:r>
                        <w:rPr>
                          <w:rFonts w:ascii="黑体" w:cs="黑体" w:hAnsi="黑体" w:eastAsia="黑体"/>
                          <w:rtl w:val="0"/>
                          <w:lang w:val="en-US"/>
                        </w:rPr>
                        <w:t>XX</w:t>
                      </w:r>
                      <w:r>
                        <w:rPr>
                          <w:rFonts w:ascii="黑体" w:cs="黑体" w:hAnsi="黑体" w:eastAsia="黑体"/>
                          <w:rtl w:val="0"/>
                          <w:lang w:val="zh-TW" w:eastAsia="zh-TW"/>
                        </w:rPr>
                        <w:t>实施</w:t>
                      </w:r>
                    </w:p>
                  </w:txbxContent>
                </v:textbox>
                <w10:wrap type="square" side="bothSides" anchorx="page" anchory="page"/>
              </v:rect>
            </w:pict>
          </mc:Fallback>
        </mc:AlternateContent>
      </w:r>
      <w:r>
        <w:rPr>
          <w:rFonts w:ascii="黑体" w:cs="黑体" w:hAnsi="黑体" w:eastAsia="黑体"/>
          <w:kern w:val="0"/>
          <w:sz w:val="10"/>
          <w:szCs w:val="10"/>
        </w:rP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1413827</wp:posOffset>
                </wp:positionH>
                <wp:positionV relativeFrom="page">
                  <wp:posOffset>9758045</wp:posOffset>
                </wp:positionV>
                <wp:extent cx="4719955" cy="370840"/>
                <wp:effectExtent l="0" t="0" r="0" b="0"/>
                <wp:wrapSquare wrapText="bothSides" distL="152400" distR="152400" distT="152400" distB="152400"/>
                <wp:docPr id="1073741832" name="officeArt object" descr="发布"/>
                <wp:cNvGraphicFramePr/>
                <a:graphic xmlns:a="http://schemas.openxmlformats.org/drawingml/2006/main">
                  <a:graphicData uri="http://schemas.microsoft.com/office/word/2010/wordprocessingShape">
                    <wps:wsp>
                      <wps:cNvSpPr/>
                      <wps:spPr>
                        <a:xfrm>
                          <a:off x="0" y="0"/>
                          <a:ext cx="4719955" cy="370840"/>
                        </a:xfrm>
                        <a:prstGeom prst="rect">
                          <a:avLst/>
                        </a:prstGeom>
                        <a:solidFill>
                          <a:srgbClr val="000000">
                            <a:alpha val="0"/>
                          </a:srgbClr>
                        </a:solidFill>
                        <a:ln w="12700" cap="flat">
                          <a:noFill/>
                          <a:miter lim="400000"/>
                        </a:ln>
                        <a:effectLst/>
                      </wps:spPr>
                      <wps:txbx>
                        <w:txbxContent>
                          <w:p>
                            <w:pPr>
                              <w:pStyle w:val="其他发布部门"/>
                            </w:pPr>
                            <w:r>
                              <w:rPr>
                                <w:sz w:val="28"/>
                                <w:szCs w:val="28"/>
                                <w:rtl w:val="0"/>
                                <w:lang w:val="en-US"/>
                              </w:rPr>
                              <w:t>     </w:t>
                            </w:r>
                            <w:r>
                              <w:rPr>
                                <w:rFonts w:ascii="Times New Roman" w:hAnsi="Times New Roman" w:hint="default"/>
                                <w:sz w:val="28"/>
                                <w:szCs w:val="28"/>
                                <w:rtl w:val="0"/>
                                <w:lang w:val="en-US"/>
                              </w:rPr>
                              <w:t>  </w:t>
                            </w:r>
                            <w:r>
                              <w:rPr>
                                <w:spacing w:val="85"/>
                                <w:position w:val="0"/>
                                <w:sz w:val="28"/>
                                <w:szCs w:val="28"/>
                                <w:rtl w:val="0"/>
                                <w:lang w:val="zh-TW" w:eastAsia="zh-TW"/>
                              </w:rPr>
                              <w:t>发</w:t>
                            </w:r>
                            <w:r>
                              <w:rPr>
                                <w:spacing w:val="0"/>
                                <w:position w:val="0"/>
                                <w:sz w:val="28"/>
                                <w:szCs w:val="28"/>
                                <w:rtl w:val="0"/>
                                <w:lang w:val="zh-TW" w:eastAsia="zh-TW"/>
                              </w:rPr>
                              <w:t>布</w:t>
                            </w:r>
                          </w:p>
                        </w:txbxContent>
                      </wps:txbx>
                      <wps:bodyPr wrap="square" lIns="0" tIns="0" rIns="0" bIns="0" numCol="1" anchor="ctr">
                        <a:noAutofit/>
                      </wps:bodyPr>
                    </wps:wsp>
                  </a:graphicData>
                </a:graphic>
              </wp:anchor>
            </w:drawing>
          </mc:Choice>
          <mc:Fallback>
            <w:pict>
              <v:rect id="_x0000_s1033" style="visibility:visible;position:absolute;margin-left:111.3pt;margin-top:768.3pt;width:371.6pt;height:29.2pt;z-index:25166540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其他发布部门"/>
                      </w:pPr>
                      <w:r>
                        <w:rPr>
                          <w:sz w:val="28"/>
                          <w:szCs w:val="28"/>
                          <w:rtl w:val="0"/>
                          <w:lang w:val="en-US"/>
                        </w:rPr>
                        <w:t>     </w:t>
                      </w:r>
                      <w:r>
                        <w:rPr>
                          <w:rFonts w:ascii="Times New Roman" w:hAnsi="Times New Roman" w:hint="default"/>
                          <w:sz w:val="28"/>
                          <w:szCs w:val="28"/>
                          <w:rtl w:val="0"/>
                          <w:lang w:val="en-US"/>
                        </w:rPr>
                        <w:t>  </w:t>
                      </w:r>
                      <w:r>
                        <w:rPr>
                          <w:spacing w:val="85"/>
                          <w:position w:val="0"/>
                          <w:sz w:val="28"/>
                          <w:szCs w:val="28"/>
                          <w:rtl w:val="0"/>
                          <w:lang w:val="zh-TW" w:eastAsia="zh-TW"/>
                        </w:rPr>
                        <w:t>发</w:t>
                      </w:r>
                      <w:r>
                        <w:rPr>
                          <w:spacing w:val="0"/>
                          <w:position w:val="0"/>
                          <w:sz w:val="28"/>
                          <w:szCs w:val="28"/>
                          <w:rtl w:val="0"/>
                          <w:lang w:val="zh-TW" w:eastAsia="zh-TW"/>
                        </w:rPr>
                        <w:t>布</w:t>
                      </w:r>
                    </w:p>
                  </w:txbxContent>
                </v:textbox>
                <w10:wrap type="square" side="bothSides" anchorx="page" anchory="page"/>
              </v:rect>
            </w:pict>
          </mc:Fallback>
        </mc:AlternateContent>
      </w:r>
      <w:r>
        <w:rPr>
          <w:rFonts w:ascii="SimSun" w:cs="SimSun" w:hAnsi="SimSun" w:eastAsia="SimSun"/>
          <w:sz w:val="28"/>
          <w:szCs w:val="28"/>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904557</wp:posOffset>
                </wp:positionH>
                <wp:positionV relativeFrom="page">
                  <wp:posOffset>9248457</wp:posOffset>
                </wp:positionV>
                <wp:extent cx="6120001" cy="0"/>
                <wp:effectExtent l="0" t="0" r="0" b="0"/>
                <wp:wrapNone/>
                <wp:docPr id="1073741833" name="officeArt object" descr="直接连接符 5"/>
                <wp:cNvGraphicFramePr/>
                <a:graphic xmlns:a="http://schemas.openxmlformats.org/drawingml/2006/main">
                  <a:graphicData uri="http://schemas.microsoft.com/office/word/2010/wordprocessingShape">
                    <wps:wsp>
                      <wps:cNvSpPr/>
                      <wps:spPr>
                        <a:xfrm>
                          <a:off x="0" y="0"/>
                          <a:ext cx="6120001" cy="0"/>
                        </a:xfrm>
                        <a:prstGeom prst="line">
                          <a:avLst/>
                        </a:prstGeom>
                        <a:noFill/>
                        <a:ln w="9525" cap="flat">
                          <a:solidFill>
                            <a:srgbClr val="000000"/>
                          </a:solidFill>
                          <a:prstDash val="solid"/>
                          <a:round/>
                        </a:ln>
                        <a:effectLst/>
                      </wps:spPr>
                      <wps:bodyPr/>
                    </wps:wsp>
                  </a:graphicData>
                </a:graphic>
              </wp:anchor>
            </w:drawing>
          </mc:Choice>
          <mc:Fallback>
            <w:pict>
              <v:line id="_x0000_s1034" style="visibility:visible;position:absolute;margin-left:71.2pt;margin-top:728.2pt;width:481.9pt;height:0.0pt;z-index:251667456;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pPr>
        <w:pStyle w:val="Normal.0"/>
        <w:spacing w:line="20" w:lineRule="exact"/>
        <w:jc w:val="center"/>
        <w:rPr>
          <w:rFonts w:ascii="黑体" w:cs="黑体" w:hAnsi="黑体" w:eastAsia="黑体"/>
          <w:sz w:val="32"/>
          <w:szCs w:val="32"/>
        </w:rPr>
      </w:pPr>
      <w:bookmarkStart w:name="BookMark4" w:id="0"/>
    </w:p>
    <w:p>
      <w:pPr>
        <w:pStyle w:val="Normal.0"/>
        <w:spacing w:line="20" w:lineRule="exact"/>
        <w:jc w:val="center"/>
        <w:rPr>
          <w:rFonts w:ascii="黑体" w:cs="黑体" w:hAnsi="黑体" w:eastAsia="黑体"/>
          <w:sz w:val="32"/>
          <w:szCs w:val="32"/>
        </w:rPr>
      </w:pPr>
      <w:bookmarkEnd w:id="0"/>
    </w:p>
    <w:p>
      <w:pPr>
        <w:pStyle w:val="标准文件_正文标准名称"/>
        <w:spacing w:before="240" w:after="528"/>
        <w:rPr>
          <w:lang w:val="zh-TW" w:eastAsia="zh-TW"/>
        </w:rPr>
      </w:pPr>
      <w:bookmarkStart w:name="NEW_STAND_NAME" w:id="1"/>
      <w:r>
        <w:rPr>
          <w:rtl w:val="0"/>
          <w:lang w:val="zh-TW" w:eastAsia="zh-TW"/>
        </w:rPr>
        <w:t>乳制品企业低碳评价技术规范</w:t>
      </w:r>
      <w:bookmarkEnd w:id="1"/>
    </w:p>
    <w:p>
      <w:pPr>
        <w:pStyle w:val="标准文件_章标题"/>
        <w:numPr>
          <w:ilvl w:val="1"/>
          <w:numId w:val="2"/>
        </w:numPr>
        <w:spacing w:before="240" w:after="240"/>
        <w:rPr>
          <w:lang w:val="zh-TW" w:eastAsia="zh-TW"/>
        </w:rPr>
      </w:pPr>
      <w:r>
        <w:rPr>
          <w:rtl w:val="0"/>
          <w:lang w:val="zh-TW" w:eastAsia="zh-TW"/>
        </w:rPr>
        <w:t>范围</w:t>
      </w:r>
    </w:p>
    <w:p>
      <w:pPr>
        <w:pStyle w:val="标准文件_段"/>
        <w:ind w:firstLine="420"/>
      </w:pPr>
      <w:r>
        <w:rPr>
          <w:rtl w:val="0"/>
          <w:lang w:val="zh-TW" w:eastAsia="zh-TW"/>
        </w:rPr>
        <w:t>本文件规定了乳制品企业低碳评价的基本要求、评价原则、评价程序、评价方法和评价报告。</w:t>
      </w:r>
      <w:r>
        <w:rPr>
          <w:rFonts w:ascii="SimSun" w:hAnsi="SimSun"/>
          <w:rtl w:val="0"/>
        </w:rPr>
        <w:t xml:space="preserve"> </w:t>
      </w:r>
    </w:p>
    <w:p>
      <w:pPr>
        <w:pStyle w:val="标准文件_段"/>
        <w:ind w:firstLine="420"/>
      </w:pPr>
      <w:r>
        <w:rPr>
          <w:rtl w:val="0"/>
          <w:lang w:val="zh-TW" w:eastAsia="zh-TW"/>
        </w:rPr>
        <w:t>本文件适用于乳制品企业的低碳评价活动。</w:t>
      </w:r>
    </w:p>
    <w:p>
      <w:pPr>
        <w:pStyle w:val="标准文件_章标题"/>
        <w:numPr>
          <w:ilvl w:val="1"/>
          <w:numId w:val="2"/>
        </w:numPr>
        <w:spacing w:before="240" w:after="240"/>
        <w:rPr>
          <w:lang w:val="zh-TW" w:eastAsia="zh-TW"/>
        </w:rPr>
      </w:pPr>
      <w:r>
        <w:rPr>
          <w:rtl w:val="0"/>
          <w:lang w:val="zh-TW" w:eastAsia="zh-TW"/>
        </w:rPr>
        <w:t>规范性引用文件</w:t>
      </w:r>
    </w:p>
    <w:p>
      <w:pPr>
        <w:pStyle w:val="标准文件_段"/>
        <w:ind w:firstLine="420"/>
      </w:pPr>
      <w:r>
        <w:rPr>
          <w:rtl w:val="0"/>
          <w:lang w:val="zh-TW" w:eastAsia="zh-TW"/>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段"/>
        <w:ind w:firstLine="420"/>
      </w:pPr>
      <w:r>
        <w:rPr>
          <w:rtl w:val="0"/>
          <w:lang w:val="en-US"/>
        </w:rPr>
        <w:t>GB/T 24040</w:t>
      </w:r>
      <w:r>
        <w:rPr>
          <w:rtl w:val="0"/>
          <w:lang w:val="en-US"/>
        </w:rPr>
        <w:t>—</w:t>
      </w:r>
      <w:r>
        <w:rPr>
          <w:rtl w:val="0"/>
          <w:lang w:val="en-US"/>
        </w:rPr>
        <w:t xml:space="preserve">2008 </w:t>
      </w:r>
      <w:r>
        <w:rPr>
          <w:rFonts w:eastAsia="SimSun" w:hint="eastAsia"/>
          <w:rtl w:val="0"/>
          <w:lang w:val="zh-TW" w:eastAsia="zh-TW"/>
        </w:rPr>
        <w:t>《环境管理 生命周期评价 原则与框架》</w:t>
      </w:r>
    </w:p>
    <w:p>
      <w:pPr>
        <w:pStyle w:val="段"/>
        <w:ind w:firstLine="420"/>
      </w:pPr>
      <w:r>
        <w:rPr>
          <w:rtl w:val="0"/>
          <w:lang w:val="en-US"/>
        </w:rPr>
        <w:t>GB/T 24044</w:t>
      </w:r>
      <w:r>
        <w:rPr>
          <w:rtl w:val="0"/>
          <w:lang w:val="en-US"/>
        </w:rPr>
        <w:t>—</w:t>
      </w:r>
      <w:r>
        <w:rPr>
          <w:rtl w:val="0"/>
          <w:lang w:val="en-US"/>
        </w:rPr>
        <w:t>2008</w:t>
      </w:r>
      <w:r>
        <w:rPr>
          <w:rFonts w:eastAsia="SimSun" w:hint="eastAsia"/>
          <w:rtl w:val="0"/>
          <w:lang w:val="zh-TW" w:eastAsia="zh-TW"/>
        </w:rPr>
        <w:t>《环境管理 生命周期评价 要求与指南》</w:t>
      </w:r>
    </w:p>
    <w:p>
      <w:pPr>
        <w:pStyle w:val="段"/>
        <w:ind w:firstLine="420"/>
      </w:pPr>
      <w:r>
        <w:rPr>
          <w:rtl w:val="0"/>
          <w:lang w:val="en-US"/>
        </w:rPr>
        <w:t>GB/T 32150</w:t>
      </w:r>
      <w:r>
        <w:rPr>
          <w:rtl w:val="0"/>
          <w:lang w:val="en-US"/>
        </w:rPr>
        <w:t>—</w:t>
      </w:r>
      <w:r>
        <w:rPr>
          <w:rtl w:val="0"/>
          <w:lang w:val="en-US"/>
        </w:rPr>
        <w:t>2015</w:t>
      </w:r>
      <w:r>
        <w:rPr>
          <w:rFonts w:eastAsia="SimSun" w:hint="eastAsia"/>
          <w:rtl w:val="0"/>
          <w:lang w:val="zh-TW" w:eastAsia="zh-TW"/>
        </w:rPr>
        <w:t>《工业企业温室气体排放核算和报告通则》</w:t>
      </w:r>
    </w:p>
    <w:p>
      <w:pPr>
        <w:pStyle w:val="段"/>
        <w:ind w:firstLine="420"/>
      </w:pPr>
      <w:r>
        <w:rPr>
          <w:rtl w:val="0"/>
          <w:lang w:val="en-US"/>
        </w:rPr>
        <w:t>ISO 14067-2018</w:t>
      </w:r>
      <w:r>
        <w:rPr>
          <w:rFonts w:eastAsia="SimSun" w:hint="eastAsia"/>
          <w:rtl w:val="0"/>
          <w:lang w:val="zh-TW" w:eastAsia="zh-TW"/>
        </w:rPr>
        <w:t>《温室气体 产品碳足迹 量化要求和指南》</w:t>
      </w:r>
    </w:p>
    <w:p>
      <w:pPr>
        <w:pStyle w:val="段"/>
        <w:ind w:firstLine="420"/>
      </w:pPr>
      <w:r>
        <w:rPr>
          <w:rtl w:val="0"/>
          <w:lang w:val="en-US"/>
        </w:rPr>
        <w:t>T/CECA-G 0171-2022</w:t>
      </w:r>
      <w:r>
        <w:rPr>
          <w:rFonts w:eastAsia="SimSun" w:hint="eastAsia"/>
          <w:rtl w:val="0"/>
          <w:lang w:val="zh-TW" w:eastAsia="zh-TW"/>
        </w:rPr>
        <w:t>《零碳工厂评价规范》</w:t>
      </w:r>
    </w:p>
    <w:p>
      <w:pPr>
        <w:pStyle w:val="标准文件_章标题"/>
        <w:numPr>
          <w:ilvl w:val="1"/>
          <w:numId w:val="2"/>
        </w:numPr>
        <w:spacing w:before="240" w:after="240"/>
        <w:rPr>
          <w:lang w:val="zh-TW" w:eastAsia="zh-TW"/>
        </w:rPr>
      </w:pPr>
      <w:r>
        <w:rPr>
          <w:rtl w:val="0"/>
          <w:lang w:val="zh-TW" w:eastAsia="zh-TW"/>
        </w:rPr>
        <w:t>术语和定义</w:t>
      </w:r>
    </w:p>
    <w:p>
      <w:pPr>
        <w:pStyle w:val="标准文件_段"/>
        <w:ind w:firstLine="420"/>
      </w:pPr>
      <w:r>
        <w:rPr>
          <w:rtl w:val="0"/>
          <w:lang w:val="zh-TW" w:eastAsia="zh-TW"/>
        </w:rPr>
        <w:t>界定的术语和定义适用于本文件。</w:t>
      </w:r>
    </w:p>
    <w:p>
      <w:pPr>
        <w:pStyle w:val="Normal.0"/>
        <w:spacing w:line="760" w:lineRule="exact"/>
        <w:ind w:firstLine="52"/>
        <w:rPr>
          <w:rFonts w:ascii="黑体" w:cs="黑体" w:hAnsi="黑体" w:eastAsia="黑体"/>
        </w:rPr>
      </w:pPr>
      <w:r>
        <w:rPr>
          <w:rFonts w:ascii="黑体" w:cs="黑体" w:hAnsi="黑体" w:eastAsia="黑体"/>
          <w:rtl w:val="0"/>
          <w:lang w:val="en-US"/>
        </w:rPr>
        <w:t>3.1</w:t>
      </w:r>
      <w:r>
        <w:rPr>
          <w:rFonts w:ascii="黑体" w:cs="黑体" w:hAnsi="黑体" w:eastAsia="黑体"/>
          <w:outline w:val="0"/>
          <w:color w:val="333333"/>
          <w:u w:color="333333"/>
          <w:rtl w:val="0"/>
          <w:lang w:val="zh-TW" w:eastAsia="zh-TW"/>
          <w14:textFill>
            <w14:solidFill>
              <w14:srgbClr w14:val="333333"/>
            </w14:solidFill>
          </w14:textFill>
        </w:rPr>
        <w:t xml:space="preserve">温室气体 </w:t>
      </w:r>
      <w:r>
        <w:rPr>
          <w:rFonts w:ascii="黑体" w:cs="黑体" w:hAnsi="黑体" w:eastAsia="黑体"/>
          <w:outline w:val="0"/>
          <w:color w:val="333333"/>
          <w:u w:color="333333"/>
          <w:rtl w:val="0"/>
          <w:lang w:val="en-US"/>
          <w14:textFill>
            <w14:solidFill>
              <w14:srgbClr w14:val="333333"/>
            </w14:solidFill>
          </w14:textFill>
        </w:rPr>
        <w:t xml:space="preserve">greenhouse gas </w:t>
      </w:r>
      <w:r>
        <w:rPr>
          <w:rFonts w:ascii="黑体" w:cs="黑体" w:hAnsi="黑体" w:eastAsia="黑体"/>
          <w:outline w:val="0"/>
          <w:color w:val="333333"/>
          <w:u w:color="333333"/>
          <w:rtl w:val="0"/>
          <w:lang w:val="zh-TW" w:eastAsia="zh-TW"/>
          <w14:textFill>
            <w14:solidFill>
              <w14:srgbClr w14:val="333333"/>
            </w14:solidFill>
          </w14:textFill>
        </w:rPr>
        <w:t>（</w:t>
      </w:r>
      <w:r>
        <w:rPr>
          <w:rFonts w:ascii="黑体" w:cs="黑体" w:hAnsi="黑体" w:eastAsia="黑体"/>
          <w:outline w:val="0"/>
          <w:color w:val="333333"/>
          <w:u w:color="333333"/>
          <w:rtl w:val="0"/>
          <w:lang w:val="en-US"/>
          <w14:textFill>
            <w14:solidFill>
              <w14:srgbClr w14:val="333333"/>
            </w14:solidFill>
          </w14:textFill>
        </w:rPr>
        <w:t>GHG</w:t>
      </w:r>
      <w:r>
        <w:rPr>
          <w:rFonts w:ascii="黑体" w:cs="黑体" w:hAnsi="黑体" w:eastAsia="黑体"/>
          <w:outline w:val="0"/>
          <w:color w:val="333333"/>
          <w:u w:color="333333"/>
          <w:rtl w:val="0"/>
          <w:lang w:val="zh-TW" w:eastAsia="zh-TW"/>
          <w14:textFill>
            <w14:solidFill>
              <w14:srgbClr w14:val="333333"/>
            </w14:solidFill>
          </w14:textFill>
        </w:rPr>
        <w:t>）</w:t>
      </w:r>
    </w:p>
    <w:p>
      <w:pPr>
        <w:pStyle w:val="标准文件_段"/>
        <w:ind w:firstLine="420"/>
      </w:pPr>
      <w:r>
        <w:rPr>
          <w:rtl w:val="0"/>
          <w:lang w:val="zh-TW" w:eastAsia="zh-TW"/>
        </w:rPr>
        <w:t>大气层中自然存在的和由于人类活动产生的能够吸收和散发由地球表面、大气层和云层所产生的、</w:t>
      </w:r>
    </w:p>
    <w:p>
      <w:pPr>
        <w:pStyle w:val="标准文件_段"/>
        <w:ind w:firstLine="420"/>
      </w:pPr>
      <w:r>
        <w:rPr>
          <w:rtl w:val="0"/>
          <w:lang w:val="zh-TW" w:eastAsia="zh-TW"/>
        </w:rPr>
        <w:t>波长在红外光谱内辐射的气态成分。</w:t>
      </w:r>
    </w:p>
    <w:p>
      <w:pPr>
        <w:pStyle w:val="标准文件_段"/>
        <w:ind w:firstLine="420"/>
      </w:pPr>
      <w:r>
        <w:rPr>
          <w:rFonts w:ascii="SimSun" w:hAnsi="SimSun"/>
          <w:rtl w:val="0"/>
          <w:lang w:val="pt-PT"/>
        </w:rPr>
        <w:t>[</w:t>
      </w:r>
      <w:r>
        <w:rPr>
          <w:rtl w:val="0"/>
          <w:lang w:val="zh-TW" w:eastAsia="zh-TW"/>
        </w:rPr>
        <w:t>来源：</w:t>
      </w:r>
      <w:r>
        <w:rPr>
          <w:rFonts w:ascii="SimSun" w:hAnsi="SimSun"/>
          <w:rtl w:val="0"/>
        </w:rPr>
        <w:t>GB/T 32150</w:t>
      </w:r>
      <w:r>
        <w:rPr>
          <w:rtl w:val="0"/>
          <w:lang w:val="zh-TW" w:eastAsia="zh-TW"/>
        </w:rPr>
        <w:t>，</w:t>
      </w:r>
      <w:r>
        <w:rPr>
          <w:rFonts w:ascii="SimSun" w:hAnsi="SimSun"/>
          <w:rtl w:val="0"/>
          <w:lang w:val="pt-PT"/>
        </w:rPr>
        <w:t>3.1]</w:t>
      </w:r>
    </w:p>
    <w:p>
      <w:pPr>
        <w:pStyle w:val="标准文件_段"/>
        <w:ind w:firstLine="420"/>
      </w:pPr>
      <w:r>
        <w:rPr>
          <w:rtl w:val="0"/>
          <w:lang w:val="zh-TW" w:eastAsia="zh-TW"/>
        </w:rPr>
        <w:t>注：本部分涉及的温室气体包含二氧化碳（</w:t>
      </w:r>
      <w:r>
        <w:rPr>
          <w:rFonts w:ascii="SimSun" w:hAnsi="SimSun"/>
          <w:rtl w:val="0"/>
        </w:rPr>
        <w:t>CO2</w:t>
      </w:r>
      <w:r>
        <w:rPr>
          <w:rtl w:val="0"/>
          <w:lang w:val="zh-TW" w:eastAsia="zh-TW"/>
        </w:rPr>
        <w:t>）、甲烷（</w:t>
      </w:r>
      <w:r>
        <w:rPr>
          <w:rFonts w:ascii="SimSun" w:hAnsi="SimSun"/>
          <w:rtl w:val="0"/>
          <w:lang w:val="de-DE"/>
        </w:rPr>
        <w:t>CH4</w:t>
      </w:r>
      <w:r>
        <w:rPr>
          <w:rtl w:val="0"/>
          <w:lang w:val="zh-TW" w:eastAsia="zh-TW"/>
        </w:rPr>
        <w:t>）和氧化亚氮（</w:t>
      </w:r>
      <w:r>
        <w:rPr>
          <w:rFonts w:ascii="SimSun" w:hAnsi="SimSun"/>
          <w:rtl w:val="0"/>
        </w:rPr>
        <w:t>N2O</w:t>
      </w:r>
      <w:r>
        <w:rPr>
          <w:rtl w:val="0"/>
          <w:lang w:val="zh-TW" w:eastAsia="zh-TW"/>
        </w:rPr>
        <w:t>），以二氧化碳当量表示。</w:t>
      </w:r>
    </w:p>
    <w:p>
      <w:pPr>
        <w:pStyle w:val="Normal.0"/>
        <w:spacing w:line="760" w:lineRule="exact"/>
        <w:ind w:firstLine="52"/>
        <w:rPr>
          <w:rFonts w:ascii="黑体" w:cs="黑体" w:hAnsi="黑体" w:eastAsia="黑体"/>
        </w:rPr>
      </w:pPr>
      <w:r>
        <w:rPr>
          <w:rFonts w:ascii="黑体" w:cs="黑体" w:hAnsi="黑体" w:eastAsia="黑体"/>
          <w:rtl w:val="0"/>
          <w:lang w:val="en-US"/>
        </w:rPr>
        <w:t>3.2</w:t>
      </w:r>
      <w:r>
        <w:rPr>
          <w:rFonts w:ascii="黑体" w:cs="黑体" w:hAnsi="黑体" w:eastAsia="黑体"/>
          <w:rtl w:val="0"/>
          <w:lang w:val="zh-TW" w:eastAsia="zh-TW"/>
        </w:rPr>
        <w:t>乳制品企业</w:t>
      </w:r>
      <w:r>
        <w:rPr>
          <w:rFonts w:ascii="黑体" w:cs="黑体" w:hAnsi="黑体" w:eastAsia="黑体"/>
          <w:outline w:val="0"/>
          <w:color w:val="333333"/>
          <w:u w:color="333333"/>
          <w:rtl w:val="0"/>
          <w:lang w:val="en-US"/>
          <w14:textFill>
            <w14:solidFill>
              <w14:srgbClr w14:val="333333"/>
            </w14:solidFill>
          </w14:textFill>
        </w:rPr>
        <w:t xml:space="preserve"> dairy processing enterprises</w:t>
      </w:r>
    </w:p>
    <w:p>
      <w:pPr>
        <w:pStyle w:val="标准文件_段"/>
        <w:ind w:firstLine="420"/>
      </w:pPr>
      <w:r>
        <w:rPr>
          <w:rtl w:val="0"/>
          <w:lang w:val="zh-TW" w:eastAsia="zh-TW"/>
        </w:rPr>
        <w:t>以生乳及其加工制品等为主要原料的乳制品的生产</w:t>
      </w:r>
      <w:r>
        <w:rPr>
          <w:rtl w:val="0"/>
          <w:lang w:val="zh-CN" w:eastAsia="zh-CN"/>
        </w:rPr>
        <w:t>企业</w:t>
      </w:r>
      <w:r>
        <w:rPr>
          <w:rtl w:val="0"/>
          <w:lang w:val="zh-TW" w:eastAsia="zh-TW"/>
        </w:rPr>
        <w:t>。</w:t>
      </w:r>
    </w:p>
    <w:p>
      <w:pPr>
        <w:pStyle w:val="标准文件_段"/>
        <w:ind w:firstLine="420"/>
      </w:pPr>
      <w:r>
        <w:rPr>
          <w:rFonts w:ascii="SimSun" w:hAnsi="SimSun"/>
          <w:rtl w:val="0"/>
          <w:lang w:val="pt-PT"/>
        </w:rPr>
        <w:t>[</w:t>
      </w:r>
      <w:r>
        <w:rPr>
          <w:rtl w:val="0"/>
          <w:lang w:val="zh-TW" w:eastAsia="zh-TW"/>
        </w:rPr>
        <w:t>来源：</w:t>
      </w:r>
      <w:r>
        <w:rPr>
          <w:rFonts w:ascii="SimSun" w:hAnsi="SimSun"/>
          <w:rtl w:val="0"/>
        </w:rPr>
        <w:t>GB/T 12693</w:t>
      </w:r>
      <w:r>
        <w:rPr>
          <w:rtl w:val="0"/>
          <w:lang w:val="zh-TW" w:eastAsia="zh-TW"/>
        </w:rPr>
        <w:t>，</w:t>
      </w:r>
      <w:r>
        <w:rPr>
          <w:rFonts w:ascii="SimSun" w:hAnsi="SimSun"/>
          <w:rtl w:val="0"/>
          <w:lang w:val="pt-PT"/>
        </w:rPr>
        <w:t>1]</w:t>
      </w:r>
    </w:p>
    <w:p>
      <w:pPr>
        <w:pStyle w:val="Normal.0"/>
        <w:spacing w:line="760" w:lineRule="exact"/>
        <w:ind w:firstLine="52"/>
        <w:rPr>
          <w:rFonts w:ascii="黑体" w:cs="黑体" w:hAnsi="黑体" w:eastAsia="黑体"/>
        </w:rPr>
      </w:pPr>
      <w:r>
        <w:rPr>
          <w:rFonts w:ascii="黑体" w:cs="黑体" w:hAnsi="黑体" w:eastAsia="黑体"/>
          <w:rtl w:val="0"/>
          <w:lang w:val="en-US"/>
        </w:rPr>
        <w:t>3.3</w:t>
      </w:r>
      <w:r>
        <w:rPr>
          <w:rFonts w:ascii="黑体" w:cs="黑体" w:hAnsi="黑体" w:eastAsia="黑体"/>
          <w:outline w:val="0"/>
          <w:color w:val="333333"/>
          <w:u w:color="333333"/>
          <w:rtl w:val="0"/>
          <w:lang w:val="zh-TW" w:eastAsia="zh-TW"/>
          <w14:textFill>
            <w14:solidFill>
              <w14:srgbClr w14:val="333333"/>
            </w14:solidFill>
          </w14:textFill>
        </w:rPr>
        <w:t xml:space="preserve">报告主体 </w:t>
      </w:r>
      <w:r>
        <w:rPr>
          <w:rFonts w:ascii="黑体" w:cs="黑体" w:hAnsi="黑体" w:eastAsia="黑体"/>
          <w:outline w:val="0"/>
          <w:color w:val="333333"/>
          <w:u w:color="333333"/>
          <w:rtl w:val="0"/>
          <w:lang w:val="en-US"/>
          <w14:textFill>
            <w14:solidFill>
              <w14:srgbClr w14:val="333333"/>
            </w14:solidFill>
          </w14:textFill>
        </w:rPr>
        <w:t>reporting entity</w:t>
      </w:r>
    </w:p>
    <w:p>
      <w:pPr>
        <w:pStyle w:val="标准文件_段"/>
        <w:ind w:firstLine="420"/>
      </w:pPr>
      <w:r>
        <w:rPr>
          <w:rtl w:val="0"/>
          <w:lang w:val="zh-TW" w:eastAsia="zh-TW"/>
        </w:rPr>
        <w:t>具有温室气体排放行为并有定期核算和报告的法人企业或视同法人的独立核算单位。</w:t>
      </w:r>
    </w:p>
    <w:p>
      <w:pPr>
        <w:pStyle w:val="标准文件_段"/>
        <w:ind w:firstLine="420"/>
      </w:pPr>
      <w:r>
        <w:rPr>
          <w:rtl w:val="0"/>
          <w:lang w:val="zh-TW" w:eastAsia="zh-TW"/>
        </w:rPr>
        <w:t>注：本文件中的报告主体是乳制品企业。</w:t>
      </w:r>
    </w:p>
    <w:p>
      <w:pPr>
        <w:pStyle w:val="标准文件_段"/>
        <w:ind w:firstLine="420"/>
      </w:pPr>
      <w:r>
        <w:rPr>
          <w:rFonts w:ascii="SimSun" w:hAnsi="SimSun"/>
          <w:rtl w:val="0"/>
          <w:lang w:val="pt-PT"/>
        </w:rPr>
        <w:t>[</w:t>
      </w:r>
      <w:r>
        <w:rPr>
          <w:rtl w:val="0"/>
          <w:lang w:val="zh-TW" w:eastAsia="zh-TW"/>
        </w:rPr>
        <w:t>来源：</w:t>
      </w:r>
      <w:r>
        <w:rPr>
          <w:rFonts w:ascii="SimSun" w:hAnsi="SimSun"/>
          <w:rtl w:val="0"/>
        </w:rPr>
        <w:t>GB/T 32150</w:t>
      </w:r>
      <w:r>
        <w:rPr>
          <w:rtl w:val="0"/>
          <w:lang w:val="zh-TW" w:eastAsia="zh-TW"/>
        </w:rPr>
        <w:t>，</w:t>
      </w:r>
      <w:r>
        <w:rPr>
          <w:rFonts w:ascii="SimSun" w:hAnsi="SimSun"/>
          <w:rtl w:val="0"/>
          <w:lang w:val="pt-PT"/>
        </w:rPr>
        <w:t>3.2]</w:t>
      </w:r>
    </w:p>
    <w:p>
      <w:pPr>
        <w:pStyle w:val="Normal.0"/>
        <w:spacing w:line="760" w:lineRule="exact"/>
        <w:ind w:firstLine="52"/>
        <w:rPr>
          <w:rFonts w:ascii="黑体" w:cs="黑体" w:hAnsi="黑体" w:eastAsia="黑体"/>
        </w:rPr>
      </w:pPr>
      <w:r>
        <w:rPr>
          <w:rFonts w:ascii="黑体" w:cs="黑体" w:hAnsi="黑体" w:eastAsia="黑体"/>
          <w:rtl w:val="0"/>
          <w:lang w:val="en-US"/>
        </w:rPr>
        <w:t>3.4</w:t>
      </w:r>
      <w:r>
        <w:rPr>
          <w:rFonts w:ascii="黑体" w:cs="黑体" w:hAnsi="黑体" w:eastAsia="黑体"/>
          <w:rtl w:val="0"/>
          <w:lang w:val="zh-TW" w:eastAsia="zh-TW"/>
        </w:rPr>
        <w:t>评价</w:t>
      </w:r>
      <w:r>
        <w:rPr>
          <w:rFonts w:ascii="黑体" w:cs="黑体" w:hAnsi="黑体" w:eastAsia="黑体"/>
          <w:outline w:val="0"/>
          <w:color w:val="333333"/>
          <w:u w:color="333333"/>
          <w:rtl w:val="0"/>
          <w:lang w:val="zh-TW" w:eastAsia="zh-TW"/>
          <w14:textFill>
            <w14:solidFill>
              <w14:srgbClr w14:val="333333"/>
            </w14:solidFill>
          </w14:textFill>
        </w:rPr>
        <w:t xml:space="preserve">主体 </w:t>
      </w:r>
      <w:r>
        <w:rPr>
          <w:rFonts w:ascii="黑体" w:cs="黑体" w:hAnsi="黑体" w:eastAsia="黑体"/>
          <w:outline w:val="0"/>
          <w:color w:val="333333"/>
          <w:u w:color="333333"/>
          <w:rtl w:val="0"/>
          <w:lang w:val="en-US"/>
          <w14:textFill>
            <w14:solidFill>
              <w14:srgbClr w14:val="333333"/>
            </w14:solidFill>
          </w14:textFill>
        </w:rPr>
        <w:t>assessment entity</w:t>
      </w:r>
    </w:p>
    <w:p>
      <w:pPr>
        <w:pStyle w:val="标准文件_段"/>
        <w:ind w:firstLine="420"/>
      </w:pPr>
      <w:r>
        <w:rPr>
          <w:rtl w:val="0"/>
          <w:lang w:val="zh-TW" w:eastAsia="zh-TW"/>
        </w:rPr>
        <w:t>承担评价任务，形成评价结果，出具评价报告并承担相应责任的评价机构或评价专家组。</w:t>
      </w:r>
    </w:p>
    <w:p>
      <w:pPr>
        <w:pStyle w:val="标准文件_段"/>
        <w:ind w:firstLine="420"/>
      </w:pPr>
      <w:r>
        <w:rPr>
          <w:rFonts w:ascii="SimSun" w:hAnsi="SimSun"/>
          <w:rtl w:val="0"/>
          <w:lang w:val="pt-PT"/>
        </w:rPr>
        <w:t>[</w:t>
      </w:r>
      <w:r>
        <w:rPr>
          <w:rtl w:val="0"/>
          <w:lang w:val="zh-TW" w:eastAsia="zh-TW"/>
        </w:rPr>
        <w:t>来源：</w:t>
      </w:r>
      <w:r>
        <w:rPr>
          <w:rFonts w:ascii="SimSun" w:hAnsi="SimSun"/>
          <w:rtl w:val="0"/>
        </w:rPr>
        <w:t>GB/T 40148</w:t>
      </w:r>
      <w:r>
        <w:rPr>
          <w:rtl w:val="0"/>
          <w:lang w:val="zh-TW" w:eastAsia="zh-TW"/>
        </w:rPr>
        <w:t>，</w:t>
      </w:r>
      <w:r>
        <w:rPr>
          <w:rFonts w:ascii="SimSun" w:hAnsi="SimSun"/>
          <w:rtl w:val="0"/>
        </w:rPr>
        <w:t>5.2</w:t>
      </w:r>
      <w:r>
        <w:rPr>
          <w:rtl w:val="0"/>
          <w:lang w:val="zh-TW" w:eastAsia="zh-TW"/>
        </w:rPr>
        <w:t>，有修改</w:t>
      </w:r>
      <w:r>
        <w:rPr>
          <w:rFonts w:ascii="SimSun" w:hAnsi="SimSun"/>
          <w:rtl w:val="0"/>
          <w:lang w:val="pt-PT"/>
        </w:rPr>
        <w:t>]</w:t>
      </w:r>
    </w:p>
    <w:p>
      <w:pPr>
        <w:pStyle w:val="标准文件_章标题"/>
        <w:numPr>
          <w:ilvl w:val="1"/>
          <w:numId w:val="2"/>
        </w:numPr>
        <w:spacing w:before="240" w:after="240"/>
        <w:rPr>
          <w:lang w:val="zh-TW" w:eastAsia="zh-TW"/>
        </w:rPr>
      </w:pPr>
      <w:r>
        <w:rPr>
          <w:rtl w:val="0"/>
          <w:lang w:val="zh-TW" w:eastAsia="zh-TW"/>
        </w:rPr>
        <w:t>报告主体的基本要求</w:t>
      </w:r>
    </w:p>
    <w:p>
      <w:pPr>
        <w:pStyle w:val="标准文件_章标题"/>
        <w:spacing w:before="240" w:after="240"/>
      </w:pPr>
      <w:r>
        <w:rPr>
          <w:rtl w:val="0"/>
          <w:lang w:val="en-US"/>
        </w:rPr>
        <w:t>4.1</w:t>
      </w:r>
      <w:r>
        <w:rPr>
          <w:rtl w:val="0"/>
          <w:lang w:val="zh-TW" w:eastAsia="zh-TW"/>
        </w:rPr>
        <w:t>基本的合规要求</w:t>
      </w:r>
      <w:r>
        <w:rPr>
          <w:rtl w:val="0"/>
          <w:lang w:val="en-US"/>
        </w:rPr>
        <w:t xml:space="preserve"> </w:t>
      </w:r>
    </w:p>
    <w:p>
      <w:pPr>
        <w:pStyle w:val="标准文件_段"/>
        <w:ind w:firstLine="420"/>
      </w:pPr>
      <w:r>
        <w:rPr>
          <w:rtl w:val="0"/>
          <w:lang w:val="zh-TW" w:eastAsia="zh-TW"/>
        </w:rPr>
        <w:t>报告主体在生产过程中应遵守有关法律、法规、政策和标准要求。报告主体近三年（成立不足三年的报告主体自成立以来）应未发生安全、环保、质量等事故，</w:t>
      </w:r>
      <w:r>
        <w:rPr>
          <w:rFonts w:ascii="SimSun" w:hAnsi="SimSun"/>
          <w:rtl w:val="0"/>
        </w:rPr>
        <w:t xml:space="preserve"> </w:t>
      </w:r>
    </w:p>
    <w:p>
      <w:pPr>
        <w:pStyle w:val="Normal.0"/>
        <w:rPr>
          <w:rFonts w:ascii="黑体" w:cs="黑体" w:hAnsi="黑体" w:eastAsia="黑体"/>
        </w:rPr>
      </w:pPr>
      <w:r>
        <w:rPr>
          <w:rFonts w:ascii="黑体" w:cs="黑体" w:hAnsi="黑体" w:eastAsia="黑体"/>
          <w:rtl w:val="0"/>
          <w:lang w:val="en-US"/>
        </w:rPr>
        <w:t>4.2</w:t>
      </w:r>
      <w:r>
        <w:rPr>
          <w:rFonts w:ascii="黑体" w:cs="黑体" w:hAnsi="黑体" w:eastAsia="黑体"/>
          <w:rtl w:val="0"/>
          <w:lang w:val="zh-TW" w:eastAsia="zh-TW"/>
        </w:rPr>
        <w:t>管理要求</w:t>
      </w:r>
    </w:p>
    <w:p>
      <w:pPr>
        <w:pStyle w:val="Normal.0"/>
        <w:ind w:firstLine="420"/>
        <w:rPr>
          <w:rFonts w:ascii="SimSun" w:cs="SimSun" w:hAnsi="SimSun" w:eastAsia="SimSun"/>
          <w:kern w:val="0"/>
          <w:lang w:val="zh-TW" w:eastAsia="zh-TW"/>
        </w:rPr>
      </w:pPr>
      <w:r>
        <w:rPr>
          <w:rFonts w:eastAsia="SimSun" w:hint="eastAsia"/>
          <w:kern w:val="0"/>
          <w:rtl w:val="0"/>
          <w:lang w:val="zh-TW" w:eastAsia="zh-TW"/>
        </w:rPr>
        <w:t>报告主体应根据实际情况制定出低碳发展的管理体系制度，作出低碳发展的承诺或声明。</w:t>
      </w:r>
    </w:p>
    <w:p>
      <w:pPr>
        <w:pStyle w:val="标准文件_章标题"/>
        <w:numPr>
          <w:ilvl w:val="1"/>
          <w:numId w:val="2"/>
        </w:numPr>
        <w:spacing w:before="240" w:after="240"/>
        <w:rPr>
          <w:lang w:val="zh-TW" w:eastAsia="zh-TW"/>
        </w:rPr>
      </w:pPr>
      <w:r>
        <w:rPr>
          <w:rtl w:val="0"/>
          <w:lang w:val="zh-TW" w:eastAsia="zh-TW"/>
        </w:rPr>
        <w:t>评价原则</w:t>
      </w:r>
    </w:p>
    <w:p>
      <w:pPr>
        <w:pStyle w:val="标准文件_章标题"/>
        <w:spacing w:before="240" w:after="240"/>
      </w:pPr>
      <w:r>
        <w:rPr>
          <w:rtl w:val="0"/>
          <w:lang w:val="en-US"/>
        </w:rPr>
        <w:t>5.1</w:t>
      </w:r>
      <w:r>
        <w:rPr>
          <w:rtl w:val="0"/>
          <w:lang w:val="zh-TW" w:eastAsia="zh-TW"/>
        </w:rPr>
        <w:t>客观独立</w:t>
      </w:r>
      <w:r>
        <w:rPr>
          <w:rtl w:val="0"/>
          <w:lang w:val="en-US"/>
        </w:rPr>
        <w:t xml:space="preserve"> </w:t>
      </w:r>
    </w:p>
    <w:p>
      <w:pPr>
        <w:pStyle w:val="标准文件_段"/>
        <w:ind w:firstLine="420"/>
      </w:pPr>
      <w:r>
        <w:rPr>
          <w:rtl w:val="0"/>
          <w:lang w:val="zh-TW" w:eastAsia="zh-TW"/>
        </w:rPr>
        <w:t>评价主体应独立于受评价的报告主体，并且在任何情况下都应不带偏见，没有利益上的冲突。评价主体在整个评价过程中应保持客观性，确保评价发现和结论仅建立在所取得的证据的基础上。</w:t>
      </w:r>
    </w:p>
    <w:p>
      <w:pPr>
        <w:pStyle w:val="标准文件_章标题"/>
        <w:spacing w:before="240" w:after="240"/>
      </w:pPr>
      <w:r>
        <w:rPr>
          <w:rtl w:val="0"/>
          <w:lang w:val="en-US"/>
        </w:rPr>
        <w:t>5.2</w:t>
      </w:r>
      <w:r>
        <w:rPr>
          <w:rtl w:val="0"/>
          <w:lang w:val="zh-TW" w:eastAsia="zh-TW"/>
        </w:rPr>
        <w:t>诚实守信</w:t>
      </w:r>
    </w:p>
    <w:p>
      <w:pPr>
        <w:pStyle w:val="标准文件_段"/>
        <w:ind w:firstLine="420"/>
      </w:pPr>
      <w:r>
        <w:rPr>
          <w:rtl w:val="0"/>
          <w:lang w:val="zh-TW" w:eastAsia="zh-TW"/>
        </w:rPr>
        <w:t>评价主体在开展评价活动时，应做到有道德、诚信、正直、保守秘密和谨慎</w:t>
      </w:r>
    </w:p>
    <w:p>
      <w:pPr>
        <w:pStyle w:val="标准文件_章标题"/>
        <w:spacing w:before="240" w:after="240"/>
        <w:rPr>
          <w:rFonts w:ascii="SimSun" w:cs="SimSun" w:hAnsi="SimSun" w:eastAsia="SimSun"/>
        </w:rPr>
      </w:pPr>
      <w:r>
        <w:rPr>
          <w:rFonts w:ascii="SimSun" w:hAnsi="SimSun"/>
          <w:rtl w:val="0"/>
          <w:lang w:val="en-US"/>
        </w:rPr>
        <w:t xml:space="preserve">5.3 </w:t>
      </w:r>
      <w:r>
        <w:rPr>
          <w:rtl w:val="0"/>
          <w:lang w:val="zh-TW" w:eastAsia="zh-TW"/>
        </w:rPr>
        <w:t>公平公正</w:t>
      </w:r>
      <w:r>
        <w:rPr>
          <w:rFonts w:ascii="SimSun" w:hAnsi="SimSun"/>
          <w:rtl w:val="0"/>
          <w:lang w:val="en-US"/>
        </w:rPr>
        <w:t xml:space="preserve"> </w:t>
      </w:r>
    </w:p>
    <w:p>
      <w:pPr>
        <w:pStyle w:val="标准文件_段"/>
        <w:ind w:firstLine="420"/>
      </w:pPr>
      <w:r>
        <w:rPr>
          <w:rtl w:val="0"/>
          <w:lang w:val="zh-TW" w:eastAsia="zh-TW"/>
        </w:rPr>
        <w:t>评价结论和评价报告应真实和准确地反映评价活动</w:t>
      </w:r>
    </w:p>
    <w:p>
      <w:pPr>
        <w:pStyle w:val="标准文件_章标题"/>
        <w:spacing w:before="240" w:after="240"/>
      </w:pPr>
      <w:r>
        <w:rPr>
          <w:rFonts w:ascii="SimSun" w:hAnsi="SimSun"/>
          <w:rtl w:val="0"/>
          <w:lang w:val="en-US"/>
        </w:rPr>
        <w:t xml:space="preserve">6 </w:t>
      </w:r>
      <w:r>
        <w:rPr>
          <w:rtl w:val="0"/>
          <w:lang w:val="zh-TW" w:eastAsia="zh-TW"/>
        </w:rPr>
        <w:t>评价程序</w:t>
      </w:r>
      <w:r>
        <w:rPr>
          <w:rFonts w:ascii="SimSun" w:hAnsi="SimSun"/>
          <w:rtl w:val="0"/>
          <w:lang w:val="en-US"/>
        </w:rPr>
        <w:t xml:space="preserve"> </w:t>
      </w:r>
    </w:p>
    <w:p>
      <w:pPr>
        <w:pStyle w:val="标准文件_章标题"/>
        <w:spacing w:before="240" w:after="240"/>
      </w:pPr>
      <w:r>
        <w:rPr>
          <w:rFonts w:ascii="SimSun" w:hAnsi="SimSun"/>
          <w:rtl w:val="0"/>
          <w:lang w:val="en-US"/>
        </w:rPr>
        <w:t xml:space="preserve">6.1 </w:t>
      </w:r>
      <w:r>
        <w:rPr>
          <w:rtl w:val="0"/>
          <w:lang w:val="zh-TW" w:eastAsia="zh-TW"/>
        </w:rPr>
        <w:t>评价流程</w:t>
      </w:r>
      <w:r>
        <w:rPr>
          <w:rFonts w:ascii="SimSun" w:hAnsi="SimSun"/>
          <w:rtl w:val="0"/>
          <w:lang w:val="en-US"/>
        </w:rPr>
        <w:t xml:space="preserve"> </w:t>
      </w:r>
    </w:p>
    <w:p>
      <w:pPr>
        <w:pStyle w:val="标准文件_段"/>
        <w:ind w:firstLine="420"/>
      </w:pPr>
      <w:r>
        <w:rPr>
          <w:rtl w:val="0"/>
          <w:lang w:val="zh-TW" w:eastAsia="zh-TW"/>
        </w:rPr>
        <w:t xml:space="preserve">评价主要采用文件审核与现场调查相结合的方式，评价流程分为评审申请、评价准备、评价实施等，具体流程见图 </w:t>
      </w:r>
      <w:r>
        <w:rPr>
          <w:rFonts w:ascii="SimSun" w:hAnsi="SimSun"/>
          <w:rtl w:val="0"/>
        </w:rPr>
        <w:t>1</w:t>
      </w:r>
    </w:p>
    <w:p>
      <w:pPr>
        <w:pStyle w:val="标准文件_章标题"/>
        <w:spacing w:before="240" w:after="240"/>
      </w:pPr>
      <w:r>
        <w:rPr>
          <w:rFonts w:ascii="SimSun" w:hAnsi="SimSun"/>
          <w:rtl w:val="0"/>
          <w:lang w:val="en-US"/>
        </w:rPr>
        <w:t xml:space="preserve">6.2 </w:t>
      </w:r>
      <w:r>
        <w:rPr>
          <w:rtl w:val="0"/>
          <w:lang w:val="zh-TW" w:eastAsia="zh-TW"/>
        </w:rPr>
        <w:t>评价申请</w:t>
      </w:r>
      <w:r>
        <w:rPr>
          <w:rFonts w:ascii="SimSun" w:hAnsi="SimSun"/>
          <w:rtl w:val="0"/>
          <w:lang w:val="en-US"/>
        </w:rPr>
        <w:t xml:space="preserve"> </w:t>
      </w:r>
    </w:p>
    <w:p>
      <w:pPr>
        <w:pStyle w:val="标准文件_段"/>
        <w:ind w:firstLine="420"/>
      </w:pPr>
      <w:r>
        <w:rPr>
          <w:rtl w:val="0"/>
          <w:lang w:val="zh-TW" w:eastAsia="zh-TW"/>
        </w:rPr>
        <w:t>报告主体应提交评价申请。评价主体对提交的申请材料的完整性、合规性等进行评审，出具初审意见并向报告主体进行反馈。</w:t>
      </w:r>
      <w:r>
        <w:rPr>
          <w:rFonts w:ascii="SimSun" w:hAnsi="SimSun"/>
          <w:rtl w:val="0"/>
        </w:rPr>
        <w:t xml:space="preserve"> </w:t>
      </w:r>
    </w:p>
    <w:p>
      <w:pPr>
        <w:pStyle w:val="标准文件_章标题"/>
        <w:spacing w:before="240" w:after="240"/>
        <w:rPr>
          <w:rFonts w:ascii="SimSun" w:cs="SimSun" w:hAnsi="SimSun" w:eastAsia="SimSun"/>
        </w:rPr>
      </w:pPr>
      <w:r>
        <w:rPr>
          <w:rFonts w:ascii="SimSun" w:hAnsi="SimSun"/>
          <w:rtl w:val="0"/>
          <w:lang w:val="en-US"/>
        </w:rPr>
        <w:t xml:space="preserve">6.3 </w:t>
      </w:r>
      <w:r>
        <w:rPr>
          <w:rtl w:val="0"/>
          <w:lang w:val="zh-TW" w:eastAsia="zh-TW"/>
        </w:rPr>
        <w:t>评价方案</w:t>
      </w:r>
      <w:r>
        <w:rPr>
          <w:rFonts w:ascii="SimSun" w:hAnsi="SimSun"/>
          <w:rtl w:val="0"/>
          <w:lang w:val="en-US"/>
        </w:rPr>
        <w:t xml:space="preserve"> </w:t>
      </w:r>
    </w:p>
    <w:p>
      <w:pPr>
        <w:pStyle w:val="标准文件_段"/>
        <w:ind w:firstLine="420"/>
      </w:pPr>
      <w:r>
        <w:rPr>
          <w:rtl w:val="0"/>
          <w:lang w:val="zh-TW" w:eastAsia="zh-TW"/>
        </w:rPr>
        <w:t>评价方案一般包括评价原则、评价依据、评价指标体系、评价证据信息及其收集方法和来源，以及评价活动组织与实施的工作安排等要素。</w:t>
      </w:r>
      <w:r>
        <w:rPr>
          <w:rFonts w:ascii="SimSun" w:hAnsi="SimSun"/>
          <w:rtl w:val="0"/>
        </w:rPr>
        <w:t xml:space="preserve"> </w:t>
      </w:r>
    </w:p>
    <w:p>
      <w:pPr>
        <w:pStyle w:val="标准文件_章标题"/>
        <w:spacing w:before="240" w:after="240"/>
        <w:rPr>
          <w:rFonts w:ascii="SimSun" w:cs="SimSun" w:hAnsi="SimSun" w:eastAsia="SimSun"/>
        </w:rPr>
      </w:pPr>
      <w:r>
        <w:rPr>
          <w:rFonts w:ascii="SimSun" w:hAnsi="SimSun"/>
          <w:rtl w:val="0"/>
          <w:lang w:val="en-US"/>
        </w:rPr>
        <w:t xml:space="preserve">6.4 </w:t>
      </w:r>
      <w:r>
        <w:rPr>
          <w:rtl w:val="0"/>
          <w:lang w:val="zh-TW" w:eastAsia="zh-TW"/>
        </w:rPr>
        <w:t>评价实施</w:t>
      </w:r>
      <w:r>
        <w:rPr>
          <w:rFonts w:ascii="SimSun" w:hAnsi="SimSun"/>
          <w:rtl w:val="0"/>
          <w:lang w:val="en-US"/>
        </w:rPr>
        <w:t xml:space="preserve"> </w:t>
      </w:r>
    </w:p>
    <w:p>
      <w:pPr>
        <w:pStyle w:val="标准文件_段"/>
        <w:ind w:firstLine="420"/>
      </w:pPr>
      <w:r>
        <w:rPr>
          <w:rtl w:val="0"/>
          <w:lang w:val="zh-TW" w:eastAsia="zh-TW"/>
        </w:rPr>
        <w:t>评价工作小组应对报告主体提交的资料进行审核，并提出评价意见。必要时，应对报告主体开展实地调查。</w:t>
      </w:r>
    </w:p>
    <w:p>
      <w:pPr>
        <w:pStyle w:val="标准文件_章标题"/>
        <w:spacing w:before="240" w:after="240"/>
      </w:pPr>
      <w:r>
        <w:rPr>
          <w:rFonts w:ascii="SimSun" w:hAnsi="SimSun"/>
          <w:rtl w:val="0"/>
          <w:lang w:val="en-US"/>
        </w:rPr>
        <w:t xml:space="preserve">7 </w:t>
      </w:r>
      <w:r>
        <w:rPr>
          <w:rtl w:val="0"/>
          <w:lang w:val="zh-TW" w:eastAsia="zh-TW"/>
        </w:rPr>
        <w:t>评价方法</w:t>
      </w:r>
      <w:r>
        <w:rPr>
          <w:rFonts w:ascii="SimSun" w:hAnsi="SimSun"/>
          <w:rtl w:val="0"/>
          <w:lang w:val="en-US"/>
        </w:rPr>
        <w:t xml:space="preserve"> </w:t>
      </w:r>
    </w:p>
    <w:p>
      <w:pPr>
        <w:pStyle w:val="标准文件_段"/>
        <w:ind w:firstLine="420"/>
        <w:rPr>
          <w:outline w:val="0"/>
          <w:color w:val="000000"/>
          <w:u w:color="000000"/>
          <w14:textFill>
            <w14:solidFill>
              <w14:srgbClr w14:val="000000"/>
            </w14:solidFill>
          </w14:textFill>
        </w:rPr>
      </w:pPr>
      <w:r>
        <w:rPr>
          <w:outline w:val="0"/>
          <w:color w:val="000000"/>
          <w:u w:color="000000"/>
          <w:rtl w:val="0"/>
          <w:lang w:val="zh-TW" w:eastAsia="zh-TW"/>
          <w14:textFill>
            <w14:solidFill>
              <w14:srgbClr w14:val="000000"/>
            </w14:solidFill>
          </w14:textFill>
        </w:rPr>
        <w:t>评价指标体系包括基础要求和先进要求。其中指标体系分为四类，分别为管理制度、绿色能源、低碳产业链以及减排绩效。具体的，基础要求为一般性要求，先进要求为提升的要求。</w:t>
      </w:r>
    </w:p>
    <w:p>
      <w:pPr>
        <w:pStyle w:val="标准文件_段"/>
        <w:ind w:firstLine="420"/>
        <w:rPr>
          <w:outline w:val="0"/>
          <w:color w:val="000000"/>
          <w:u w:color="000000"/>
          <w14:textFill>
            <w14:solidFill>
              <w14:srgbClr w14:val="000000"/>
            </w14:solidFill>
          </w14:textFill>
        </w:rPr>
      </w:pPr>
      <w:r>
        <w:rPr>
          <w:outline w:val="0"/>
          <w:color w:val="000000"/>
          <w:u w:color="000000"/>
          <w:rtl w:val="0"/>
          <w:lang w:val="zh-TW" w:eastAsia="zh-TW"/>
          <w14:textFill>
            <w14:solidFill>
              <w14:srgbClr w14:val="000000"/>
            </w14:solidFill>
          </w14:textFill>
        </w:rPr>
        <w:t>评价方法采用打分制，在符合基础要求之后，先进要求指标体系中分数超过</w:t>
      </w:r>
      <w:r>
        <w:rPr>
          <w:rFonts w:ascii="SimSun" w:hAnsi="SimSun"/>
          <w:outline w:val="0"/>
          <w:color w:val="000000"/>
          <w:u w:color="000000"/>
          <w:rtl w:val="0"/>
          <w14:textFill>
            <w14:solidFill>
              <w14:srgbClr w14:val="000000"/>
            </w14:solidFill>
          </w14:textFill>
        </w:rPr>
        <w:t>70</w:t>
      </w:r>
      <w:r>
        <w:rPr>
          <w:outline w:val="0"/>
          <w:color w:val="000000"/>
          <w:u w:color="000000"/>
          <w:rtl w:val="0"/>
          <w:lang w:val="zh-TW" w:eastAsia="zh-TW"/>
          <w14:textFill>
            <w14:solidFill>
              <w14:srgbClr w14:val="000000"/>
            </w14:solidFill>
          </w14:textFill>
        </w:rPr>
        <w:t>分（含</w:t>
      </w:r>
      <w:r>
        <w:rPr>
          <w:rFonts w:ascii="SimSun" w:hAnsi="SimSun"/>
          <w:outline w:val="0"/>
          <w:color w:val="000000"/>
          <w:u w:color="000000"/>
          <w:rtl w:val="0"/>
          <w14:textFill>
            <w14:solidFill>
              <w14:srgbClr w14:val="000000"/>
            </w14:solidFill>
          </w14:textFill>
        </w:rPr>
        <w:t>70</w:t>
      </w:r>
      <w:r>
        <w:rPr>
          <w:outline w:val="0"/>
          <w:color w:val="000000"/>
          <w:u w:color="000000"/>
          <w:rtl w:val="0"/>
          <w:lang w:val="zh-TW" w:eastAsia="zh-TW"/>
          <w14:textFill>
            <w14:solidFill>
              <w14:srgbClr w14:val="000000"/>
            </w14:solidFill>
          </w14:textFill>
        </w:rPr>
        <w:t>分），为低碳度</w:t>
      </w:r>
      <w:r>
        <w:rPr>
          <w:rFonts w:ascii="SimSun" w:hAnsi="SimSun"/>
          <w:outline w:val="0"/>
          <w:color w:val="000000"/>
          <w:u w:color="000000"/>
          <w:rtl w:val="0"/>
          <w14:textFill>
            <w14:solidFill>
              <w14:srgbClr w14:val="000000"/>
            </w14:solidFill>
          </w14:textFill>
        </w:rPr>
        <w:t>1</w:t>
      </w:r>
      <w:r>
        <w:rPr>
          <w:outline w:val="0"/>
          <w:color w:val="000000"/>
          <w:u w:color="000000"/>
          <w:rtl w:val="0"/>
          <w:lang w:val="zh-TW" w:eastAsia="zh-TW"/>
          <w14:textFill>
            <w14:solidFill>
              <w14:srgbClr w14:val="000000"/>
            </w14:solidFill>
          </w14:textFill>
        </w:rPr>
        <w:t>级，分数超过</w:t>
      </w:r>
      <w:r>
        <w:rPr>
          <w:rFonts w:ascii="SimSun" w:hAnsi="SimSun"/>
          <w:outline w:val="0"/>
          <w:color w:val="000000"/>
          <w:u w:color="000000"/>
          <w:rtl w:val="0"/>
          <w14:textFill>
            <w14:solidFill>
              <w14:srgbClr w14:val="000000"/>
            </w14:solidFill>
          </w14:textFill>
        </w:rPr>
        <w:t>80</w:t>
      </w:r>
      <w:r>
        <w:rPr>
          <w:outline w:val="0"/>
          <w:color w:val="000000"/>
          <w:u w:color="000000"/>
          <w:rtl w:val="0"/>
          <w:lang w:val="zh-TW" w:eastAsia="zh-TW"/>
          <w14:textFill>
            <w14:solidFill>
              <w14:srgbClr w14:val="000000"/>
            </w14:solidFill>
          </w14:textFill>
        </w:rPr>
        <w:t>分（含</w:t>
      </w:r>
      <w:r>
        <w:rPr>
          <w:rFonts w:ascii="SimSun" w:hAnsi="SimSun"/>
          <w:outline w:val="0"/>
          <w:color w:val="000000"/>
          <w:u w:color="000000"/>
          <w:rtl w:val="0"/>
          <w14:textFill>
            <w14:solidFill>
              <w14:srgbClr w14:val="000000"/>
            </w14:solidFill>
          </w14:textFill>
        </w:rPr>
        <w:t>80</w:t>
      </w:r>
      <w:r>
        <w:rPr>
          <w:outline w:val="0"/>
          <w:color w:val="000000"/>
          <w:u w:color="000000"/>
          <w:rtl w:val="0"/>
          <w:lang w:val="zh-TW" w:eastAsia="zh-TW"/>
          <w14:textFill>
            <w14:solidFill>
              <w14:srgbClr w14:val="000000"/>
            </w14:solidFill>
          </w14:textFill>
        </w:rPr>
        <w:t>分），为低碳度</w:t>
      </w:r>
      <w:r>
        <w:rPr>
          <w:rFonts w:ascii="SimSun" w:hAnsi="SimSun"/>
          <w:outline w:val="0"/>
          <w:color w:val="000000"/>
          <w:u w:color="000000"/>
          <w:rtl w:val="0"/>
          <w14:textFill>
            <w14:solidFill>
              <w14:srgbClr w14:val="000000"/>
            </w14:solidFill>
          </w14:textFill>
        </w:rPr>
        <w:t>2</w:t>
      </w:r>
      <w:r>
        <w:rPr>
          <w:outline w:val="0"/>
          <w:color w:val="000000"/>
          <w:u w:color="000000"/>
          <w:rtl w:val="0"/>
          <w:lang w:val="zh-TW" w:eastAsia="zh-TW"/>
          <w14:textFill>
            <w14:solidFill>
              <w14:srgbClr w14:val="000000"/>
            </w14:solidFill>
          </w14:textFill>
        </w:rPr>
        <w:t>级，超过</w:t>
      </w:r>
      <w:r>
        <w:rPr>
          <w:rFonts w:ascii="SimSun" w:hAnsi="SimSun"/>
          <w:outline w:val="0"/>
          <w:color w:val="000000"/>
          <w:u w:color="000000"/>
          <w:rtl w:val="0"/>
          <w14:textFill>
            <w14:solidFill>
              <w14:srgbClr w14:val="000000"/>
            </w14:solidFill>
          </w14:textFill>
        </w:rPr>
        <w:t>90</w:t>
      </w:r>
      <w:r>
        <w:rPr>
          <w:outline w:val="0"/>
          <w:color w:val="000000"/>
          <w:u w:color="000000"/>
          <w:rtl w:val="0"/>
          <w:lang w:val="zh-TW" w:eastAsia="zh-TW"/>
          <w14:textFill>
            <w14:solidFill>
              <w14:srgbClr w14:val="000000"/>
            </w14:solidFill>
          </w14:textFill>
        </w:rPr>
        <w:t>分（含</w:t>
      </w:r>
      <w:r>
        <w:rPr>
          <w:rFonts w:ascii="SimSun" w:hAnsi="SimSun"/>
          <w:outline w:val="0"/>
          <w:color w:val="000000"/>
          <w:u w:color="000000"/>
          <w:rtl w:val="0"/>
          <w14:textFill>
            <w14:solidFill>
              <w14:srgbClr w14:val="000000"/>
            </w14:solidFill>
          </w14:textFill>
        </w:rPr>
        <w:t>90</w:t>
      </w:r>
      <w:r>
        <w:rPr>
          <w:outline w:val="0"/>
          <w:color w:val="000000"/>
          <w:u w:color="000000"/>
          <w:rtl w:val="0"/>
          <w:lang w:val="zh-TW" w:eastAsia="zh-TW"/>
          <w14:textFill>
            <w14:solidFill>
              <w14:srgbClr w14:val="000000"/>
            </w14:solidFill>
          </w14:textFill>
        </w:rPr>
        <w:t>分），为低碳度</w:t>
      </w:r>
      <w:r>
        <w:rPr>
          <w:rFonts w:ascii="SimSun" w:hAnsi="SimSun"/>
          <w:outline w:val="0"/>
          <w:color w:val="000000"/>
          <w:u w:color="000000"/>
          <w:rtl w:val="0"/>
          <w14:textFill>
            <w14:solidFill>
              <w14:srgbClr w14:val="000000"/>
            </w14:solidFill>
          </w14:textFill>
        </w:rPr>
        <w:t>3</w:t>
      </w:r>
      <w:r>
        <w:rPr>
          <w:outline w:val="0"/>
          <w:color w:val="000000"/>
          <w:u w:color="000000"/>
          <w:rtl w:val="0"/>
          <w:lang w:val="zh-TW" w:eastAsia="zh-TW"/>
          <w14:textFill>
            <w14:solidFill>
              <w14:srgbClr w14:val="000000"/>
            </w14:solidFill>
          </w14:textFill>
        </w:rPr>
        <w:t>级。</w:t>
      </w:r>
    </w:p>
    <w:p>
      <w:pPr>
        <w:pStyle w:val="标准文件_章标题"/>
        <w:spacing w:before="240" w:after="240"/>
      </w:pPr>
      <w:r>
        <w:rPr>
          <w:rFonts w:ascii="SimSun" w:hAnsi="SimSun"/>
          <w:rtl w:val="0"/>
          <w:lang w:val="en-US"/>
        </w:rPr>
        <w:t xml:space="preserve">8 </w:t>
      </w:r>
      <w:r>
        <w:rPr>
          <w:rtl w:val="0"/>
          <w:lang w:val="zh-TW" w:eastAsia="zh-TW"/>
        </w:rPr>
        <w:t>评价报告</w:t>
      </w:r>
    </w:p>
    <w:p>
      <w:pPr>
        <w:pStyle w:val="标准文件_段"/>
        <w:ind w:firstLine="420"/>
        <w:rPr>
          <w:outline w:val="0"/>
          <w:color w:val="000000"/>
          <w:u w:color="000000"/>
          <w14:textFill>
            <w14:solidFill>
              <w14:srgbClr w14:val="000000"/>
            </w14:solidFill>
          </w14:textFill>
        </w:rPr>
      </w:pPr>
      <w:r>
        <w:rPr>
          <w:outline w:val="0"/>
          <w:color w:val="000000"/>
          <w:u w:color="000000"/>
          <w:rtl w:val="0"/>
          <w:lang w:val="zh-TW" w:eastAsia="zh-TW"/>
          <w14:textFill>
            <w14:solidFill>
              <w14:srgbClr w14:val="000000"/>
            </w14:solidFill>
          </w14:textFill>
        </w:rPr>
        <w:t>评价主体应依据评价实施情况，出具评价结论，出具评价报告。</w:t>
      </w:r>
    </w:p>
    <w:p>
      <w:pPr>
        <w:pStyle w:val="标准文件_段"/>
        <w:ind w:firstLine="420"/>
        <w:rPr>
          <w:outline w:val="0"/>
          <w:color w:val="000000"/>
          <w:u w:color="000000"/>
          <w14:textFill>
            <w14:solidFill>
              <w14:srgbClr w14:val="000000"/>
            </w14:solidFill>
          </w14:textFill>
        </w:rPr>
      </w:pPr>
      <w:r>
        <w:rPr>
          <w:outline w:val="0"/>
          <w:color w:val="000000"/>
          <w:u w:color="000000"/>
          <w:rtl w:val="0"/>
          <w:lang w:val="zh-TW" w:eastAsia="zh-TW"/>
          <w14:textFill>
            <w14:solidFill>
              <w14:srgbClr w14:val="000000"/>
            </w14:solidFill>
          </w14:textFill>
        </w:rPr>
        <w:t>评价报告包括但不限于下列内容：</w:t>
      </w:r>
    </w:p>
    <w:p>
      <w:pPr>
        <w:pStyle w:val="标准文件_段"/>
        <w:ind w:firstLine="420"/>
        <w:rPr>
          <w:outline w:val="0"/>
          <w:color w:val="000000"/>
          <w:u w:color="000000"/>
          <w14:textFill>
            <w14:solidFill>
              <w14:srgbClr w14:val="000000"/>
            </w14:solidFill>
          </w14:textFill>
        </w:rPr>
      </w:pPr>
      <w:r>
        <w:rPr>
          <w:rFonts w:ascii="SimSun" w:hAnsi="SimSun"/>
          <w:outline w:val="0"/>
          <w:color w:val="000000"/>
          <w:u w:color="000000"/>
          <w:rtl w:val="0"/>
          <w14:textFill>
            <w14:solidFill>
              <w14:srgbClr w14:val="000000"/>
            </w14:solidFill>
          </w14:textFill>
        </w:rPr>
        <w:t>a</w:t>
      </w:r>
      <w:r>
        <w:rPr>
          <w:outline w:val="0"/>
          <w:color w:val="000000"/>
          <w:u w:color="000000"/>
          <w:rtl w:val="0"/>
          <w:lang w:val="zh-TW" w:eastAsia="zh-TW"/>
          <w14:textFill>
            <w14:solidFill>
              <w14:srgbClr w14:val="000000"/>
            </w14:solidFill>
          </w14:textFill>
        </w:rPr>
        <w:t>） 报告主体的基本信息；</w:t>
      </w:r>
    </w:p>
    <w:p>
      <w:pPr>
        <w:pStyle w:val="标准文件_段"/>
        <w:ind w:firstLine="420"/>
        <w:rPr>
          <w:outline w:val="0"/>
          <w:color w:val="000000"/>
          <w:u w:color="000000"/>
          <w14:textFill>
            <w14:solidFill>
              <w14:srgbClr w14:val="000000"/>
            </w14:solidFill>
          </w14:textFill>
        </w:rPr>
      </w:pPr>
      <w:r>
        <w:rPr>
          <w:rFonts w:ascii="SimSun" w:hAnsi="SimSun"/>
          <w:outline w:val="0"/>
          <w:color w:val="000000"/>
          <w:u w:color="000000"/>
          <w:rtl w:val="0"/>
          <w14:textFill>
            <w14:solidFill>
              <w14:srgbClr w14:val="000000"/>
            </w14:solidFill>
          </w14:textFill>
        </w:rPr>
        <w:t>b</w:t>
      </w:r>
      <w:r>
        <w:rPr>
          <w:outline w:val="0"/>
          <w:color w:val="000000"/>
          <w:u w:color="000000"/>
          <w:rtl w:val="0"/>
          <w:lang w:val="zh-TW" w:eastAsia="zh-TW"/>
          <w14:textFill>
            <w14:solidFill>
              <w14:srgbClr w14:val="000000"/>
            </w14:solidFill>
          </w14:textFill>
        </w:rPr>
        <w:t>） 评价报告的证书编号、覆盖的时间段（年份）、依据的标准信息；</w:t>
      </w:r>
    </w:p>
    <w:p>
      <w:pPr>
        <w:pStyle w:val="标准文件_段"/>
        <w:ind w:firstLine="420"/>
        <w:rPr>
          <w:outline w:val="0"/>
          <w:color w:val="000000"/>
          <w:u w:color="000000"/>
          <w14:textFill>
            <w14:solidFill>
              <w14:srgbClr w14:val="000000"/>
            </w14:solidFill>
          </w14:textFill>
        </w:rPr>
      </w:pPr>
      <w:r>
        <w:rPr>
          <w:rFonts w:ascii="SimSun" w:hAnsi="SimSun"/>
          <w:outline w:val="0"/>
          <w:color w:val="000000"/>
          <w:u w:color="000000"/>
          <w:rtl w:val="0"/>
          <w14:textFill>
            <w14:solidFill>
              <w14:srgbClr w14:val="000000"/>
            </w14:solidFill>
          </w14:textFill>
        </w:rPr>
        <w:t>c</w:t>
      </w:r>
      <w:r>
        <w:rPr>
          <w:outline w:val="0"/>
          <w:color w:val="000000"/>
          <w:u w:color="000000"/>
          <w:rtl w:val="0"/>
          <w:lang w:val="zh-TW" w:eastAsia="zh-TW"/>
          <w14:textFill>
            <w14:solidFill>
              <w14:srgbClr w14:val="000000"/>
            </w14:solidFill>
          </w14:textFill>
        </w:rPr>
        <w:t>） 评价的发现；</w:t>
      </w:r>
    </w:p>
    <w:p>
      <w:pPr>
        <w:pStyle w:val="标准文件_段"/>
        <w:ind w:firstLine="420"/>
        <w:rPr>
          <w:outline w:val="0"/>
          <w:color w:val="000000"/>
          <w:u w:color="000000"/>
          <w14:textFill>
            <w14:solidFill>
              <w14:srgbClr w14:val="000000"/>
            </w14:solidFill>
          </w14:textFill>
        </w:rPr>
      </w:pPr>
      <w:r>
        <w:rPr>
          <w:rFonts w:ascii="SimSun" w:hAnsi="SimSun"/>
          <w:outline w:val="0"/>
          <w:color w:val="000000"/>
          <w:u w:color="000000"/>
          <w:rtl w:val="0"/>
          <w14:textFill>
            <w14:solidFill>
              <w14:srgbClr w14:val="000000"/>
            </w14:solidFill>
          </w14:textFill>
        </w:rPr>
        <w:t>d</w:t>
      </w:r>
      <w:r>
        <w:rPr>
          <w:outline w:val="0"/>
          <w:color w:val="000000"/>
          <w:u w:color="000000"/>
          <w:rtl w:val="0"/>
          <w:lang w:val="zh-TW" w:eastAsia="zh-TW"/>
          <w14:textFill>
            <w14:solidFill>
              <w14:srgbClr w14:val="000000"/>
            </w14:solidFill>
          </w14:textFill>
        </w:rPr>
        <w:t>） 评价报告的有效期。</w:t>
      </w:r>
    </w:p>
    <w:p>
      <w:pPr>
        <w:pStyle w:val="标准文件_段"/>
        <w:ind w:firstLine="420"/>
      </w:pPr>
      <w:r>
        <w:br w:type="page"/>
      </w:r>
    </w:p>
    <w:p>
      <w:pPr>
        <w:pStyle w:val="标准文件_段"/>
        <w:spacing w:line="360" w:lineRule="auto"/>
        <w:ind w:firstLine="420"/>
        <w:jc w:val="center"/>
        <w:rPr>
          <w:rFonts w:ascii="黑体" w:cs="黑体" w:hAnsi="黑体" w:eastAsia="黑体"/>
        </w:rPr>
      </w:pPr>
      <w:r>
        <w:rPr>
          <w:rFonts w:ascii="黑体" w:cs="黑体" w:hAnsi="黑体" w:eastAsia="黑体"/>
          <w:rtl w:val="0"/>
          <w:lang w:val="zh-TW" w:eastAsia="zh-TW"/>
        </w:rPr>
        <w:t>附</w:t>
      </w:r>
      <w:r>
        <w:rPr>
          <w:rFonts w:ascii="黑体" w:cs="黑体" w:hAnsi="黑体" w:eastAsia="黑体"/>
          <w:rtl w:val="0"/>
        </w:rPr>
        <w:t xml:space="preserve"> </w:t>
      </w:r>
      <w:r>
        <w:rPr>
          <w:rFonts w:ascii="黑体" w:cs="黑体" w:hAnsi="黑体" w:eastAsia="黑体"/>
          <w:rtl w:val="0"/>
          <w:lang w:val="zh-TW" w:eastAsia="zh-TW"/>
        </w:rPr>
        <w:t>录</w:t>
      </w:r>
      <w:r>
        <w:rPr>
          <w:rFonts w:ascii="黑体" w:cs="黑体" w:hAnsi="黑体" w:eastAsia="黑体"/>
          <w:rtl w:val="0"/>
        </w:rPr>
        <w:t xml:space="preserve"> A</w:t>
      </w:r>
    </w:p>
    <w:p>
      <w:pPr>
        <w:pStyle w:val="标准文件_段"/>
        <w:spacing w:line="360" w:lineRule="auto"/>
        <w:ind w:firstLine="420"/>
        <w:jc w:val="center"/>
        <w:rPr>
          <w:rFonts w:ascii="黑体" w:cs="黑体" w:hAnsi="黑体" w:eastAsia="黑体"/>
        </w:rPr>
      </w:pPr>
      <w:r>
        <w:rPr>
          <w:rFonts w:ascii="黑体" w:cs="黑体" w:hAnsi="黑体" w:eastAsia="黑体"/>
          <w:rtl w:val="0"/>
          <w:lang w:val="zh-TW" w:eastAsia="zh-TW"/>
        </w:rPr>
        <w:t>（规范性附录）</w:t>
      </w:r>
    </w:p>
    <w:p>
      <w:pPr>
        <w:pStyle w:val="Normal.0"/>
        <w:jc w:val="center"/>
        <w:rPr>
          <w:rFonts w:ascii="黑体" w:cs="黑体" w:hAnsi="黑体" w:eastAsia="黑体"/>
        </w:rPr>
      </w:pPr>
      <w:r>
        <w:rPr>
          <w:rFonts w:ascii="黑体" w:cs="黑体" w:hAnsi="黑体" w:eastAsia="黑体"/>
          <w:rtl w:val="0"/>
          <w:lang w:val="en-US"/>
        </w:rPr>
        <w:t xml:space="preserve">A.1  </w:t>
      </w:r>
      <w:r>
        <w:rPr>
          <w:rFonts w:ascii="黑体" w:cs="黑体" w:hAnsi="黑体" w:eastAsia="黑体"/>
          <w:rtl w:val="0"/>
          <w:lang w:val="zh-TW" w:eastAsia="zh-TW"/>
        </w:rPr>
        <w:t>乳制品企业低碳评价的基本要求</w:t>
      </w:r>
    </w:p>
    <w:p>
      <w:pPr>
        <w:pStyle w:val="标准文件_段"/>
        <w:spacing w:line="360" w:lineRule="auto"/>
        <w:ind w:firstLine="420"/>
        <w:jc w:val="center"/>
        <w:rPr>
          <w:rFonts w:ascii="黑体" w:cs="黑体" w:hAnsi="黑体" w:eastAsia="黑体"/>
        </w:rPr>
      </w:pPr>
    </w:p>
    <w:tbl>
      <w:tblPr>
        <w:tblW w:w="934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62"/>
        <w:gridCol w:w="1103"/>
        <w:gridCol w:w="7679"/>
      </w:tblGrid>
      <w:tr>
        <w:tblPrEx>
          <w:shd w:val="clear" w:color="auto" w:fill="cdd4e9"/>
        </w:tblPrEx>
        <w:trPr>
          <w:trHeight w:val="41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jc w:val="center"/>
            </w:pPr>
            <w:r>
              <w:rPr>
                <w:rFonts w:eastAsia="SimSun" w:hint="eastAsia"/>
                <w:shd w:val="nil" w:color="auto" w:fill="auto"/>
                <w:rtl w:val="0"/>
                <w:lang w:val="zh-TW" w:eastAsia="zh-TW"/>
              </w:rPr>
              <w:t>序号</w:t>
            </w:r>
          </w:p>
        </w:tc>
        <w:tc>
          <w:tcPr>
            <w:tcW w:type="dxa" w:w="11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jc w:val="center"/>
            </w:pPr>
            <w:r>
              <w:rPr>
                <w:rFonts w:eastAsia="SimSun" w:hint="eastAsia"/>
                <w:shd w:val="nil" w:color="auto" w:fill="auto"/>
                <w:rtl w:val="0"/>
                <w:lang w:val="zh-TW" w:eastAsia="zh-TW"/>
              </w:rPr>
              <w:t>一级指标</w:t>
            </w: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jc w:val="center"/>
            </w:pPr>
            <w:r>
              <w:rPr>
                <w:rFonts w:eastAsia="SimSun" w:hint="eastAsia"/>
                <w:shd w:val="nil" w:color="auto" w:fill="auto"/>
                <w:rtl w:val="0"/>
                <w:lang w:val="zh-TW" w:eastAsia="zh-TW"/>
              </w:rPr>
              <w:t>评价要求</w:t>
            </w:r>
          </w:p>
        </w:tc>
      </w:tr>
      <w:tr>
        <w:tblPrEx>
          <w:shd w:val="clear" w:color="auto" w:fill="cdd4e9"/>
        </w:tblPrEx>
        <w:trPr>
          <w:trHeight w:val="410" w:hRule="atLeast"/>
        </w:trPr>
        <w:tc>
          <w:tcPr>
            <w:tcW w:type="dxa" w:w="56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jc w:val="center"/>
            </w:pPr>
            <w:r>
              <w:rPr>
                <w:shd w:val="nil" w:color="auto" w:fill="auto"/>
                <w:rtl w:val="0"/>
                <w:lang w:val="en-US"/>
              </w:rPr>
              <w:t>1</w:t>
            </w:r>
          </w:p>
        </w:tc>
        <w:tc>
          <w:tcPr>
            <w:tcW w:type="dxa" w:w="110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jc w:val="center"/>
            </w:pPr>
            <w:r>
              <w:rPr>
                <w:rFonts w:eastAsia="SimSun" w:hint="eastAsia"/>
                <w:shd w:val="nil" w:color="auto" w:fill="auto"/>
                <w:rtl w:val="0"/>
                <w:lang w:val="zh-TW" w:eastAsia="zh-TW"/>
              </w:rPr>
              <w:t>基本合规要求</w:t>
            </w: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pPr>
            <w:r>
              <w:rPr>
                <w:rFonts w:eastAsia="SimSun" w:hint="eastAsia"/>
                <w:shd w:val="nil" w:color="auto" w:fill="auto"/>
                <w:rtl w:val="0"/>
                <w:lang w:val="zh-TW" w:eastAsia="zh-TW"/>
              </w:rPr>
              <w:t>乳制品企业应依法设立，在建设和生产过程中应遵守有关法律、法规、政策和标准要求。</w:t>
            </w:r>
          </w:p>
        </w:tc>
      </w:tr>
      <w:tr>
        <w:tblPrEx>
          <w:shd w:val="clear" w:color="auto" w:fill="cdd4e9"/>
        </w:tblPrEx>
        <w:trPr>
          <w:trHeight w:val="210" w:hRule="atLeast"/>
        </w:trPr>
        <w:tc>
          <w:tcPr>
            <w:tcW w:type="dxa" w:w="56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0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pPr>
            <w:r>
              <w:rPr>
                <w:rFonts w:eastAsia="SimSun" w:hint="eastAsia"/>
                <w:shd w:val="nil" w:color="auto" w:fill="auto"/>
                <w:rtl w:val="0"/>
                <w:lang w:val="zh-TW" w:eastAsia="zh-TW"/>
              </w:rPr>
              <w:t>近三年（含成立不足三年）无较大及以上安全、环保、质量等事故。</w:t>
            </w:r>
          </w:p>
        </w:tc>
      </w:tr>
      <w:tr>
        <w:tblPrEx>
          <w:shd w:val="clear" w:color="auto" w:fill="cdd4e9"/>
        </w:tblPrEx>
        <w:trPr>
          <w:trHeight w:val="210" w:hRule="atLeast"/>
        </w:trPr>
        <w:tc>
          <w:tcPr>
            <w:tcW w:type="dxa" w:w="56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0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pPr>
            <w:r>
              <w:rPr>
                <w:rFonts w:eastAsia="SimSun" w:hint="eastAsia"/>
                <w:shd w:val="nil" w:color="auto" w:fill="auto"/>
                <w:rtl w:val="0"/>
                <w:lang w:val="zh-TW" w:eastAsia="zh-TW"/>
              </w:rPr>
              <w:t>具有相应的质量管理体系、环境管理体系、职业健康安全管理体系等。</w:t>
            </w:r>
          </w:p>
        </w:tc>
      </w:tr>
      <w:tr>
        <w:tblPrEx>
          <w:shd w:val="clear" w:color="auto" w:fill="cdd4e9"/>
        </w:tblPrEx>
        <w:trPr>
          <w:trHeight w:val="210" w:hRule="atLeast"/>
        </w:trPr>
        <w:tc>
          <w:tcPr>
            <w:tcW w:type="dxa" w:w="56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0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pPr>
            <w:r>
              <w:rPr>
                <w:rFonts w:eastAsia="SimSun" w:hint="eastAsia"/>
                <w:shd w:val="nil" w:color="auto" w:fill="auto"/>
                <w:rtl w:val="0"/>
                <w:lang w:val="zh-TW" w:eastAsia="zh-TW"/>
              </w:rPr>
              <w:t>新、改、扩建项目应遵守国家相关产业政策和要求。</w:t>
            </w:r>
          </w:p>
        </w:tc>
      </w:tr>
      <w:tr>
        <w:tblPrEx>
          <w:shd w:val="clear" w:color="auto" w:fill="cdd4e9"/>
        </w:tblPrEx>
        <w:trPr>
          <w:trHeight w:val="210" w:hRule="atLeast"/>
        </w:trPr>
        <w:tc>
          <w:tcPr>
            <w:tcW w:type="dxa" w:w="56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jc w:val="center"/>
            </w:pPr>
            <w:r>
              <w:rPr>
                <w:shd w:val="nil" w:color="auto" w:fill="auto"/>
                <w:rtl w:val="0"/>
                <w:lang w:val="en-US"/>
              </w:rPr>
              <w:t>2</w:t>
            </w:r>
          </w:p>
        </w:tc>
        <w:tc>
          <w:tcPr>
            <w:tcW w:type="dxa" w:w="110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jc w:val="center"/>
            </w:pPr>
            <w:r>
              <w:rPr>
                <w:rFonts w:eastAsia="SimSun" w:hint="eastAsia"/>
                <w:shd w:val="nil" w:color="auto" w:fill="auto"/>
                <w:rtl w:val="0"/>
                <w:lang w:val="zh-TW" w:eastAsia="zh-TW"/>
              </w:rPr>
              <w:t>基本管理要求</w:t>
            </w: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pPr>
            <w:r>
              <w:rPr>
                <w:rFonts w:eastAsia="SimSun" w:hint="eastAsia"/>
                <w:shd w:val="nil" w:color="auto" w:fill="auto"/>
                <w:rtl w:val="0"/>
                <w:lang w:val="zh-TW" w:eastAsia="zh-TW"/>
              </w:rPr>
              <w:t>报告主体的最高管理者独立或者作为联合体作出低碳发展的承诺声明。</w:t>
            </w:r>
          </w:p>
        </w:tc>
      </w:tr>
      <w:tr>
        <w:tblPrEx>
          <w:shd w:val="clear" w:color="auto" w:fill="cdd4e9"/>
        </w:tblPrEx>
        <w:trPr>
          <w:trHeight w:val="210" w:hRule="atLeast"/>
        </w:trPr>
        <w:tc>
          <w:tcPr>
            <w:tcW w:type="dxa" w:w="56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0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pPr>
            <w:r>
              <w:rPr>
                <w:rFonts w:eastAsia="SimSun" w:hint="eastAsia"/>
                <w:shd w:val="nil" w:color="auto" w:fill="auto"/>
                <w:rtl w:val="0"/>
                <w:lang w:val="zh-TW" w:eastAsia="zh-TW"/>
              </w:rPr>
              <w:t>对实现乳制品企业的有效性负责。</w:t>
            </w:r>
          </w:p>
        </w:tc>
      </w:tr>
      <w:tr>
        <w:tblPrEx>
          <w:shd w:val="clear" w:color="auto" w:fill="cdd4e9"/>
        </w:tblPrEx>
        <w:trPr>
          <w:trHeight w:val="410" w:hRule="atLeast"/>
        </w:trPr>
        <w:tc>
          <w:tcPr>
            <w:tcW w:type="dxa" w:w="56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0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pPr>
            <w:r>
              <w:rPr>
                <w:rFonts w:eastAsia="SimSun" w:hint="eastAsia"/>
                <w:shd w:val="nil" w:color="auto" w:fill="auto"/>
                <w:rtl w:val="0"/>
                <w:lang w:val="zh-TW" w:eastAsia="zh-TW"/>
              </w:rPr>
              <w:t>应设立乳制品企业的管理机构，负责相应的制度建设、实施工作，并定期向最高管理层报告乳制品企业低碳运行情况。</w:t>
            </w:r>
          </w:p>
        </w:tc>
      </w:tr>
      <w:tr>
        <w:tblPrEx>
          <w:shd w:val="clear" w:color="auto" w:fill="cdd4e9"/>
        </w:tblPrEx>
        <w:trPr>
          <w:trHeight w:val="410" w:hRule="atLeast"/>
        </w:trPr>
        <w:tc>
          <w:tcPr>
            <w:tcW w:type="dxa" w:w="56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0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段"/>
              <w:widowControl w:val="1"/>
              <w:spacing w:before="120" w:after="156" w:line="240" w:lineRule="auto"/>
              <w:ind w:firstLine="0"/>
            </w:pPr>
            <w:r>
              <w:rPr>
                <w:rFonts w:eastAsia="SimSun" w:hint="eastAsia"/>
                <w:shd w:val="nil" w:color="auto" w:fill="auto"/>
                <w:rtl w:val="0"/>
                <w:lang w:val="zh-TW" w:eastAsia="zh-TW"/>
              </w:rPr>
              <w:t>应建立碳排放的信息管理制度，以便明确碳排放数据的收集、量化、报告及归档要求。</w:t>
            </w:r>
          </w:p>
        </w:tc>
      </w:tr>
    </w:tbl>
    <w:p>
      <w:pPr>
        <w:pStyle w:val="标准文件_段"/>
        <w:spacing w:line="240" w:lineRule="auto"/>
        <w:ind w:firstLine="0"/>
        <w:jc w:val="center"/>
        <w:rPr>
          <w:rFonts w:ascii="黑体" w:cs="黑体" w:hAnsi="黑体" w:eastAsia="黑体"/>
        </w:rPr>
      </w:pPr>
    </w:p>
    <w:p>
      <w:pPr>
        <w:pStyle w:val="标准文件_段"/>
        <w:spacing w:line="360" w:lineRule="auto"/>
        <w:ind w:firstLine="420"/>
      </w:pPr>
    </w:p>
    <w:p>
      <w:pPr>
        <w:pStyle w:val="Normal.0"/>
        <w:widowControl w:val="1"/>
        <w:spacing w:line="240" w:lineRule="auto"/>
        <w:jc w:val="left"/>
      </w:pPr>
      <w:r>
        <w:rPr>
          <w:rFonts w:ascii="Arial Unicode MS" w:cs="Arial Unicode MS" w:hAnsi="Arial Unicode MS" w:eastAsia="Arial Unicode MS"/>
          <w:b w:val="0"/>
          <w:bCs w:val="0"/>
          <w:i w:val="0"/>
          <w:iCs w:val="0"/>
        </w:rPr>
        <w:br w:type="page"/>
      </w:r>
    </w:p>
    <w:p>
      <w:pPr>
        <w:pStyle w:val="Normal.0"/>
        <w:jc w:val="center"/>
        <w:rPr>
          <w:rFonts w:ascii="黑体" w:cs="黑体" w:hAnsi="黑体" w:eastAsia="黑体"/>
        </w:rPr>
      </w:pPr>
      <w:r>
        <w:rPr>
          <w:rFonts w:ascii="黑体" w:cs="黑体" w:hAnsi="黑体" w:eastAsia="黑体"/>
          <w:rtl w:val="0"/>
          <w:lang w:val="en-US"/>
        </w:rPr>
        <w:t xml:space="preserve">A.2  </w:t>
      </w:r>
      <w:r>
        <w:rPr>
          <w:rFonts w:ascii="黑体" w:cs="黑体" w:hAnsi="黑体" w:eastAsia="黑体"/>
          <w:rtl w:val="0"/>
          <w:lang w:val="zh-TW" w:eastAsia="zh-TW"/>
        </w:rPr>
        <w:t>乳制品企业低碳评价的基础指标</w:t>
      </w:r>
    </w:p>
    <w:p>
      <w:pPr>
        <w:pStyle w:val="标准文件_段"/>
        <w:ind w:firstLine="420"/>
      </w:pPr>
    </w:p>
    <w:tbl>
      <w:tblPr>
        <w:tblW w:w="935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29"/>
        <w:gridCol w:w="2977"/>
        <w:gridCol w:w="5245"/>
      </w:tblGrid>
      <w:tr>
        <w:tblPrEx>
          <w:shd w:val="clear" w:color="auto" w:fill="cdd4e9"/>
        </w:tblPrEx>
        <w:trPr>
          <w:trHeight w:val="210"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指标大类</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具体指标</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基础指标</w:t>
            </w:r>
          </w:p>
        </w:tc>
      </w:tr>
      <w:tr>
        <w:tblPrEx>
          <w:shd w:val="clear" w:color="auto" w:fill="cdd4e9"/>
        </w:tblPrEx>
        <w:trPr>
          <w:trHeight w:val="210" w:hRule="atLeast"/>
        </w:trPr>
        <w:tc>
          <w:tcPr>
            <w:tcW w:type="dxa" w:w="112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组织管理</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碳排放管理制度</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建立碳排放统计和管理制度</w:t>
            </w:r>
          </w:p>
        </w:tc>
      </w:tr>
      <w:tr>
        <w:tblPrEx>
          <w:shd w:val="clear" w:color="auto" w:fill="cdd4e9"/>
        </w:tblPrEx>
        <w:trPr>
          <w:trHeight w:val="2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低碳发展的专项规划</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制定低碳发展的中长期发展规划</w:t>
            </w:r>
          </w:p>
        </w:tc>
      </w:tr>
      <w:tr>
        <w:tblPrEx>
          <w:shd w:val="clear" w:color="auto" w:fill="cdd4e9"/>
        </w:tblPrEx>
        <w:trPr>
          <w:trHeight w:val="2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碳排放监测、核算、报告制度</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具备碳排放相关的监测、核算、报告制度</w:t>
            </w:r>
          </w:p>
        </w:tc>
      </w:tr>
      <w:tr>
        <w:tblPrEx>
          <w:shd w:val="clear" w:color="auto" w:fill="cdd4e9"/>
        </w:tblPrEx>
        <w:trPr>
          <w:trHeight w:val="4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推动行业低碳发展</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参与行业碳排放管理政策、法规标准、规章制度的制定编制工作</w:t>
            </w:r>
          </w:p>
        </w:tc>
      </w:tr>
      <w:tr>
        <w:tblPrEx>
          <w:shd w:val="clear" w:color="auto" w:fill="cdd4e9"/>
        </w:tblPrEx>
        <w:trPr>
          <w:trHeight w:val="2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在至少一项业务或大类商品中提供低碳消费的选项</w:t>
            </w:r>
          </w:p>
        </w:tc>
      </w:tr>
      <w:tr>
        <w:tblPrEx>
          <w:shd w:val="clear" w:color="auto" w:fill="cdd4e9"/>
        </w:tblPrEx>
        <w:trPr>
          <w:trHeight w:val="2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面向消费者和公司内部人员开展低碳主题活动</w:t>
            </w:r>
          </w:p>
        </w:tc>
      </w:tr>
      <w:tr>
        <w:tblPrEx>
          <w:shd w:val="clear" w:color="auto" w:fill="cdd4e9"/>
        </w:tblPrEx>
        <w:trPr>
          <w:trHeight w:val="2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使用非经济手段鼓励顾客绿色消费</w:t>
            </w:r>
          </w:p>
        </w:tc>
      </w:tr>
      <w:tr>
        <w:tblPrEx>
          <w:shd w:val="clear" w:color="auto" w:fill="cdd4e9"/>
        </w:tblPrEx>
        <w:trPr>
          <w:trHeight w:val="210" w:hRule="atLeast"/>
        </w:trPr>
        <w:tc>
          <w:tcPr>
            <w:tcW w:type="dxa" w:w="112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绿色建筑</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除生产环节外的用电情况</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采用节能设备和技术</w:t>
            </w:r>
          </w:p>
        </w:tc>
      </w:tr>
      <w:tr>
        <w:tblPrEx>
          <w:shd w:val="clear" w:color="auto" w:fill="cdd4e9"/>
        </w:tblPrEx>
        <w:trPr>
          <w:trHeight w:val="233"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园区内照明能源</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节能灯占比</w:t>
            </w:r>
            <w:r>
              <w:rPr>
                <w:shd w:val="nil" w:color="auto" w:fill="auto"/>
                <w:rtl w:val="0"/>
                <w:lang w:val="en-US"/>
              </w:rPr>
              <w:t>10%</w:t>
            </w:r>
            <w:r>
              <w:rPr>
                <w:rFonts w:eastAsia="SimSun" w:hint="eastAsia"/>
                <w:shd w:val="nil" w:color="auto" w:fill="auto"/>
                <w:rtl w:val="0"/>
                <w:lang w:val="zh-TW" w:eastAsia="zh-TW"/>
              </w:rPr>
              <w:t>以上</w:t>
            </w:r>
          </w:p>
        </w:tc>
      </w:tr>
      <w:tr>
        <w:tblPrEx>
          <w:shd w:val="clear" w:color="auto" w:fill="cdd4e9"/>
        </w:tblPrEx>
        <w:trPr>
          <w:trHeight w:val="4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全部能源中的可再生能源使用比例</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5%</w:t>
            </w:r>
            <w:r>
              <w:rPr>
                <w:rFonts w:eastAsia="SimSun" w:hint="eastAsia"/>
                <w:shd w:val="nil" w:color="auto" w:fill="auto"/>
                <w:rtl w:val="0"/>
                <w:lang w:val="zh-TW" w:eastAsia="zh-TW"/>
              </w:rPr>
              <w:t>以上</w:t>
            </w:r>
          </w:p>
        </w:tc>
      </w:tr>
      <w:tr>
        <w:tblPrEx>
          <w:shd w:val="clear" w:color="auto" w:fill="cdd4e9"/>
        </w:tblPrEx>
        <w:trPr>
          <w:trHeight w:val="2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节能生产设备和技术</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采用新型节能生产设备和技术</w:t>
            </w:r>
          </w:p>
        </w:tc>
      </w:tr>
      <w:tr>
        <w:tblPrEx>
          <w:shd w:val="clear" w:color="auto" w:fill="cdd4e9"/>
        </w:tblPrEx>
        <w:trPr>
          <w:trHeight w:val="479"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生产过程中产生的余热</w:t>
            </w:r>
            <w:r>
              <w:rPr>
                <w:rFonts w:ascii="Calibri" w:hAnsi="Calibri"/>
                <w:shd w:val="nil" w:color="auto" w:fill="auto"/>
                <w:rtl w:val="0"/>
                <w:lang w:val="en-US"/>
              </w:rPr>
              <w:t>/</w:t>
            </w:r>
            <w:r>
              <w:rPr>
                <w:rFonts w:eastAsia="SimSun" w:hint="eastAsia"/>
                <w:shd w:val="nil" w:color="auto" w:fill="auto"/>
                <w:rtl w:val="0"/>
                <w:lang w:val="zh-TW" w:eastAsia="zh-TW"/>
              </w:rPr>
              <w:t>余压</w:t>
            </w:r>
            <w:r>
              <w:rPr>
                <w:rFonts w:ascii="Calibri" w:hAnsi="Calibri"/>
                <w:shd w:val="nil" w:color="auto" w:fill="auto"/>
                <w:rtl w:val="0"/>
                <w:lang w:val="en-US"/>
              </w:rPr>
              <w:t>/</w:t>
            </w:r>
            <w:r>
              <w:rPr>
                <w:rFonts w:eastAsia="SimSun" w:hint="eastAsia"/>
                <w:shd w:val="nil" w:color="auto" w:fill="auto"/>
                <w:rtl w:val="0"/>
                <w:lang w:val="zh-TW" w:eastAsia="zh-TW"/>
              </w:rPr>
              <w:t>余气回收利用率</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30%</w:t>
            </w:r>
            <w:r>
              <w:rPr>
                <w:rFonts w:eastAsia="SimSun" w:hint="eastAsia"/>
                <w:shd w:val="nil" w:color="auto" w:fill="auto"/>
                <w:rtl w:val="0"/>
                <w:lang w:val="zh-TW" w:eastAsia="zh-TW"/>
              </w:rPr>
              <w:t>以上</w:t>
            </w:r>
          </w:p>
        </w:tc>
      </w:tr>
      <w:tr>
        <w:tblPrEx>
          <w:shd w:val="clear" w:color="auto" w:fill="cdd4e9"/>
        </w:tblPrEx>
        <w:trPr>
          <w:trHeight w:val="224"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绿色电力使用占比</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w:t>
            </w:r>
            <w:r>
              <w:rPr>
                <w:shd w:val="nil" w:color="auto" w:fill="auto"/>
                <w:rtl w:val="0"/>
                <w:lang w:val="en-US"/>
              </w:rPr>
              <w:t>15%</w:t>
            </w:r>
          </w:p>
        </w:tc>
      </w:tr>
      <w:tr>
        <w:tblPrEx>
          <w:shd w:val="clear" w:color="auto" w:fill="cdd4e9"/>
        </w:tblPrEx>
        <w:trPr>
          <w:trHeight w:val="224" w:hRule="atLeast"/>
        </w:trPr>
        <w:tc>
          <w:tcPr>
            <w:tcW w:type="dxa" w:w="112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低碳产业链</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低碳模式合作</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w:t>
            </w:r>
          </w:p>
        </w:tc>
      </w:tr>
      <w:tr>
        <w:tblPrEx>
          <w:shd w:val="clear" w:color="auto" w:fill="cdd4e9"/>
        </w:tblPrEx>
        <w:trPr>
          <w:trHeight w:val="224"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可持续产品原材料</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ascii="Calibri" w:hAnsi="Calibri"/>
                <w:shd w:val="nil" w:color="auto" w:fill="auto"/>
                <w:rtl w:val="0"/>
                <w:lang w:val="en-US"/>
              </w:rPr>
              <w:t>-</w:t>
            </w:r>
          </w:p>
        </w:tc>
      </w:tr>
      <w:tr>
        <w:tblPrEx>
          <w:shd w:val="clear" w:color="auto" w:fill="cdd4e9"/>
        </w:tblPrEx>
        <w:trPr>
          <w:trHeight w:val="2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可持续包装</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采用可降解或可回收的包装</w:t>
            </w:r>
          </w:p>
        </w:tc>
      </w:tr>
      <w:tr>
        <w:tblPrEx>
          <w:shd w:val="clear" w:color="auto" w:fill="cdd4e9"/>
        </w:tblPrEx>
        <w:trPr>
          <w:trHeight w:val="224" w:hRule="atLeast"/>
        </w:trPr>
        <w:tc>
          <w:tcPr>
            <w:tcW w:type="dxa" w:w="112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减排绩效</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低碳发展情况</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w:t>
            </w:r>
          </w:p>
        </w:tc>
      </w:tr>
      <w:tr>
        <w:tblPrEx>
          <w:shd w:val="clear" w:color="auto" w:fill="cdd4e9"/>
        </w:tblPrEx>
        <w:trPr>
          <w:trHeight w:val="224"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减排效果评价</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w:t>
            </w:r>
          </w:p>
        </w:tc>
      </w:tr>
      <w:tr>
        <w:tblPrEx>
          <w:shd w:val="clear" w:color="auto" w:fill="cdd4e9"/>
        </w:tblPrEx>
        <w:trPr>
          <w:trHeight w:val="210"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碳排放总量或碳排放强度较上一个评价期降低</w:t>
            </w:r>
          </w:p>
        </w:tc>
      </w:tr>
      <w:tr>
        <w:tblPrEx>
          <w:shd w:val="clear" w:color="auto" w:fill="cdd4e9"/>
        </w:tblPrEx>
        <w:trPr>
          <w:trHeight w:val="224" w:hRule="atLeast"/>
        </w:trPr>
        <w:tc>
          <w:tcPr>
            <w:tcW w:type="dxa" w:w="112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参加碳减排相关项目</w:t>
            </w:r>
          </w:p>
        </w:tc>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w:t>
            </w:r>
          </w:p>
        </w:tc>
      </w:tr>
    </w:tbl>
    <w:p>
      <w:pPr>
        <w:pStyle w:val="标准文件_段"/>
        <w:spacing w:line="240" w:lineRule="auto"/>
        <w:ind w:firstLine="0"/>
      </w:pPr>
    </w:p>
    <w:p>
      <w:pPr>
        <w:pStyle w:val="标准文件_段"/>
        <w:ind w:firstLine="420"/>
      </w:pPr>
    </w:p>
    <w:p>
      <w:pPr>
        <w:pStyle w:val="Normal.0"/>
        <w:jc w:val="center"/>
        <w:rPr>
          <w:rFonts w:ascii="黑体" w:cs="黑体" w:hAnsi="黑体" w:eastAsia="黑体"/>
        </w:rPr>
      </w:pPr>
      <w:r>
        <w:rPr>
          <w:rFonts w:ascii="黑体" w:cs="黑体" w:hAnsi="黑体" w:eastAsia="黑体"/>
          <w:rtl w:val="0"/>
          <w:lang w:val="en-US"/>
        </w:rPr>
        <w:t xml:space="preserve">A.3  </w:t>
      </w:r>
      <w:r>
        <w:rPr>
          <w:rFonts w:ascii="黑体" w:cs="黑体" w:hAnsi="黑体" w:eastAsia="黑体"/>
          <w:rtl w:val="0"/>
          <w:lang w:val="zh-TW" w:eastAsia="zh-TW"/>
        </w:rPr>
        <w:t>乳制品企业低碳评价的先进指标</w:t>
      </w:r>
    </w:p>
    <w:p>
      <w:pPr>
        <w:pStyle w:val="Normal.0"/>
        <w:widowControl w:val="1"/>
        <w:spacing w:line="240" w:lineRule="auto"/>
        <w:jc w:val="left"/>
        <w:rPr>
          <w:rFonts w:ascii="黑体" w:cs="黑体" w:hAnsi="黑体" w:eastAsia="黑体"/>
        </w:rPr>
      </w:pPr>
    </w:p>
    <w:tbl>
      <w:tblPr>
        <w:tblW w:w="935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71"/>
        <w:gridCol w:w="2793"/>
        <w:gridCol w:w="5387"/>
      </w:tblGrid>
      <w:tr>
        <w:tblPrEx>
          <w:shd w:val="clear" w:color="auto" w:fill="cdd4e9"/>
        </w:tblPrEx>
        <w:trPr>
          <w:trHeight w:val="210" w:hRule="atLeast"/>
        </w:trPr>
        <w:tc>
          <w:tcPr>
            <w:tcW w:type="dxa" w:w="1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指标大类</w:t>
            </w: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具体指标</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先进指标</w:t>
            </w:r>
          </w:p>
        </w:tc>
      </w:tr>
      <w:tr>
        <w:tblPrEx>
          <w:shd w:val="clear" w:color="auto" w:fill="cdd4e9"/>
        </w:tblPrEx>
        <w:trPr>
          <w:trHeight w:val="610" w:hRule="atLeast"/>
        </w:trPr>
        <w:tc>
          <w:tcPr>
            <w:tcW w:type="dxa" w:w="117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组织管理</w:t>
            </w: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碳排放管理制度</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有明确的碳排放管理部门，建立碳排放统计和管理制度，应在有效文件中明确规定由哪个部门负责相关的碳排放、碳减排等管理工作。</w:t>
            </w:r>
          </w:p>
        </w:tc>
      </w:tr>
      <w:tr>
        <w:tblPrEx>
          <w:shd w:val="clear" w:color="auto" w:fill="cdd4e9"/>
        </w:tblPrEx>
        <w:trPr>
          <w:trHeight w:val="101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低碳发展的专项规划</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制定的近期、中远期的低碳发展工作规划，应符合国家、行业、地方政府的要求。规划内容的前瞻性、可行性、科学性应予充分考虑，相关信息应在有效文件中进行正式发布。低碳发展工作规划的重点工作、重点任务的落实能够得到有效监督，确保规划落实到位。</w:t>
            </w:r>
          </w:p>
        </w:tc>
      </w:tr>
      <w:tr>
        <w:tblPrEx>
          <w:shd w:val="clear" w:color="auto" w:fill="cdd4e9"/>
        </w:tblPrEx>
        <w:trPr>
          <w:trHeight w:val="41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碳排放监测、核算、报告制度</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第三方参与的包括范围三的碳排放监测、核算，建立关键排放源的量化实测体系。</w:t>
            </w:r>
          </w:p>
        </w:tc>
      </w:tr>
      <w:tr>
        <w:tblPrEx>
          <w:shd w:val="clear" w:color="auto" w:fill="cdd4e9"/>
        </w:tblPrEx>
        <w:trPr>
          <w:trHeight w:val="58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推动行业低碳发展</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积极参与行业低碳发展的相关工作，能够将自身优秀经验推广到行业中，为行业</w:t>
            </w:r>
            <w:r>
              <w:rPr>
                <w:shd w:val="nil" w:color="auto" w:fill="auto"/>
                <w:rtl w:val="0"/>
                <w:lang w:val="en-US"/>
              </w:rPr>
              <w:t>“</w:t>
            </w:r>
            <w:r>
              <w:rPr>
                <w:rFonts w:eastAsia="SimSun" w:hint="eastAsia"/>
                <w:shd w:val="nil" w:color="auto" w:fill="auto"/>
                <w:rtl w:val="0"/>
                <w:lang w:val="zh-TW" w:eastAsia="zh-TW"/>
              </w:rPr>
              <w:t>双碳</w:t>
            </w:r>
            <w:r>
              <w:rPr>
                <w:shd w:val="nil" w:color="auto" w:fill="auto"/>
                <w:rtl w:val="0"/>
                <w:lang w:val="en-US"/>
              </w:rPr>
              <w:t>”</w:t>
            </w:r>
            <w:r>
              <w:rPr>
                <w:rFonts w:eastAsia="SimSun" w:hint="eastAsia"/>
                <w:shd w:val="nil" w:color="auto" w:fill="auto"/>
                <w:rtl w:val="0"/>
                <w:lang w:val="zh-TW" w:eastAsia="zh-TW"/>
              </w:rPr>
              <w:t>发展提供助力。</w:t>
            </w:r>
          </w:p>
        </w:tc>
      </w:tr>
      <w:tr>
        <w:tblPrEx>
          <w:shd w:val="clear" w:color="auto" w:fill="cdd4e9"/>
        </w:tblPrEx>
        <w:trPr>
          <w:trHeight w:val="233"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在</w:t>
            </w:r>
            <w:r>
              <w:rPr>
                <w:shd w:val="nil" w:color="auto" w:fill="auto"/>
                <w:rtl w:val="0"/>
                <w:lang w:val="en-US"/>
              </w:rPr>
              <w:t>≥</w:t>
            </w:r>
            <w:r>
              <w:rPr>
                <w:shd w:val="nil" w:color="auto" w:fill="auto"/>
                <w:rtl w:val="0"/>
                <w:lang w:val="en-US"/>
              </w:rPr>
              <w:t>50%</w:t>
            </w:r>
            <w:r>
              <w:rPr>
                <w:rFonts w:eastAsia="SimSun" w:hint="eastAsia"/>
                <w:shd w:val="nil" w:color="auto" w:fill="auto"/>
                <w:rtl w:val="0"/>
                <w:lang w:val="zh-TW" w:eastAsia="zh-TW"/>
              </w:rPr>
              <w:t>的业务和大类商品中提供低碳选项。</w:t>
            </w:r>
          </w:p>
        </w:tc>
      </w:tr>
      <w:tr>
        <w:tblPrEx>
          <w:shd w:val="clear" w:color="auto" w:fill="cdd4e9"/>
        </w:tblPrEx>
        <w:trPr>
          <w:trHeight w:val="21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面向全社会开展低碳主题活动。</w:t>
            </w:r>
          </w:p>
        </w:tc>
      </w:tr>
      <w:tr>
        <w:tblPrEx>
          <w:shd w:val="clear" w:color="auto" w:fill="cdd4e9"/>
        </w:tblPrEx>
        <w:trPr>
          <w:trHeight w:val="41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使用优惠减免、同类低价等经济手段鼓励顾客绿色消费。</w:t>
            </w:r>
          </w:p>
        </w:tc>
      </w:tr>
      <w:tr>
        <w:tblPrEx>
          <w:shd w:val="clear" w:color="auto" w:fill="cdd4e9"/>
        </w:tblPrEx>
        <w:trPr>
          <w:trHeight w:val="240" w:hRule="atLeast"/>
        </w:trPr>
        <w:tc>
          <w:tcPr>
            <w:tcW w:type="dxa" w:w="117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绿色建筑</w:t>
            </w: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除生产环节外的用电情况</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三级以上能效标识设备</w:t>
            </w:r>
            <w:r>
              <w:rPr>
                <w:rFonts w:ascii="Calibri" w:hAnsi="Calibri" w:hint="default"/>
                <w:shd w:val="nil" w:color="auto" w:fill="auto"/>
                <w:rtl w:val="0"/>
                <w:lang w:val="en-US"/>
              </w:rPr>
              <w:t>≥</w:t>
            </w:r>
            <w:r>
              <w:rPr>
                <w:rFonts w:ascii="Calibri" w:hAnsi="Calibri"/>
                <w:shd w:val="nil" w:color="auto" w:fill="auto"/>
                <w:rtl w:val="0"/>
                <w:lang w:val="en-US"/>
              </w:rPr>
              <w:t>80%</w:t>
            </w:r>
            <w:r>
              <w:rPr>
                <w:rFonts w:eastAsia="SimSun" w:hint="eastAsia"/>
                <w:shd w:val="nil" w:color="auto" w:fill="auto"/>
                <w:rtl w:val="0"/>
                <w:lang w:val="zh-TW" w:eastAsia="zh-TW"/>
              </w:rPr>
              <w:t>或二级能效</w:t>
            </w:r>
            <w:r>
              <w:rPr>
                <w:rFonts w:ascii="Calibri" w:hAnsi="Calibri" w:hint="default"/>
                <w:shd w:val="nil" w:color="auto" w:fill="auto"/>
                <w:rtl w:val="0"/>
                <w:lang w:val="en-US"/>
              </w:rPr>
              <w:t>≥</w:t>
            </w:r>
            <w:r>
              <w:rPr>
                <w:rFonts w:ascii="Calibri" w:hAnsi="Calibri"/>
                <w:shd w:val="nil" w:color="auto" w:fill="auto"/>
                <w:rtl w:val="0"/>
                <w:lang w:val="en-US"/>
              </w:rPr>
              <w:t>20%</w:t>
            </w:r>
            <w:r>
              <w:rPr>
                <w:rFonts w:eastAsia="SimSun" w:hint="eastAsia"/>
                <w:shd w:val="nil" w:color="auto" w:fill="auto"/>
                <w:rtl w:val="0"/>
                <w:lang w:val="zh-TW" w:eastAsia="zh-TW"/>
              </w:rPr>
              <w:t>。</w:t>
            </w:r>
          </w:p>
        </w:tc>
      </w:tr>
      <w:tr>
        <w:tblPrEx>
          <w:shd w:val="clear" w:color="auto" w:fill="cdd4e9"/>
        </w:tblPrEx>
        <w:trPr>
          <w:trHeight w:val="233"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园区内照明能源</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节能灯占比</w:t>
            </w:r>
            <w:r>
              <w:rPr>
                <w:shd w:val="nil" w:color="auto" w:fill="auto"/>
                <w:rtl w:val="0"/>
                <w:lang w:val="en-US"/>
              </w:rPr>
              <w:t>60%</w:t>
            </w:r>
            <w:r>
              <w:rPr>
                <w:rFonts w:eastAsia="SimSun" w:hint="eastAsia"/>
                <w:shd w:val="nil" w:color="auto" w:fill="auto"/>
                <w:rtl w:val="0"/>
                <w:lang w:val="zh-TW" w:eastAsia="zh-TW"/>
              </w:rPr>
              <w:t>以上。</w:t>
            </w:r>
          </w:p>
        </w:tc>
      </w:tr>
      <w:tr>
        <w:tblPrEx>
          <w:shd w:val="clear" w:color="auto" w:fill="cdd4e9"/>
        </w:tblPrEx>
        <w:trPr>
          <w:trHeight w:val="41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全部能源中的可再生能源使用比例</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30%</w:t>
            </w:r>
            <w:r>
              <w:rPr>
                <w:rFonts w:eastAsia="SimSun" w:hint="eastAsia"/>
                <w:shd w:val="nil" w:color="auto" w:fill="auto"/>
                <w:rtl w:val="0"/>
                <w:lang w:val="zh-TW" w:eastAsia="zh-TW"/>
              </w:rPr>
              <w:t>以上，每增加</w:t>
            </w:r>
            <w:r>
              <w:rPr>
                <w:shd w:val="nil" w:color="auto" w:fill="auto"/>
                <w:rtl w:val="0"/>
                <w:lang w:val="en-US"/>
              </w:rPr>
              <w:t>5%</w:t>
            </w:r>
            <w:r>
              <w:rPr>
                <w:rFonts w:eastAsia="SimSun" w:hint="eastAsia"/>
                <w:shd w:val="nil" w:color="auto" w:fill="auto"/>
                <w:rtl w:val="0"/>
                <w:lang w:val="zh-TW" w:eastAsia="zh-TW"/>
              </w:rPr>
              <w:t>，增加</w:t>
            </w:r>
            <w:r>
              <w:rPr>
                <w:shd w:val="nil" w:color="auto" w:fill="auto"/>
                <w:rtl w:val="0"/>
                <w:lang w:val="en-US"/>
              </w:rPr>
              <w:t>1</w:t>
            </w:r>
            <w:r>
              <w:rPr>
                <w:rFonts w:eastAsia="SimSun" w:hint="eastAsia"/>
                <w:shd w:val="nil" w:color="auto" w:fill="auto"/>
                <w:rtl w:val="0"/>
                <w:lang w:val="zh-TW" w:eastAsia="zh-TW"/>
              </w:rPr>
              <w:t>分。</w:t>
            </w:r>
          </w:p>
        </w:tc>
      </w:tr>
      <w:tr>
        <w:tblPrEx>
          <w:shd w:val="clear" w:color="auto" w:fill="cdd4e9"/>
        </w:tblPrEx>
        <w:trPr>
          <w:trHeight w:val="479"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节能生产设备和技术</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在生产环节中使用经验证创新节能低碳技术，每项得</w:t>
            </w:r>
            <w:r>
              <w:rPr>
                <w:rFonts w:ascii="Calibri" w:hAnsi="Calibri"/>
                <w:shd w:val="nil" w:color="auto" w:fill="auto"/>
                <w:rtl w:val="0"/>
                <w:lang w:val="en-US"/>
              </w:rPr>
              <w:t>2</w:t>
            </w:r>
            <w:r>
              <w:rPr>
                <w:rFonts w:eastAsia="SimSun" w:hint="eastAsia"/>
                <w:shd w:val="nil" w:color="auto" w:fill="auto"/>
                <w:rtl w:val="0"/>
                <w:lang w:val="zh-TW" w:eastAsia="zh-TW"/>
              </w:rPr>
              <w:t>分。</w:t>
            </w:r>
          </w:p>
        </w:tc>
      </w:tr>
      <w:tr>
        <w:tblPrEx>
          <w:shd w:val="clear" w:color="auto" w:fill="cdd4e9"/>
        </w:tblPrEx>
        <w:trPr>
          <w:trHeight w:val="503"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生产过程中产生的余热</w:t>
            </w:r>
            <w:r>
              <w:rPr>
                <w:rFonts w:ascii="Calibri" w:hAnsi="Calibri"/>
                <w:shd w:val="nil" w:color="auto" w:fill="auto"/>
                <w:rtl w:val="0"/>
                <w:lang w:val="en-US"/>
              </w:rPr>
              <w:t>/</w:t>
            </w:r>
            <w:r>
              <w:rPr>
                <w:rFonts w:eastAsia="SimSun" w:hint="eastAsia"/>
                <w:shd w:val="nil" w:color="auto" w:fill="auto"/>
                <w:rtl w:val="0"/>
                <w:lang w:val="zh-TW" w:eastAsia="zh-TW"/>
              </w:rPr>
              <w:t>余压</w:t>
            </w:r>
            <w:r>
              <w:rPr>
                <w:rFonts w:ascii="Calibri" w:hAnsi="Calibri"/>
                <w:shd w:val="nil" w:color="auto" w:fill="auto"/>
                <w:rtl w:val="0"/>
                <w:lang w:val="en-US"/>
              </w:rPr>
              <w:t>/</w:t>
            </w:r>
            <w:r>
              <w:rPr>
                <w:rFonts w:eastAsia="SimSun" w:hint="eastAsia"/>
                <w:shd w:val="nil" w:color="auto" w:fill="auto"/>
                <w:rtl w:val="0"/>
                <w:lang w:val="zh-TW" w:eastAsia="zh-TW"/>
              </w:rPr>
              <w:t>余气回收利用率</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50%</w:t>
            </w:r>
            <w:r>
              <w:rPr>
                <w:rFonts w:eastAsia="SimSun" w:hint="eastAsia"/>
                <w:shd w:val="nil" w:color="auto" w:fill="auto"/>
                <w:rtl w:val="0"/>
                <w:lang w:val="zh-TW" w:eastAsia="zh-TW"/>
              </w:rPr>
              <w:t>以上，每增加</w:t>
            </w:r>
            <w:r>
              <w:rPr>
                <w:shd w:val="nil" w:color="auto" w:fill="auto"/>
                <w:rtl w:val="0"/>
                <w:lang w:val="en-US"/>
              </w:rPr>
              <w:t>5%</w:t>
            </w:r>
            <w:r>
              <w:rPr>
                <w:rFonts w:eastAsia="SimSun" w:hint="eastAsia"/>
                <w:shd w:val="nil" w:color="auto" w:fill="auto"/>
                <w:rtl w:val="0"/>
                <w:lang w:val="zh-TW" w:eastAsia="zh-TW"/>
              </w:rPr>
              <w:t>，增加</w:t>
            </w:r>
            <w:r>
              <w:rPr>
                <w:shd w:val="nil" w:color="auto" w:fill="auto"/>
                <w:rtl w:val="0"/>
                <w:lang w:val="en-US"/>
              </w:rPr>
              <w:t>1</w:t>
            </w:r>
            <w:r>
              <w:rPr>
                <w:rFonts w:eastAsia="SimSun" w:hint="eastAsia"/>
                <w:shd w:val="nil" w:color="auto" w:fill="auto"/>
                <w:rtl w:val="0"/>
                <w:lang w:val="zh-TW" w:eastAsia="zh-TW"/>
              </w:rPr>
              <w:t>分。</w:t>
            </w:r>
          </w:p>
        </w:tc>
      </w:tr>
      <w:tr>
        <w:tblPrEx>
          <w:shd w:val="clear" w:color="auto" w:fill="cdd4e9"/>
        </w:tblPrEx>
        <w:trPr>
          <w:trHeight w:val="233"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绿色电力使用占比</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shd w:val="nil" w:color="auto" w:fill="auto"/>
                <w:rtl w:val="0"/>
                <w:lang w:val="en-US"/>
              </w:rPr>
              <w:t>≥</w:t>
            </w:r>
            <w:r>
              <w:rPr>
                <w:shd w:val="nil" w:color="auto" w:fill="auto"/>
                <w:rtl w:val="0"/>
                <w:lang w:val="en-US"/>
              </w:rPr>
              <w:t>20%</w:t>
            </w:r>
            <w:r>
              <w:rPr>
                <w:rFonts w:eastAsia="SimSun" w:hint="eastAsia"/>
                <w:shd w:val="nil" w:color="auto" w:fill="auto"/>
                <w:rtl w:val="0"/>
                <w:lang w:val="zh-TW" w:eastAsia="zh-TW"/>
              </w:rPr>
              <w:t>，每增加</w:t>
            </w:r>
            <w:r>
              <w:rPr>
                <w:shd w:val="nil" w:color="auto" w:fill="auto"/>
                <w:rtl w:val="0"/>
                <w:lang w:val="en-US"/>
              </w:rPr>
              <w:t>5%</w:t>
            </w:r>
            <w:r>
              <w:rPr>
                <w:rFonts w:eastAsia="SimSun" w:hint="eastAsia"/>
                <w:shd w:val="nil" w:color="auto" w:fill="auto"/>
                <w:rtl w:val="0"/>
                <w:lang w:val="zh-TW" w:eastAsia="zh-TW"/>
              </w:rPr>
              <w:t>，增加</w:t>
            </w:r>
            <w:r>
              <w:rPr>
                <w:shd w:val="nil" w:color="auto" w:fill="auto"/>
                <w:rtl w:val="0"/>
                <w:lang w:val="en-US"/>
              </w:rPr>
              <w:t>1</w:t>
            </w:r>
            <w:r>
              <w:rPr>
                <w:rFonts w:eastAsia="SimSun" w:hint="eastAsia"/>
                <w:shd w:val="nil" w:color="auto" w:fill="auto"/>
                <w:rtl w:val="0"/>
                <w:lang w:val="zh-TW" w:eastAsia="zh-TW"/>
              </w:rPr>
              <w:t>分。</w:t>
            </w:r>
          </w:p>
        </w:tc>
      </w:tr>
      <w:tr>
        <w:tblPrEx>
          <w:shd w:val="clear" w:color="auto" w:fill="cdd4e9"/>
        </w:tblPrEx>
        <w:trPr>
          <w:trHeight w:val="210" w:hRule="atLeast"/>
        </w:trPr>
        <w:tc>
          <w:tcPr>
            <w:tcW w:type="dxa" w:w="117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低碳产业链</w:t>
            </w: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低碳模式合作</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开展与低碳供应链企业合作。</w:t>
            </w:r>
          </w:p>
        </w:tc>
      </w:tr>
      <w:tr>
        <w:tblPrEx>
          <w:shd w:val="clear" w:color="auto" w:fill="cdd4e9"/>
        </w:tblPrEx>
        <w:trPr>
          <w:trHeight w:val="48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可持续产品原材料</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采用的非本企业产品中低碳认证或可持续认证产品数量比例超过</w:t>
            </w:r>
            <w:r>
              <w:rPr>
                <w:rFonts w:ascii="Calibri" w:hAnsi="Calibri"/>
                <w:shd w:val="nil" w:color="auto" w:fill="auto"/>
                <w:rtl w:val="0"/>
                <w:lang w:val="en-US"/>
              </w:rPr>
              <w:t>10%</w:t>
            </w:r>
            <w:r>
              <w:rPr>
                <w:rFonts w:eastAsia="SimSun" w:hint="eastAsia"/>
                <w:shd w:val="nil" w:color="auto" w:fill="auto"/>
                <w:rtl w:val="0"/>
                <w:lang w:val="zh-TW" w:eastAsia="zh-TW"/>
              </w:rPr>
              <w:t>。</w:t>
            </w:r>
          </w:p>
        </w:tc>
      </w:tr>
      <w:tr>
        <w:tblPrEx>
          <w:shd w:val="clear" w:color="auto" w:fill="cdd4e9"/>
        </w:tblPrEx>
        <w:trPr>
          <w:trHeight w:val="433"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采用的本企业产品中使用当地生产原材料质量比例超过</w:t>
            </w:r>
            <w:r>
              <w:rPr>
                <w:rFonts w:ascii="Calibri" w:hAnsi="Calibri"/>
                <w:shd w:val="nil" w:color="auto" w:fill="auto"/>
                <w:rtl w:val="0"/>
                <w:lang w:val="en-US"/>
              </w:rPr>
              <w:t>10%</w:t>
            </w:r>
            <w:r>
              <w:rPr>
                <w:rFonts w:eastAsia="SimSun" w:hint="eastAsia"/>
                <w:shd w:val="nil" w:color="auto" w:fill="auto"/>
                <w:rtl w:val="0"/>
                <w:lang w:val="zh-TW" w:eastAsia="zh-TW"/>
              </w:rPr>
              <w:t>。</w:t>
            </w:r>
          </w:p>
        </w:tc>
      </w:tr>
      <w:tr>
        <w:tblPrEx>
          <w:shd w:val="clear" w:color="auto" w:fill="cdd4e9"/>
        </w:tblPrEx>
        <w:trPr>
          <w:trHeight w:val="433"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采用的本企业产品中使用低碳认证或可持续认证的原材料质量比例超过</w:t>
            </w:r>
            <w:r>
              <w:rPr>
                <w:rFonts w:ascii="Calibri" w:hAnsi="Calibri"/>
                <w:shd w:val="nil" w:color="auto" w:fill="auto"/>
                <w:rtl w:val="0"/>
                <w:lang w:val="en-US"/>
              </w:rPr>
              <w:t>10%</w:t>
            </w:r>
            <w:r>
              <w:rPr>
                <w:rFonts w:eastAsia="SimSun" w:hint="eastAsia"/>
                <w:shd w:val="nil" w:color="auto" w:fill="auto"/>
                <w:rtl w:val="0"/>
                <w:lang w:val="zh-TW" w:eastAsia="zh-TW"/>
              </w:rPr>
              <w:t>。</w:t>
            </w:r>
          </w:p>
        </w:tc>
      </w:tr>
      <w:tr>
        <w:tblPrEx>
          <w:shd w:val="clear" w:color="auto" w:fill="cdd4e9"/>
        </w:tblPrEx>
        <w:trPr>
          <w:trHeight w:val="479"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可持续包装</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采用不低于</w:t>
            </w:r>
            <w:r>
              <w:rPr>
                <w:shd w:val="nil" w:color="auto" w:fill="auto"/>
                <w:rtl w:val="0"/>
                <w:lang w:val="en-US"/>
              </w:rPr>
              <w:t>5%</w:t>
            </w:r>
            <w:r>
              <w:rPr>
                <w:rFonts w:eastAsia="SimSun" w:hint="eastAsia"/>
                <w:shd w:val="nil" w:color="auto" w:fill="auto"/>
                <w:rtl w:val="0"/>
                <w:lang w:val="zh-TW" w:eastAsia="zh-TW"/>
              </w:rPr>
              <w:t>的可降解或不低于</w:t>
            </w:r>
            <w:r>
              <w:rPr>
                <w:shd w:val="nil" w:color="auto" w:fill="auto"/>
                <w:rtl w:val="0"/>
                <w:lang w:val="en-US"/>
              </w:rPr>
              <w:t>40%</w:t>
            </w:r>
            <w:r>
              <w:rPr>
                <w:rFonts w:eastAsia="SimSun" w:hint="eastAsia"/>
                <w:shd w:val="nil" w:color="auto" w:fill="auto"/>
                <w:rtl w:val="0"/>
                <w:lang w:val="zh-TW" w:eastAsia="zh-TW"/>
              </w:rPr>
              <w:t>的可回收的包装材料。</w:t>
            </w:r>
          </w:p>
        </w:tc>
      </w:tr>
      <w:tr>
        <w:tblPrEx>
          <w:shd w:val="clear" w:color="auto" w:fill="cdd4e9"/>
        </w:tblPrEx>
        <w:trPr>
          <w:trHeight w:val="879" w:hRule="atLeast"/>
        </w:trPr>
        <w:tc>
          <w:tcPr>
            <w:tcW w:type="dxa" w:w="117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减排绩效</w:t>
            </w: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低碳发展情况</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具备符合要求的连续</w:t>
            </w:r>
            <w:r>
              <w:rPr>
                <w:shd w:val="nil" w:color="auto" w:fill="auto"/>
                <w:rtl w:val="0"/>
                <w:lang w:val="en-US"/>
              </w:rPr>
              <w:t>2</w:t>
            </w:r>
            <w:r>
              <w:rPr>
                <w:rFonts w:eastAsia="SimSun" w:hint="eastAsia"/>
                <w:shd w:val="nil" w:color="auto" w:fill="auto"/>
                <w:rtl w:val="0"/>
                <w:lang w:val="zh-TW" w:eastAsia="zh-TW"/>
              </w:rPr>
              <w:t>个评价期的碳排放核算报告。相关产品、服务等获得第三方机构出具的报告。合格的第三方机构可以是国家、行业或地方政府公布或委托的机构。</w:t>
            </w:r>
          </w:p>
        </w:tc>
      </w:tr>
      <w:tr>
        <w:tblPrEx>
          <w:shd w:val="clear" w:color="auto" w:fill="cdd4e9"/>
        </w:tblPrEx>
        <w:trPr>
          <w:trHeight w:val="58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减排效果评价</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碳排放总量或碳排放强度位于同类型乳制品加工厂的前列。具体平均值根据行业数据统计计算得出。</w:t>
            </w:r>
          </w:p>
        </w:tc>
      </w:tr>
      <w:tr>
        <w:tblPrEx>
          <w:shd w:val="clear" w:color="auto" w:fill="cdd4e9"/>
        </w:tblPrEx>
        <w:trPr>
          <w:trHeight w:val="21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具备第三方出具的产品碳足迹报告。</w:t>
            </w:r>
          </w:p>
        </w:tc>
      </w:tr>
      <w:tr>
        <w:tblPrEx>
          <w:shd w:val="clear" w:color="auto" w:fill="cdd4e9"/>
        </w:tblPrEx>
        <w:trPr>
          <w:trHeight w:val="233"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碳排放总量或碳排放强度较上一个评价期降低</w:t>
            </w:r>
            <w:r>
              <w:rPr>
                <w:shd w:val="nil" w:color="auto" w:fill="auto"/>
                <w:rtl w:val="0"/>
                <w:lang w:val="en-US"/>
              </w:rPr>
              <w:t>5%</w:t>
            </w:r>
            <w:r>
              <w:rPr>
                <w:rFonts w:eastAsia="SimSun" w:hint="eastAsia"/>
                <w:shd w:val="nil" w:color="auto" w:fill="auto"/>
                <w:rtl w:val="0"/>
                <w:lang w:val="zh-TW" w:eastAsia="zh-TW"/>
              </w:rPr>
              <w:t>以上。</w:t>
            </w:r>
          </w:p>
        </w:tc>
      </w:tr>
      <w:tr>
        <w:tblPrEx>
          <w:shd w:val="clear" w:color="auto" w:fill="cdd4e9"/>
        </w:tblPrEx>
        <w:trPr>
          <w:trHeight w:val="210" w:hRule="atLeast"/>
        </w:trPr>
        <w:tc>
          <w:tcPr>
            <w:tcW w:type="dxa" w:w="117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参加碳减排相关项目</w:t>
            </w:r>
          </w:p>
        </w:tc>
        <w:tc>
          <w:tcPr>
            <w:tcW w:type="dxa" w:w="5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56" w:line="240" w:lineRule="auto"/>
            </w:pPr>
            <w:r>
              <w:rPr>
                <w:rFonts w:eastAsia="SimSun" w:hint="eastAsia"/>
                <w:shd w:val="nil" w:color="auto" w:fill="auto"/>
                <w:rtl w:val="0"/>
                <w:lang w:val="zh-TW" w:eastAsia="zh-TW"/>
              </w:rPr>
              <w:t>评价期内开展有碳交易、绿色金融或可再生能源项目。</w:t>
            </w:r>
          </w:p>
        </w:tc>
      </w:tr>
    </w:tbl>
    <w:p>
      <w:pPr>
        <w:pStyle w:val="Normal.0"/>
        <w:spacing w:line="240" w:lineRule="auto"/>
        <w:jc w:val="left"/>
        <w:rPr>
          <w:rFonts w:ascii="黑体" w:cs="黑体" w:hAnsi="黑体" w:eastAsia="黑体"/>
        </w:rPr>
      </w:pPr>
    </w:p>
    <w:p>
      <w:pPr>
        <w:pStyle w:val="Normal.0"/>
        <w:widowControl w:val="1"/>
        <w:spacing w:line="240" w:lineRule="auto"/>
        <w:jc w:val="left"/>
        <w:rPr>
          <w:rFonts w:ascii="黑体" w:cs="黑体" w:hAnsi="黑体" w:eastAsia="黑体"/>
        </w:rPr>
      </w:pPr>
    </w:p>
    <w:p>
      <w:pPr>
        <w:pStyle w:val="Normal.0"/>
        <w:widowControl w:val="1"/>
        <w:spacing w:line="240" w:lineRule="auto"/>
        <w:jc w:val="left"/>
      </w:pPr>
      <w:r>
        <w:rPr>
          <w:rFonts w:ascii="黑体" w:cs="黑体" w:hAnsi="黑体" w:eastAsia="黑体"/>
        </w:rPr>
        <w:br w:type="page"/>
      </w:r>
    </w:p>
    <w:p>
      <w:pPr>
        <w:pStyle w:val="标准文件_段"/>
        <w:spacing w:line="360" w:lineRule="auto"/>
        <w:ind w:firstLine="420"/>
        <w:jc w:val="center"/>
        <w:rPr>
          <w:rFonts w:ascii="黑体" w:cs="黑体" w:hAnsi="黑体" w:eastAsia="黑体"/>
        </w:rPr>
      </w:pPr>
      <w:r>
        <w:rPr>
          <w:rFonts w:ascii="黑体" w:cs="黑体" w:hAnsi="黑体" w:eastAsia="黑体"/>
          <w:rtl w:val="0"/>
          <w:lang w:val="zh-TW" w:eastAsia="zh-TW"/>
        </w:rPr>
        <w:t>附录</w:t>
      </w:r>
      <w:r>
        <w:rPr>
          <w:rFonts w:ascii="黑体" w:cs="黑体" w:hAnsi="黑体" w:eastAsia="黑体"/>
          <w:rtl w:val="0"/>
        </w:rPr>
        <w:t>B</w:t>
      </w:r>
    </w:p>
    <w:p>
      <w:pPr>
        <w:pStyle w:val="标准文件_段"/>
        <w:spacing w:line="360" w:lineRule="auto"/>
        <w:ind w:firstLine="420"/>
        <w:jc w:val="center"/>
        <w:rPr>
          <w:rFonts w:ascii="黑体" w:cs="黑体" w:hAnsi="黑体" w:eastAsia="黑体"/>
        </w:rPr>
      </w:pPr>
      <w:r>
        <w:rPr>
          <w:rFonts w:ascii="黑体" w:cs="黑体" w:hAnsi="黑体" w:eastAsia="黑体"/>
          <w:rtl w:val="0"/>
          <w:lang w:val="zh-TW" w:eastAsia="zh-TW"/>
        </w:rPr>
        <w:t>（资料性附录）</w:t>
      </w:r>
    </w:p>
    <w:p>
      <w:pPr>
        <w:pStyle w:val="标准文件_段"/>
        <w:spacing w:before="240"/>
        <w:ind w:firstLine="420"/>
      </w:pPr>
    </w:p>
    <w:p>
      <w:pPr>
        <w:pStyle w:val="目次、标准名称标题"/>
        <w:rPr>
          <w:sz w:val="21"/>
          <w:szCs w:val="21"/>
          <w:lang w:val="zh-TW" w:eastAsia="zh-TW"/>
        </w:rPr>
      </w:pPr>
      <w:r>
        <w:rPr>
          <w:sz w:val="21"/>
          <w:szCs w:val="21"/>
          <w:rtl w:val="0"/>
          <w:lang w:val="zh-TW" w:eastAsia="zh-TW"/>
        </w:rPr>
        <w:t>参考文献</w:t>
      </w:r>
    </w:p>
    <w:p>
      <w:pPr>
        <w:pStyle w:val="段"/>
        <w:numPr>
          <w:ilvl w:val="0"/>
          <w:numId w:val="4"/>
        </w:numPr>
        <w:bidi w:val="0"/>
        <w:ind w:right="0"/>
        <w:jc w:val="both"/>
        <w:rPr>
          <w:rFonts w:ascii="Times New Roman" w:hAnsi="Times New Roman"/>
          <w:rtl w:val="0"/>
          <w:lang w:val="en-US"/>
        </w:rPr>
      </w:pPr>
      <w:r>
        <w:rPr>
          <w:rFonts w:ascii="Times New Roman" w:hAnsi="Times New Roman"/>
          <w:rtl w:val="0"/>
          <w:lang w:val="en-US"/>
        </w:rPr>
        <w:t xml:space="preserve">GB/T 24040-2008 </w:t>
      </w:r>
      <w:r>
        <w:rPr>
          <w:rFonts w:eastAsia="SimSun" w:hint="eastAsia"/>
          <w:rtl w:val="0"/>
          <w:lang w:val="zh-TW" w:eastAsia="zh-TW"/>
        </w:rPr>
        <w:t>环境管理</w:t>
      </w:r>
      <w:r>
        <w:rPr>
          <w:rFonts w:ascii="Times New Roman" w:hAnsi="Times New Roman"/>
          <w:rtl w:val="0"/>
          <w:lang w:val="en-US"/>
        </w:rPr>
        <w:t xml:space="preserve"> </w:t>
      </w:r>
      <w:r>
        <w:rPr>
          <w:rFonts w:eastAsia="SimSun" w:hint="eastAsia"/>
          <w:rtl w:val="0"/>
          <w:lang w:val="zh-TW" w:eastAsia="zh-TW"/>
        </w:rPr>
        <w:t>生命周期评价</w:t>
      </w:r>
      <w:r>
        <w:rPr>
          <w:rFonts w:ascii="Times New Roman" w:hAnsi="Times New Roman"/>
          <w:rtl w:val="0"/>
          <w:lang w:val="en-US"/>
        </w:rPr>
        <w:t xml:space="preserve"> </w:t>
      </w:r>
      <w:r>
        <w:rPr>
          <w:rFonts w:eastAsia="SimSun" w:hint="eastAsia"/>
          <w:rtl w:val="0"/>
          <w:lang w:val="zh-TW" w:eastAsia="zh-TW"/>
        </w:rPr>
        <w:t>原则与框架</w:t>
      </w:r>
      <w:r>
        <w:rPr>
          <w:rFonts w:ascii="Times New Roman" w:hAnsi="Times New Roman"/>
          <w:rtl w:val="0"/>
          <w:lang w:val="en-US"/>
        </w:rPr>
        <w:t xml:space="preserve"> </w:t>
      </w:r>
    </w:p>
    <w:p>
      <w:pPr>
        <w:pStyle w:val="段"/>
        <w:numPr>
          <w:ilvl w:val="0"/>
          <w:numId w:val="4"/>
        </w:numPr>
        <w:bidi w:val="0"/>
        <w:ind w:right="0"/>
        <w:jc w:val="both"/>
        <w:rPr>
          <w:rFonts w:ascii="Times New Roman" w:hAnsi="Times New Roman"/>
          <w:rtl w:val="0"/>
          <w:lang w:val="en-US"/>
        </w:rPr>
      </w:pPr>
      <w:r>
        <w:rPr>
          <w:rFonts w:ascii="Times New Roman" w:hAnsi="Times New Roman"/>
          <w:rtl w:val="0"/>
          <w:lang w:val="en-US"/>
        </w:rPr>
        <w:t xml:space="preserve">GB/T 24044-2008 </w:t>
      </w:r>
      <w:r>
        <w:rPr>
          <w:rFonts w:eastAsia="SimSun" w:hint="eastAsia"/>
          <w:rtl w:val="0"/>
          <w:lang w:val="zh-TW" w:eastAsia="zh-TW"/>
        </w:rPr>
        <w:t>环境管理</w:t>
      </w:r>
      <w:r>
        <w:rPr>
          <w:rFonts w:ascii="Times New Roman" w:hAnsi="Times New Roman"/>
          <w:rtl w:val="0"/>
          <w:lang w:val="en-US"/>
        </w:rPr>
        <w:t xml:space="preserve"> </w:t>
      </w:r>
      <w:r>
        <w:rPr>
          <w:rFonts w:eastAsia="SimSun" w:hint="eastAsia"/>
          <w:rtl w:val="0"/>
          <w:lang w:val="zh-TW" w:eastAsia="zh-TW"/>
        </w:rPr>
        <w:t>生命周期评价</w:t>
      </w:r>
      <w:r>
        <w:rPr>
          <w:rFonts w:ascii="Times New Roman" w:hAnsi="Times New Roman"/>
          <w:rtl w:val="0"/>
          <w:lang w:val="en-US"/>
        </w:rPr>
        <w:t xml:space="preserve"> </w:t>
      </w:r>
      <w:r>
        <w:rPr>
          <w:rFonts w:eastAsia="SimSun" w:hint="eastAsia"/>
          <w:rtl w:val="0"/>
          <w:lang w:val="zh-TW" w:eastAsia="zh-TW"/>
        </w:rPr>
        <w:t>要求与指南</w:t>
      </w:r>
    </w:p>
    <w:p>
      <w:pPr>
        <w:pStyle w:val="段"/>
        <w:numPr>
          <w:ilvl w:val="0"/>
          <w:numId w:val="4"/>
        </w:numPr>
        <w:bidi w:val="0"/>
        <w:ind w:right="0"/>
        <w:jc w:val="both"/>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GB/T 24067 </w:t>
      </w:r>
      <w:r>
        <w:rPr>
          <w:rFonts w:eastAsia="SimSun" w:hint="eastAsia"/>
          <w:outline w:val="0"/>
          <w:color w:val="000000"/>
          <w:u w:color="000000"/>
          <w:rtl w:val="0"/>
          <w:lang w:val="zh-TW" w:eastAsia="zh-TW"/>
          <w14:textFill>
            <w14:solidFill>
              <w14:srgbClr w14:val="000000"/>
            </w14:solidFill>
          </w14:textFill>
        </w:rPr>
        <w:t>温室气体</w:t>
      </w:r>
      <w:r>
        <w:rPr>
          <w:rFonts w:ascii="Times New Roman" w:hAnsi="Times New Roman"/>
          <w:outline w:val="0"/>
          <w:color w:val="000000"/>
          <w:u w:color="000000"/>
          <w:rtl w:val="0"/>
          <w:lang w:val="en-US"/>
          <w14:textFill>
            <w14:solidFill>
              <w14:srgbClr w14:val="000000"/>
            </w14:solidFill>
          </w14:textFill>
        </w:rPr>
        <w:t xml:space="preserve"> </w:t>
      </w:r>
      <w:r>
        <w:rPr>
          <w:rFonts w:eastAsia="SimSun" w:hint="eastAsia"/>
          <w:outline w:val="0"/>
          <w:color w:val="000000"/>
          <w:u w:color="000000"/>
          <w:rtl w:val="0"/>
          <w:lang w:val="zh-TW" w:eastAsia="zh-TW"/>
          <w14:textFill>
            <w14:solidFill>
              <w14:srgbClr w14:val="000000"/>
            </w14:solidFill>
          </w14:textFill>
        </w:rPr>
        <w:t>产品碳足迹</w:t>
      </w:r>
      <w:r>
        <w:rPr>
          <w:rFonts w:ascii="Times New Roman" w:hAnsi="Times New Roman"/>
          <w:outline w:val="0"/>
          <w:color w:val="000000"/>
          <w:u w:color="000000"/>
          <w:rtl w:val="0"/>
          <w:lang w:val="en-US"/>
          <w14:textFill>
            <w14:solidFill>
              <w14:srgbClr w14:val="000000"/>
            </w14:solidFill>
          </w14:textFill>
        </w:rPr>
        <w:t xml:space="preserve"> </w:t>
      </w:r>
      <w:r>
        <w:rPr>
          <w:rFonts w:eastAsia="SimSun" w:hint="eastAsia"/>
          <w:outline w:val="0"/>
          <w:color w:val="000000"/>
          <w:u w:color="000000"/>
          <w:rtl w:val="0"/>
          <w:lang w:val="zh-TW" w:eastAsia="zh-TW"/>
          <w14:textFill>
            <w14:solidFill>
              <w14:srgbClr w14:val="000000"/>
            </w14:solidFill>
          </w14:textFill>
        </w:rPr>
        <w:t>量化要求和指南</w:t>
      </w:r>
    </w:p>
    <w:p>
      <w:pPr>
        <w:pStyle w:val="段"/>
        <w:numPr>
          <w:ilvl w:val="0"/>
          <w:numId w:val="4"/>
        </w:numPr>
        <w:bidi w:val="0"/>
        <w:ind w:right="0"/>
        <w:jc w:val="both"/>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GB/T 36132-2018 </w:t>
      </w:r>
      <w:r>
        <w:rPr>
          <w:rFonts w:eastAsia="SimSun" w:hint="eastAsia"/>
          <w:outline w:val="0"/>
          <w:color w:val="000000"/>
          <w:u w:color="000000"/>
          <w:rtl w:val="0"/>
          <w:lang w:val="zh-TW" w:eastAsia="zh-TW"/>
          <w14:textFill>
            <w14:solidFill>
              <w14:srgbClr w14:val="000000"/>
            </w14:solidFill>
          </w14:textFill>
        </w:rPr>
        <w:t>绿色工厂评价通则</w:t>
      </w:r>
    </w:p>
    <w:p>
      <w:pPr>
        <w:pStyle w:val="标准文件_段"/>
        <w:ind w:firstLine="420"/>
      </w:pPr>
    </w:p>
    <w:p>
      <w:pPr>
        <w:pStyle w:val="Normal.0"/>
        <w:jc w:val="center"/>
      </w:pPr>
      <w:r>
        <w:rPr>
          <w:rFonts w:ascii="黑体" w:cs="黑体" w:hAnsi="黑体" w:eastAsia="黑体"/>
        </w:rPr>
        <w:drawing xmlns:a="http://schemas.openxmlformats.org/drawingml/2006/main">
          <wp:inline distT="0" distB="0" distL="0" distR="0">
            <wp:extent cx="1600200" cy="19050"/>
            <wp:effectExtent l="0" t="0" r="0" b="0"/>
            <wp:docPr id="1073741834" name="officeArt object" descr="IMG_256"/>
            <wp:cNvGraphicFramePr/>
            <a:graphic xmlns:a="http://schemas.openxmlformats.org/drawingml/2006/main">
              <a:graphicData uri="http://schemas.openxmlformats.org/drawingml/2006/picture">
                <pic:pic xmlns:pic="http://schemas.openxmlformats.org/drawingml/2006/picture">
                  <pic:nvPicPr>
                    <pic:cNvPr id="1073741834" name="IMG_256" descr="IMG_256"/>
                    <pic:cNvPicPr>
                      <a:picLocks noChangeAspect="1"/>
                    </pic:cNvPicPr>
                  </pic:nvPicPr>
                  <pic:blipFill>
                    <a:blip r:embed="rId8">
                      <a:extLst/>
                    </a:blip>
                    <a:stretch>
                      <a:fillRect/>
                    </a:stretch>
                  </pic:blipFill>
                  <pic:spPr>
                    <a:xfrm>
                      <a:off x="0" y="0"/>
                      <a:ext cx="1600200" cy="19050"/>
                    </a:xfrm>
                    <a:prstGeom prst="rect">
                      <a:avLst/>
                    </a:prstGeom>
                    <a:ln w="12700" cap="flat">
                      <a:noFill/>
                      <a:miter lim="400000"/>
                    </a:ln>
                    <a:effectLst/>
                  </pic:spPr>
                </pic:pic>
              </a:graphicData>
            </a:graphic>
          </wp:inline>
        </w:drawing>
      </w:r>
      <w:r>
        <w:rPr>
          <w:rFonts w:ascii="黑体" w:cs="黑体" w:hAnsi="黑体" w:eastAsia="黑体"/>
          <w:rtl w:val="0"/>
          <w:lang w:val="en-US"/>
        </w:rPr>
        <w:t xml:space="preserve"> </w:t>
      </w:r>
    </w:p>
    <w:sectPr>
      <w:headerReference w:type="default" r:id="rId9"/>
      <w:footerReference w:type="default" r:id="rId10"/>
      <w:pgSz w:w="11900" w:h="16840" w:orient="portrait"/>
      <w:pgMar w:top="1928" w:right="1134" w:bottom="1134" w:left="1418" w:header="1418" w:footer="113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黑体">
    <w:charset w:val="00"/>
    <w:family w:val="roman"/>
    <w:pitch w:val="default"/>
  </w:font>
  <w:font w:name="PingFang SC Regular">
    <w:charset w:val="00"/>
    <w:family w:val="roman"/>
    <w:pitch w:val="default"/>
  </w:font>
  <w:font w:name="等线">
    <w:charset w:val="00"/>
    <w:family w:val="roman"/>
    <w:pitch w:val="default"/>
  </w:font>
  <w:font w:name="SimSong Bold">
    <w:charset w:val="00"/>
    <w:family w:val="roman"/>
    <w:pitch w:val="default"/>
  </w:font>
  <w:font w:name="SimSu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标准文件_页脚奇数页"/>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Fonts w:ascii="黑体" w:cs="黑体" w:hAnsi="黑体" w:eastAsia="黑体"/>
        <w:rtl w:val="0"/>
        <w:lang w:val="en-US"/>
      </w:rPr>
      <w:t>Q/LB.</w:t>
    </w:r>
    <w:r>
      <w:rPr>
        <w:rFonts w:ascii="黑体" w:cs="黑体" w:hAnsi="黑体" w:eastAsia="黑体"/>
        <w:rtl w:val="0"/>
        <w:lang w:val="en-US"/>
      </w:rPr>
      <w:t>□</w:t>
    </w:r>
    <w:r>
      <w:rPr>
        <w:rFonts w:ascii="黑体" w:cs="黑体" w:hAnsi="黑体" w:eastAsia="黑体"/>
        <w:rtl w:val="0"/>
        <w:lang w:val="en-US"/>
      </w:rPr>
      <w:t>XXXXX-XXXX</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标准文件_页眉奇数页"/>
    </w:pPr>
    <w:r>
      <w:rPr>
        <w:rtl w:val="0"/>
      </w:rPr>
      <w:t>T/ XXXX</w:t>
    </w:r>
    <w:r>
      <w:rPr>
        <w:rtl w:val="0"/>
        <w:lang w:val="en-US"/>
      </w:rPr>
      <w:t>—</w:t>
    </w:r>
    <w:r>
      <w:rPr>
        <w:rtl w:val="0"/>
      </w:rPr>
      <w:t>XXXX</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3”"/>
  </w:abstractNum>
  <w:abstractNum w:abstractNumId="1">
    <w:multiLevelType w:val="hybridMultilevel"/>
    <w:styleLink w:val="已导入的样式“3”"/>
    <w:lvl w:ilvl="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1" w:hanging="11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11" w:hanging="11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11" w:hanging="11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1" w:hanging="11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1" w:hanging="11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11" w:hanging="11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3969" w:hanging="141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4677" w:hanging="17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5”"/>
  </w:abstractNum>
  <w:abstractNum w:abstractNumId="3">
    <w:multiLevelType w:val="hybridMultilevel"/>
    <w:styleLink w:val="已导入的样式“5”"/>
    <w:lvl w:ilvl="0">
      <w:start w:val="1"/>
      <w:numFmt w:val="decimal"/>
      <w:suff w:val="tab"/>
      <w:lvlText w:val="%1."/>
      <w:lvlJc w:val="left"/>
      <w:pPr>
        <w:ind w:left="840" w:hanging="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40" w:hanging="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5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00" w:hanging="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5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40" w:hanging="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360" w:hanging="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780" w:hanging="5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153"/>
        <w:tab w:val="right" w:pos="8306"/>
      </w:tabs>
      <w:suppressAutoHyphens w:val="0"/>
      <w:bidi w:val="0"/>
      <w:spacing w:before="0" w:after="0" w:line="400" w:lineRule="exact"/>
      <w:ind w:left="0" w:right="0" w:firstLine="0"/>
      <w:jc w:val="center"/>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PingFang SC Regular" w:hAnsi="PingFang SC Regular" w:eastAsia="PingFang SC Regular"/>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ingFang SC Regular" w:cs="PingFang SC Regular" w:hAnsi="PingFang SC Regular" w:eastAsia="PingFang SC Regular"/>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标准标志">
    <w:name w:val="标准标志"/>
    <w:next w:val="Normal.0"/>
    <w:pPr>
      <w:keepNext w:val="0"/>
      <w:keepLines w:val="0"/>
      <w:pageBreakBefore w:val="0"/>
      <w:widowControl w:val="0"/>
      <w:shd w:val="clear" w:color="auto" w:fill="ffffff"/>
      <w:suppressAutoHyphens w:val="0"/>
      <w:bidi w:val="0"/>
      <w:spacing w:before="0" w:after="0" w:line="20" w:lineRule="atLeast"/>
      <w:ind w:left="0" w:right="0" w:firstLine="0"/>
      <w:jc w:val="righ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96"/>
      <w:szCs w:val="96"/>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400" w:lineRule="exact"/>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标准称谓">
    <w:name w:val="标准称谓"/>
    <w:next w:val="Normal.0"/>
    <w:pPr>
      <w:keepNext w:val="0"/>
      <w:keepLines w:val="0"/>
      <w:pageBreakBefore w:val="0"/>
      <w:widowControl w:val="0"/>
      <w:shd w:val="clear" w:color="auto" w:fill="auto"/>
      <w:suppressAutoHyphens w:val="0"/>
      <w:bidi w:val="0"/>
      <w:spacing w:before="0" w:after="0" w:line="20" w:lineRule="atLeast"/>
      <w:ind w:left="0" w:right="0" w:firstLine="0"/>
      <w:jc w:val="both"/>
      <w:outlineLvl w:val="9"/>
    </w:pPr>
    <w:rPr>
      <w:rFonts w:ascii="Arial Unicode MS" w:cs="Arial Unicode MS" w:hAnsi="Arial Unicode MS" w:eastAsia="SimSong Bold" w:hint="eastAsia"/>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Fill>
        <w14:solidFill>
          <w14:srgbClr w14:val="000000"/>
        </w14:solidFill>
      </w14:textFill>
    </w:rPr>
  </w:style>
  <w:style w:type="paragraph" w:styleId="标准文件_文件编号">
    <w:name w:val="标准文件_文件编号"/>
    <w:next w:val="标准文件_文件编号"/>
    <w:pPr>
      <w:keepNext w:val="0"/>
      <w:keepLines w:val="0"/>
      <w:pageBreakBefore w:val="0"/>
      <w:widowControl w:val="1"/>
      <w:shd w:val="clear" w:color="auto" w:fill="auto"/>
      <w:suppressAutoHyphens w:val="0"/>
      <w:bidi w:val="0"/>
      <w:spacing w:before="0" w:after="0" w:line="280" w:lineRule="exact"/>
      <w:ind w:left="0" w:right="0" w:firstLine="0"/>
      <w:jc w:val="right"/>
      <w:outlineLvl w:val="9"/>
    </w:pPr>
    <w:rPr>
      <w:rFonts w:ascii="黑体" w:cs="黑体" w:hAnsi="黑体" w:eastAsia="黑体"/>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标准文件_文件名称">
    <w:name w:val="标准文件_文件名称"/>
    <w:next w:val="标准文件_段"/>
    <w:pPr>
      <w:keepNext w:val="0"/>
      <w:keepLines w:val="0"/>
      <w:pageBreakBefore w:val="0"/>
      <w:widowControl w:val="1"/>
      <w:shd w:val="clear" w:color="auto" w:fill="auto"/>
      <w:suppressAutoHyphens w:val="0"/>
      <w:bidi w:val="0"/>
      <w:spacing w:before="0" w:after="0" w:line="700" w:lineRule="exact"/>
      <w:ind w:left="0" w:right="0" w:firstLine="0"/>
      <w:jc w:val="center"/>
      <w:outlineLvl w:val="9"/>
    </w:pPr>
    <w:rPr>
      <w:rFonts w:ascii="黑体" w:cs="黑体" w:hAnsi="黑体" w:eastAsia="黑体"/>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zh-TW" w:eastAsia="zh-TW"/>
      <w14:textFill>
        <w14:solidFill>
          <w14:srgbClr w14:val="000000"/>
        </w14:solidFill>
      </w14:textFill>
    </w:rPr>
  </w:style>
  <w:style w:type="paragraph" w:styleId="标准文件_段">
    <w:name w:val="标准文件_段"/>
    <w:next w:val="标准文件_段"/>
    <w:pPr>
      <w:keepNext w:val="0"/>
      <w:keepLines w:val="0"/>
      <w:pageBreakBefore w:val="0"/>
      <w:widowControl w:val="0"/>
      <w:shd w:val="clear" w:color="auto" w:fill="auto"/>
      <w:suppressAutoHyphens w:val="0"/>
      <w:bidi w:val="0"/>
      <w:spacing w:before="0" w:after="0" w:line="400" w:lineRule="exact"/>
      <w:ind w:left="0" w:right="0" w:firstLine="200"/>
      <w:jc w:val="both"/>
      <w:outlineLvl w:val="9"/>
    </w:pPr>
    <w:rPr>
      <w:rFonts w:ascii="Arial Unicode MS" w:cs="Arial Unicode MS" w:hAnsi="Arial Unicode MS" w:eastAsia="SimSun" w:hint="eastAsia"/>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zh-TW" w:eastAsia="zh-TW"/>
      <w14:textFill>
        <w14:solidFill>
          <w14:srgbClr w14:val="000000"/>
        </w14:solidFill>
      </w14:textFill>
    </w:rPr>
  </w:style>
  <w:style w:type="paragraph" w:styleId="封面标准英文名称">
    <w:name w:val="封面标准英文名称"/>
    <w:next w:val="封面标准英文名称"/>
    <w:pPr>
      <w:keepNext w:val="0"/>
      <w:keepLines w:val="0"/>
      <w:pageBreakBefore w:val="0"/>
      <w:widowControl w:val="0"/>
      <w:shd w:val="clear" w:color="auto" w:fill="auto"/>
      <w:suppressAutoHyphens w:val="0"/>
      <w:bidi w:val="0"/>
      <w:spacing w:before="0" w:after="0" w:line="360" w:lineRule="exact"/>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其他发布日期">
    <w:name w:val="其他发布日期"/>
    <w:next w:val="其他发布日期"/>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其他实施日期">
    <w:name w:val="其他实施日期"/>
    <w:next w:val="其他实施日期"/>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其他发布部门">
    <w:name w:val="其他发布部门"/>
    <w:next w:val="其他发布部门"/>
    <w:pPr>
      <w:keepNext w:val="0"/>
      <w:keepLines w:val="0"/>
      <w:pageBreakBefore w:val="0"/>
      <w:widowControl w:val="1"/>
      <w:shd w:val="clear" w:color="auto" w:fill="auto"/>
      <w:suppressAutoHyphens w:val="0"/>
      <w:bidi w:val="0"/>
      <w:spacing w:before="0" w:after="0" w:line="20" w:lineRule="atLeast"/>
      <w:ind w:left="0" w:right="0" w:firstLine="0"/>
      <w:jc w:val="center"/>
      <w:outlineLvl w:val="9"/>
    </w:pPr>
    <w:rPr>
      <w:rFonts w:ascii="黑体" w:cs="黑体" w:hAnsi="黑体" w:eastAsia="黑体"/>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标准文件_页眉奇数页">
    <w:name w:val="标准文件_页眉奇数页"/>
    <w:next w:val="Normal.0"/>
    <w:pPr>
      <w:keepNext w:val="0"/>
      <w:keepLines w:val="0"/>
      <w:pageBreakBefore w:val="0"/>
      <w:widowControl w:val="0"/>
      <w:shd w:val="clear" w:color="auto" w:fill="auto"/>
      <w:tabs>
        <w:tab w:val="center" w:pos="4154"/>
        <w:tab w:val="right" w:pos="8306"/>
      </w:tabs>
      <w:suppressAutoHyphens w:val="0"/>
      <w:bidi w:val="0"/>
      <w:spacing w:before="0" w:after="120" w:line="400" w:lineRule="exact"/>
      <w:ind w:left="0" w:right="0" w:firstLine="0"/>
      <w:jc w:val="right"/>
      <w:outlineLvl w:val="9"/>
    </w:pPr>
    <w:rPr>
      <w:rFonts w:ascii="黑体" w:cs="黑体" w:hAnsi="黑体" w:eastAsia="黑体"/>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14:textFill>
        <w14:solidFill>
          <w14:srgbClr w14:val="000000"/>
        </w14:solidFill>
      </w14:textFill>
    </w:rPr>
  </w:style>
  <w:style w:type="paragraph" w:styleId="标准文件_页脚奇数页">
    <w:name w:val="标准文件_页脚奇数页"/>
    <w:next w:val="标准文件_页脚奇数页"/>
    <w:pPr>
      <w:keepNext w:val="0"/>
      <w:keepLines w:val="0"/>
      <w:pageBreakBefore w:val="0"/>
      <w:widowControl w:val="0"/>
      <w:shd w:val="clear" w:color="auto" w:fill="auto"/>
      <w:suppressAutoHyphens w:val="0"/>
      <w:bidi w:val="0"/>
      <w:spacing w:before="0" w:after="0" w:line="400" w:lineRule="exact"/>
      <w:ind w:left="0" w:right="227" w:firstLine="0"/>
      <w:jc w:val="right"/>
      <w:outlineLvl w:val="9"/>
    </w:pPr>
    <w:rPr>
      <w:rFonts w:ascii="SimSun" w:cs="SimSun" w:hAnsi="SimSun" w:eastAsia="SimSun"/>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标准文件_正文标准名称">
    <w:name w:val="标准文件_正文标准名称"/>
    <w:next w:val="标准文件_正文标准名称"/>
    <w:pPr>
      <w:keepNext w:val="0"/>
      <w:keepLines w:val="0"/>
      <w:pageBreakBefore w:val="0"/>
      <w:widowControl w:val="0"/>
      <w:shd w:val="clear" w:color="auto" w:fill="auto"/>
      <w:suppressAutoHyphens w:val="0"/>
      <w:bidi w:val="0"/>
      <w:spacing w:before="560" w:after="640" w:line="400" w:lineRule="exact"/>
      <w:ind w:left="0" w:right="0" w:firstLine="0"/>
      <w:jc w:val="center"/>
      <w:outlineLvl w:val="9"/>
    </w:pPr>
    <w:rPr>
      <w:rFonts w:ascii="黑体" w:cs="黑体" w:hAnsi="黑体" w:eastAsia="黑体"/>
      <w:b w:val="0"/>
      <w:bCs w:val="0"/>
      <w:i w:val="0"/>
      <w:iCs w:val="0"/>
      <w:caps w:val="0"/>
      <w:smallCaps w:val="0"/>
      <w:strike w:val="0"/>
      <w:dstrike w:val="0"/>
      <w:outline w:val="0"/>
      <w:color w:val="000000"/>
      <w:spacing w:val="0"/>
      <w:kern w:val="2"/>
      <w:position w:val="0"/>
      <w:sz w:val="32"/>
      <w:szCs w:val="32"/>
      <w:u w:val="none" w:color="000000"/>
      <w:shd w:val="nil" w:color="auto" w:fill="auto"/>
      <w:vertAlign w:val="baseline"/>
      <w:lang w:val="en-US"/>
      <w14:textFill>
        <w14:solidFill>
          <w14:srgbClr w14:val="000000"/>
        </w14:solidFill>
      </w14:textFill>
    </w:rPr>
  </w:style>
  <w:style w:type="paragraph" w:styleId="标准文件_章标题">
    <w:name w:val="标准文件_章标题"/>
    <w:next w:val="标准文件_段"/>
    <w:pPr>
      <w:keepNext w:val="0"/>
      <w:keepLines w:val="0"/>
      <w:pageBreakBefore w:val="0"/>
      <w:widowControl w:val="0"/>
      <w:shd w:val="clear" w:color="auto" w:fill="auto"/>
      <w:suppressAutoHyphens w:val="0"/>
      <w:bidi w:val="0"/>
      <w:spacing w:before="100" w:after="100" w:line="400" w:lineRule="exact"/>
      <w:ind w:left="0" w:right="0" w:firstLine="0"/>
      <w:jc w:val="both"/>
      <w:outlineLvl w:val="0"/>
    </w:pPr>
    <w:rPr>
      <w:rFonts w:ascii="黑体" w:cs="黑体" w:hAnsi="黑体" w:eastAsia="黑体"/>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numbering" w:styleId="已导入的样式“3”">
    <w:name w:val="已导入的样式“3”"/>
    <w:pPr>
      <w:numPr>
        <w:numId w:val="1"/>
      </w:numPr>
    </w:pPr>
  </w:style>
  <w:style w:type="paragraph" w:styleId="段">
    <w:name w:val="段"/>
    <w:next w:val="段"/>
    <w:pPr>
      <w:keepNext w:val="0"/>
      <w:keepLines w:val="0"/>
      <w:pageBreakBefore w:val="0"/>
      <w:widowControl w:val="0"/>
      <w:shd w:val="clear" w:color="auto" w:fill="auto"/>
      <w:tabs>
        <w:tab w:val="center" w:pos="4201"/>
        <w:tab w:val="right" w:pos="9298" w:leader="dot"/>
      </w:tabs>
      <w:suppressAutoHyphens w:val="0"/>
      <w:bidi w:val="0"/>
      <w:spacing w:before="0" w:after="0" w:line="400" w:lineRule="exact"/>
      <w:ind w:left="0" w:right="0" w:firstLine="200"/>
      <w:jc w:val="both"/>
      <w:outlineLvl w:val="9"/>
    </w:pPr>
    <w:rPr>
      <w:rFonts w:ascii="SimSun" w:cs="Arial Unicode MS" w:hAnsi="SimSun"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目次、标准名称标题">
    <w:name w:val="目次、标准名称标题"/>
    <w:next w:val="段"/>
    <w:pPr>
      <w:keepNext w:val="1"/>
      <w:keepLines w:val="0"/>
      <w:pageBreakBefore w:val="1"/>
      <w:widowControl w:val="1"/>
      <w:shd w:val="clear" w:color="auto" w:fill="ffffff"/>
      <w:suppressAutoHyphens w:val="0"/>
      <w:bidi w:val="0"/>
      <w:spacing w:before="640" w:after="560" w:line="460" w:lineRule="exact"/>
      <w:ind w:left="0" w:right="0" w:firstLine="0"/>
      <w:jc w:val="center"/>
      <w:outlineLvl w:val="0"/>
    </w:pPr>
    <w:rPr>
      <w:rFonts w:ascii="黑体" w:cs="黑体" w:hAnsi="黑体" w:eastAsia="黑体"/>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numbering" w:styleId="已导入的样式“5”">
    <w:name w:val="已导入的样式“5”"/>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