
<file path=[Content_Types].xml><?xml version="1.0" encoding="utf-8"?>
<Types xmlns="http://schemas.openxmlformats.org/package/2006/content-types">
  <Default Extension="xml" ContentType="application/xml"/>
  <Default Extension="jpeg" ContentType="image/jpeg"/>
  <Default Extension="JPG" ContentType="image/.jpg"/>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67.080.20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31</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4413</w:t>
            </w:r>
            <w:r>
              <w:fldChar w:fldCharType="end"/>
            </w:r>
            <w:bookmarkEnd w:id="3"/>
          </w:p>
        </w:tc>
      </w:tr>
    </w:tbl>
    <w:p>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惠</w:t>
      </w:r>
      <w:r>
        <w:rPr>
          <w:rFonts w:hint="eastAsia" w:ascii="黑体" w:eastAsia="黑体"/>
          <w:b w:val="0"/>
          <w:w w:val="100"/>
          <w:sz w:val="48"/>
        </w:rPr>
        <w:t>州市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4413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hint="eastAsia" w:ascii="黑体" w:hAnsi="黑体" w:eastAsia="黑体"/>
          <w:b w:val="0"/>
          <w:bCs w:val="0"/>
          <w:w w:val="100"/>
        </w:rPr>
      </w:pPr>
    </w:p>
    <w:p>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福田菜心生产技术规程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Production technical regulation of Futian Flowering Chinese Cabbage</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惠</w:t>
      </w:r>
      <w:r>
        <w:rPr>
          <w:rFonts w:hint="eastAsia" w:hAnsi="黑体"/>
          <w:w w:val="100"/>
          <w:sz w:val="28"/>
        </w:rPr>
        <w:t>州市市场监督管理局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rPr>
          <w:rFonts w:hint="eastAsia"/>
          <w:spacing w:val="320"/>
        </w:rPr>
      </w:pPr>
      <w:bookmarkStart w:id="21" w:name="BookMark1"/>
    </w:p>
    <w:p>
      <w:pPr>
        <w:pStyle w:val="91"/>
        <w:spacing w:after="468"/>
        <w:rPr>
          <w:rFonts w:hint="eastAsia"/>
          <w:spacing w:val="320"/>
        </w:rPr>
      </w:pPr>
    </w:p>
    <w:p>
      <w:pPr>
        <w:pStyle w:val="91"/>
        <w:spacing w:after="468"/>
        <w:rPr>
          <w:rFonts w:hint="eastAsia"/>
          <w:spacing w:val="320"/>
        </w:rPr>
      </w:pPr>
    </w:p>
    <w:p>
      <w:pPr>
        <w:pStyle w:val="91"/>
        <w:spacing w:after="468"/>
        <w:rPr>
          <w:rFonts w:hint="eastAsia"/>
          <w:spacing w:val="320"/>
        </w:rPr>
      </w:pPr>
    </w:p>
    <w:p>
      <w:pPr>
        <w:pStyle w:val="91"/>
        <w:spacing w:after="468"/>
        <w:rPr>
          <w:rFonts w:hint="eastAsia"/>
          <w:spacing w:val="320"/>
        </w:rPr>
      </w:pPr>
    </w:p>
    <w:p>
      <w:pPr>
        <w:pStyle w:val="91"/>
        <w:spacing w:after="468"/>
        <w:rPr>
          <w:rFonts w:hint="eastAsia"/>
          <w:spacing w:val="320"/>
        </w:rPr>
      </w:pPr>
    </w:p>
    <w:p>
      <w:pPr>
        <w:pStyle w:val="91"/>
        <w:spacing w:after="468"/>
        <w:rPr>
          <w:rFonts w:hint="eastAsia"/>
          <w:spacing w:val="320"/>
        </w:rPr>
      </w:pPr>
    </w:p>
    <w:p>
      <w:pPr>
        <w:pStyle w:val="91"/>
        <w:spacing w:after="468"/>
        <w:rPr>
          <w:rFonts w:hint="eastAsia"/>
          <w:spacing w:val="320"/>
        </w:rPr>
      </w:pPr>
    </w:p>
    <w:p>
      <w:pPr>
        <w:pStyle w:val="91"/>
        <w:spacing w:after="468"/>
        <w:rPr>
          <w:rFonts w:hint="eastAsia"/>
          <w:spacing w:val="320"/>
        </w:rPr>
      </w:pPr>
    </w:p>
    <w:p>
      <w:pPr>
        <w:pStyle w:val="91"/>
        <w:spacing w:after="468"/>
        <w:rPr>
          <w:rFonts w:hint="eastAsia"/>
          <w:spacing w:val="320"/>
        </w:rPr>
      </w:pPr>
    </w:p>
    <w:p>
      <w:pPr>
        <w:pStyle w:val="91"/>
        <w:spacing w:after="468"/>
        <w:rPr>
          <w:rFonts w:hint="eastAsia"/>
          <w:spacing w:val="320"/>
        </w:rPr>
      </w:pPr>
    </w:p>
    <w:p>
      <w:pPr>
        <w:pStyle w:val="91"/>
        <w:spacing w:after="468"/>
        <w:rPr>
          <w:rFonts w:hint="eastAsia"/>
          <w:spacing w:val="320"/>
        </w:rPr>
      </w:pPr>
    </w:p>
    <w:p>
      <w:pPr>
        <w:pStyle w:val="91"/>
        <w:spacing w:after="468"/>
        <w:rPr>
          <w:rFonts w:hint="eastAsia"/>
        </w:rPr>
      </w:pPr>
      <w:r>
        <w:rPr>
          <w:rFonts w:hint="eastAsia"/>
          <w:spacing w:val="320"/>
        </w:rPr>
        <w:t>目</w:t>
      </w:r>
      <w:r>
        <w:rPr>
          <w:rFonts w:hint="eastAsia"/>
        </w:rPr>
        <w:t>次</w:t>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w:instrText>
      </w:r>
      <w:r>
        <w:rPr>
          <w:rFonts w:hint="eastAsia"/>
        </w:rPr>
        <w:instrText xml:space="preserve">TOC \o "1-1" \h \t "标准文件_一级条标题,2,标准文件_附录一级条标题,2,"</w:instrText>
      </w:r>
      <w:r>
        <w:instrText xml:space="preserve"> </w:instrText>
      </w:r>
      <w:r>
        <w:fldChar w:fldCharType="separate"/>
      </w:r>
      <w:r>
        <w:fldChar w:fldCharType="begin"/>
      </w:r>
      <w:r>
        <w:instrText xml:space="preserve"> HYPERLINK \l "_Toc181867511"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_Toc181867511 \h</w:instrText>
      </w:r>
      <w:r>
        <w:rPr>
          <w:rFonts w:hint="eastAsia"/>
        </w:rPr>
        <w:instrText xml:space="preserve"> </w:instrText>
      </w:r>
      <w:r>
        <w:fldChar w:fldCharType="separate"/>
      </w:r>
      <w:r>
        <w:t>1</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"_Toc181867512"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_Toc181867512 \h</w:instrText>
      </w:r>
      <w:r>
        <w:rPr>
          <w:rFonts w:hint="eastAsia"/>
        </w:rPr>
        <w:instrText xml:space="preserve"> </w:instrText>
      </w:r>
      <w:r>
        <w:fldChar w:fldCharType="separate"/>
      </w:r>
      <w:r>
        <w:t>1</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"_Toc181867513"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_Toc181867513 \h</w:instrText>
      </w:r>
      <w:r>
        <w:rPr>
          <w:rFonts w:hint="eastAsia"/>
        </w:rPr>
        <w:instrText xml:space="preserve"> </w:instrText>
      </w:r>
      <w:r>
        <w:fldChar w:fldCharType="separate"/>
      </w:r>
      <w:r>
        <w:t>1</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"_Toc181867520" </w:instrText>
      </w:r>
      <w:r>
        <w:fldChar w:fldCharType="separate"/>
      </w:r>
      <w:r>
        <w:rPr>
          <w:rStyle w:val="32"/>
          <w:rFonts w:hint="eastAsia"/>
        </w:rPr>
        <w:t>4</w:t>
      </w:r>
      <w:r>
        <w:rPr>
          <w:rStyle w:val="32"/>
        </w:rPr>
        <w:t xml:space="preserve"> </w:t>
      </w:r>
      <w:r>
        <w:rPr>
          <w:rStyle w:val="32"/>
          <w:rFonts w:hint="eastAsia"/>
        </w:rPr>
        <w:t xml:space="preserve"> 产地环境</w:t>
      </w:r>
      <w:r>
        <w:rPr>
          <w:rFonts w:hint="eastAsia"/>
        </w:rPr>
        <w:tab/>
      </w:r>
      <w:r>
        <w:rPr>
          <w:rFonts w:hint="eastAsia"/>
        </w:rPr>
        <w:fldChar w:fldCharType="begin"/>
      </w:r>
      <w:r>
        <w:rPr>
          <w:rFonts w:hint="eastAsia"/>
        </w:rPr>
        <w:instrText xml:space="preserve"> </w:instrText>
      </w:r>
      <w:r>
        <w:instrText xml:space="preserve">PAGEREF _Toc181867520 \h</w:instrText>
      </w:r>
      <w:r>
        <w:rPr>
          <w:rFonts w:hint="eastAsia"/>
        </w:rPr>
        <w:instrText xml:space="preserve"> </w:instrText>
      </w:r>
      <w:r>
        <w:fldChar w:fldCharType="separate"/>
      </w:r>
      <w:r>
        <w:t>2</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"_Toc181867521" </w:instrText>
      </w:r>
      <w:r>
        <w:fldChar w:fldCharType="separate"/>
      </w:r>
      <w:r>
        <w:rPr>
          <w:rStyle w:val="32"/>
          <w:rFonts w:hint="eastAsia"/>
        </w:rPr>
        <w:t>5</w:t>
      </w:r>
      <w:r>
        <w:rPr>
          <w:rStyle w:val="32"/>
        </w:rPr>
        <w:t xml:space="preserve"> </w:t>
      </w:r>
      <w:r>
        <w:rPr>
          <w:rStyle w:val="32"/>
          <w:rFonts w:hint="eastAsia"/>
        </w:rPr>
        <w:t xml:space="preserve"> 栽培管理</w:t>
      </w:r>
      <w:r>
        <w:rPr>
          <w:rFonts w:hint="eastAsia"/>
        </w:rPr>
        <w:tab/>
      </w:r>
      <w:r>
        <w:rPr>
          <w:rFonts w:hint="eastAsia"/>
        </w:rPr>
        <w:fldChar w:fldCharType="begin"/>
      </w:r>
      <w:r>
        <w:rPr>
          <w:rFonts w:hint="eastAsia"/>
        </w:rPr>
        <w:instrText xml:space="preserve"> </w:instrText>
      </w:r>
      <w:r>
        <w:instrText xml:space="preserve">PAGEREF _Toc181867521 \h</w:instrText>
      </w:r>
      <w:r>
        <w:rPr>
          <w:rFonts w:hint="eastAsia"/>
        </w:rPr>
        <w:instrText xml:space="preserve"> </w:instrText>
      </w:r>
      <w:r>
        <w:fldChar w:fldCharType="separate"/>
      </w:r>
      <w:r>
        <w:t>2</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"_Toc181867529" </w:instrText>
      </w:r>
      <w:r>
        <w:fldChar w:fldCharType="separate"/>
      </w:r>
      <w:r>
        <w:rPr>
          <w:rStyle w:val="32"/>
          <w:rFonts w:hint="eastAsia"/>
        </w:rPr>
        <w:t>6</w:t>
      </w:r>
      <w:r>
        <w:rPr>
          <w:rStyle w:val="32"/>
        </w:rPr>
        <w:t xml:space="preserve"> </w:t>
      </w:r>
      <w:r>
        <w:rPr>
          <w:rStyle w:val="32"/>
          <w:rFonts w:hint="eastAsia"/>
        </w:rPr>
        <w:t xml:space="preserve"> 病虫害防治</w:t>
      </w:r>
      <w:r>
        <w:rPr>
          <w:rFonts w:hint="eastAsia"/>
        </w:rPr>
        <w:tab/>
      </w:r>
      <w:r>
        <w:rPr>
          <w:rFonts w:hint="eastAsia"/>
        </w:rPr>
        <w:fldChar w:fldCharType="begin"/>
      </w:r>
      <w:r>
        <w:rPr>
          <w:rFonts w:hint="eastAsia"/>
        </w:rPr>
        <w:instrText xml:space="preserve"> </w:instrText>
      </w:r>
      <w:r>
        <w:instrText xml:space="preserve">PAGEREF _Toc181867529 \h</w:instrText>
      </w:r>
      <w:r>
        <w:rPr>
          <w:rFonts w:hint="eastAsia"/>
        </w:rPr>
        <w:instrText xml:space="preserve"> </w:instrText>
      </w:r>
      <w:r>
        <w:fldChar w:fldCharType="separate"/>
      </w:r>
      <w:r>
        <w:t>4</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"_Toc181867536" </w:instrText>
      </w:r>
      <w:r>
        <w:fldChar w:fldCharType="separate"/>
      </w:r>
      <w:r>
        <w:rPr>
          <w:rStyle w:val="32"/>
          <w:rFonts w:hint="eastAsia"/>
        </w:rPr>
        <w:t>7</w:t>
      </w:r>
      <w:r>
        <w:rPr>
          <w:rStyle w:val="32"/>
        </w:rPr>
        <w:t xml:space="preserve"> </w:t>
      </w:r>
      <w:r>
        <w:rPr>
          <w:rStyle w:val="32"/>
          <w:rFonts w:hint="eastAsia"/>
        </w:rPr>
        <w:t xml:space="preserve"> 采收</w:t>
      </w:r>
      <w:r>
        <w:rPr>
          <w:rFonts w:hint="eastAsia"/>
        </w:rPr>
        <w:tab/>
      </w:r>
      <w:r>
        <w:rPr>
          <w:rFonts w:hint="eastAsia"/>
        </w:rPr>
        <w:fldChar w:fldCharType="begin"/>
      </w:r>
      <w:r>
        <w:rPr>
          <w:rFonts w:hint="eastAsia"/>
        </w:rPr>
        <w:instrText xml:space="preserve"> </w:instrText>
      </w:r>
      <w:r>
        <w:instrText xml:space="preserve">PAGEREF _Toc181867536 \h</w:instrText>
      </w:r>
      <w:r>
        <w:rPr>
          <w:rFonts w:hint="eastAsia"/>
        </w:rPr>
        <w:instrText xml:space="preserve"> </w:instrText>
      </w:r>
      <w:r>
        <w:fldChar w:fldCharType="separate"/>
      </w:r>
      <w:r>
        <w:t>4</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"_Toc181867537" </w:instrText>
      </w:r>
      <w:r>
        <w:fldChar w:fldCharType="separate"/>
      </w:r>
      <w:r>
        <w:rPr>
          <w:rStyle w:val="32"/>
          <w:rFonts w:hint="eastAsia"/>
        </w:rPr>
        <w:t>8</w:t>
      </w:r>
      <w:r>
        <w:rPr>
          <w:rStyle w:val="32"/>
        </w:rPr>
        <w:t xml:space="preserve"> </w:t>
      </w:r>
      <w:r>
        <w:rPr>
          <w:rStyle w:val="32"/>
          <w:rFonts w:hint="eastAsia"/>
        </w:rPr>
        <w:t xml:space="preserve"> 运输和贮藏</w:t>
      </w:r>
      <w:r>
        <w:rPr>
          <w:rFonts w:hint="eastAsia"/>
        </w:rPr>
        <w:tab/>
      </w:r>
      <w:r>
        <w:rPr>
          <w:rFonts w:hint="eastAsia"/>
        </w:rPr>
        <w:fldChar w:fldCharType="begin"/>
      </w:r>
      <w:r>
        <w:rPr>
          <w:rFonts w:hint="eastAsia"/>
        </w:rPr>
        <w:instrText xml:space="preserve"> </w:instrText>
      </w:r>
      <w:r>
        <w:instrText xml:space="preserve">PAGEREF _Toc181867537 \h</w:instrText>
      </w:r>
      <w:r>
        <w:rPr>
          <w:rFonts w:hint="eastAsia"/>
        </w:rPr>
        <w:instrText xml:space="preserve"> </w:instrText>
      </w:r>
      <w:r>
        <w:fldChar w:fldCharType="separate"/>
      </w:r>
      <w:r>
        <w:t>5</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"_Toc181867538" </w:instrText>
      </w:r>
      <w:r>
        <w:fldChar w:fldCharType="separate"/>
      </w:r>
      <w:r>
        <w:rPr>
          <w:rStyle w:val="32"/>
          <w:rFonts w:hint="eastAsia"/>
        </w:rPr>
        <w:t>9</w:t>
      </w:r>
      <w:r>
        <w:rPr>
          <w:rStyle w:val="32"/>
        </w:rPr>
        <w:t xml:space="preserve"> </w:t>
      </w:r>
      <w:r>
        <w:rPr>
          <w:rStyle w:val="32"/>
          <w:rFonts w:hint="eastAsia"/>
        </w:rPr>
        <w:t xml:space="preserve"> 生产记录档案</w:t>
      </w:r>
      <w:r>
        <w:rPr>
          <w:rFonts w:hint="eastAsia"/>
        </w:rPr>
        <w:tab/>
      </w:r>
      <w:r>
        <w:rPr>
          <w:rFonts w:hint="eastAsia"/>
        </w:rPr>
        <w:fldChar w:fldCharType="begin"/>
      </w:r>
      <w:r>
        <w:rPr>
          <w:rFonts w:hint="eastAsia"/>
        </w:rPr>
        <w:instrText xml:space="preserve"> </w:instrText>
      </w:r>
      <w:r>
        <w:instrText xml:space="preserve">PAGEREF _Toc181867538 \h</w:instrText>
      </w:r>
      <w:r>
        <w:rPr>
          <w:rFonts w:hint="eastAsia"/>
        </w:rPr>
        <w:instrText xml:space="preserve"> </w:instrText>
      </w:r>
      <w:r>
        <w:fldChar w:fldCharType="separate"/>
      </w:r>
      <w:r>
        <w:t>5</w:t>
      </w:r>
      <w:r>
        <w:rPr>
          <w:rFonts w:hint="eastAsia"/>
        </w:rPr>
        <w:fldChar w:fldCharType="end"/>
      </w:r>
      <w:r>
        <w:rPr>
          <w:rFonts w:hint="eastAsia"/>
        </w:rPr>
        <w:fldChar w:fldCharType="end"/>
      </w:r>
    </w:p>
    <w:p>
      <w:pPr>
        <w:pStyle w:val="91"/>
        <w:spacing w:after="468"/>
      </w:pPr>
      <w:r>
        <w:fldChar w:fldCharType="end"/>
      </w:r>
    </w:p>
    <w:p>
      <w:pPr>
        <w:pStyle w:val="91"/>
        <w:spacing w:after="468"/>
      </w:pPr>
    </w:p>
    <w:p>
      <w:pPr>
        <w:pStyle w:val="91"/>
        <w:spacing w:after="468"/>
      </w:pPr>
    </w:p>
    <w:p>
      <w:pPr>
        <w:pStyle w:val="91"/>
        <w:spacing w:after="468"/>
      </w:pPr>
    </w:p>
    <w:p>
      <w:pPr>
        <w:pStyle w:val="91"/>
        <w:spacing w:after="468"/>
      </w:pPr>
    </w:p>
    <w:p>
      <w:pPr>
        <w:pStyle w:val="91"/>
        <w:spacing w:after="468"/>
      </w:pPr>
    </w:p>
    <w:p>
      <w:pPr>
        <w:pStyle w:val="91"/>
        <w:spacing w:after="468"/>
      </w:pPr>
    </w:p>
    <w:p>
      <w:pPr>
        <w:pStyle w:val="91"/>
        <w:spacing w:after="468"/>
      </w:pPr>
    </w:p>
    <w:p>
      <w:pPr>
        <w:pStyle w:val="235"/>
        <w:keepNext/>
        <w:keepLines w:val="0"/>
        <w:pageBreakBefore/>
        <w:widowControl/>
        <w:kinsoku/>
        <w:wordWrap/>
        <w:overflowPunct/>
        <w:topLinePunct w:val="0"/>
        <w:autoSpaceDE/>
        <w:autoSpaceDN/>
        <w:bidi w:val="0"/>
        <w:adjustRightInd w:val="0"/>
        <w:snapToGrid w:val="0"/>
        <w:spacing w:before="567" w:after="680"/>
        <w:ind w:left="0" w:leftChars="0" w:firstLine="0" w:firstLineChars="0"/>
        <w:jc w:val="center"/>
        <w:textAlignment w:val="auto"/>
        <w:outlineLvl w:val="0"/>
        <w:rPr>
          <w:rStyle w:val="236"/>
          <w:rFonts w:hint="eastAsia"/>
        </w:rPr>
      </w:pPr>
      <w:bookmarkStart w:id="22" w:name="_Toc27108"/>
      <w:r>
        <w:rPr>
          <w:rStyle w:val="236"/>
          <w:rFonts w:hint="eastAsia"/>
        </w:rPr>
        <w:t>前</w:t>
      </w:r>
      <w:bookmarkStart w:id="23" w:name="BKQY"/>
      <w:r>
        <w:rPr>
          <w:rStyle w:val="236"/>
          <w:rFonts w:hint="eastAsia"/>
        </w:rPr>
        <w:t>  言</w:t>
      </w:r>
      <w:bookmarkEnd w:id="22"/>
      <w:bookmarkEnd w:id="23"/>
    </w:p>
    <w:p>
      <w:pPr>
        <w:ind w:firstLine="420" w:firstLineChars="200"/>
        <w:rPr>
          <w:rFonts w:hint="eastAsia" w:ascii="宋体" w:hAnsi="宋体"/>
          <w:szCs w:val="21"/>
        </w:rPr>
      </w:pPr>
      <w:r>
        <w:rPr>
          <w:rFonts w:hint="eastAsia" w:ascii="宋体" w:hAnsi="宋体"/>
          <w:szCs w:val="21"/>
        </w:rPr>
        <w:t>本文件按照GB/T 1.1—2020《标准化工作导则第1部分：标准化文件的结构和起草规则》的规定起草。</w:t>
      </w:r>
    </w:p>
    <w:p>
      <w:pPr>
        <w:ind w:firstLine="420" w:firstLineChars="200"/>
        <w:rPr>
          <w:rFonts w:hint="eastAsia" w:ascii="宋体" w:hAnsi="宋体"/>
          <w:szCs w:val="21"/>
        </w:rPr>
      </w:pPr>
      <w:r>
        <w:rPr>
          <w:rFonts w:hint="eastAsia" w:ascii="宋体" w:hAnsi="宋体"/>
          <w:szCs w:val="21"/>
        </w:rPr>
        <w:t>请注意本文件的某些内容可能涉及专利。本文件的发布机构不承担识别专利的责任。</w:t>
      </w:r>
    </w:p>
    <w:p>
      <w:pPr>
        <w:ind w:firstLine="420" w:firstLineChars="200"/>
        <w:rPr>
          <w:rFonts w:hint="eastAsia" w:ascii="宋体" w:hAnsi="宋体"/>
          <w:szCs w:val="21"/>
        </w:rPr>
      </w:pPr>
      <w:r>
        <w:rPr>
          <w:rFonts w:hint="eastAsia" w:ascii="宋体" w:hAnsi="宋体"/>
          <w:szCs w:val="21"/>
        </w:rPr>
        <w:t>本文件由</w:t>
      </w:r>
      <w:r>
        <w:rPr>
          <w:rFonts w:hint="eastAsia" w:ascii="宋体" w:hAnsi="宋体"/>
          <w:szCs w:val="21"/>
          <w:lang w:eastAsia="zh-CN"/>
        </w:rPr>
        <w:t>惠州市农业农村局</w:t>
      </w:r>
      <w:r>
        <w:rPr>
          <w:rFonts w:hint="eastAsia" w:ascii="宋体" w:hAnsi="宋体"/>
          <w:szCs w:val="21"/>
        </w:rPr>
        <w:t>提出</w:t>
      </w:r>
      <w:r>
        <w:rPr>
          <w:rFonts w:hint="eastAsia" w:ascii="宋体" w:hAnsi="宋体"/>
          <w:szCs w:val="21"/>
          <w:lang w:eastAsia="zh-CN"/>
        </w:rPr>
        <w:t>并归口</w:t>
      </w:r>
      <w:r>
        <w:rPr>
          <w:rFonts w:hint="eastAsia" w:ascii="宋体" w:hAnsi="宋体"/>
          <w:szCs w:val="21"/>
        </w:rPr>
        <w:t>。</w:t>
      </w:r>
    </w:p>
    <w:p>
      <w:pPr>
        <w:ind w:firstLine="420" w:firstLineChars="200"/>
        <w:rPr>
          <w:rFonts w:hint="eastAsia" w:ascii="宋体" w:hAnsi="宋体"/>
          <w:szCs w:val="21"/>
        </w:rPr>
      </w:pPr>
      <w:r>
        <w:rPr>
          <w:rFonts w:hint="eastAsia" w:ascii="宋体" w:hAnsi="宋体"/>
          <w:szCs w:val="21"/>
        </w:rPr>
        <w:t>本文件</w:t>
      </w:r>
      <w:r>
        <w:rPr>
          <w:rFonts w:hint="eastAsia" w:ascii="宋体" w:hAnsi="宋体"/>
          <w:szCs w:val="21"/>
          <w:lang w:eastAsia="zh-CN"/>
        </w:rPr>
        <w:t>起草单位：</w:t>
      </w:r>
      <w:r>
        <w:rPr>
          <w:rFonts w:hint="eastAsia" w:ascii="宋体" w:hAnsi="宋体"/>
          <w:szCs w:val="21"/>
        </w:rPr>
        <w:t>博罗县农业农村综合服务中心、博罗县小云龙食家有限公司</w:t>
      </w:r>
      <w:r>
        <w:rPr>
          <w:rFonts w:hint="eastAsia" w:ascii="宋体" w:hAnsi="宋体"/>
          <w:szCs w:val="21"/>
          <w:lang w:eastAsia="zh-CN"/>
        </w:rPr>
        <w:t>、</w:t>
      </w:r>
      <w:r>
        <w:rPr>
          <w:rFonts w:hint="eastAsia" w:ascii="宋体" w:hAnsi="宋体"/>
          <w:szCs w:val="21"/>
        </w:rPr>
        <w:t>博罗县绿都生态农业专业合作社</w:t>
      </w:r>
      <w:r>
        <w:rPr>
          <w:rFonts w:hint="eastAsia" w:ascii="宋体" w:hAnsi="宋体"/>
          <w:szCs w:val="21"/>
          <w:lang w:eastAsia="zh-CN"/>
        </w:rPr>
        <w:t>、</w:t>
      </w:r>
      <w:r>
        <w:rPr>
          <w:rFonts w:hint="eastAsia" w:ascii="宋体" w:hAnsi="宋体"/>
          <w:szCs w:val="21"/>
        </w:rPr>
        <w:t>博罗县福田镇农林水综合服务中心</w:t>
      </w:r>
      <w:r>
        <w:rPr>
          <w:rFonts w:hint="eastAsia" w:ascii="宋体" w:hAnsi="宋体"/>
          <w:szCs w:val="21"/>
          <w:lang w:eastAsia="zh-CN"/>
        </w:rPr>
        <w:t>、</w:t>
      </w:r>
      <w:r>
        <w:rPr>
          <w:rFonts w:hint="eastAsia" w:ascii="宋体" w:hAnsi="宋体"/>
          <w:szCs w:val="21"/>
        </w:rPr>
        <w:t>广东省农业科学院蔬菜研究所。</w:t>
      </w:r>
    </w:p>
    <w:p>
      <w:pPr>
        <w:pStyle w:val="230"/>
        <w:rPr>
          <w:rFonts w:hint="eastAsia" w:eastAsia="宋体"/>
          <w:lang w:eastAsia="zh-CN"/>
        </w:rPr>
        <w:sectPr>
          <w:headerReference r:id="rId11" w:type="default"/>
          <w:footerReference r:id="rId12" w:type="default"/>
          <w:footerReference r:id="rId13" w:type="even"/>
          <w:pgSz w:w="11905" w:h="16838"/>
          <w:pgMar w:top="1417" w:right="1134" w:bottom="1134" w:left="1134" w:header="1417" w:footer="1134" w:gutter="283"/>
          <w:pgNumType w:fmt="upperRoman" w:start="1"/>
          <w:cols w:space="0" w:num="1"/>
          <w:formProt w:val="0"/>
          <w:rtlGutter w:val="0"/>
          <w:docGrid w:type="lines" w:linePitch="312" w:charSpace="0"/>
        </w:sectPr>
      </w:pPr>
      <w:r>
        <w:rPr>
          <w:rFonts w:hint="eastAsia" w:hAnsi="宋体"/>
          <w:szCs w:val="21"/>
        </w:rPr>
        <w:t>本</w:t>
      </w:r>
      <w:r>
        <w:rPr>
          <w:rFonts w:hint="eastAsia" w:ascii="宋体" w:hAnsi="宋体"/>
          <w:szCs w:val="21"/>
        </w:rPr>
        <w:t>文件</w:t>
      </w:r>
      <w:r>
        <w:rPr>
          <w:rFonts w:hint="eastAsia" w:hAnsi="宋体"/>
          <w:szCs w:val="21"/>
        </w:rPr>
        <w:t>主要起草人：李丽</w:t>
      </w:r>
      <w:r>
        <w:rPr>
          <w:rFonts w:hint="eastAsia" w:hAnsi="宋体"/>
          <w:szCs w:val="21"/>
          <w:lang w:eastAsia="zh-CN"/>
        </w:rPr>
        <w:t>、</w:t>
      </w:r>
      <w:r>
        <w:rPr>
          <w:rFonts w:hint="eastAsia" w:hAnsi="宋体"/>
          <w:szCs w:val="21"/>
        </w:rPr>
        <w:t>林冬生</w:t>
      </w:r>
      <w:r>
        <w:rPr>
          <w:rFonts w:hint="eastAsia" w:hAnsi="宋体"/>
          <w:szCs w:val="21"/>
          <w:lang w:eastAsia="zh-CN"/>
        </w:rPr>
        <w:t>、</w:t>
      </w:r>
      <w:r>
        <w:rPr>
          <w:rFonts w:hint="eastAsia" w:hAnsi="宋体"/>
          <w:szCs w:val="21"/>
        </w:rPr>
        <w:t>赵春艳</w:t>
      </w:r>
      <w:r>
        <w:rPr>
          <w:rFonts w:hint="eastAsia" w:hAnsi="宋体"/>
          <w:szCs w:val="21"/>
          <w:lang w:eastAsia="zh-CN"/>
        </w:rPr>
        <w:t>、</w:t>
      </w:r>
      <w:r>
        <w:rPr>
          <w:rFonts w:hint="eastAsia" w:hAnsi="宋体"/>
          <w:szCs w:val="21"/>
        </w:rPr>
        <w:t>张春龙</w:t>
      </w:r>
      <w:r>
        <w:rPr>
          <w:rFonts w:hint="eastAsia" w:hAnsi="宋体"/>
          <w:szCs w:val="21"/>
          <w:lang w:eastAsia="zh-CN"/>
        </w:rPr>
        <w:t>、</w:t>
      </w:r>
      <w:r>
        <w:rPr>
          <w:rFonts w:hint="eastAsia" w:hAnsi="宋体"/>
          <w:szCs w:val="21"/>
          <w:lang w:val="en-US" w:eastAsia="zh-CN"/>
        </w:rPr>
        <w:t>李桂友、</w:t>
      </w:r>
      <w:r>
        <w:rPr>
          <w:rFonts w:hint="eastAsia" w:hAnsi="宋体"/>
          <w:szCs w:val="21"/>
        </w:rPr>
        <w:t>钟伟</w:t>
      </w:r>
      <w:r>
        <w:rPr>
          <w:rFonts w:hint="eastAsia" w:hAnsi="宋体"/>
          <w:szCs w:val="21"/>
          <w:lang w:eastAsia="zh-CN"/>
        </w:rPr>
        <w:t>、</w:t>
      </w:r>
      <w:r>
        <w:rPr>
          <w:rFonts w:hint="eastAsia" w:hAnsi="宋体"/>
          <w:szCs w:val="21"/>
        </w:rPr>
        <w:t>谭国强</w:t>
      </w:r>
      <w:r>
        <w:rPr>
          <w:rFonts w:hint="eastAsia" w:hAnsi="宋体"/>
          <w:szCs w:val="21"/>
          <w:lang w:eastAsia="zh-CN"/>
        </w:rPr>
        <w:t>、</w:t>
      </w:r>
      <w:r>
        <w:rPr>
          <w:rFonts w:hint="eastAsia" w:hAnsi="宋体"/>
          <w:szCs w:val="21"/>
        </w:rPr>
        <w:t>陈邵德</w:t>
      </w:r>
      <w:r>
        <w:rPr>
          <w:rFonts w:hint="eastAsia" w:hAnsi="宋体"/>
          <w:szCs w:val="21"/>
          <w:lang w:eastAsia="zh-CN"/>
        </w:rPr>
        <w:t>、</w:t>
      </w:r>
      <w:r>
        <w:rPr>
          <w:rFonts w:hint="eastAsia" w:hAnsi="宋体"/>
          <w:szCs w:val="21"/>
        </w:rPr>
        <w:t>朱运文</w:t>
      </w:r>
      <w:r>
        <w:rPr>
          <w:rFonts w:hint="eastAsia" w:hAnsi="宋体"/>
          <w:szCs w:val="21"/>
          <w:lang w:eastAsia="zh-CN"/>
        </w:rPr>
        <w:t>、</w:t>
      </w:r>
      <w:r>
        <w:rPr>
          <w:rFonts w:hint="eastAsia" w:hAnsi="宋体"/>
          <w:szCs w:val="21"/>
        </w:rPr>
        <w:t>杨育文</w:t>
      </w:r>
      <w:r>
        <w:rPr>
          <w:rFonts w:hint="eastAsia" w:hAnsi="宋体"/>
          <w:szCs w:val="21"/>
          <w:lang w:eastAsia="zh-CN"/>
        </w:rPr>
        <w:t>、</w:t>
      </w:r>
      <w:r>
        <w:rPr>
          <w:rFonts w:hint="eastAsia" w:hAnsi="宋体"/>
          <w:szCs w:val="21"/>
        </w:rPr>
        <w:t>曾睿明</w:t>
      </w:r>
      <w:r>
        <w:rPr>
          <w:rFonts w:hint="eastAsia" w:hAnsi="宋体"/>
          <w:szCs w:val="21"/>
          <w:lang w:eastAsia="zh-CN"/>
        </w:rPr>
        <w:t>、</w:t>
      </w:r>
      <w:r>
        <w:rPr>
          <w:rFonts w:hint="eastAsia" w:hAnsi="宋体"/>
          <w:szCs w:val="21"/>
          <w:lang w:val="en-US" w:eastAsia="zh-CN"/>
        </w:rPr>
        <w:t>邹圣杰、</w:t>
      </w:r>
      <w:r>
        <w:rPr>
          <w:rFonts w:hint="eastAsia" w:hAnsi="宋体"/>
          <w:szCs w:val="21"/>
          <w:lang w:eastAsia="zh-CN"/>
        </w:rPr>
        <w:t>毛玉运、</w:t>
      </w:r>
      <w:r>
        <w:rPr>
          <w:rFonts w:hint="eastAsia" w:hAnsi="宋体"/>
          <w:szCs w:val="21"/>
          <w:lang w:val="en-US" w:eastAsia="zh-CN"/>
        </w:rPr>
        <w:t>邓灿武、</w:t>
      </w:r>
      <w:r>
        <w:rPr>
          <w:rFonts w:hint="eastAsia" w:hAnsi="宋体"/>
          <w:szCs w:val="21"/>
        </w:rPr>
        <w:t>黄文香</w:t>
      </w:r>
      <w:r>
        <w:rPr>
          <w:rFonts w:hint="eastAsia" w:hAnsi="宋体"/>
          <w:szCs w:val="21"/>
          <w:lang w:eastAsia="zh-CN"/>
        </w:rPr>
        <w:t>、</w:t>
      </w:r>
      <w:r>
        <w:rPr>
          <w:rFonts w:hint="eastAsia" w:hAnsi="宋体"/>
          <w:szCs w:val="21"/>
          <w:lang w:val="en-US" w:eastAsia="zh-CN"/>
        </w:rPr>
        <w:t>林小辉、潘运媚、</w:t>
      </w:r>
      <w:r>
        <w:rPr>
          <w:rFonts w:hint="eastAsia" w:hAnsi="宋体"/>
          <w:szCs w:val="21"/>
        </w:rPr>
        <w:t>郭巨先</w:t>
      </w:r>
      <w:r>
        <w:rPr>
          <w:rFonts w:hint="eastAsia" w:hAnsi="宋体"/>
          <w:szCs w:val="21"/>
          <w:lang w:eastAsia="zh-CN"/>
        </w:rPr>
        <w:t>、</w:t>
      </w:r>
      <w:r>
        <w:rPr>
          <w:rFonts w:hint="eastAsia" w:hAnsi="宋体"/>
          <w:szCs w:val="21"/>
        </w:rPr>
        <w:t>范日明</w:t>
      </w:r>
      <w:r>
        <w:rPr>
          <w:rFonts w:hint="eastAsia" w:hAnsi="宋体"/>
          <w:szCs w:val="21"/>
          <w:lang w:eastAsia="zh-CN"/>
        </w:rPr>
        <w:t>、</w:t>
      </w:r>
      <w:r>
        <w:rPr>
          <w:rFonts w:hint="eastAsia" w:hAnsi="宋体"/>
          <w:szCs w:val="21"/>
        </w:rPr>
        <w:t>龚文华</w:t>
      </w:r>
      <w:r>
        <w:rPr>
          <w:rFonts w:hint="eastAsia" w:hAnsi="宋体"/>
          <w:szCs w:val="21"/>
          <w:lang w:eastAsia="zh-CN"/>
        </w:rPr>
        <w:t>。</w:t>
      </w:r>
      <w:bookmarkStart w:id="72" w:name="_GoBack"/>
      <w:bookmarkEnd w:id="72"/>
    </w:p>
    <w:bookmarkEnd w:id="21"/>
    <w:p>
      <w:pPr>
        <w:spacing w:line="20" w:lineRule="exact"/>
        <w:jc w:val="center"/>
        <w:rPr>
          <w:rFonts w:hint="eastAsia" w:ascii="黑体" w:hAnsi="黑体" w:eastAsia="黑体"/>
          <w:sz w:val="32"/>
          <w:szCs w:val="32"/>
        </w:rPr>
      </w:pPr>
      <w:bookmarkStart w:id="24"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14BFFC63543645169386A251B8AD3924"/>
        </w:placeholder>
      </w:sdtPr>
      <w:sdtContent>
        <w:p>
          <w:pPr>
            <w:pStyle w:val="177"/>
            <w:spacing w:before="3" w:beforeLines="1" w:after="686" w:afterLines="220"/>
            <w:rPr>
              <w:rFonts w:hint="eastAsia"/>
            </w:rPr>
          </w:pPr>
          <w:bookmarkStart w:id="25" w:name="NEW_STAND_NAME"/>
          <w:r>
            <w:rPr>
              <w:rFonts w:hint="eastAsia"/>
            </w:rPr>
            <w:t>福田菜心生产技术规程</w:t>
          </w:r>
        </w:p>
      </w:sdtContent>
    </w:sdt>
    <w:bookmarkEnd w:id="25"/>
    <w:p>
      <w:pPr>
        <w:pStyle w:val="104"/>
        <w:spacing w:before="312" w:after="312"/>
      </w:pPr>
      <w:bookmarkStart w:id="26" w:name="_Toc26986771"/>
      <w:bookmarkStart w:id="27" w:name="_Toc17233333"/>
      <w:bookmarkStart w:id="28" w:name="_Toc24884211"/>
      <w:bookmarkStart w:id="29" w:name="_Toc24884218"/>
      <w:bookmarkStart w:id="30" w:name="_Toc26986530"/>
      <w:bookmarkStart w:id="31" w:name="_Toc26718930"/>
      <w:bookmarkStart w:id="32" w:name="_Toc181867511"/>
      <w:bookmarkStart w:id="33" w:name="_Toc26648465"/>
      <w:bookmarkStart w:id="34" w:name="_Toc17233325"/>
      <w:r>
        <w:rPr>
          <w:rFonts w:hint="eastAsia"/>
        </w:rPr>
        <w:t>范围</w:t>
      </w:r>
      <w:bookmarkEnd w:id="26"/>
      <w:bookmarkEnd w:id="27"/>
      <w:bookmarkEnd w:id="28"/>
      <w:bookmarkEnd w:id="29"/>
      <w:bookmarkEnd w:id="30"/>
      <w:bookmarkEnd w:id="31"/>
      <w:bookmarkEnd w:id="32"/>
      <w:bookmarkEnd w:id="33"/>
      <w:bookmarkEnd w:id="34"/>
    </w:p>
    <w:p>
      <w:pPr>
        <w:pStyle w:val="56"/>
        <w:ind w:firstLine="420"/>
        <w:rPr>
          <w:rFonts w:hint="eastAsia"/>
        </w:rPr>
      </w:pPr>
      <w:bookmarkStart w:id="35" w:name="_Toc24884212"/>
      <w:bookmarkStart w:id="36" w:name="_Toc26648466"/>
      <w:bookmarkStart w:id="37" w:name="_Toc17233326"/>
      <w:bookmarkStart w:id="38" w:name="_Toc17233334"/>
      <w:bookmarkStart w:id="39" w:name="_Toc24884219"/>
      <w:r>
        <w:rPr>
          <w:rFonts w:hint="eastAsia"/>
        </w:rPr>
        <w:t>本文件规定了福田菜心的术语和定义、产地环境、栽培管理措施、病虫害防治、采收、运输和贮藏、生产记录档案的要求。</w:t>
      </w:r>
    </w:p>
    <w:p>
      <w:pPr>
        <w:pStyle w:val="56"/>
        <w:ind w:firstLine="420"/>
      </w:pPr>
      <w:r>
        <w:rPr>
          <w:rFonts w:hint="eastAsia"/>
        </w:rPr>
        <w:t>本文件适用于惠州地区福田菜心种植生产。</w:t>
      </w:r>
    </w:p>
    <w:p>
      <w:pPr>
        <w:pStyle w:val="104"/>
        <w:spacing w:before="312" w:after="312"/>
      </w:pPr>
      <w:bookmarkStart w:id="40" w:name="_Toc26718931"/>
      <w:bookmarkStart w:id="41" w:name="_Toc181867512"/>
      <w:bookmarkStart w:id="42" w:name="_Toc26986531"/>
      <w:bookmarkStart w:id="43" w:name="_Toc26986772"/>
      <w:r>
        <w:rPr>
          <w:rFonts w:hint="eastAsia"/>
        </w:rPr>
        <w:t>规范性引用文件</w:t>
      </w:r>
      <w:bookmarkEnd w:id="35"/>
      <w:bookmarkEnd w:id="36"/>
      <w:bookmarkEnd w:id="37"/>
      <w:bookmarkEnd w:id="38"/>
      <w:bookmarkEnd w:id="39"/>
      <w:bookmarkEnd w:id="40"/>
      <w:bookmarkEnd w:id="41"/>
      <w:bookmarkEnd w:id="42"/>
      <w:bookmarkEnd w:id="43"/>
    </w:p>
    <w:sdt>
      <w:sdtPr>
        <w:rPr>
          <w:rFonts w:hint="eastAsia"/>
        </w:rPr>
        <w:id w:val="715848253"/>
        <w:placeholder>
          <w:docPart w:val="FB2F10ECEB8A4B33B1ACFAC4431E65E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rPr>
          <w:rFonts w:hint="eastAsia"/>
        </w:rPr>
      </w:pPr>
      <w:r>
        <w:rPr>
          <w:rFonts w:hint="eastAsia"/>
        </w:rPr>
        <w:t>GB/T 8321（所有部分）  农药合理使用准则</w:t>
      </w:r>
    </w:p>
    <w:p>
      <w:pPr>
        <w:pStyle w:val="56"/>
        <w:ind w:firstLine="420"/>
        <w:rPr>
          <w:rFonts w:hint="eastAsia"/>
        </w:rPr>
      </w:pPr>
      <w:r>
        <w:rPr>
          <w:rFonts w:hint="eastAsia"/>
        </w:rPr>
        <w:t>GB 16715.2  瓜菜作物种子 第2部分：白菜类</w:t>
      </w:r>
    </w:p>
    <w:p>
      <w:pPr>
        <w:pStyle w:val="56"/>
        <w:ind w:firstLine="420"/>
        <w:rPr>
          <w:rFonts w:hint="eastAsia"/>
        </w:rPr>
      </w:pPr>
      <w:r>
        <w:rPr>
          <w:rFonts w:hint="eastAsia"/>
        </w:rPr>
        <w:t>GB/T 23416.5  蔬菜病虫害安全防治技术规范 第5部分：白菜类</w:t>
      </w:r>
    </w:p>
    <w:p>
      <w:pPr>
        <w:pStyle w:val="56"/>
        <w:ind w:firstLine="420"/>
        <w:rPr>
          <w:rFonts w:hint="eastAsia"/>
        </w:rPr>
      </w:pPr>
      <w:r>
        <w:rPr>
          <w:rFonts w:hint="eastAsia"/>
        </w:rPr>
        <w:t>GB/T 33129  新鲜水果、蔬菜包装和冷链运输通用操作规程</w:t>
      </w:r>
    </w:p>
    <w:p>
      <w:pPr>
        <w:pStyle w:val="56"/>
        <w:ind w:firstLine="420"/>
        <w:rPr>
          <w:rFonts w:hint="eastAsia"/>
        </w:rPr>
      </w:pPr>
      <w:r>
        <w:rPr>
          <w:rFonts w:hint="eastAsia"/>
        </w:rPr>
        <w:t>NY/T 496  肥料合理使用准则 通则</w:t>
      </w:r>
    </w:p>
    <w:p>
      <w:pPr>
        <w:pStyle w:val="56"/>
        <w:ind w:firstLine="420"/>
        <w:rPr>
          <w:rFonts w:hint="eastAsia"/>
        </w:rPr>
      </w:pPr>
      <w:r>
        <w:rPr>
          <w:rFonts w:hint="eastAsia"/>
        </w:rPr>
        <w:t>NY/T 848  蔬菜产地环境技术条件</w:t>
      </w:r>
    </w:p>
    <w:p>
      <w:pPr>
        <w:pStyle w:val="56"/>
        <w:ind w:firstLine="420"/>
        <w:rPr>
          <w:rFonts w:hint="eastAsia"/>
        </w:rPr>
      </w:pPr>
      <w:r>
        <w:rPr>
          <w:rFonts w:hint="eastAsia"/>
        </w:rPr>
        <w:t>NY/T 1118  测土配方施肥技术规范</w:t>
      </w:r>
    </w:p>
    <w:p>
      <w:pPr>
        <w:pStyle w:val="56"/>
        <w:ind w:firstLine="420"/>
        <w:rPr>
          <w:rFonts w:hint="eastAsia"/>
        </w:rPr>
      </w:pPr>
      <w:r>
        <w:rPr>
          <w:rFonts w:hint="eastAsia"/>
        </w:rPr>
        <w:t>NY/T 1655  蔬菜包装标识通用准则</w:t>
      </w:r>
    </w:p>
    <w:p>
      <w:pPr>
        <w:pStyle w:val="56"/>
        <w:ind w:firstLine="420"/>
        <w:rPr>
          <w:rFonts w:hint="eastAsia"/>
        </w:rPr>
      </w:pPr>
      <w:r>
        <w:rPr>
          <w:rFonts w:hint="eastAsia"/>
        </w:rPr>
        <w:t>NY/T 1868  肥料合理使用准则 有机肥料</w:t>
      </w:r>
    </w:p>
    <w:p>
      <w:pPr>
        <w:pStyle w:val="56"/>
        <w:ind w:firstLine="420"/>
        <w:rPr>
          <w:rFonts w:hint="eastAsia"/>
        </w:rPr>
      </w:pPr>
      <w:r>
        <w:rPr>
          <w:rFonts w:hint="eastAsia"/>
        </w:rPr>
        <w:t>NY/T 2118  蔬菜育苗基质</w:t>
      </w:r>
    </w:p>
    <w:p>
      <w:pPr>
        <w:pStyle w:val="56"/>
        <w:ind w:firstLine="420"/>
      </w:pPr>
      <w:r>
        <w:rPr>
          <w:rFonts w:hint="eastAsia"/>
        </w:rPr>
        <w:t>NY/T 5010  无公害农产品 种植业产地环境条件</w:t>
      </w:r>
    </w:p>
    <w:p>
      <w:pPr>
        <w:pStyle w:val="104"/>
        <w:spacing w:before="312" w:after="312"/>
      </w:pPr>
      <w:bookmarkStart w:id="44" w:name="_Toc181867513"/>
      <w:r>
        <w:rPr>
          <w:rFonts w:hint="eastAsia"/>
          <w:szCs w:val="21"/>
        </w:rPr>
        <w:t>术语和定义</w:t>
      </w:r>
      <w:bookmarkEnd w:id="44"/>
    </w:p>
    <w:sdt>
      <w:sdtPr>
        <w:id w:val="-1909835108"/>
        <w:placeholder>
          <w:docPart w:val="30A7AC8C82B247DEB144CBAD47C7F9F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5" w:name="_Toc26986532"/>
          <w:bookmarkEnd w:id="45"/>
          <w:r>
            <w:t>下列术语和定义适用于本文件。</w:t>
          </w:r>
        </w:p>
      </w:sdtContent>
    </w:sdt>
    <w:p>
      <w:pPr>
        <w:pStyle w:val="105"/>
        <w:spacing w:before="156" w:after="156"/>
      </w:pPr>
      <w:bookmarkStart w:id="46" w:name="_Toc181867514"/>
      <w:bookmarkEnd w:id="46"/>
    </w:p>
    <w:p>
      <w:pPr>
        <w:pStyle w:val="105"/>
        <w:numPr>
          <w:ilvl w:val="0"/>
          <w:numId w:val="0"/>
        </w:numPr>
        <w:spacing w:before="156" w:after="156"/>
        <w:ind w:firstLine="420" w:firstLineChars="200"/>
        <w:rPr>
          <w:rFonts w:hint="eastAsia"/>
        </w:rPr>
      </w:pPr>
      <w:bookmarkStart w:id="47" w:name="_Toc181867515"/>
      <w:r>
        <w:rPr>
          <w:rFonts w:hint="eastAsia"/>
        </w:rPr>
        <w:t>福田菜心 Futian Flowering Chinese Cabbage</w:t>
      </w:r>
      <w:bookmarkEnd w:id="47"/>
    </w:p>
    <w:p>
      <w:pPr>
        <w:pStyle w:val="56"/>
        <w:ind w:firstLine="420"/>
        <w:rPr>
          <w:rFonts w:hint="eastAsia"/>
        </w:rPr>
      </w:pPr>
      <w:r>
        <w:rPr>
          <w:rFonts w:hint="eastAsia"/>
        </w:rPr>
        <w:t>福田菜心属十字花科芸薹属芸薹种白菜亚种，原产广东省惠州市博罗县福田镇的农家品种。冬性强，耐寒，植株高大，侧芽萌发力强，主侧薹兼收。</w:t>
      </w:r>
    </w:p>
    <w:p>
      <w:pPr>
        <w:pStyle w:val="105"/>
        <w:spacing w:before="156" w:after="156"/>
      </w:pPr>
      <w:bookmarkStart w:id="48" w:name="_Toc181867516"/>
      <w:bookmarkEnd w:id="48"/>
    </w:p>
    <w:p>
      <w:pPr>
        <w:pStyle w:val="105"/>
        <w:numPr>
          <w:ilvl w:val="0"/>
          <w:numId w:val="0"/>
        </w:numPr>
        <w:spacing w:before="156" w:after="156"/>
        <w:ind w:firstLine="420" w:firstLineChars="200"/>
        <w:rPr>
          <w:rFonts w:hint="default" w:eastAsia="黑体"/>
          <w:lang w:val="en-US" w:eastAsia="zh-CN"/>
        </w:rPr>
      </w:pPr>
      <w:bookmarkStart w:id="49" w:name="_Toc181867517"/>
      <w:r>
        <w:rPr>
          <w:rFonts w:hint="eastAsia"/>
        </w:rPr>
        <w:t>主薹</w:t>
      </w:r>
      <w:bookmarkEnd w:id="49"/>
      <w:r>
        <w:rPr>
          <w:rFonts w:hint="eastAsia"/>
          <w:lang w:val="en-US" w:eastAsia="zh-CN"/>
        </w:rPr>
        <w:t xml:space="preserve"> Main Stalks</w:t>
      </w:r>
    </w:p>
    <w:p>
      <w:pPr>
        <w:pStyle w:val="56"/>
        <w:ind w:firstLine="420"/>
        <w:rPr>
          <w:rFonts w:hint="eastAsia"/>
        </w:rPr>
      </w:pPr>
      <w:r>
        <w:rPr>
          <w:rFonts w:hint="eastAsia"/>
        </w:rPr>
        <w:t>植株生殖生长时抽出的主花茎及其着生的叶片。</w:t>
      </w:r>
    </w:p>
    <w:p>
      <w:pPr>
        <w:pStyle w:val="105"/>
        <w:spacing w:before="156" w:after="156"/>
      </w:pPr>
      <w:bookmarkStart w:id="50" w:name="_Toc181867518"/>
      <w:bookmarkEnd w:id="50"/>
    </w:p>
    <w:p>
      <w:pPr>
        <w:pStyle w:val="105"/>
        <w:numPr>
          <w:ilvl w:val="0"/>
          <w:numId w:val="0"/>
        </w:numPr>
        <w:spacing w:before="156" w:after="156"/>
        <w:ind w:firstLine="420" w:firstLineChars="200"/>
        <w:rPr>
          <w:rFonts w:hint="default" w:eastAsia="黑体"/>
          <w:lang w:val="en-US" w:eastAsia="zh-CN"/>
        </w:rPr>
      </w:pPr>
      <w:bookmarkStart w:id="51" w:name="_Toc181867519"/>
      <w:r>
        <w:rPr>
          <w:rFonts w:hint="eastAsia"/>
        </w:rPr>
        <w:t>侧薹</w:t>
      </w:r>
      <w:bookmarkEnd w:id="51"/>
      <w:r>
        <w:rPr>
          <w:rFonts w:hint="eastAsia"/>
          <w:lang w:val="en-US" w:eastAsia="zh-CN"/>
        </w:rPr>
        <w:t xml:space="preserve"> Lateral Stalks</w:t>
      </w:r>
    </w:p>
    <w:p>
      <w:pPr>
        <w:pStyle w:val="56"/>
        <w:ind w:firstLine="420"/>
        <w:rPr>
          <w:rFonts w:hint="eastAsia"/>
        </w:rPr>
      </w:pPr>
      <w:r>
        <w:rPr>
          <w:rFonts w:hint="eastAsia"/>
        </w:rPr>
        <w:t>植株侧芽抽出的花茎及其着生的叶片。</w:t>
      </w:r>
    </w:p>
    <w:p>
      <w:pPr>
        <w:pStyle w:val="104"/>
        <w:spacing w:before="312" w:after="312"/>
        <w:rPr>
          <w:rFonts w:hint="eastAsia"/>
        </w:rPr>
      </w:pPr>
      <w:bookmarkStart w:id="52" w:name="_Toc181867520"/>
      <w:r>
        <w:rPr>
          <w:rFonts w:hint="eastAsia"/>
        </w:rPr>
        <w:t>产地环境</w:t>
      </w:r>
      <w:bookmarkEnd w:id="52"/>
    </w:p>
    <w:p>
      <w:pPr>
        <w:pStyle w:val="56"/>
        <w:ind w:firstLine="420"/>
        <w:rPr>
          <w:rFonts w:hint="eastAsia"/>
        </w:rPr>
      </w:pPr>
      <w:r>
        <w:rPr>
          <w:rFonts w:hint="eastAsia"/>
        </w:rPr>
        <w:t>产地环境应符合NY/T 848、NY/T 5010的要求。</w:t>
      </w:r>
    </w:p>
    <w:p>
      <w:pPr>
        <w:pStyle w:val="56"/>
        <w:ind w:firstLine="420"/>
        <w:rPr>
          <w:rFonts w:hint="eastAsia"/>
        </w:rPr>
      </w:pPr>
      <w:r>
        <w:rPr>
          <w:rFonts w:hint="eastAsia"/>
        </w:rPr>
        <w:t>宜选择通风透光、地势平坦、排灌方便、水源清洁，耕作层深20</w:t>
      </w:r>
      <w:r>
        <w:rPr>
          <w:rFonts w:hint="eastAsia"/>
          <w:lang w:val="en-US" w:eastAsia="zh-CN"/>
        </w:rPr>
        <w:t xml:space="preserve"> </w:t>
      </w:r>
      <w:r>
        <w:rPr>
          <w:rFonts w:hint="eastAsia"/>
        </w:rPr>
        <w:t>cm以上、富含有机质，保水保肥力强，</w:t>
      </w:r>
      <w:r>
        <w:rPr>
          <w:rFonts w:hint="eastAsia"/>
          <w:lang w:val="en-US" w:eastAsia="zh-CN"/>
        </w:rPr>
        <w:t>p</w:t>
      </w:r>
      <w:r>
        <w:rPr>
          <w:rFonts w:hint="eastAsia"/>
        </w:rPr>
        <w:t>H为5.5～7.0的壤土种植。</w:t>
      </w:r>
    </w:p>
    <w:p>
      <w:pPr>
        <w:pStyle w:val="104"/>
        <w:spacing w:before="312" w:after="312"/>
        <w:rPr>
          <w:rFonts w:hint="eastAsia"/>
        </w:rPr>
      </w:pPr>
      <w:bookmarkStart w:id="53" w:name="_Toc181867521"/>
      <w:r>
        <w:rPr>
          <w:rFonts w:hint="eastAsia"/>
        </w:rPr>
        <w:t>栽培管理</w:t>
      </w:r>
      <w:bookmarkEnd w:id="53"/>
    </w:p>
    <w:p>
      <w:pPr>
        <w:pStyle w:val="105"/>
        <w:spacing w:before="156" w:after="156"/>
        <w:rPr>
          <w:rFonts w:hint="eastAsia"/>
        </w:rPr>
      </w:pPr>
      <w:bookmarkStart w:id="54" w:name="_Toc181867522"/>
      <w:r>
        <w:rPr>
          <w:rFonts w:hint="eastAsia"/>
        </w:rPr>
        <w:t>播种时间</w:t>
      </w:r>
      <w:bookmarkEnd w:id="54"/>
    </w:p>
    <w:p>
      <w:pPr>
        <w:pStyle w:val="56"/>
        <w:ind w:firstLine="420"/>
        <w:rPr>
          <w:rFonts w:hint="eastAsia"/>
        </w:rPr>
      </w:pPr>
      <w:r>
        <w:rPr>
          <w:rFonts w:hint="eastAsia"/>
        </w:rPr>
        <w:t>宜在9</w:t>
      </w:r>
      <w:r>
        <w:rPr>
          <w:rFonts w:hint="eastAsia"/>
          <w:lang w:val="en-US" w:eastAsia="zh-CN"/>
        </w:rPr>
        <w:t xml:space="preserve"> </w:t>
      </w:r>
      <w:r>
        <w:rPr>
          <w:rFonts w:hint="eastAsia"/>
        </w:rPr>
        <w:t>月～11</w:t>
      </w:r>
      <w:r>
        <w:rPr>
          <w:rFonts w:hint="eastAsia"/>
          <w:lang w:val="en-US" w:eastAsia="zh-CN"/>
        </w:rPr>
        <w:t xml:space="preserve"> </w:t>
      </w:r>
      <w:r>
        <w:rPr>
          <w:rFonts w:hint="eastAsia"/>
        </w:rPr>
        <w:t>月份播种。</w:t>
      </w:r>
    </w:p>
    <w:p>
      <w:pPr>
        <w:pStyle w:val="105"/>
        <w:spacing w:before="156" w:after="156"/>
        <w:rPr>
          <w:rFonts w:hint="eastAsia"/>
        </w:rPr>
      </w:pPr>
      <w:bookmarkStart w:id="55" w:name="_Toc181867523"/>
      <w:r>
        <w:rPr>
          <w:rFonts w:hint="eastAsia"/>
        </w:rPr>
        <w:t>品种选择</w:t>
      </w:r>
      <w:bookmarkEnd w:id="55"/>
    </w:p>
    <w:p>
      <w:pPr>
        <w:pStyle w:val="56"/>
        <w:ind w:firstLine="420"/>
        <w:rPr>
          <w:rFonts w:hint="eastAsia"/>
        </w:rPr>
      </w:pPr>
      <w:r>
        <w:rPr>
          <w:rFonts w:hint="eastAsia"/>
        </w:rPr>
        <w:t>选择中迟熟品种。</w:t>
      </w:r>
    </w:p>
    <w:p>
      <w:pPr>
        <w:pStyle w:val="105"/>
        <w:spacing w:before="156" w:after="156"/>
        <w:rPr>
          <w:rFonts w:hint="eastAsia"/>
        </w:rPr>
      </w:pPr>
      <w:bookmarkStart w:id="56" w:name="_Toc181867524"/>
      <w:r>
        <w:rPr>
          <w:rFonts w:hint="eastAsia"/>
        </w:rPr>
        <w:t>种子质量</w:t>
      </w:r>
      <w:bookmarkEnd w:id="56"/>
    </w:p>
    <w:p>
      <w:pPr>
        <w:pStyle w:val="56"/>
        <w:ind w:firstLine="420"/>
        <w:rPr>
          <w:rFonts w:hint="eastAsia"/>
        </w:rPr>
      </w:pPr>
      <w:r>
        <w:rPr>
          <w:rFonts w:hint="eastAsia"/>
        </w:rPr>
        <w:t>应符合GB 16715.2的规定。</w:t>
      </w:r>
    </w:p>
    <w:p>
      <w:pPr>
        <w:pStyle w:val="105"/>
        <w:spacing w:before="156" w:after="156"/>
        <w:rPr>
          <w:rFonts w:hint="eastAsia"/>
        </w:rPr>
      </w:pPr>
      <w:bookmarkStart w:id="57" w:name="_Toc181867525"/>
      <w:r>
        <w:rPr>
          <w:rFonts w:hint="eastAsia"/>
        </w:rPr>
        <w:t>播种量</w:t>
      </w:r>
      <w:bookmarkEnd w:id="57"/>
    </w:p>
    <w:p>
      <w:pPr>
        <w:pStyle w:val="56"/>
        <w:ind w:firstLine="420"/>
        <w:rPr>
          <w:rFonts w:hint="eastAsia"/>
        </w:rPr>
      </w:pPr>
      <w:r>
        <w:rPr>
          <w:rFonts w:hint="eastAsia"/>
        </w:rPr>
        <w:t>育苗用种量0.1 kg～0.15 kg/667 ㎡;直播用种量0.3 kg～0.4 kg/667 ㎡。</w:t>
      </w:r>
    </w:p>
    <w:p>
      <w:pPr>
        <w:pStyle w:val="105"/>
        <w:spacing w:before="156" w:after="156"/>
        <w:rPr>
          <w:rFonts w:hint="eastAsia"/>
        </w:rPr>
      </w:pPr>
      <w:bookmarkStart w:id="58" w:name="_Toc181867526"/>
      <w:r>
        <w:rPr>
          <w:rFonts w:hint="eastAsia"/>
        </w:rPr>
        <w:t>种子处理</w:t>
      </w:r>
      <w:bookmarkEnd w:id="58"/>
    </w:p>
    <w:p>
      <w:pPr>
        <w:pStyle w:val="56"/>
        <w:ind w:firstLine="420"/>
        <w:jc w:val="both"/>
        <w:rPr>
          <w:rFonts w:hint="eastAsia"/>
        </w:rPr>
      </w:pPr>
      <w:r>
        <w:rPr>
          <w:rFonts w:hint="eastAsia"/>
        </w:rPr>
        <w:t>播种当天宜采用55 ℃～60 ℃热水消毒10</w:t>
      </w:r>
      <w:r>
        <w:rPr>
          <w:rFonts w:hint="eastAsia"/>
          <w:lang w:val="en-US" w:eastAsia="zh-CN"/>
        </w:rPr>
        <w:t xml:space="preserve"> </w:t>
      </w:r>
      <w:r>
        <w:rPr>
          <w:rFonts w:hint="eastAsia"/>
        </w:rPr>
        <w:t>min～15 min并不断搅拌；采用75%百菌清可湿性粉剂800倍液浸泡10 min～15 min，再用清水冲洗干净，沥干种子表皮水分。</w:t>
      </w:r>
    </w:p>
    <w:p>
      <w:pPr>
        <w:pStyle w:val="105"/>
        <w:spacing w:before="156" w:after="156"/>
        <w:rPr>
          <w:rFonts w:hint="eastAsia"/>
        </w:rPr>
      </w:pPr>
      <w:bookmarkStart w:id="59" w:name="_Toc181867527"/>
      <w:r>
        <w:rPr>
          <w:rFonts w:hint="eastAsia"/>
        </w:rPr>
        <w:t>播种育苗</w:t>
      </w:r>
      <w:bookmarkEnd w:id="59"/>
    </w:p>
    <w:p>
      <w:pPr>
        <w:pStyle w:val="65"/>
        <w:spacing w:before="156" w:after="156"/>
        <w:rPr>
          <w:rFonts w:hint="eastAsia"/>
        </w:rPr>
      </w:pPr>
      <w:r>
        <w:rPr>
          <w:rFonts w:hint="eastAsia"/>
        </w:rPr>
        <w:t>苗床育苗</w:t>
      </w:r>
    </w:p>
    <w:p>
      <w:pPr>
        <w:pStyle w:val="56"/>
        <w:ind w:firstLine="420"/>
        <w:rPr>
          <w:rFonts w:hint="eastAsia"/>
        </w:rPr>
      </w:pPr>
      <w:r>
        <w:rPr>
          <w:rFonts w:hint="eastAsia"/>
        </w:rPr>
        <w:t>苗床应施足基肥，每667 ㎡施腐熟有机肥1500 kg、三元复合肥15 kg作基肥，与土壤充分混匀。</w:t>
      </w:r>
    </w:p>
    <w:p>
      <w:pPr>
        <w:pStyle w:val="56"/>
        <w:ind w:firstLine="420"/>
        <w:rPr>
          <w:rFonts w:hint="eastAsia"/>
        </w:rPr>
      </w:pPr>
      <w:r>
        <w:rPr>
          <w:rFonts w:hint="eastAsia"/>
        </w:rPr>
        <w:t>苗床要求土壤细碎，整平起畦，畦面宽100 cm～120 cm，畦高20 cm～30 cm，沟宽40</w:t>
      </w:r>
      <w:r>
        <w:rPr>
          <w:rFonts w:hint="eastAsia"/>
          <w:lang w:val="en-US" w:eastAsia="zh-CN"/>
        </w:rPr>
        <w:t xml:space="preserve"> </w:t>
      </w:r>
      <w:r>
        <w:rPr>
          <w:rFonts w:hint="eastAsia"/>
        </w:rPr>
        <w:t>cm，呈龟背形。</w:t>
      </w:r>
    </w:p>
    <w:p>
      <w:pPr>
        <w:pStyle w:val="56"/>
        <w:ind w:firstLine="420"/>
        <w:rPr>
          <w:rFonts w:hint="eastAsia"/>
        </w:rPr>
      </w:pPr>
      <w:r>
        <w:rPr>
          <w:rFonts w:hint="eastAsia"/>
        </w:rPr>
        <w:t>播种后宜用基质薄盖畦面，淋足水。</w:t>
      </w:r>
    </w:p>
    <w:p>
      <w:pPr>
        <w:pStyle w:val="65"/>
        <w:spacing w:before="156" w:after="156"/>
        <w:rPr>
          <w:rFonts w:hint="eastAsia"/>
        </w:rPr>
      </w:pPr>
      <w:r>
        <w:rPr>
          <w:rFonts w:hint="eastAsia"/>
        </w:rPr>
        <w:t>穴盘育苗</w:t>
      </w:r>
    </w:p>
    <w:p>
      <w:pPr>
        <w:pStyle w:val="56"/>
        <w:ind w:firstLine="420"/>
        <w:rPr>
          <w:rFonts w:hint="eastAsia"/>
        </w:rPr>
      </w:pPr>
      <w:r>
        <w:rPr>
          <w:rFonts w:hint="eastAsia"/>
        </w:rPr>
        <w:t>选用72</w:t>
      </w:r>
      <w:r>
        <w:rPr>
          <w:rFonts w:hint="eastAsia"/>
          <w:lang w:val="en-US" w:eastAsia="zh-CN"/>
        </w:rPr>
        <w:t xml:space="preserve"> </w:t>
      </w:r>
      <w:r>
        <w:rPr>
          <w:rFonts w:hint="eastAsia"/>
        </w:rPr>
        <w:t>孔或105</w:t>
      </w:r>
      <w:r>
        <w:rPr>
          <w:rFonts w:hint="eastAsia"/>
          <w:lang w:val="en-US" w:eastAsia="zh-CN"/>
        </w:rPr>
        <w:t xml:space="preserve"> </w:t>
      </w:r>
      <w:r>
        <w:rPr>
          <w:rFonts w:hint="eastAsia"/>
        </w:rPr>
        <w:t>孔的穴盘，基质应符合NY/T 2118的规定。</w:t>
      </w:r>
    </w:p>
    <w:p>
      <w:pPr>
        <w:pStyle w:val="56"/>
        <w:ind w:firstLine="420"/>
        <w:rPr>
          <w:rFonts w:hint="eastAsia"/>
        </w:rPr>
      </w:pPr>
      <w:r>
        <w:rPr>
          <w:rFonts w:hint="eastAsia"/>
        </w:rPr>
        <w:t>播种前将基质与清水混合均匀，含水量为60%～65%，装入穴盘孔穴内，保留距穴顶部0.5</w:t>
      </w:r>
      <w:r>
        <w:rPr>
          <w:rFonts w:hint="eastAsia"/>
          <w:lang w:val="en-US" w:eastAsia="zh-CN"/>
        </w:rPr>
        <w:t xml:space="preserve"> </w:t>
      </w:r>
      <w:r>
        <w:rPr>
          <w:rFonts w:hint="eastAsia"/>
        </w:rPr>
        <w:t>cm的播种穴。每穴播种1</w:t>
      </w:r>
      <w:r>
        <w:rPr>
          <w:rFonts w:hint="eastAsia"/>
          <w:lang w:val="en-US" w:eastAsia="zh-CN"/>
        </w:rPr>
        <w:t xml:space="preserve"> </w:t>
      </w:r>
      <w:r>
        <w:rPr>
          <w:rFonts w:hint="eastAsia"/>
        </w:rPr>
        <w:t>粒～2</w:t>
      </w:r>
      <w:r>
        <w:rPr>
          <w:rFonts w:hint="eastAsia"/>
          <w:lang w:val="en-US" w:eastAsia="zh-CN"/>
        </w:rPr>
        <w:t xml:space="preserve"> </w:t>
      </w:r>
      <w:r>
        <w:rPr>
          <w:rFonts w:hint="eastAsia"/>
        </w:rPr>
        <w:t>粒。播后覆盖基质，并将穴盘整齐摆放至苗床上，浇透水。宜采用小拱棚或大棚育苗。</w:t>
      </w:r>
    </w:p>
    <w:p>
      <w:pPr>
        <w:pStyle w:val="65"/>
        <w:spacing w:before="156" w:after="156"/>
        <w:rPr>
          <w:rFonts w:hint="eastAsia"/>
        </w:rPr>
      </w:pPr>
      <w:r>
        <w:rPr>
          <w:rFonts w:hint="eastAsia"/>
        </w:rPr>
        <w:t>苗期管理</w:t>
      </w:r>
    </w:p>
    <w:p>
      <w:pPr>
        <w:pStyle w:val="56"/>
        <w:ind w:firstLine="420"/>
        <w:rPr>
          <w:rFonts w:hint="eastAsia"/>
        </w:rPr>
      </w:pPr>
      <w:r>
        <w:rPr>
          <w:rFonts w:hint="eastAsia"/>
        </w:rPr>
        <w:t>播种后至幼苗期，应保持苗床或基质湿润。幼苗生长期间应保持水分含量适中，保证光照充足，适时适量淋肥。</w:t>
      </w:r>
    </w:p>
    <w:p>
      <w:pPr>
        <w:pStyle w:val="65"/>
        <w:spacing w:before="156" w:after="156"/>
        <w:rPr>
          <w:rFonts w:hint="eastAsia"/>
        </w:rPr>
      </w:pPr>
      <w:r>
        <w:rPr>
          <w:rFonts w:hint="eastAsia"/>
        </w:rPr>
        <w:t>壮苗标准</w:t>
      </w:r>
    </w:p>
    <w:p>
      <w:pPr>
        <w:pStyle w:val="56"/>
        <w:ind w:firstLine="420"/>
        <w:rPr>
          <w:rFonts w:hint="eastAsia"/>
        </w:rPr>
      </w:pPr>
      <w:r>
        <w:rPr>
          <w:rFonts w:hint="eastAsia"/>
        </w:rPr>
        <w:t>4</w:t>
      </w:r>
      <w:r>
        <w:rPr>
          <w:rFonts w:hint="eastAsia"/>
          <w:lang w:val="en-US" w:eastAsia="zh-CN"/>
        </w:rPr>
        <w:t xml:space="preserve"> </w:t>
      </w:r>
      <w:r>
        <w:rPr>
          <w:rFonts w:hint="eastAsia"/>
        </w:rPr>
        <w:t>片～5</w:t>
      </w:r>
      <w:r>
        <w:rPr>
          <w:rFonts w:hint="eastAsia"/>
          <w:lang w:val="en-US" w:eastAsia="zh-CN"/>
        </w:rPr>
        <w:t xml:space="preserve"> </w:t>
      </w:r>
      <w:r>
        <w:rPr>
          <w:rFonts w:hint="eastAsia"/>
        </w:rPr>
        <w:t>片真叶时，叶色青绿、肥厚、茎粗壮、不徒长、无病虫害。主根正常，须根多。</w:t>
      </w:r>
    </w:p>
    <w:p>
      <w:pPr>
        <w:pStyle w:val="105"/>
        <w:spacing w:before="156" w:after="156"/>
        <w:rPr>
          <w:rFonts w:hint="eastAsia"/>
        </w:rPr>
      </w:pPr>
      <w:bookmarkStart w:id="60" w:name="_Toc181867528"/>
      <w:r>
        <w:rPr>
          <w:rFonts w:hint="eastAsia"/>
        </w:rPr>
        <w:t>田间管理</w:t>
      </w:r>
      <w:bookmarkEnd w:id="60"/>
    </w:p>
    <w:p>
      <w:pPr>
        <w:pStyle w:val="65"/>
        <w:spacing w:before="156" w:after="156"/>
        <w:rPr>
          <w:rFonts w:hint="eastAsia"/>
        </w:rPr>
      </w:pPr>
      <w:r>
        <w:rPr>
          <w:rFonts w:hint="eastAsia"/>
        </w:rPr>
        <w:t>整地起畦</w:t>
      </w:r>
    </w:p>
    <w:p>
      <w:pPr>
        <w:pStyle w:val="56"/>
        <w:ind w:firstLine="420"/>
        <w:rPr>
          <w:rFonts w:hint="eastAsia"/>
        </w:rPr>
      </w:pPr>
      <w:r>
        <w:rPr>
          <w:rFonts w:hint="eastAsia"/>
        </w:rPr>
        <w:t>深翻25 cm～30 cm，充分犁翻耙碎，按150 cm～170 cm包沟起畦，畦面平整呈龟背形，畦高30 cm。畦面方向宜南北走向。</w:t>
      </w:r>
    </w:p>
    <w:p>
      <w:pPr>
        <w:pStyle w:val="65"/>
        <w:spacing w:before="156" w:after="156"/>
        <w:rPr>
          <w:rFonts w:hint="eastAsia"/>
        </w:rPr>
      </w:pPr>
      <w:r>
        <w:rPr>
          <w:rFonts w:hint="eastAsia"/>
        </w:rPr>
        <w:t>移栽定植</w:t>
      </w:r>
    </w:p>
    <w:p>
      <w:pPr>
        <w:pStyle w:val="56"/>
        <w:ind w:firstLine="420"/>
        <w:rPr>
          <w:rFonts w:hint="eastAsia"/>
        </w:rPr>
      </w:pPr>
      <w:r>
        <w:rPr>
          <w:rFonts w:hint="eastAsia"/>
        </w:rPr>
        <w:t>选择壮苗移栽。</w:t>
      </w:r>
    </w:p>
    <w:p>
      <w:pPr>
        <w:pStyle w:val="56"/>
        <w:ind w:firstLine="420"/>
        <w:rPr>
          <w:rFonts w:hint="eastAsia"/>
        </w:rPr>
      </w:pPr>
      <w:r>
        <w:rPr>
          <w:rFonts w:hint="eastAsia"/>
        </w:rPr>
        <w:t>株行距为35 cm×40 cm，定植密度2500</w:t>
      </w:r>
      <w:r>
        <w:rPr>
          <w:rFonts w:hint="eastAsia"/>
          <w:lang w:val="en-US" w:eastAsia="zh-CN"/>
        </w:rPr>
        <w:t xml:space="preserve"> </w:t>
      </w:r>
      <w:r>
        <w:rPr>
          <w:rFonts w:hint="eastAsia"/>
        </w:rPr>
        <w:t>株～4000</w:t>
      </w:r>
      <w:r>
        <w:rPr>
          <w:rFonts w:hint="eastAsia"/>
          <w:lang w:val="en-US" w:eastAsia="zh-CN"/>
        </w:rPr>
        <w:t xml:space="preserve"> </w:t>
      </w:r>
      <w:r>
        <w:rPr>
          <w:rFonts w:hint="eastAsia"/>
        </w:rPr>
        <w:t>株/667 ㎡。只收主薹的可适当密植，主侧薹兼收的适当稀植。</w:t>
      </w:r>
    </w:p>
    <w:p>
      <w:pPr>
        <w:pStyle w:val="56"/>
        <w:ind w:firstLine="420"/>
        <w:rPr>
          <w:rFonts w:hint="eastAsia"/>
        </w:rPr>
      </w:pPr>
      <w:r>
        <w:rPr>
          <w:rFonts w:hint="eastAsia"/>
        </w:rPr>
        <w:t>带土移植。定植后立即淋透定根水。</w:t>
      </w:r>
    </w:p>
    <w:p>
      <w:pPr>
        <w:pStyle w:val="65"/>
        <w:spacing w:before="156" w:after="156"/>
        <w:rPr>
          <w:rFonts w:hint="eastAsia"/>
        </w:rPr>
      </w:pPr>
      <w:r>
        <w:rPr>
          <w:rFonts w:hint="eastAsia"/>
        </w:rPr>
        <w:t>施肥管理</w:t>
      </w:r>
    </w:p>
    <w:p>
      <w:pPr>
        <w:pStyle w:val="94"/>
        <w:spacing w:before="156" w:after="156"/>
        <w:rPr>
          <w:rFonts w:hint="eastAsia"/>
        </w:rPr>
      </w:pPr>
      <w:r>
        <w:rPr>
          <w:rFonts w:hint="eastAsia"/>
        </w:rPr>
        <w:t>施肥原则</w:t>
      </w:r>
    </w:p>
    <w:p>
      <w:pPr>
        <w:pStyle w:val="56"/>
        <w:ind w:firstLine="420"/>
        <w:rPr>
          <w:rFonts w:hint="eastAsia"/>
        </w:rPr>
      </w:pPr>
      <w:r>
        <w:rPr>
          <w:rFonts w:hint="eastAsia"/>
        </w:rPr>
        <w:t>根据土壤和菜心生长状况科学施肥。应符合NY/T 496、NY/T 1868的要求。有条件的可以按照NY/T 1118标准合理施肥。</w:t>
      </w:r>
    </w:p>
    <w:p>
      <w:pPr>
        <w:pStyle w:val="94"/>
        <w:spacing w:before="156" w:after="156"/>
        <w:rPr>
          <w:rFonts w:hint="eastAsia"/>
        </w:rPr>
      </w:pPr>
      <w:r>
        <w:rPr>
          <w:rFonts w:hint="eastAsia"/>
        </w:rPr>
        <w:t>基肥</w:t>
      </w:r>
    </w:p>
    <w:p>
      <w:pPr>
        <w:pStyle w:val="56"/>
        <w:ind w:firstLine="420"/>
        <w:rPr>
          <w:rFonts w:hint="eastAsia"/>
        </w:rPr>
      </w:pPr>
      <w:r>
        <w:rPr>
          <w:rFonts w:hint="eastAsia"/>
        </w:rPr>
        <w:t>施用优质腐熟有机肥500 kg～1500 kg/667 ㎡、三元复合肥20 kg～30 kg/667 ㎡。</w:t>
      </w:r>
    </w:p>
    <w:p>
      <w:pPr>
        <w:pStyle w:val="94"/>
        <w:spacing w:before="156" w:after="156"/>
        <w:rPr>
          <w:rFonts w:hint="eastAsia"/>
        </w:rPr>
      </w:pPr>
      <w:r>
        <w:rPr>
          <w:rFonts w:hint="eastAsia"/>
        </w:rPr>
        <w:t>促苗肥</w:t>
      </w:r>
    </w:p>
    <w:p>
      <w:pPr>
        <w:pStyle w:val="56"/>
        <w:ind w:firstLine="420"/>
        <w:rPr>
          <w:rFonts w:hint="eastAsia"/>
        </w:rPr>
      </w:pPr>
      <w:r>
        <w:rPr>
          <w:rFonts w:hint="eastAsia"/>
        </w:rPr>
        <w:t>以高氮复合肥为主。</w:t>
      </w:r>
    </w:p>
    <w:p>
      <w:pPr>
        <w:pStyle w:val="56"/>
        <w:ind w:firstLine="420"/>
        <w:rPr>
          <w:rFonts w:hint="eastAsia"/>
        </w:rPr>
      </w:pPr>
      <w:r>
        <w:rPr>
          <w:rFonts w:hint="eastAsia"/>
        </w:rPr>
        <w:t>定植后4 d～5 d，缓苗期后进行第1次追肥。施尿素约3 kg/667 ㎡。</w:t>
      </w:r>
    </w:p>
    <w:p>
      <w:pPr>
        <w:pStyle w:val="56"/>
        <w:ind w:firstLine="420"/>
        <w:rPr>
          <w:rFonts w:hint="eastAsia"/>
        </w:rPr>
      </w:pPr>
      <w:r>
        <w:rPr>
          <w:rFonts w:hint="eastAsia"/>
        </w:rPr>
        <w:t>根据菜心长势，每隔5 d～7 d撒施三元复合肥5 kg～10 kg/667 ㎡。</w:t>
      </w:r>
    </w:p>
    <w:p>
      <w:pPr>
        <w:pStyle w:val="94"/>
        <w:spacing w:before="156" w:after="156"/>
        <w:rPr>
          <w:rFonts w:hint="eastAsia"/>
        </w:rPr>
      </w:pPr>
      <w:r>
        <w:rPr>
          <w:rFonts w:hint="eastAsia"/>
        </w:rPr>
        <w:t>壮薹肥</w:t>
      </w:r>
    </w:p>
    <w:p>
      <w:pPr>
        <w:pStyle w:val="56"/>
        <w:ind w:firstLine="420"/>
        <w:rPr>
          <w:rFonts w:hint="eastAsia"/>
        </w:rPr>
      </w:pPr>
      <w:r>
        <w:rPr>
          <w:rFonts w:hint="eastAsia"/>
        </w:rPr>
        <w:t>抽薹期应适当增施追肥，施15 kg～20 kg/667 ㎡三元复合肥。每次采收后，视菜心长势追肥，每次施10 kg/667 ㎡三元复合肥。</w:t>
      </w:r>
    </w:p>
    <w:p>
      <w:pPr>
        <w:pStyle w:val="65"/>
        <w:spacing w:before="156" w:after="156"/>
        <w:rPr>
          <w:rFonts w:hint="eastAsia"/>
        </w:rPr>
      </w:pPr>
      <w:r>
        <w:rPr>
          <w:rFonts w:hint="eastAsia"/>
        </w:rPr>
        <w:t>水分管理</w:t>
      </w:r>
    </w:p>
    <w:p>
      <w:pPr>
        <w:pStyle w:val="56"/>
        <w:ind w:firstLine="420"/>
        <w:rPr>
          <w:rFonts w:hint="eastAsia"/>
        </w:rPr>
      </w:pPr>
      <w:r>
        <w:rPr>
          <w:rFonts w:hint="eastAsia"/>
        </w:rPr>
        <w:t>采用育苗方式的，移栽后淋足定根水，促进缓苗。生长期间保持土壤湿润，避免畦面积水。</w:t>
      </w:r>
    </w:p>
    <w:p>
      <w:pPr>
        <w:pStyle w:val="65"/>
        <w:spacing w:before="156" w:after="156"/>
        <w:rPr>
          <w:rFonts w:hint="eastAsia"/>
        </w:rPr>
      </w:pPr>
      <w:r>
        <w:rPr>
          <w:rFonts w:hint="eastAsia"/>
        </w:rPr>
        <w:t>中耕除草</w:t>
      </w:r>
    </w:p>
    <w:p>
      <w:pPr>
        <w:pStyle w:val="56"/>
        <w:ind w:firstLine="420"/>
        <w:rPr>
          <w:rFonts w:hint="eastAsia"/>
        </w:rPr>
      </w:pPr>
      <w:r>
        <w:rPr>
          <w:rFonts w:hint="eastAsia"/>
        </w:rPr>
        <w:t>移植后至封行要及时中耕、除草、疏松表土。中耕时注意避免伤根。生长过程中要及时拔除杂草和摘除菜心植株基部的黄叶和病叶，保证田间通风透光。</w:t>
      </w:r>
    </w:p>
    <w:p>
      <w:pPr>
        <w:pStyle w:val="104"/>
        <w:spacing w:before="312" w:after="312"/>
        <w:rPr>
          <w:rFonts w:hint="eastAsia"/>
        </w:rPr>
      </w:pPr>
      <w:bookmarkStart w:id="61" w:name="_Toc181867529"/>
      <w:r>
        <w:rPr>
          <w:rFonts w:hint="eastAsia"/>
        </w:rPr>
        <w:t>病虫害防治</w:t>
      </w:r>
      <w:bookmarkEnd w:id="61"/>
    </w:p>
    <w:p>
      <w:pPr>
        <w:pStyle w:val="105"/>
        <w:spacing w:before="156" w:after="156"/>
        <w:rPr>
          <w:rFonts w:hint="eastAsia"/>
        </w:rPr>
      </w:pPr>
      <w:bookmarkStart w:id="62" w:name="_Toc181867530"/>
      <w:r>
        <w:rPr>
          <w:rFonts w:hint="eastAsia"/>
        </w:rPr>
        <w:t>防治原则</w:t>
      </w:r>
      <w:bookmarkEnd w:id="62"/>
    </w:p>
    <w:p>
      <w:pPr>
        <w:pStyle w:val="56"/>
        <w:ind w:firstLine="420"/>
        <w:rPr>
          <w:rFonts w:hint="eastAsia"/>
        </w:rPr>
      </w:pPr>
      <w:r>
        <w:rPr>
          <w:rFonts w:hint="eastAsia"/>
        </w:rPr>
        <w:t>贯彻“预防为主，综合防治”的植保方针，坚持以“农业防治、物理防治、生物防治为主，化学防治为辅”的无害化防控原则。</w:t>
      </w:r>
    </w:p>
    <w:p>
      <w:pPr>
        <w:pStyle w:val="105"/>
        <w:spacing w:before="156" w:after="156"/>
        <w:rPr>
          <w:rFonts w:hint="eastAsia"/>
        </w:rPr>
      </w:pPr>
      <w:bookmarkStart w:id="63" w:name="_Toc181867531"/>
      <w:r>
        <w:rPr>
          <w:rFonts w:hint="eastAsia"/>
        </w:rPr>
        <w:t>主要病虫害</w:t>
      </w:r>
      <w:bookmarkEnd w:id="63"/>
    </w:p>
    <w:p>
      <w:pPr>
        <w:pStyle w:val="56"/>
        <w:ind w:firstLine="420"/>
        <w:rPr>
          <w:rFonts w:hint="eastAsia"/>
        </w:rPr>
      </w:pPr>
      <w:r>
        <w:rPr>
          <w:rFonts w:hint="eastAsia"/>
        </w:rPr>
        <w:t>主要病害：炭疽病、霜霉病、软腐病、黑胫病等。</w:t>
      </w:r>
    </w:p>
    <w:p>
      <w:pPr>
        <w:pStyle w:val="56"/>
        <w:ind w:firstLine="420"/>
        <w:rPr>
          <w:rFonts w:hint="eastAsia"/>
        </w:rPr>
      </w:pPr>
      <w:r>
        <w:rPr>
          <w:rFonts w:hint="eastAsia"/>
        </w:rPr>
        <w:t>主要虫害：小菜蛾、黄曲条跳甲、菜青虫、斜纹夜蛾、甜菜夜蛾、蚜虫、白粉虱等。</w:t>
      </w:r>
    </w:p>
    <w:p>
      <w:pPr>
        <w:pStyle w:val="105"/>
        <w:spacing w:before="156" w:after="156"/>
        <w:rPr>
          <w:rFonts w:hint="eastAsia"/>
        </w:rPr>
      </w:pPr>
      <w:bookmarkStart w:id="64" w:name="_Toc181867532"/>
      <w:r>
        <w:rPr>
          <w:rFonts w:hint="eastAsia"/>
        </w:rPr>
        <w:t>农业防治</w:t>
      </w:r>
      <w:bookmarkEnd w:id="64"/>
    </w:p>
    <w:p>
      <w:pPr>
        <w:pStyle w:val="65"/>
        <w:spacing w:before="156" w:after="156"/>
        <w:rPr>
          <w:rFonts w:hint="eastAsia"/>
        </w:rPr>
      </w:pPr>
      <w:r>
        <w:rPr>
          <w:rFonts w:hint="eastAsia"/>
        </w:rPr>
        <w:t>合理轮作</w:t>
      </w:r>
    </w:p>
    <w:p>
      <w:pPr>
        <w:pStyle w:val="56"/>
        <w:ind w:firstLine="420"/>
        <w:rPr>
          <w:rFonts w:hint="eastAsia"/>
        </w:rPr>
      </w:pPr>
      <w:r>
        <w:rPr>
          <w:rFonts w:hint="eastAsia"/>
        </w:rPr>
        <w:t>每2茬～3茬与非十字花科作物轮作。</w:t>
      </w:r>
    </w:p>
    <w:p>
      <w:pPr>
        <w:pStyle w:val="65"/>
        <w:spacing w:before="156" w:after="156"/>
        <w:rPr>
          <w:rFonts w:hint="eastAsia"/>
        </w:rPr>
      </w:pPr>
      <w:r>
        <w:rPr>
          <w:rFonts w:hint="eastAsia"/>
        </w:rPr>
        <w:t>精细整地</w:t>
      </w:r>
    </w:p>
    <w:p>
      <w:pPr>
        <w:pStyle w:val="56"/>
        <w:ind w:firstLine="420"/>
        <w:rPr>
          <w:rFonts w:hint="eastAsia"/>
        </w:rPr>
      </w:pPr>
      <w:r>
        <w:rPr>
          <w:rFonts w:hint="eastAsia"/>
        </w:rPr>
        <w:t>深翻晒田，精细整地，高畦栽培，减少病虫基数。</w:t>
      </w:r>
    </w:p>
    <w:p>
      <w:pPr>
        <w:pStyle w:val="65"/>
        <w:spacing w:before="156" w:after="156"/>
        <w:rPr>
          <w:rFonts w:hint="eastAsia"/>
        </w:rPr>
      </w:pPr>
      <w:r>
        <w:rPr>
          <w:rFonts w:hint="eastAsia"/>
        </w:rPr>
        <w:t>清洁田园</w:t>
      </w:r>
    </w:p>
    <w:p>
      <w:pPr>
        <w:pStyle w:val="56"/>
        <w:ind w:firstLine="420"/>
        <w:rPr>
          <w:rFonts w:hint="eastAsia"/>
        </w:rPr>
      </w:pPr>
      <w:r>
        <w:rPr>
          <w:rFonts w:hint="eastAsia"/>
        </w:rPr>
        <w:t>及时摘除老叶、病叶、残枝和拔除病株进行无害化处理。</w:t>
      </w:r>
    </w:p>
    <w:p>
      <w:pPr>
        <w:pStyle w:val="105"/>
        <w:spacing w:before="156" w:after="156"/>
        <w:rPr>
          <w:rFonts w:hint="eastAsia"/>
        </w:rPr>
      </w:pPr>
      <w:bookmarkStart w:id="65" w:name="_Toc181867533"/>
      <w:r>
        <w:rPr>
          <w:rFonts w:hint="eastAsia"/>
        </w:rPr>
        <w:t>物理防治</w:t>
      </w:r>
      <w:bookmarkEnd w:id="65"/>
    </w:p>
    <w:p>
      <w:pPr>
        <w:pStyle w:val="230"/>
        <w:rPr>
          <w:rFonts w:hint="eastAsia"/>
          <w:lang w:val="en-US" w:eastAsia="zh-CN"/>
        </w:rPr>
      </w:pPr>
      <w:r>
        <w:rPr>
          <w:rFonts w:hint="default"/>
          <w:lang w:val="en-US" w:eastAsia="zh-CN"/>
        </w:rPr>
        <w:t>采用黄板</w:t>
      </w:r>
      <w:r>
        <w:rPr>
          <w:rFonts w:hint="eastAsia"/>
          <w:lang w:val="en-US" w:eastAsia="zh-CN"/>
        </w:rPr>
        <w:t>防治</w:t>
      </w:r>
      <w:r>
        <w:rPr>
          <w:rFonts w:hint="default"/>
          <w:lang w:val="en-US" w:eastAsia="zh-CN"/>
        </w:rPr>
        <w:t>蚜虫和黄曲条跳甲</w:t>
      </w:r>
      <w:r>
        <w:rPr>
          <w:rFonts w:hint="eastAsia"/>
          <w:lang w:val="en-US" w:eastAsia="zh-CN"/>
        </w:rPr>
        <w:t>；采用性诱剂诱杀斜纹夜蛾、甜菜夜蛾等害虫；采用杀虫灯诱杀害虫成虫。</w:t>
      </w:r>
    </w:p>
    <w:p>
      <w:pPr>
        <w:pStyle w:val="230"/>
        <w:rPr>
          <w:rFonts w:hint="default" w:eastAsia="宋体"/>
          <w:lang w:val="en-US" w:eastAsia="zh-CN"/>
        </w:rPr>
      </w:pPr>
      <w:r>
        <w:rPr>
          <w:rFonts w:hint="eastAsia"/>
          <w:lang w:val="en-US" w:eastAsia="zh-CN"/>
        </w:rPr>
        <w:t>采用白色防虫网，防治蚜虫、</w:t>
      </w:r>
      <w:r>
        <w:rPr>
          <w:rFonts w:hint="default"/>
          <w:lang w:val="en-US" w:eastAsia="zh-CN"/>
        </w:rPr>
        <w:t>黄曲条跳甲</w:t>
      </w:r>
      <w:r>
        <w:rPr>
          <w:rFonts w:hint="eastAsia"/>
          <w:lang w:val="en-US" w:eastAsia="zh-CN"/>
        </w:rPr>
        <w:t>、小菜蛾、斜纹夜蛾等害虫。</w:t>
      </w:r>
    </w:p>
    <w:p>
      <w:pPr>
        <w:pStyle w:val="56"/>
        <w:ind w:firstLine="420"/>
        <w:rPr>
          <w:rFonts w:hint="eastAsia"/>
        </w:rPr>
      </w:pPr>
    </w:p>
    <w:p>
      <w:pPr>
        <w:pStyle w:val="105"/>
        <w:spacing w:before="156" w:after="156"/>
        <w:rPr>
          <w:rFonts w:hint="eastAsia"/>
        </w:rPr>
      </w:pPr>
      <w:bookmarkStart w:id="66" w:name="_Toc181867534"/>
      <w:r>
        <w:rPr>
          <w:rFonts w:hint="eastAsia"/>
        </w:rPr>
        <w:t>生物防治</w:t>
      </w:r>
      <w:bookmarkEnd w:id="66"/>
    </w:p>
    <w:p>
      <w:pPr>
        <w:pStyle w:val="56"/>
        <w:ind w:firstLine="420"/>
        <w:rPr>
          <w:rFonts w:hint="eastAsia"/>
        </w:rPr>
      </w:pPr>
      <w:r>
        <w:rPr>
          <w:rFonts w:hint="eastAsia"/>
        </w:rPr>
        <w:t>保护天敌，创造有利于天敌生存的环境条件，选择对天敌安全的农药，使用生物制剂防治病虫害。</w:t>
      </w:r>
    </w:p>
    <w:p>
      <w:pPr>
        <w:pStyle w:val="105"/>
        <w:spacing w:before="156" w:after="156"/>
        <w:rPr>
          <w:rFonts w:hint="eastAsia"/>
        </w:rPr>
      </w:pPr>
      <w:bookmarkStart w:id="67" w:name="_Toc181867535"/>
      <w:r>
        <w:rPr>
          <w:rFonts w:hint="eastAsia"/>
        </w:rPr>
        <w:t>化学防治</w:t>
      </w:r>
      <w:bookmarkEnd w:id="67"/>
    </w:p>
    <w:p>
      <w:pPr>
        <w:pStyle w:val="56"/>
        <w:ind w:firstLine="420"/>
        <w:rPr>
          <w:rFonts w:hint="eastAsia"/>
        </w:rPr>
      </w:pPr>
      <w:r>
        <w:rPr>
          <w:rFonts w:hint="eastAsia"/>
        </w:rPr>
        <w:t>禁止使用高毒、高残留农药及其混配剂。提倡不同杀虫机理的农药交替使用和合理混用。严格执行安全间隔期的规定。</w:t>
      </w:r>
    </w:p>
    <w:p>
      <w:pPr>
        <w:pStyle w:val="56"/>
        <w:ind w:firstLine="420"/>
        <w:rPr>
          <w:rFonts w:hint="eastAsia"/>
        </w:rPr>
      </w:pPr>
      <w:r>
        <w:rPr>
          <w:rFonts w:hint="eastAsia"/>
        </w:rPr>
        <w:t>农药的使用应符合GB/T 8321的规定。</w:t>
      </w:r>
    </w:p>
    <w:p>
      <w:pPr>
        <w:pStyle w:val="104"/>
        <w:spacing w:before="312" w:after="312"/>
        <w:rPr>
          <w:rFonts w:hint="eastAsia"/>
        </w:rPr>
      </w:pPr>
      <w:bookmarkStart w:id="68" w:name="_Toc181867536"/>
      <w:r>
        <w:rPr>
          <w:rFonts w:hint="eastAsia"/>
        </w:rPr>
        <w:t>采收</w:t>
      </w:r>
      <w:bookmarkEnd w:id="68"/>
    </w:p>
    <w:p>
      <w:pPr>
        <w:pStyle w:val="56"/>
        <w:ind w:firstLine="420"/>
        <w:rPr>
          <w:rFonts w:hint="eastAsia"/>
        </w:rPr>
      </w:pPr>
      <w:r>
        <w:rPr>
          <w:rFonts w:hint="eastAsia"/>
        </w:rPr>
        <w:t>以主薹高及叶片的先端，即“齐口花”时可采收。</w:t>
      </w:r>
    </w:p>
    <w:p>
      <w:pPr>
        <w:pStyle w:val="56"/>
        <w:ind w:firstLine="420"/>
        <w:rPr>
          <w:rFonts w:hint="eastAsia"/>
        </w:rPr>
      </w:pPr>
      <w:r>
        <w:rPr>
          <w:rFonts w:hint="eastAsia"/>
        </w:rPr>
        <w:t>采收主薹后保留基叶和侧芽使其继续生长，可采收侧薹3批～4批。</w:t>
      </w:r>
    </w:p>
    <w:p>
      <w:pPr>
        <w:pStyle w:val="56"/>
        <w:ind w:firstLine="420"/>
        <w:rPr>
          <w:rFonts w:hint="eastAsia"/>
        </w:rPr>
      </w:pPr>
      <w:r>
        <w:rPr>
          <w:rFonts w:hint="eastAsia"/>
        </w:rPr>
        <w:t>收获菜薹宜在早晨无露水后进行，长途运输的菜心采后需及时预冷，保证货架期鲜嫩。</w:t>
      </w:r>
    </w:p>
    <w:p>
      <w:pPr>
        <w:pStyle w:val="104"/>
        <w:spacing w:before="312" w:after="312"/>
        <w:rPr>
          <w:rFonts w:hint="eastAsia"/>
        </w:rPr>
      </w:pPr>
      <w:bookmarkStart w:id="69" w:name="_Toc181867537"/>
      <w:r>
        <w:rPr>
          <w:rFonts w:hint="eastAsia"/>
        </w:rPr>
        <w:t>运输和贮藏</w:t>
      </w:r>
      <w:bookmarkEnd w:id="69"/>
    </w:p>
    <w:p>
      <w:pPr>
        <w:pStyle w:val="56"/>
        <w:ind w:firstLine="420"/>
        <w:rPr>
          <w:rFonts w:hint="eastAsia"/>
        </w:rPr>
      </w:pPr>
      <w:r>
        <w:rPr>
          <w:rFonts w:hint="eastAsia"/>
        </w:rPr>
        <w:t>应符合GB/T 33129的要求。运输工具应清洁，不应与有毒、有害物品混运。贮藏前尽量进行预冷处理，贮藏温度3</w:t>
      </w:r>
      <w:r>
        <w:rPr>
          <w:rFonts w:hint="eastAsia"/>
          <w:lang w:val="en-US" w:eastAsia="zh-CN"/>
        </w:rPr>
        <w:t xml:space="preserve"> </w:t>
      </w:r>
      <w:r>
        <w:rPr>
          <w:rFonts w:hint="eastAsia"/>
        </w:rPr>
        <w:t>℃～8</w:t>
      </w:r>
      <w:r>
        <w:rPr>
          <w:rFonts w:hint="eastAsia"/>
          <w:lang w:val="en-US" w:eastAsia="zh-CN"/>
        </w:rPr>
        <w:t xml:space="preserve"> </w:t>
      </w:r>
      <w:r>
        <w:rPr>
          <w:rFonts w:hint="eastAsia"/>
        </w:rPr>
        <w:t>℃，长距离运输过程应保持3</w:t>
      </w:r>
      <w:r>
        <w:rPr>
          <w:rFonts w:hint="eastAsia"/>
          <w:lang w:val="en-US" w:eastAsia="zh-CN"/>
        </w:rPr>
        <w:t xml:space="preserve"> </w:t>
      </w:r>
      <w:r>
        <w:rPr>
          <w:rFonts w:hint="eastAsia"/>
        </w:rPr>
        <w:t>℃～8</w:t>
      </w:r>
      <w:r>
        <w:rPr>
          <w:rFonts w:hint="eastAsia"/>
          <w:lang w:val="en-US" w:eastAsia="zh-CN"/>
        </w:rPr>
        <w:t xml:space="preserve"> </w:t>
      </w:r>
      <w:r>
        <w:rPr>
          <w:rFonts w:hint="eastAsia"/>
        </w:rPr>
        <w:t>℃的温度。</w:t>
      </w:r>
    </w:p>
    <w:p>
      <w:pPr>
        <w:pStyle w:val="104"/>
        <w:spacing w:before="312" w:after="312"/>
        <w:rPr>
          <w:rFonts w:hint="eastAsia"/>
        </w:rPr>
      </w:pPr>
      <w:bookmarkStart w:id="70" w:name="_Toc181867538"/>
      <w:r>
        <w:rPr>
          <w:rFonts w:hint="eastAsia"/>
        </w:rPr>
        <w:t>生产记录档案</w:t>
      </w:r>
      <w:bookmarkEnd w:id="70"/>
    </w:p>
    <w:p>
      <w:pPr>
        <w:pStyle w:val="56"/>
        <w:ind w:firstLine="420"/>
      </w:pPr>
      <w:r>
        <w:rPr>
          <w:rFonts w:hint="eastAsia"/>
        </w:rPr>
        <w:t>应建立生产记录档案，内容包括生产环境检测情况、田间生产技术、病虫防治、农业投入品使用和采收等。生产记录档案至少保存二年。</w:t>
      </w:r>
    </w:p>
    <w:p>
      <w:pPr>
        <w:pStyle w:val="56"/>
        <w:ind w:firstLine="420"/>
      </w:pPr>
    </w:p>
    <w:bookmarkEnd w:id="24"/>
    <w:p>
      <w:pPr>
        <w:pStyle w:val="56"/>
        <w:ind w:firstLine="0" w:firstLineChars="0"/>
        <w:jc w:val="center"/>
      </w:pPr>
      <w:bookmarkStart w:id="71" w:name="BookMark8"/>
      <w:r>
        <w:drawing>
          <wp:inline distT="0" distB="0" distL="0" distR="0">
            <wp:extent cx="1485900" cy="317500"/>
            <wp:effectExtent l="0" t="0" r="0" b="6350"/>
            <wp:docPr id="917614164" name="图片 3"/>
            <wp:cNvGraphicFramePr/>
            <a:graphic xmlns:a="http://schemas.openxmlformats.org/drawingml/2006/main">
              <a:graphicData uri="http://schemas.openxmlformats.org/drawingml/2006/picture">
                <pic:pic xmlns:pic="http://schemas.openxmlformats.org/drawingml/2006/picture">
                  <pic:nvPicPr>
                    <pic:cNvPr id="917614164" name="图片 3"/>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1"/>
    </w:p>
    <w:sectPr>
      <w:headerReference r:id="rId14" w:type="default"/>
      <w:footerReference r:id="rId15" w:type="default"/>
      <w:pgSz w:w="11906" w:h="16838"/>
      <w:pgMar w:top="2410"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8"/>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38"/>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38"/>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7"/>
      <w:keepNext w:val="0"/>
      <w:keepLines w:val="0"/>
      <w:pageBreakBefore w:val="0"/>
      <w:widowControl/>
      <w:pBdr>
        <w:bottom w:val="none" w:color="auto" w:sz="0" w:space="0"/>
      </w:pBdr>
      <w:kinsoku/>
      <w:wordWrap/>
      <w:overflowPunct/>
      <w:topLinePunct w:val="0"/>
      <w:autoSpaceDE/>
      <w:autoSpaceDN/>
      <w:bidi w:val="0"/>
      <w:adjustRightInd/>
      <w:snapToGrid w:val="0"/>
      <w:spacing w:after="283" w:line="240" w:lineRule="atLeast"/>
      <w:jc w:val="right"/>
      <w:textAlignment w:val="auto"/>
      <w:rPr>
        <w:rFonts w:hint="default" w:eastAsia="黑体"/>
        <w:lang w:val="en-US" w:eastAsia="zh-CN"/>
      </w:rPr>
    </w:pPr>
    <w:r>
      <w:t xml:space="preserve">DB4413/ </w:t>
    </w:r>
    <w:r>
      <w:rPr>
        <w:rFonts w:hint="eastAsia"/>
        <w:lang w:val="en-US" w:eastAsia="zh-CN"/>
      </w:rPr>
      <w:t>XXXX</w:t>
    </w:r>
    <w:r>
      <w:t>—</w:t>
    </w:r>
    <w:r>
      <w:rPr>
        <w:rFonts w:hint="eastAsia"/>
        <w:lang w:val="en-US" w:eastAsia="zh-CN"/>
      </w:rPr>
      <w:t>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DB 4413/T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1"/>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33"/>
      <w:suff w:val="nothing"/>
      <w:lvlText w:val="%1.%2.%3　"/>
      <w:lvlJc w:val="left"/>
      <w:pPr>
        <w:ind w:left="0" w:firstLine="0"/>
      </w:pPr>
      <w:rPr>
        <w:rFonts w:hint="eastAsia" w:ascii="黑体" w:hAnsi="Times New Roman" w:eastAsia="黑体"/>
        <w:b w:val="0"/>
        <w:i w:val="0"/>
        <w:sz w:val="21"/>
      </w:rPr>
    </w:lvl>
    <w:lvl w:ilvl="3" w:tentative="0">
      <w:start w:val="1"/>
      <w:numFmt w:val="decimal"/>
      <w:pStyle w:val="234"/>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EZuBDsAOx9Gd0jqNZ9kou/JFnGdxtS2KQMJ1RiFA2ZHxxeEbb760iW+/7+xfMANwvkwyzWv7vUNmCxjsQ9brEA==" w:salt="Dpu9YK1Qfr2AiWN6fY/nb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3C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765"/>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2A1"/>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63C3"/>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1F22"/>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6C15"/>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22C"/>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5F7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0758"/>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C7CFF"/>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330E"/>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58FC"/>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36F9"/>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7B3B"/>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54A165EB"/>
    <w:rsid w:val="5F2B56AA"/>
    <w:rsid w:val="70150E7A"/>
    <w:rsid w:val="73393AEE"/>
    <w:rsid w:val="785B1D10"/>
    <w:rsid w:val="78DA6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rFonts w:ascii="Times New Roman" w:hAnsi="Times New Roman" w:eastAsia="宋体" w:cs="Times New Roman"/>
      <w:szCs w:val="20"/>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uiPriority w:val="0"/>
    <w:pPr>
      <w:adjustRightInd/>
      <w:spacing w:line="240" w:lineRule="auto"/>
      <w:jc w:val="left"/>
    </w:pPr>
  </w:style>
  <w:style w:type="paragraph" w:customStyle="1" w:styleId="145">
    <w:name w:val="目录 51"/>
    <w:basedOn w:val="1"/>
    <w:next w:val="1"/>
    <w:semiHidden/>
    <w:uiPriority w:val="0"/>
    <w:pPr>
      <w:spacing w:line="240" w:lineRule="auto"/>
    </w:pPr>
    <w:rPr>
      <w:rFonts w:ascii="宋体" w:hAnsi="宋体"/>
    </w:rPr>
  </w:style>
  <w:style w:type="paragraph" w:customStyle="1" w:styleId="146">
    <w:name w:val="目录 61"/>
    <w:basedOn w:val="1"/>
    <w:next w:val="1"/>
    <w:semiHidden/>
    <w:uiPriority w:val="0"/>
    <w:pPr>
      <w:adjustRightInd/>
      <w:spacing w:line="240" w:lineRule="auto"/>
      <w:jc w:val="left"/>
    </w:pPr>
  </w:style>
  <w:style w:type="paragraph" w:customStyle="1" w:styleId="147">
    <w:name w:val="目录 71"/>
    <w:basedOn w:val="146"/>
    <w:semiHidden/>
    <w:uiPriority w:val="0"/>
    <w:pPr>
      <w:ind w:left="1260"/>
    </w:pPr>
  </w:style>
  <w:style w:type="paragraph" w:customStyle="1" w:styleId="148">
    <w:name w:val="目录 81"/>
    <w:basedOn w:val="147"/>
    <w:semiHidden/>
    <w:uiPriority w:val="0"/>
    <w:pPr>
      <w:ind w:left="1470"/>
    </w:pPr>
  </w:style>
  <w:style w:type="paragraph" w:customStyle="1" w:styleId="149">
    <w:name w:val="目录 91"/>
    <w:basedOn w:val="148"/>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1">
    <w:name w:val="章标题"/>
    <w:next w:val="230"/>
    <w:qFormat/>
    <w:uiPriority w:val="0"/>
    <w:pPr>
      <w:numPr>
        <w:ilvl w:val="0"/>
        <w:numId w:val="3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2">
    <w:name w:val="一级条标题"/>
    <w:next w:val="230"/>
    <w:qFormat/>
    <w:uiPriority w:val="0"/>
    <w:pPr>
      <w:numPr>
        <w:ilvl w:val="1"/>
        <w:numId w:val="3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3">
    <w:name w:val="二级条标题"/>
    <w:basedOn w:val="232"/>
    <w:next w:val="230"/>
    <w:qFormat/>
    <w:uiPriority w:val="0"/>
    <w:pPr>
      <w:numPr>
        <w:ilvl w:val="2"/>
      </w:numPr>
      <w:spacing w:before="50" w:after="50"/>
      <w:outlineLvl w:val="3"/>
    </w:pPr>
  </w:style>
  <w:style w:type="paragraph" w:customStyle="1" w:styleId="234">
    <w:name w:val="三级条标题"/>
    <w:basedOn w:val="233"/>
    <w:next w:val="230"/>
    <w:qFormat/>
    <w:uiPriority w:val="0"/>
    <w:pPr>
      <w:numPr>
        <w:ilvl w:val="3"/>
      </w:numPr>
      <w:outlineLvl w:val="4"/>
    </w:pPr>
  </w:style>
  <w:style w:type="paragraph" w:customStyle="1" w:styleId="235">
    <w:name w:val="前言、引言标题"/>
    <w:next w:val="230"/>
    <w:link w:val="236"/>
    <w:qFormat/>
    <w:uiPriority w:val="0"/>
    <w:pPr>
      <w:keepNext/>
      <w:pageBreakBefore/>
      <w:shd w:val="clear" w:color="FFFFFF" w:fill="FFFFFF"/>
      <w:spacing w:before="640" w:after="560"/>
      <w:jc w:val="center"/>
      <w:outlineLvl w:val="0"/>
    </w:pPr>
    <w:rPr>
      <w:rFonts w:ascii="黑体" w:hAnsi="黑体" w:eastAsia="黑体" w:cs="Times New Roman"/>
      <w:sz w:val="32"/>
      <w:lang w:val="en-US" w:eastAsia="zh-CN" w:bidi="ar-SA"/>
    </w:rPr>
  </w:style>
  <w:style w:type="character" w:customStyle="1" w:styleId="236">
    <w:name w:val="前言、引言标题 Char"/>
    <w:link w:val="235"/>
    <w:qFormat/>
    <w:uiPriority w:val="0"/>
    <w:rPr>
      <w:rFonts w:ascii="黑体" w:hAnsi="黑体" w:eastAsia="黑体" w:cs="Times New Roman"/>
      <w:sz w:val="32"/>
      <w:lang w:val="en-US" w:eastAsia="zh-CN" w:bidi="ar-SA"/>
    </w:rPr>
  </w:style>
  <w:style w:type="paragraph" w:customStyle="1" w:styleId="237">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38">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jpeg"/><Relationship Id="rId17" Type="http://schemas.openxmlformats.org/officeDocument/2006/relationships/image" Target="media/image1.tiff"/><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4BFFC63543645169386A251B8AD3924"/>
        <w:style w:val=""/>
        <w:category>
          <w:name w:val="常规"/>
          <w:gallery w:val="placeholder"/>
        </w:category>
        <w:types>
          <w:type w:val="bbPlcHdr"/>
        </w:types>
        <w:behaviors>
          <w:behavior w:val="content"/>
        </w:behaviors>
        <w:description w:val=""/>
        <w:guid w:val="{1056BF61-5F3C-4BD2-A0AE-9CA01A3B6421}"/>
      </w:docPartPr>
      <w:docPartBody>
        <w:p>
          <w:pPr>
            <w:pStyle w:val="5"/>
            <w:rPr>
              <w:rFonts w:hint="eastAsia"/>
            </w:rPr>
          </w:pPr>
          <w:r>
            <w:rPr>
              <w:rStyle w:val="4"/>
              <w:rFonts w:hint="eastAsia"/>
            </w:rPr>
            <w:t>单击或点击此处输入文字。</w:t>
          </w:r>
        </w:p>
      </w:docPartBody>
    </w:docPart>
    <w:docPart>
      <w:docPartPr>
        <w:name w:val="FB2F10ECEB8A4B33B1ACFAC4431E65E9"/>
        <w:style w:val=""/>
        <w:category>
          <w:name w:val="常规"/>
          <w:gallery w:val="placeholder"/>
        </w:category>
        <w:types>
          <w:type w:val="bbPlcHdr"/>
        </w:types>
        <w:behaviors>
          <w:behavior w:val="content"/>
        </w:behaviors>
        <w:description w:val=""/>
        <w:guid w:val="{D365FDE1-E6CF-490B-BB3D-40239A071F3F}"/>
      </w:docPartPr>
      <w:docPartBody>
        <w:p>
          <w:pPr>
            <w:pStyle w:val="6"/>
            <w:rPr>
              <w:rFonts w:hint="eastAsia"/>
            </w:rPr>
          </w:pPr>
          <w:r>
            <w:rPr>
              <w:rStyle w:val="4"/>
              <w:rFonts w:hint="eastAsia"/>
            </w:rPr>
            <w:t>选择一项。</w:t>
          </w:r>
        </w:p>
      </w:docPartBody>
    </w:docPart>
    <w:docPart>
      <w:docPartPr>
        <w:name w:val="30A7AC8C82B247DEB144CBAD47C7F9FD"/>
        <w:style w:val=""/>
        <w:category>
          <w:name w:val="常规"/>
          <w:gallery w:val="placeholder"/>
        </w:category>
        <w:types>
          <w:type w:val="bbPlcHdr"/>
        </w:types>
        <w:behaviors>
          <w:behavior w:val="content"/>
        </w:behaviors>
        <w:description w:val=""/>
        <w:guid w:val="{FD26EAFE-98C0-4D59-8D04-B1F8D8B317AE}"/>
      </w:docPartPr>
      <w:docPartBody>
        <w:p>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5149"/>
    <w:rsid w:val="00193A35"/>
    <w:rsid w:val="0056222C"/>
    <w:rsid w:val="00955149"/>
    <w:rsid w:val="00F64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4BFFC63543645169386A251B8AD392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FB2F10ECEB8A4B33B1ACFAC4431E65E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30A7AC8C82B247DEB144CBAD47C7F9F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sectNamePr val="目次及前言"/>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1EF73D-4A18-4DC4-92AD-9A8E6783CED4}">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1706</Words>
  <Characters>2134</Characters>
  <Lines>355</Lines>
  <Paragraphs>319</Paragraphs>
  <TotalTime>26</TotalTime>
  <ScaleCrop>false</ScaleCrop>
  <LinksUpToDate>false</LinksUpToDate>
  <CharactersWithSpaces>3521</CharactersWithSpaces>
  <Application>WPS Office_11.8.6.10973_F1E327BC-269C-435d-A152-05C5408002CA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2024-11-07T02:02:00Z</dcterms:created>
  <dc:creator>Adu</dc:creator>
  <dc:description>&lt;config cover="true" show_menu="true" version="1.0.0" doctype="SDKXY"&gt;_x000d_
&lt;/config&gt;</dc:description>
  <cp:lastModifiedBy>李丽</cp:lastModifiedBy>
  <cp:lastPrinted>2020-08-30T10:00:00Z</cp:lastPrinted>
  <dcterms:modified xsi:type="dcterms:W3CDTF">2024-11-15T03:23:01Z</dcterms:modified>
  <dc:title>地方标准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2052-11.8.6.10973</vt:lpwstr>
  </property>
  <property fmtid="{D5CDD505-2E9C-101B-9397-08002B2CF9AE}" pid="15" name="ICV">
    <vt:lpwstr>0B85D1A141E7406F84FC6C2ADCF2C649</vt:lpwstr>
  </property>
</Properties>
</file>