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4EABA">
      <w:pPr>
        <w:pStyle w:val="37"/>
        <w:spacing w:line="360" w:lineRule="auto"/>
        <w:rPr>
          <w:color w:val="000000"/>
          <w:sz w:val="21"/>
          <w:szCs w:val="21"/>
        </w:rPr>
        <w:sectPr>
          <w:headerReference r:id="rId5" w:type="first"/>
          <w:headerReference r:id="rId3" w:type="default"/>
          <w:footerReference r:id="rId6" w:type="default"/>
          <w:headerReference r:id="rId4" w:type="even"/>
          <w:footerReference r:id="rId7" w:type="even"/>
          <w:pgSz w:w="11907" w:h="16839"/>
          <w:pgMar w:top="851" w:right="1134" w:bottom="1361" w:left="1418" w:header="0" w:footer="0" w:gutter="0"/>
          <w:pgNumType w:fmt="upperRoman" w:start="1"/>
          <w:cols w:space="720" w:num="1"/>
          <w:titlePg/>
          <w:docGrid w:type="lines" w:linePitch="312" w:charSpace="0"/>
        </w:sectPr>
      </w:pPr>
      <w:r>
        <w:rPr>
          <w:color w:val="000000"/>
          <w:sz w:val="21"/>
          <w:szCs w:val="21"/>
        </w:rPr>
        <mc:AlternateContent>
          <mc:Choice Requires="wps">
            <w:drawing>
              <wp:anchor distT="0" distB="0" distL="114300" distR="114300" simplePos="0" relativeHeight="251668480" behindDoc="0" locked="1" layoutInCell="1" allowOverlap="1">
                <wp:simplePos x="0" y="0"/>
                <wp:positionH relativeFrom="margin">
                  <wp:posOffset>2549525</wp:posOffset>
                </wp:positionH>
                <wp:positionV relativeFrom="margin">
                  <wp:posOffset>107315</wp:posOffset>
                </wp:positionV>
                <wp:extent cx="3175000" cy="720090"/>
                <wp:effectExtent l="0" t="2540" r="0" b="1270"/>
                <wp:wrapNone/>
                <wp:docPr id="10"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3F757B50">
                            <w:pPr>
                              <w:pStyle w:val="48"/>
                            </w:pPr>
                            <w:r>
                              <w:t>DB13</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00.75pt;margin-top:8.45pt;height:56.7pt;width:250pt;mso-position-horizontal-relative:margin;mso-position-vertical-relative:margin;z-index:251668480;mso-width-relative:page;mso-height-relative:page;" fillcolor="#FFFFFF" filled="t" stroked="f" coordsize="21600,21600" o:gfxdata="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lZOzzYAAAACgEAAA8AAAAAAAAAAQAg&#10;AAAAIgAAAGRycy9kb3ducmV2LnhtbFBLAQIUABQAAAAIAIdO4kAnhwXHDgIAACwEAAAOAAAAAAAA&#10;AAEAIAAAACcBAABkcnMvZTJvRG9jLnhtbFBLBQYAAAAABgAGAFkBAACnBQAAAAA=&#10;">
                <v:fill on="t" focussize="0,0"/>
                <v:stroke on="f"/>
                <v:imagedata o:title=""/>
                <o:lock v:ext="edit" aspectratio="f"/>
                <v:textbox inset="0mm,0mm,0mm,0mm">
                  <w:txbxContent>
                    <w:p w14:paraId="3F757B50">
                      <w:pPr>
                        <w:pStyle w:val="48"/>
                      </w:pPr>
                      <w:r>
                        <w:t>DB13</w:t>
                      </w:r>
                    </w:p>
                  </w:txbxContent>
                </v:textbox>
                <w10:anchorlock/>
              </v:shape>
            </w:pict>
          </mc:Fallback>
        </mc:AlternateContent>
      </w:r>
      <w:r>
        <w:rPr>
          <w:color w:val="000000"/>
          <w:sz w:val="21"/>
          <w:szCs w:val="21"/>
        </w:rPr>
        <mc:AlternateContent>
          <mc:Choice Requires="wps">
            <w:drawing>
              <wp:anchor distT="0" distB="0" distL="114300" distR="114300" simplePos="0" relativeHeight="251667456" behindDoc="0" locked="1" layoutInCell="1" allowOverlap="1">
                <wp:simplePos x="0" y="0"/>
                <wp:positionH relativeFrom="column">
                  <wp:posOffset>27940</wp:posOffset>
                </wp:positionH>
                <wp:positionV relativeFrom="paragraph">
                  <wp:posOffset>8731885</wp:posOffset>
                </wp:positionV>
                <wp:extent cx="6121400" cy="0"/>
                <wp:effectExtent l="0" t="0" r="12700" b="19050"/>
                <wp:wrapNone/>
                <wp:docPr id="9" name="直线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id="直线 10" o:spid="_x0000_s1026" o:spt="20" style="position:absolute;left:0pt;margin-left:2.2pt;margin-top:687.55pt;height:0pt;width:482pt;z-index:251667456;mso-width-relative:page;mso-height-relative:page;" filled="f" stroked="t" coordsize="21600,21600" o:gfxdata="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2m7wG1gAAAAsBAAAPAAAAAAAAAAEA&#10;IAAAACIAAABkcnMvZG93bnJldi54bWxQSwECFAAUAAAACACHTuJAkUBSftgBAACjAwAADgAAAAAA&#10;AAABACAAAAAlAQAAZHJzL2Uyb0RvYy54bWxQSwUGAAAAAAYABgBZAQAAbwUAAAAA&#10;">
                <v:fill on="f" focussize="0,0"/>
                <v:stroke weight="1pt" color="#800008" joinstyle="round"/>
                <v:imagedata o:title=""/>
                <o:lock v:ext="edit" aspectratio="f"/>
                <w10:anchorlock/>
              </v:line>
            </w:pict>
          </mc:Fallback>
        </mc:AlternateContent>
      </w:r>
      <w:r>
        <w:rPr>
          <w:color w:val="000000"/>
          <w:sz w:val="21"/>
          <w:szCs w:val="21"/>
        </w:rPr>
        <mc:AlternateContent>
          <mc:Choice Requires="wps">
            <w:drawing>
              <wp:anchor distT="0" distB="0" distL="114300" distR="114300" simplePos="0" relativeHeight="251666432" behindDoc="0" locked="1" layoutInCell="1" allowOverlap="1">
                <wp:simplePos x="0" y="0"/>
                <wp:positionH relativeFrom="column">
                  <wp:posOffset>0</wp:posOffset>
                </wp:positionH>
                <wp:positionV relativeFrom="paragraph">
                  <wp:posOffset>2273300</wp:posOffset>
                </wp:positionV>
                <wp:extent cx="6121400" cy="0"/>
                <wp:effectExtent l="9525" t="6350" r="12700" b="12700"/>
                <wp:wrapNone/>
                <wp:docPr id="8" name="直线 9"/>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id="直线 9" o:spid="_x0000_s1026" o:spt="20" style="position:absolute;left:0pt;margin-left:0pt;margin-top:179pt;height:0pt;width:482pt;z-index:251666432;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Eor7UAAAACAEAAA8AAAAAAAAAAQAgAAAA&#10;IgAAAGRycy9kb3ducmV2LnhtbFBLAQIUABQAAAAIAIdO4kBMXPew1gEAAKIDAAAOAAAAAAAAAAEA&#10;IAAAACMBAABkcnMvZTJvRG9jLnhtbFBLBQYAAAAABgAGAFkBAABrBQAAAAA=&#10;">
                <v:fill on="f" focussize="0,0"/>
                <v:stroke weight="1pt" color="#800008" joinstyle="round"/>
                <v:imagedata o:title=""/>
                <o:lock v:ext="edit" aspectratio="f"/>
                <w10:anchorlock/>
              </v:line>
            </w:pict>
          </mc:Fallback>
        </mc:AlternateContent>
      </w:r>
      <w:r>
        <w:rPr>
          <w:color w:val="000000"/>
          <w:sz w:val="21"/>
          <w:szCs w:val="21"/>
        </w:rPr>
        <mc:AlternateContent>
          <mc:Choice Requires="wps">
            <w:drawing>
              <wp:anchor distT="0" distB="0" distL="114300" distR="114300" simplePos="0" relativeHeight="251665408" behindDoc="0" locked="1" layoutInCell="1" allowOverlap="1">
                <wp:simplePos x="0" y="0"/>
                <wp:positionH relativeFrom="margin">
                  <wp:posOffset>111760</wp:posOffset>
                </wp:positionH>
                <wp:positionV relativeFrom="margin">
                  <wp:posOffset>8822055</wp:posOffset>
                </wp:positionV>
                <wp:extent cx="6120130" cy="363220"/>
                <wp:effectExtent l="0" t="0" r="0" b="0"/>
                <wp:wrapNone/>
                <wp:docPr id="7"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14:paraId="0304B557">
                            <w:pPr>
                              <w:pStyle w:val="30"/>
                            </w:pPr>
                            <w:r>
                              <w:rPr>
                                <w:rFonts w:hint="eastAsia"/>
                              </w:rPr>
                              <w:t xml:space="preserve">河北省市场监督管理局 </w:t>
                            </w:r>
                            <w:r>
                              <w:t xml:space="preserve"> </w:t>
                            </w:r>
                            <w:r>
                              <w:rPr>
                                <w:rStyle w:val="27"/>
                                <w:rFonts w:hint="eastAsia"/>
                              </w:rPr>
                              <w:t>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8.8pt;margin-top:694.65pt;height:28.6pt;width:481.9pt;mso-position-horizontal-relative:margin;mso-position-vertical-relative:margin;z-index:251665408;mso-width-relative:page;mso-height-relative:page;" fillcolor="#FFFFFF" filled="t" stroked="f" coordsize="21600,21600" o:gfxdata="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6I0PbAAAADAEAAA8AAAAAAAAA&#10;AQAgAAAAIgAAAGRycy9kb3ducmV2LnhtbFBLAQIUABQAAAAIAIdO4kB1tRLxDgIAACsEAAAOAAAA&#10;AAAAAAEAIAAAACoBAABkcnMvZTJvRG9jLnhtbFBLBQYAAAAABgAGAFkBAACqBQAAAAA=&#10;">
                <v:fill on="t" focussize="0,0"/>
                <v:stroke on="f"/>
                <v:imagedata o:title=""/>
                <o:lock v:ext="edit" aspectratio="f"/>
                <v:textbox inset="0mm,0mm,0mm,0mm">
                  <w:txbxContent>
                    <w:p w14:paraId="0304B557">
                      <w:pPr>
                        <w:pStyle w:val="30"/>
                      </w:pPr>
                      <w:r>
                        <w:rPr>
                          <w:rFonts w:hint="eastAsia"/>
                        </w:rPr>
                        <w:t xml:space="preserve">河北省市场监督管理局 </w:t>
                      </w:r>
                      <w:r>
                        <w:t xml:space="preserve"> </w:t>
                      </w:r>
                      <w:r>
                        <w:rPr>
                          <w:rStyle w:val="27"/>
                          <w:rFonts w:hint="eastAsia"/>
                        </w:rPr>
                        <w:t>发布</w:t>
                      </w:r>
                    </w:p>
                  </w:txbxContent>
                </v:textbox>
                <w10:anchorlock/>
              </v:shape>
            </w:pict>
          </mc:Fallback>
        </mc:AlternateContent>
      </w:r>
      <w:r>
        <w:rPr>
          <w:color w:val="000000"/>
          <w:sz w:val="21"/>
          <w:szCs w:val="21"/>
        </w:rPr>
        <mc:AlternateContent>
          <mc:Choice Requires="wps">
            <w:drawing>
              <wp:anchor distT="0" distB="0" distL="114300" distR="114300" simplePos="0" relativeHeight="251664384" behindDoc="0" locked="1" layoutInCell="1" allowOverlap="1">
                <wp:simplePos x="0" y="0"/>
                <wp:positionH relativeFrom="margin">
                  <wp:posOffset>4124325</wp:posOffset>
                </wp:positionH>
                <wp:positionV relativeFrom="margin">
                  <wp:posOffset>8391525</wp:posOffset>
                </wp:positionV>
                <wp:extent cx="2019300" cy="312420"/>
                <wp:effectExtent l="0" t="0" r="0" b="0"/>
                <wp:wrapNone/>
                <wp:docPr id="6"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C18DA80">
                            <w:pPr>
                              <w:pStyle w:val="50"/>
                              <w:rPr>
                                <w:rFonts w:ascii="黑体"/>
                              </w:rPr>
                            </w:pPr>
                            <w:r>
                              <w:rPr>
                                <w:rFonts w:ascii="黑体"/>
                              </w:rPr>
                              <w:t>20</w:t>
                            </w:r>
                            <w:r>
                              <w:rPr>
                                <w:rFonts w:hint="eastAsia" w:ascii="黑体"/>
                              </w:rPr>
                              <w:t>2</w:t>
                            </w:r>
                            <w:r>
                              <w:rPr>
                                <w:rFonts w:hint="eastAsia" w:ascii="黑体"/>
                                <w:lang w:val="en-US" w:eastAsia="zh-CN"/>
                              </w:rPr>
                              <w:t>4</w:t>
                            </w:r>
                            <w:r>
                              <w:rPr>
                                <w:rFonts w:ascii="黑体"/>
                              </w:rPr>
                              <w:t>-</w:t>
                            </w:r>
                            <w:r>
                              <w:rPr>
                                <w:rFonts w:hint="eastAsia" w:ascii="黑体"/>
                                <w:szCs w:val="24"/>
                              </w:rPr>
                              <w:t>XX</w:t>
                            </w:r>
                            <w:r>
                              <w:rPr>
                                <w:rFonts w:ascii="黑体"/>
                              </w:rPr>
                              <w:t>-</w:t>
                            </w:r>
                            <w:r>
                              <w:rPr>
                                <w:rFonts w:hint="eastAsia" w:ascii="黑体"/>
                                <w:szCs w:val="24"/>
                              </w:rPr>
                              <w:t>XX</w:t>
                            </w:r>
                            <w:r>
                              <w:rPr>
                                <w:rFonts w:hint="eastAsia" w:ascii="黑体"/>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4.75pt;margin-top:660.75pt;height:24.6pt;width:159pt;mso-position-horizontal-relative:margin;mso-position-vertical-relative:margin;z-index:251664384;mso-width-relative:page;mso-height-relative:page;" fillcolor="#FFFFFF" filled="t" stroked="f" coordsize="21600,21600" o:gfxdata="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erXjtoAAAANAQAADwAAAAAAAAAB&#10;ACAAAAAiAAAAZHJzL2Rvd25yZXYueG1sUEsBAhQAFAAAAAgAh07iQI6kvRUOAgAAKwQAAA4AAAAA&#10;AAAAAQAgAAAAKQEAAGRycy9lMm9Eb2MueG1sUEsFBgAAAAAGAAYAWQEAAKkFAAAAAA==&#10;">
                <v:fill on="t" focussize="0,0"/>
                <v:stroke on="f"/>
                <v:imagedata o:title=""/>
                <o:lock v:ext="edit" aspectratio="f"/>
                <v:textbox inset="0mm,0mm,0mm,0mm">
                  <w:txbxContent>
                    <w:p w14:paraId="5C18DA80">
                      <w:pPr>
                        <w:pStyle w:val="50"/>
                        <w:rPr>
                          <w:rFonts w:ascii="黑体"/>
                        </w:rPr>
                      </w:pPr>
                      <w:r>
                        <w:rPr>
                          <w:rFonts w:ascii="黑体"/>
                        </w:rPr>
                        <w:t>20</w:t>
                      </w:r>
                      <w:r>
                        <w:rPr>
                          <w:rFonts w:hint="eastAsia" w:ascii="黑体"/>
                        </w:rPr>
                        <w:t>2</w:t>
                      </w:r>
                      <w:r>
                        <w:rPr>
                          <w:rFonts w:hint="eastAsia" w:ascii="黑体"/>
                          <w:lang w:val="en-US" w:eastAsia="zh-CN"/>
                        </w:rPr>
                        <w:t>4</w:t>
                      </w:r>
                      <w:r>
                        <w:rPr>
                          <w:rFonts w:ascii="黑体"/>
                        </w:rPr>
                        <w:t>-</w:t>
                      </w:r>
                      <w:r>
                        <w:rPr>
                          <w:rFonts w:hint="eastAsia" w:ascii="黑体"/>
                          <w:szCs w:val="24"/>
                        </w:rPr>
                        <w:t>XX</w:t>
                      </w:r>
                      <w:r>
                        <w:rPr>
                          <w:rFonts w:ascii="黑体"/>
                        </w:rPr>
                        <w:t>-</w:t>
                      </w:r>
                      <w:r>
                        <w:rPr>
                          <w:rFonts w:hint="eastAsia" w:ascii="黑体"/>
                          <w:szCs w:val="24"/>
                        </w:rPr>
                        <w:t>XX</w:t>
                      </w:r>
                      <w:r>
                        <w:rPr>
                          <w:rFonts w:hint="eastAsia" w:ascii="黑体"/>
                        </w:rPr>
                        <w:t>实施</w:t>
                      </w:r>
                    </w:p>
                  </w:txbxContent>
                </v:textbox>
                <w10:anchorlock/>
              </v:shape>
            </w:pict>
          </mc:Fallback>
        </mc:AlternateContent>
      </w:r>
      <w:r>
        <w:rPr>
          <w:color w:val="000000"/>
          <w:sz w:val="21"/>
          <w:szCs w:val="21"/>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8313420</wp:posOffset>
                </wp:positionV>
                <wp:extent cx="2019300" cy="312420"/>
                <wp:effectExtent l="0" t="0" r="0" b="0"/>
                <wp:wrapNone/>
                <wp:docPr id="5"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A1647CA">
                            <w:pPr>
                              <w:pStyle w:val="51"/>
                              <w:rPr>
                                <w:rFonts w:ascii="黑体"/>
                              </w:rPr>
                            </w:pPr>
                            <w:r>
                              <w:rPr>
                                <w:rFonts w:ascii="黑体"/>
                              </w:rPr>
                              <w:t>20</w:t>
                            </w:r>
                            <w:r>
                              <w:rPr>
                                <w:rFonts w:hint="eastAsia" w:ascii="黑体"/>
                              </w:rPr>
                              <w:t>2</w:t>
                            </w:r>
                            <w:r>
                              <w:rPr>
                                <w:rFonts w:hint="eastAsia" w:ascii="黑体"/>
                                <w:lang w:val="en-US" w:eastAsia="zh-CN"/>
                              </w:rPr>
                              <w:t>4</w:t>
                            </w:r>
                            <w:r>
                              <w:rPr>
                                <w:rFonts w:ascii="黑体"/>
                              </w:rPr>
                              <w:t>-</w:t>
                            </w:r>
                            <w:r>
                              <w:rPr>
                                <w:rFonts w:hint="eastAsia" w:ascii="黑体"/>
                                <w:szCs w:val="24"/>
                              </w:rPr>
                              <w:t>XX</w:t>
                            </w:r>
                            <w:r>
                              <w:rPr>
                                <w:rFonts w:ascii="黑体"/>
                              </w:rPr>
                              <w:t>-</w:t>
                            </w:r>
                            <w:r>
                              <w:rPr>
                                <w:rFonts w:hint="eastAsia" w:ascii="黑体"/>
                                <w:szCs w:val="24"/>
                              </w:rPr>
                              <w:t>XX</w:t>
                            </w:r>
                            <w:r>
                              <w:rPr>
                                <w:rFonts w:hint="eastAsia" w:ascii="黑体"/>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54.6pt;height:24.6pt;width:159pt;mso-position-horizontal-relative:margin;mso-position-vertical-relative:margin;z-index:251663360;mso-width-relative:page;mso-height-relative:page;" fillcolor="#FFFFFF" filled="t" stroked="f" coordsize="21600,21600" o:gfxdata="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nuL+bYAAAACgEAAA8AAAAAAAAAAQAg&#10;AAAAIgAAAGRycy9kb3ducmV2LnhtbFBLAQIUABQAAAAIAIdO4kCUPr71DgIAACsEAAAOAAAAAAAA&#10;AAEAIAAAACcBAABkcnMvZTJvRG9jLnhtbFBLBQYAAAAABgAGAFkBAACnBQAAAAA=&#10;">
                <v:fill on="t" focussize="0,0"/>
                <v:stroke on="f"/>
                <v:imagedata o:title=""/>
                <o:lock v:ext="edit" aspectratio="f"/>
                <v:textbox inset="0mm,0mm,0mm,0mm">
                  <w:txbxContent>
                    <w:p w14:paraId="7A1647CA">
                      <w:pPr>
                        <w:pStyle w:val="51"/>
                        <w:rPr>
                          <w:rFonts w:ascii="黑体"/>
                        </w:rPr>
                      </w:pPr>
                      <w:r>
                        <w:rPr>
                          <w:rFonts w:ascii="黑体"/>
                        </w:rPr>
                        <w:t>20</w:t>
                      </w:r>
                      <w:r>
                        <w:rPr>
                          <w:rFonts w:hint="eastAsia" w:ascii="黑体"/>
                        </w:rPr>
                        <w:t>2</w:t>
                      </w:r>
                      <w:r>
                        <w:rPr>
                          <w:rFonts w:hint="eastAsia" w:ascii="黑体"/>
                          <w:lang w:val="en-US" w:eastAsia="zh-CN"/>
                        </w:rPr>
                        <w:t>4</w:t>
                      </w:r>
                      <w:r>
                        <w:rPr>
                          <w:rFonts w:ascii="黑体"/>
                        </w:rPr>
                        <w:t>-</w:t>
                      </w:r>
                      <w:r>
                        <w:rPr>
                          <w:rFonts w:hint="eastAsia" w:ascii="黑体"/>
                          <w:szCs w:val="24"/>
                        </w:rPr>
                        <w:t>XX</w:t>
                      </w:r>
                      <w:r>
                        <w:rPr>
                          <w:rFonts w:ascii="黑体"/>
                        </w:rPr>
                        <w:t>-</w:t>
                      </w:r>
                      <w:r>
                        <w:rPr>
                          <w:rFonts w:hint="eastAsia" w:ascii="黑体"/>
                          <w:szCs w:val="24"/>
                        </w:rPr>
                        <w:t>XX</w:t>
                      </w:r>
                      <w:r>
                        <w:rPr>
                          <w:rFonts w:hint="eastAsia" w:ascii="黑体"/>
                        </w:rPr>
                        <w:t>发布</w:t>
                      </w:r>
                    </w:p>
                  </w:txbxContent>
                </v:textbox>
                <w10:anchorlock/>
              </v:shape>
            </w:pict>
          </mc:Fallback>
        </mc:AlternateContent>
      </w:r>
      <w:r>
        <w:rPr>
          <w:color w:val="000000"/>
          <w:sz w:val="21"/>
          <w:szCs w:val="21"/>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3635375</wp:posOffset>
                </wp:positionV>
                <wp:extent cx="5969000" cy="4681220"/>
                <wp:effectExtent l="0" t="0" r="3175" b="0"/>
                <wp:wrapNone/>
                <wp:docPr id="4" name="fmFrame4"/>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5E7EE0D2">
                            <w:pPr>
                              <w:spacing w:line="360" w:lineRule="auto"/>
                              <w:ind w:firstLine="640" w:firstLineChars="200"/>
                              <w:jc w:val="center"/>
                              <w:rPr>
                                <w:rFonts w:hint="eastAsia" w:ascii="黑体" w:hAnsi="黑体" w:eastAsia="黑体"/>
                                <w:sz w:val="32"/>
                                <w:szCs w:val="32"/>
                              </w:rPr>
                            </w:pPr>
                            <w:r>
                              <w:rPr>
                                <w:rFonts w:hint="eastAsia" w:ascii="黑体" w:hAnsi="黑体" w:eastAsia="黑体"/>
                                <w:sz w:val="32"/>
                                <w:szCs w:val="32"/>
                              </w:rPr>
                              <w:t>厚皮甜瓜杂交种设施生产技术规程</w:t>
                            </w:r>
                          </w:p>
                          <w:p w14:paraId="39ED25C1">
                            <w:pPr>
                              <w:pStyle w:val="53"/>
                              <w:spacing w:line="240" w:lineRule="auto"/>
                              <w:rPr>
                                <w:rFonts w:ascii="黑体" w:eastAsia="黑体"/>
                                <w:sz w:val="44"/>
                                <w:szCs w:val="44"/>
                              </w:rPr>
                            </w:pPr>
                          </w:p>
                          <w:p w14:paraId="7AE57E4E">
                            <w:pPr>
                              <w:pStyle w:val="53"/>
                              <w:spacing w:line="240" w:lineRule="auto"/>
                              <w:rPr>
                                <w:sz w:val="48"/>
                                <w:szCs w:val="48"/>
                              </w:rPr>
                            </w:pPr>
                            <w:r>
                              <w:rPr>
                                <w:rFonts w:hint="eastAsia"/>
                                <w:sz w:val="48"/>
                                <w:szCs w:val="48"/>
                              </w:rPr>
                              <w:t>（</w:t>
                            </w:r>
                            <w:r>
                              <w:rPr>
                                <w:rFonts w:hint="eastAsia"/>
                                <w:sz w:val="48"/>
                                <w:szCs w:val="48"/>
                                <w:lang w:val="en-US" w:eastAsia="zh-CN"/>
                              </w:rPr>
                              <w:t>征求意见</w:t>
                            </w:r>
                            <w:r>
                              <w:rPr>
                                <w:rFonts w:hint="eastAsia"/>
                                <w:sz w:val="48"/>
                                <w:szCs w:val="48"/>
                              </w:rPr>
                              <w:t>稿）</w:t>
                            </w: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2336;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FefcdgAAAAJAQAADwAAAAAAAAAB&#10;ACAAAAAiAAAAZHJzL2Rvd25yZXYueG1sUEsBAhQAFAAAAAgAh07iQI/mnAIQAgAALAQAAA4AAAAA&#10;AAAAAQAgAAAAJwEAAGRycy9lMm9Eb2MueG1sUEsFBgAAAAAGAAYAWQEAAKkFAAAAAA==&#10;">
                <v:fill on="t" focussize="0,0"/>
                <v:stroke on="f"/>
                <v:imagedata o:title=""/>
                <o:lock v:ext="edit" aspectratio="f"/>
                <v:textbox inset="0mm,0mm,0mm,0mm">
                  <w:txbxContent>
                    <w:p w14:paraId="5E7EE0D2">
                      <w:pPr>
                        <w:spacing w:line="360" w:lineRule="auto"/>
                        <w:ind w:firstLine="640" w:firstLineChars="200"/>
                        <w:jc w:val="center"/>
                        <w:rPr>
                          <w:rFonts w:hint="eastAsia" w:ascii="黑体" w:hAnsi="黑体" w:eastAsia="黑体"/>
                          <w:sz w:val="32"/>
                          <w:szCs w:val="32"/>
                        </w:rPr>
                      </w:pPr>
                      <w:r>
                        <w:rPr>
                          <w:rFonts w:hint="eastAsia" w:ascii="黑体" w:hAnsi="黑体" w:eastAsia="黑体"/>
                          <w:sz w:val="32"/>
                          <w:szCs w:val="32"/>
                        </w:rPr>
                        <w:t>厚皮甜瓜杂交种设施生产技术规程</w:t>
                      </w:r>
                    </w:p>
                    <w:p w14:paraId="39ED25C1">
                      <w:pPr>
                        <w:pStyle w:val="53"/>
                        <w:spacing w:line="240" w:lineRule="auto"/>
                        <w:rPr>
                          <w:rFonts w:ascii="黑体" w:eastAsia="黑体"/>
                          <w:sz w:val="44"/>
                          <w:szCs w:val="44"/>
                        </w:rPr>
                      </w:pPr>
                    </w:p>
                    <w:p w14:paraId="7AE57E4E">
                      <w:pPr>
                        <w:pStyle w:val="53"/>
                        <w:spacing w:line="240" w:lineRule="auto"/>
                        <w:rPr>
                          <w:sz w:val="48"/>
                          <w:szCs w:val="48"/>
                        </w:rPr>
                      </w:pPr>
                      <w:r>
                        <w:rPr>
                          <w:rFonts w:hint="eastAsia"/>
                          <w:sz w:val="48"/>
                          <w:szCs w:val="48"/>
                        </w:rPr>
                        <w:t>（</w:t>
                      </w:r>
                      <w:r>
                        <w:rPr>
                          <w:rFonts w:hint="eastAsia"/>
                          <w:sz w:val="48"/>
                          <w:szCs w:val="48"/>
                          <w:lang w:val="en-US" w:eastAsia="zh-CN"/>
                        </w:rPr>
                        <w:t>征求意见</w:t>
                      </w:r>
                      <w:r>
                        <w:rPr>
                          <w:rFonts w:hint="eastAsia"/>
                          <w:sz w:val="48"/>
                          <w:szCs w:val="48"/>
                        </w:rPr>
                        <w:t>稿）</w:t>
                      </w:r>
                    </w:p>
                  </w:txbxContent>
                </v:textbox>
                <w10:anchorlock/>
              </v:shape>
            </w:pict>
          </mc:Fallback>
        </mc:AlternateContent>
      </w:r>
      <w:r>
        <w:rPr>
          <w:color w:val="000000"/>
          <w:sz w:val="21"/>
          <w:szCs w:val="21"/>
        </w:rP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1401445</wp:posOffset>
                </wp:positionV>
                <wp:extent cx="5802630" cy="860425"/>
                <wp:effectExtent l="0" t="1270" r="0" b="0"/>
                <wp:wrapNone/>
                <wp:docPr id="3"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530A4289">
                            <w:pPr>
                              <w:pStyle w:val="34"/>
                              <w:jc w:val="center"/>
                              <w:rPr>
                                <w:rFonts w:hint="eastAsia" w:eastAsia="宋体"/>
                                <w:szCs w:val="24"/>
                                <w:lang w:eastAsia="zh-CN"/>
                              </w:rPr>
                            </w:pPr>
                            <w:r>
                              <w:rPr>
                                <w:sz w:val="24"/>
                                <w:szCs w:val="24"/>
                              </w:rPr>
                              <w:t xml:space="preserve">                                                    </w:t>
                            </w:r>
                            <w:r>
                              <w:rPr>
                                <w:szCs w:val="24"/>
                              </w:rPr>
                              <w:t>DB</w:t>
                            </w:r>
                            <w:r>
                              <w:rPr>
                                <w:rFonts w:ascii="黑体"/>
                                <w:szCs w:val="24"/>
                              </w:rPr>
                              <w:t>13</w:t>
                            </w:r>
                            <w:r>
                              <w:rPr>
                                <w:szCs w:val="24"/>
                              </w:rPr>
                              <w:t>/</w:t>
                            </w:r>
                            <w:r>
                              <w:rPr>
                                <w:rFonts w:hint="eastAsia"/>
                                <w:szCs w:val="24"/>
                              </w:rPr>
                              <w:t>T</w:t>
                            </w:r>
                            <w:r>
                              <w:rPr>
                                <w:rFonts w:hint="eastAsia" w:ascii="黑体"/>
                                <w:szCs w:val="24"/>
                              </w:rPr>
                              <w:t>××××</w:t>
                            </w:r>
                            <w:r>
                              <w:rPr>
                                <w:rFonts w:ascii="黑体"/>
                                <w:szCs w:val="24"/>
                              </w:rPr>
                              <w:t>—20</w:t>
                            </w:r>
                            <w:r>
                              <w:rPr>
                                <w:rFonts w:hint="eastAsia" w:ascii="黑体"/>
                                <w:szCs w:val="24"/>
                              </w:rPr>
                              <w:t>2</w:t>
                            </w:r>
                            <w:r>
                              <w:rPr>
                                <w:rFonts w:hint="eastAsia" w:ascii="黑体"/>
                                <w:szCs w:val="24"/>
                                <w:lang w:val="en-US" w:eastAsia="zh-CN"/>
                              </w:rPr>
                              <w:t>4</w:t>
                            </w: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pt;margin-top:110.35pt;height:67.75pt;width:456.9pt;mso-position-horizontal-relative:margin;mso-position-vertical-relative:margin;z-index:251661312;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QGk+9gAAAAIAQAADwAAAAAAAAAB&#10;ACAAAAAiAAAAZHJzL2Rvd25yZXYueG1sUEsBAhQAFAAAAAgAh07iQA5O+m8QAgAAKwQAAA4AAAAA&#10;AAAAAQAgAAAAJwEAAGRycy9lMm9Eb2MueG1sUEsFBgAAAAAGAAYAWQEAAKkFAAAAAA==&#10;">
                <v:fill on="t" focussize="0,0"/>
                <v:stroke on="f"/>
                <v:imagedata o:title=""/>
                <o:lock v:ext="edit" aspectratio="f"/>
                <v:textbox inset="0mm,0mm,0mm,0mm">
                  <w:txbxContent>
                    <w:p w14:paraId="530A4289">
                      <w:pPr>
                        <w:pStyle w:val="34"/>
                        <w:jc w:val="center"/>
                        <w:rPr>
                          <w:rFonts w:hint="eastAsia" w:eastAsia="宋体"/>
                          <w:szCs w:val="24"/>
                          <w:lang w:eastAsia="zh-CN"/>
                        </w:rPr>
                      </w:pPr>
                      <w:r>
                        <w:rPr>
                          <w:sz w:val="24"/>
                          <w:szCs w:val="24"/>
                        </w:rPr>
                        <w:t xml:space="preserve">                                                    </w:t>
                      </w:r>
                      <w:r>
                        <w:rPr>
                          <w:szCs w:val="24"/>
                        </w:rPr>
                        <w:t>DB</w:t>
                      </w:r>
                      <w:r>
                        <w:rPr>
                          <w:rFonts w:ascii="黑体"/>
                          <w:szCs w:val="24"/>
                        </w:rPr>
                        <w:t>13</w:t>
                      </w:r>
                      <w:r>
                        <w:rPr>
                          <w:szCs w:val="24"/>
                        </w:rPr>
                        <w:t>/</w:t>
                      </w:r>
                      <w:r>
                        <w:rPr>
                          <w:rFonts w:hint="eastAsia"/>
                          <w:szCs w:val="24"/>
                        </w:rPr>
                        <w:t>T</w:t>
                      </w:r>
                      <w:r>
                        <w:rPr>
                          <w:rFonts w:hint="eastAsia" w:ascii="黑体"/>
                          <w:szCs w:val="24"/>
                        </w:rPr>
                        <w:t>××××</w:t>
                      </w:r>
                      <w:r>
                        <w:rPr>
                          <w:rFonts w:ascii="黑体"/>
                          <w:szCs w:val="24"/>
                        </w:rPr>
                        <w:t>—20</w:t>
                      </w:r>
                      <w:r>
                        <w:rPr>
                          <w:rFonts w:hint="eastAsia" w:ascii="黑体"/>
                          <w:szCs w:val="24"/>
                        </w:rPr>
                        <w:t>2</w:t>
                      </w:r>
                      <w:r>
                        <w:rPr>
                          <w:rFonts w:hint="eastAsia" w:ascii="黑体"/>
                          <w:szCs w:val="24"/>
                          <w:lang w:val="en-US" w:eastAsia="zh-CN"/>
                        </w:rPr>
                        <w:t>4</w:t>
                      </w:r>
                    </w:p>
                  </w:txbxContent>
                </v:textbox>
                <w10:anchorlock/>
              </v:shape>
            </w:pict>
          </mc:Fallback>
        </mc:AlternateContent>
      </w:r>
      <w:r>
        <w:rPr>
          <w:color w:val="000000"/>
          <w:sz w:val="21"/>
          <w:szCs w:val="21"/>
        </w:rPr>
        <mc:AlternateContent>
          <mc:Choice Requires="wps">
            <w:drawing>
              <wp:anchor distT="0" distB="0" distL="114300" distR="114300" simplePos="0" relativeHeight="251660288" behindDoc="0" locked="1" layoutInCell="1" allowOverlap="1">
                <wp:simplePos x="0" y="0"/>
                <wp:positionH relativeFrom="margin">
                  <wp:posOffset>114300</wp:posOffset>
                </wp:positionH>
                <wp:positionV relativeFrom="margin">
                  <wp:posOffset>891540</wp:posOffset>
                </wp:positionV>
                <wp:extent cx="6120130" cy="609600"/>
                <wp:effectExtent l="0" t="0" r="4445" b="3810"/>
                <wp:wrapNone/>
                <wp:docPr id="2"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609600"/>
                        </a:xfrm>
                        <a:prstGeom prst="rect">
                          <a:avLst/>
                        </a:prstGeom>
                        <a:solidFill>
                          <a:srgbClr val="FFFFFF"/>
                        </a:solidFill>
                        <a:ln>
                          <a:noFill/>
                        </a:ln>
                      </wps:spPr>
                      <wps:txbx>
                        <w:txbxContent>
                          <w:p w14:paraId="297E90B1">
                            <w:pPr>
                              <w:pStyle w:val="47"/>
                              <w:jc w:val="center"/>
                            </w:pPr>
                            <w:r>
                              <w:rPr>
                                <w:rFonts w:hint="eastAsia"/>
                              </w:rPr>
                              <w:t>河  北  省  地  方  标  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9pt;margin-top:70.2pt;height:48pt;width:481.9pt;mso-position-horizontal-relative:margin;mso-position-vertical-relative:margin;z-index:251660288;mso-width-relative:page;mso-height-relative:page;" fillcolor="#FFFFFF" filled="t" stroked="f" coordsize="21600,21600" o:gfxdata="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X5aBfZAAAACgEAAA8AAAAAAAAAAQAg&#10;AAAAIgAAAGRycy9kb3ducmV2LnhtbFBLAQIUABQAAAAIAIdO4kAWO1eZDQIAACsEAAAOAAAAAAAA&#10;AAEAIAAAACgBAABkcnMvZTJvRG9jLnhtbFBLBQYAAAAABgAGAFkBAACnBQAAAAA=&#10;">
                <v:fill on="t" focussize="0,0"/>
                <v:stroke on="f"/>
                <v:imagedata o:title=""/>
                <o:lock v:ext="edit" aspectratio="f"/>
                <v:textbox inset="0mm,0mm,0mm,0mm">
                  <w:txbxContent>
                    <w:p w14:paraId="297E90B1">
                      <w:pPr>
                        <w:pStyle w:val="47"/>
                        <w:jc w:val="center"/>
                      </w:pPr>
                      <w:r>
                        <w:rPr>
                          <w:rFonts w:hint="eastAsia"/>
                        </w:rPr>
                        <w:t>河  北  省  地  方  标  准</w:t>
                      </w:r>
                    </w:p>
                  </w:txbxContent>
                </v:textbox>
                <w10:anchorlock/>
              </v:shape>
            </w:pict>
          </mc:Fallback>
        </mc:AlternateContent>
      </w:r>
      <w:r>
        <w:rPr>
          <w:color w:val="000000"/>
          <w:sz w:val="21"/>
          <w:szCs w:val="21"/>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99060</wp:posOffset>
                </wp:positionV>
                <wp:extent cx="2540000" cy="558800"/>
                <wp:effectExtent l="0" t="3810" r="3175" b="0"/>
                <wp:wrapNone/>
                <wp:docPr id="1"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558800"/>
                        </a:xfrm>
                        <a:prstGeom prst="rect">
                          <a:avLst/>
                        </a:prstGeom>
                        <a:solidFill>
                          <a:srgbClr val="FFFFFF"/>
                        </a:solidFill>
                        <a:ln>
                          <a:noFill/>
                        </a:ln>
                      </wps:spPr>
                      <wps:txbx>
                        <w:txbxContent>
                          <w:p w14:paraId="3A1CA9BE">
                            <w:pPr>
                              <w:pStyle w:val="33"/>
                              <w:rPr>
                                <w:szCs w:val="28"/>
                              </w:rPr>
                            </w:pPr>
                            <w:r>
                              <w:rPr>
                                <w:rFonts w:hint="eastAsia"/>
                                <w:szCs w:val="28"/>
                              </w:rPr>
                              <w:t xml:space="preserve">B </w:t>
                            </w:r>
                            <w:r>
                              <w:rPr>
                                <w:rFonts w:hint="eastAsia" w:ascii="黑体"/>
                                <w:szCs w:val="28"/>
                              </w:rPr>
                              <w:t>41</w:t>
                            </w:r>
                          </w:p>
                          <w:p w14:paraId="3A7DBD93">
                            <w:pPr>
                              <w:pStyle w:val="33"/>
                            </w:pPr>
                          </w:p>
                          <w:p w14:paraId="4140C88D">
                            <w:pPr>
                              <w:pStyle w:val="33"/>
                            </w:pP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7.8pt;height:44pt;width:200pt;mso-position-horizontal-relative:margin;mso-position-vertical-relative:margin;z-index:251659264;mso-width-relative:page;mso-height-relative:page;" fillcolor="#FFFFFF" filled="t" stroked="f" coordsize="21600,21600" o:gfxdata="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gpFdQAAAAHAQAADwAAAAAAAAABACAAAAAiAAAA&#10;ZHJzL2Rvd25yZXYueG1sUEsBAhQAFAAAAAgAh07iQNQLpjcLAgAAKwQAAA4AAAAAAAAAAQAgAAAA&#10;IwEAAGRycy9lMm9Eb2MueG1sUEsFBgAAAAAGAAYAWQEAAKAFAAAAAA==&#10;">
                <v:fill on="t" focussize="0,0"/>
                <v:stroke on="f"/>
                <v:imagedata o:title=""/>
                <o:lock v:ext="edit" aspectratio="f"/>
                <v:textbox inset="0mm,0mm,0mm,0mm">
                  <w:txbxContent>
                    <w:p w14:paraId="3A1CA9BE">
                      <w:pPr>
                        <w:pStyle w:val="33"/>
                        <w:rPr>
                          <w:szCs w:val="28"/>
                        </w:rPr>
                      </w:pPr>
                      <w:r>
                        <w:rPr>
                          <w:rFonts w:hint="eastAsia"/>
                          <w:szCs w:val="28"/>
                        </w:rPr>
                        <w:t xml:space="preserve">B </w:t>
                      </w:r>
                      <w:r>
                        <w:rPr>
                          <w:rFonts w:hint="eastAsia" w:ascii="黑体"/>
                          <w:szCs w:val="28"/>
                        </w:rPr>
                        <w:t>41</w:t>
                      </w:r>
                    </w:p>
                    <w:p w14:paraId="3A7DBD93">
                      <w:pPr>
                        <w:pStyle w:val="33"/>
                      </w:pPr>
                    </w:p>
                    <w:p w14:paraId="4140C88D">
                      <w:pPr>
                        <w:pStyle w:val="33"/>
                      </w:pPr>
                    </w:p>
                  </w:txbxContent>
                </v:textbox>
                <w10:anchorlock/>
              </v:shape>
            </w:pict>
          </mc:Fallback>
        </mc:AlternateContent>
      </w:r>
    </w:p>
    <w:p w14:paraId="11848947">
      <w:pPr>
        <w:pStyle w:val="41"/>
        <w:spacing w:before="0" w:after="0" w:line="360" w:lineRule="auto"/>
        <w:rPr>
          <w:rFonts w:ascii="Times New Roman" w:eastAsia="宋体"/>
          <w:color w:val="000000"/>
          <w:sz w:val="21"/>
          <w:szCs w:val="21"/>
        </w:rPr>
      </w:pPr>
    </w:p>
    <w:p w14:paraId="468ACF35">
      <w:pPr>
        <w:pStyle w:val="41"/>
        <w:rPr>
          <w:color w:val="000000"/>
        </w:rPr>
      </w:pPr>
      <w:r>
        <w:rPr>
          <w:rFonts w:hint="eastAsia"/>
          <w:color w:val="000000"/>
        </w:rPr>
        <w:t>前</w:t>
      </w:r>
      <w:r>
        <w:rPr>
          <w:rFonts w:hint="eastAsia" w:ascii="MS Mincho" w:hAnsi="MS Mincho" w:eastAsia="MS Mincho" w:cs="MS Mincho"/>
          <w:color w:val="000000"/>
        </w:rPr>
        <w:t>  </w:t>
      </w:r>
      <w:r>
        <w:rPr>
          <w:rFonts w:hint="eastAsia"/>
          <w:color w:val="000000"/>
        </w:rPr>
        <w:t>言</w:t>
      </w:r>
    </w:p>
    <w:p w14:paraId="11E00817">
      <w:pPr>
        <w:widowControl/>
        <w:tabs>
          <w:tab w:val="center" w:pos="4201"/>
          <w:tab w:val="right" w:leader="dot" w:pos="9298"/>
        </w:tabs>
        <w:autoSpaceDE w:val="0"/>
        <w:autoSpaceDN w:val="0"/>
        <w:ind w:firstLine="420" w:firstLineChars="200"/>
        <w:rPr>
          <w:rFonts w:ascii="宋体" w:hAnsi="宋体" w:cs="宋体"/>
          <w:color w:val="000000"/>
          <w:kern w:val="0"/>
          <w:szCs w:val="21"/>
        </w:rPr>
      </w:pPr>
      <w:r>
        <w:rPr>
          <w:rFonts w:hint="eastAsia" w:ascii="宋体" w:hAnsi="宋体" w:cs="宋体"/>
          <w:color w:val="000000"/>
          <w:kern w:val="0"/>
          <w:szCs w:val="21"/>
        </w:rPr>
        <w:t>本标准按照</w:t>
      </w:r>
      <w:r>
        <w:rPr>
          <w:rFonts w:ascii="宋体" w:hAnsi="宋体" w:cs="宋体"/>
          <w:color w:val="000000"/>
          <w:kern w:val="0"/>
          <w:szCs w:val="21"/>
        </w:rPr>
        <w:t>GB/T1.1</w:t>
      </w:r>
      <w:r>
        <w:rPr>
          <w:rFonts w:hint="eastAsia" w:ascii="宋体" w:hAnsi="宋体" w:cs="宋体"/>
          <w:color w:val="000000"/>
          <w:kern w:val="0"/>
          <w:szCs w:val="21"/>
        </w:rPr>
        <w:t>给出的规则起草。</w:t>
      </w:r>
    </w:p>
    <w:p w14:paraId="2E4ABC2F">
      <w:pPr>
        <w:ind w:firstLine="420" w:firstLineChars="200"/>
        <w:rPr>
          <w:rFonts w:ascii="宋体" w:hAnsi="宋体"/>
          <w:color w:val="000000"/>
          <w:szCs w:val="21"/>
        </w:rPr>
      </w:pPr>
      <w:r>
        <w:rPr>
          <w:rFonts w:hint="eastAsia" w:ascii="宋体" w:hAnsi="宋体"/>
          <w:color w:val="000000"/>
          <w:szCs w:val="21"/>
        </w:rPr>
        <w:t>本标准由河北省农业农村厅提出。</w:t>
      </w:r>
    </w:p>
    <w:p w14:paraId="169CB3DF">
      <w:pPr>
        <w:ind w:firstLine="420" w:firstLineChars="200"/>
        <w:rPr>
          <w:rFonts w:ascii="宋体" w:hAnsi="宋体"/>
          <w:color w:val="000000"/>
          <w:szCs w:val="21"/>
        </w:rPr>
      </w:pPr>
      <w:r>
        <w:rPr>
          <w:rFonts w:hint="eastAsia" w:ascii="宋体" w:hAnsi="宋体"/>
          <w:color w:val="000000"/>
          <w:szCs w:val="21"/>
        </w:rPr>
        <w:t>本标准起草单位：河北农业大学</w:t>
      </w:r>
      <w:r>
        <w:rPr>
          <w:rFonts w:hint="eastAsia" w:ascii="宋体" w:hAnsi="宋体"/>
          <w:color w:val="000000"/>
          <w:szCs w:val="21"/>
          <w:lang w:eastAsia="zh-CN"/>
        </w:rPr>
        <w:t>、</w:t>
      </w:r>
      <w:r>
        <w:rPr>
          <w:rFonts w:hint="eastAsia" w:ascii="宋体" w:hAnsi="宋体"/>
          <w:color w:val="000000"/>
          <w:szCs w:val="21"/>
          <w:lang w:val="en-US" w:eastAsia="zh-CN"/>
        </w:rPr>
        <w:t>廊坊市农林科学院</w:t>
      </w:r>
      <w:r>
        <w:rPr>
          <w:rFonts w:hint="eastAsia" w:ascii="宋体" w:hAnsi="宋体"/>
          <w:color w:val="000000"/>
          <w:szCs w:val="21"/>
        </w:rPr>
        <w:t>。</w:t>
      </w:r>
      <w:bookmarkStart w:id="0" w:name="_GoBack"/>
      <w:bookmarkEnd w:id="0"/>
    </w:p>
    <w:p w14:paraId="627C8A96">
      <w:pPr>
        <w:ind w:firstLine="420" w:firstLineChars="200"/>
        <w:rPr>
          <w:rFonts w:hint="default" w:hAnsi="宋体" w:eastAsia="宋体"/>
          <w:color w:val="4F81BD" w:themeColor="accent1"/>
          <w:szCs w:val="21"/>
          <w:lang w:val="en-US" w:eastAsia="zh-CN"/>
          <w14:textFill>
            <w14:solidFill>
              <w14:schemeClr w14:val="accent1"/>
            </w14:solidFill>
          </w14:textFill>
        </w:rPr>
      </w:pPr>
      <w:r>
        <w:rPr>
          <w:rFonts w:hint="eastAsia" w:hAnsi="宋体"/>
          <w:color w:val="000000"/>
          <w:szCs w:val="21"/>
        </w:rPr>
        <w:t>本标准起草人：</w:t>
      </w:r>
    </w:p>
    <w:p w14:paraId="095EF679">
      <w:pPr>
        <w:spacing w:line="360" w:lineRule="auto"/>
        <w:ind w:firstLine="420" w:firstLineChars="200"/>
        <w:rPr>
          <w:color w:val="000000"/>
          <w:szCs w:val="21"/>
        </w:rPr>
      </w:pPr>
    </w:p>
    <w:p w14:paraId="67BAE9EB">
      <w:pPr>
        <w:spacing w:line="360" w:lineRule="auto"/>
        <w:ind w:firstLine="420" w:firstLineChars="200"/>
        <w:rPr>
          <w:color w:val="000000"/>
          <w:szCs w:val="21"/>
        </w:rPr>
      </w:pPr>
    </w:p>
    <w:p w14:paraId="6E71CD5B">
      <w:pPr>
        <w:spacing w:line="360" w:lineRule="auto"/>
        <w:ind w:firstLine="420" w:firstLineChars="200"/>
        <w:rPr>
          <w:color w:val="000000"/>
          <w:szCs w:val="21"/>
        </w:rPr>
      </w:pPr>
    </w:p>
    <w:p w14:paraId="2E0940A5">
      <w:pPr>
        <w:pStyle w:val="25"/>
        <w:spacing w:line="360" w:lineRule="auto"/>
        <w:ind w:firstLine="420"/>
        <w:rPr>
          <w:rFonts w:ascii="Times New Roman"/>
          <w:color w:val="000000"/>
        </w:rPr>
        <w:sectPr>
          <w:headerReference r:id="rId8" w:type="default"/>
          <w:footerReference r:id="rId9" w:type="default"/>
          <w:pgSz w:w="11907" w:h="16839"/>
          <w:pgMar w:top="1418" w:right="1134" w:bottom="1134" w:left="1418" w:header="1418" w:footer="851" w:gutter="0"/>
          <w:pgNumType w:fmt="upperRoman" w:start="1"/>
          <w:cols w:space="720" w:num="1"/>
          <w:docGrid w:type="lines" w:linePitch="312" w:charSpace="0"/>
        </w:sectPr>
      </w:pPr>
    </w:p>
    <w:p w14:paraId="58962F11">
      <w:pPr>
        <w:spacing w:line="360" w:lineRule="auto"/>
        <w:rPr>
          <w:rFonts w:hint="eastAsia" w:ascii="Calibri" w:hAnsi="Calibri"/>
          <w:color w:val="000000"/>
          <w:sz w:val="24"/>
        </w:rPr>
      </w:pPr>
    </w:p>
    <w:p w14:paraId="21FE3674">
      <w:pPr>
        <w:spacing w:line="360" w:lineRule="auto"/>
        <w:ind w:firstLine="640" w:firstLineChars="200"/>
        <w:jc w:val="center"/>
        <w:rPr>
          <w:rFonts w:hint="eastAsia" w:ascii="黑体" w:hAnsi="黑体" w:eastAsia="黑体"/>
          <w:sz w:val="32"/>
          <w:szCs w:val="32"/>
        </w:rPr>
      </w:pPr>
      <w:r>
        <w:rPr>
          <w:rFonts w:hint="eastAsia" w:ascii="黑体" w:hAnsi="黑体" w:eastAsia="黑体"/>
          <w:sz w:val="32"/>
          <w:szCs w:val="32"/>
        </w:rPr>
        <w:t>厚皮甜瓜杂交种设施生产技术规程</w:t>
      </w:r>
    </w:p>
    <w:p w14:paraId="0EA3D8BF">
      <w:pPr>
        <w:spacing w:line="360" w:lineRule="auto"/>
        <w:ind w:firstLine="640" w:firstLineChars="200"/>
        <w:jc w:val="center"/>
        <w:rPr>
          <w:rFonts w:hint="eastAsia"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征求意见稿</w:t>
      </w:r>
      <w:r>
        <w:rPr>
          <w:rFonts w:hint="eastAsia" w:ascii="黑体" w:hAnsi="黑体" w:eastAsia="黑体"/>
          <w:sz w:val="32"/>
          <w:szCs w:val="32"/>
        </w:rPr>
        <w:t>）</w:t>
      </w:r>
    </w:p>
    <w:p w14:paraId="3C58DAC0">
      <w:pPr>
        <w:spacing w:before="240" w:beforeLines="100" w:after="240" w:afterLines="100"/>
        <w:rPr>
          <w:rFonts w:hint="eastAsia" w:ascii="黑体" w:hAnsi="宋体" w:eastAsia="黑体"/>
          <w:color w:val="000000"/>
          <w:sz w:val="24"/>
        </w:rPr>
      </w:pPr>
      <w:r>
        <w:rPr>
          <w:rFonts w:hint="eastAsia" w:ascii="黑体" w:hAnsi="宋体" w:eastAsia="黑体"/>
          <w:color w:val="000000"/>
          <w:sz w:val="24"/>
        </w:rPr>
        <w:t xml:space="preserve">1 范围 </w:t>
      </w:r>
    </w:p>
    <w:p w14:paraId="77B5C5CC">
      <w:pPr>
        <w:spacing w:line="360" w:lineRule="auto"/>
        <w:ind w:firstLine="480" w:firstLineChars="200"/>
        <w:rPr>
          <w:rFonts w:hint="eastAsia" w:ascii="Calibri" w:hAnsi="Calibri"/>
          <w:color w:val="auto"/>
          <w:sz w:val="24"/>
        </w:rPr>
      </w:pPr>
      <w:r>
        <w:rPr>
          <w:rFonts w:hint="eastAsia" w:ascii="Calibri" w:hAnsi="Calibri"/>
          <w:color w:val="auto"/>
          <w:sz w:val="24"/>
        </w:rPr>
        <w:t>本文件规定了厚皮甜瓜</w:t>
      </w:r>
      <w:r>
        <w:rPr>
          <w:rFonts w:hint="eastAsia" w:ascii="Calibri" w:hAnsi="Calibri"/>
          <w:color w:val="auto"/>
          <w:sz w:val="24"/>
          <w:lang w:val="en-US" w:eastAsia="zh-CN"/>
        </w:rPr>
        <w:t>杂交种</w:t>
      </w:r>
      <w:r>
        <w:rPr>
          <w:rFonts w:hint="eastAsia" w:ascii="Calibri" w:hAnsi="Calibri"/>
          <w:color w:val="auto"/>
          <w:sz w:val="24"/>
        </w:rPr>
        <w:t>设施</w:t>
      </w:r>
      <w:r>
        <w:rPr>
          <w:rFonts w:hint="eastAsia" w:ascii="Calibri" w:hAnsi="Calibri"/>
          <w:color w:val="auto"/>
          <w:sz w:val="24"/>
          <w:lang w:val="en-US" w:eastAsia="zh-CN"/>
        </w:rPr>
        <w:t>生产的制种基地、制种设施、</w:t>
      </w:r>
      <w:r>
        <w:rPr>
          <w:rFonts w:hint="eastAsia" w:ascii="Calibri" w:hAnsi="Calibri"/>
          <w:color w:val="auto"/>
          <w:sz w:val="24"/>
        </w:rPr>
        <w:t>制种季节、亲本要求、播种育苗</w:t>
      </w:r>
      <w:r>
        <w:rPr>
          <w:rFonts w:hint="eastAsia" w:ascii="Calibri" w:hAnsi="Calibri"/>
          <w:color w:val="auto"/>
          <w:sz w:val="24"/>
          <w:lang w:eastAsia="zh-CN"/>
        </w:rPr>
        <w:t>、</w:t>
      </w:r>
      <w:r>
        <w:rPr>
          <w:rFonts w:hint="eastAsia" w:ascii="Calibri" w:hAnsi="Calibri"/>
          <w:color w:val="auto"/>
          <w:sz w:val="24"/>
          <w:lang w:val="en-US" w:eastAsia="zh-CN"/>
        </w:rPr>
        <w:t>定植、田间管理、</w:t>
      </w:r>
      <w:r>
        <w:rPr>
          <w:rFonts w:hint="eastAsia" w:ascii="Calibri" w:hAnsi="Calibri"/>
          <w:color w:val="auto"/>
          <w:sz w:val="24"/>
        </w:rPr>
        <w:t>杂交授粉、采种</w:t>
      </w:r>
      <w:r>
        <w:rPr>
          <w:rFonts w:hint="eastAsia" w:ascii="Calibri" w:hAnsi="Calibri"/>
          <w:color w:val="auto"/>
          <w:sz w:val="24"/>
          <w:lang w:val="en-US" w:eastAsia="zh-CN"/>
        </w:rPr>
        <w:t>和采后处理</w:t>
      </w:r>
      <w:r>
        <w:rPr>
          <w:rFonts w:hint="eastAsia" w:ascii="Calibri" w:hAnsi="Calibri"/>
          <w:color w:val="auto"/>
          <w:sz w:val="24"/>
        </w:rPr>
        <w:t>、种子检验</w:t>
      </w:r>
      <w:r>
        <w:rPr>
          <w:rFonts w:hint="eastAsia" w:ascii="Calibri" w:hAnsi="Calibri"/>
          <w:color w:val="auto"/>
          <w:sz w:val="24"/>
          <w:lang w:eastAsia="zh-CN"/>
        </w:rPr>
        <w:t>、</w:t>
      </w:r>
      <w:r>
        <w:rPr>
          <w:rFonts w:hint="eastAsia" w:ascii="Calibri" w:hAnsi="Calibri"/>
          <w:color w:val="auto"/>
          <w:sz w:val="24"/>
          <w:lang w:val="en-US" w:eastAsia="zh-CN"/>
        </w:rPr>
        <w:t>种子保存和</w:t>
      </w:r>
      <w:r>
        <w:rPr>
          <w:rFonts w:hint="eastAsia" w:ascii="Calibri" w:hAnsi="Calibri"/>
          <w:color w:val="auto"/>
          <w:sz w:val="24"/>
        </w:rPr>
        <w:t xml:space="preserve">生产档案。 </w:t>
      </w:r>
    </w:p>
    <w:p w14:paraId="4862C431">
      <w:pPr>
        <w:spacing w:line="360" w:lineRule="auto"/>
        <w:ind w:firstLine="480" w:firstLineChars="200"/>
        <w:rPr>
          <w:rFonts w:hint="eastAsia" w:ascii="黑体" w:hAnsi="宋体" w:eastAsia="黑体"/>
          <w:color w:val="auto"/>
          <w:sz w:val="24"/>
        </w:rPr>
      </w:pPr>
      <w:r>
        <w:rPr>
          <w:rFonts w:hint="eastAsia" w:ascii="Calibri" w:hAnsi="Calibri"/>
          <w:color w:val="auto"/>
          <w:sz w:val="24"/>
        </w:rPr>
        <w:t>本文件适用于河北省厚皮甜瓜杂交种</w:t>
      </w:r>
      <w:r>
        <w:rPr>
          <w:rFonts w:hint="eastAsia" w:ascii="Calibri" w:hAnsi="Calibri"/>
          <w:color w:val="auto"/>
          <w:sz w:val="24"/>
          <w:lang w:val="en-US" w:eastAsia="zh-CN"/>
        </w:rPr>
        <w:t>设施生产</w:t>
      </w:r>
      <w:r>
        <w:rPr>
          <w:rFonts w:hint="eastAsia" w:ascii="Calibri" w:hAnsi="Calibri"/>
          <w:color w:val="auto"/>
          <w:sz w:val="24"/>
        </w:rPr>
        <w:t xml:space="preserve">。 </w:t>
      </w:r>
    </w:p>
    <w:p w14:paraId="37E761B0">
      <w:pPr>
        <w:spacing w:before="240" w:beforeLines="100" w:after="240" w:afterLines="100"/>
        <w:rPr>
          <w:rFonts w:hint="eastAsia" w:ascii="黑体" w:hAnsi="宋体" w:eastAsia="黑体"/>
          <w:color w:val="auto"/>
          <w:sz w:val="24"/>
        </w:rPr>
      </w:pPr>
      <w:r>
        <w:rPr>
          <w:rFonts w:hint="eastAsia" w:ascii="黑体" w:hAnsi="宋体" w:eastAsia="黑体"/>
          <w:color w:val="auto"/>
          <w:sz w:val="24"/>
        </w:rPr>
        <w:t xml:space="preserve">2 规范性引用文件 </w:t>
      </w:r>
    </w:p>
    <w:p w14:paraId="19295CD0">
      <w:pPr>
        <w:spacing w:line="360" w:lineRule="auto"/>
        <w:ind w:firstLine="480" w:firstLineChars="200"/>
        <w:rPr>
          <w:rFonts w:hint="eastAsia" w:ascii="黑体" w:hAnsi="宋体" w:eastAsia="黑体"/>
          <w:color w:val="auto"/>
          <w:sz w:val="24"/>
        </w:rPr>
      </w:pPr>
      <w:r>
        <w:rPr>
          <w:rFonts w:hint="eastAsia" w:ascii="Calibri" w:hAnsi="Calibri"/>
          <w:color w:val="auto"/>
          <w:sz w:val="24"/>
        </w:rPr>
        <w:t xml:space="preserve">下列文件中的内容通过文中的规范性引用而构成本文件必不可少的条款。其中，注日期的引用文件，仅该日期对应的版本适用于本文件；不注日期的引用文件，其最新版本（包括所有的修改单）适用于本文件。 </w:t>
      </w:r>
    </w:p>
    <w:p w14:paraId="2C1BABC3">
      <w:pPr>
        <w:spacing w:line="360" w:lineRule="auto"/>
        <w:ind w:firstLine="480" w:firstLineChars="200"/>
        <w:rPr>
          <w:rFonts w:hint="eastAsia" w:ascii="Calibri" w:hAnsi="Calibri"/>
          <w:color w:val="auto"/>
          <w:sz w:val="24"/>
        </w:rPr>
      </w:pPr>
      <w:r>
        <w:rPr>
          <w:rFonts w:hint="eastAsia" w:ascii="Calibri" w:hAnsi="Calibri"/>
          <w:color w:val="auto"/>
          <w:sz w:val="24"/>
        </w:rPr>
        <w:t xml:space="preserve">GB/T 3543 农作物种子检验规程（所有部分） </w:t>
      </w:r>
    </w:p>
    <w:p w14:paraId="3BC733EA">
      <w:pPr>
        <w:spacing w:line="360" w:lineRule="auto"/>
        <w:ind w:firstLine="480" w:firstLineChars="200"/>
        <w:rPr>
          <w:rFonts w:hint="eastAsia" w:ascii="Calibri" w:hAnsi="Calibri"/>
          <w:color w:val="auto"/>
          <w:sz w:val="24"/>
        </w:rPr>
      </w:pPr>
      <w:r>
        <w:rPr>
          <w:rFonts w:hint="eastAsia" w:ascii="Calibri" w:hAnsi="Calibri"/>
          <w:color w:val="auto"/>
          <w:sz w:val="24"/>
        </w:rPr>
        <w:t xml:space="preserve">GB 16715.1 瓜菜作物种子 第1部分：瓜类 </w:t>
      </w:r>
    </w:p>
    <w:p w14:paraId="67ECA1BD">
      <w:pPr>
        <w:spacing w:line="360" w:lineRule="auto"/>
        <w:ind w:firstLine="480" w:firstLineChars="200"/>
        <w:rPr>
          <w:rFonts w:hint="eastAsia" w:ascii="Calibri" w:hAnsi="Calibri"/>
          <w:color w:val="auto"/>
          <w:sz w:val="24"/>
        </w:rPr>
      </w:pPr>
      <w:r>
        <w:rPr>
          <w:rFonts w:hint="eastAsia" w:ascii="Calibri" w:hAnsi="Calibri"/>
          <w:color w:val="auto"/>
          <w:sz w:val="24"/>
        </w:rPr>
        <w:t xml:space="preserve">GB 5084 农田灌溉水质标准 </w:t>
      </w:r>
    </w:p>
    <w:p w14:paraId="410F4998">
      <w:pPr>
        <w:spacing w:line="360" w:lineRule="auto"/>
        <w:ind w:firstLine="480" w:firstLineChars="200"/>
        <w:rPr>
          <w:rFonts w:hint="eastAsia" w:ascii="Calibri" w:hAnsi="Calibri"/>
          <w:color w:val="auto"/>
          <w:sz w:val="24"/>
        </w:rPr>
      </w:pPr>
      <w:r>
        <w:rPr>
          <w:rFonts w:hint="eastAsia" w:ascii="Calibri" w:hAnsi="Calibri"/>
          <w:color w:val="auto"/>
          <w:sz w:val="24"/>
        </w:rPr>
        <w:t xml:space="preserve">NY 474 甜瓜种子 </w:t>
      </w:r>
    </w:p>
    <w:p w14:paraId="680B247A">
      <w:pPr>
        <w:spacing w:line="360" w:lineRule="auto"/>
        <w:ind w:firstLine="480" w:firstLineChars="200"/>
        <w:rPr>
          <w:rFonts w:hint="eastAsia" w:ascii="Calibri" w:hAnsi="Calibri"/>
          <w:color w:val="auto"/>
          <w:sz w:val="24"/>
        </w:rPr>
      </w:pPr>
      <w:r>
        <w:rPr>
          <w:rFonts w:hint="eastAsia" w:ascii="Calibri" w:hAnsi="Calibri"/>
          <w:color w:val="auto"/>
          <w:sz w:val="24"/>
        </w:rPr>
        <w:t xml:space="preserve">NY/T 496 肥料合理使用准则 通则 </w:t>
      </w:r>
    </w:p>
    <w:p w14:paraId="5374FFD7">
      <w:pPr>
        <w:spacing w:line="360" w:lineRule="auto"/>
        <w:ind w:firstLine="480" w:firstLineChars="200"/>
        <w:rPr>
          <w:rFonts w:hint="eastAsia" w:ascii="Calibri" w:hAnsi="Calibri"/>
          <w:color w:val="auto"/>
          <w:sz w:val="24"/>
        </w:rPr>
      </w:pPr>
      <w:r>
        <w:rPr>
          <w:rFonts w:hint="eastAsia" w:ascii="Calibri" w:hAnsi="Calibri"/>
          <w:color w:val="auto"/>
          <w:sz w:val="24"/>
        </w:rPr>
        <w:t xml:space="preserve">NY/T 1276 农药安全使用规范 总则 </w:t>
      </w:r>
    </w:p>
    <w:p w14:paraId="215F0125">
      <w:pPr>
        <w:spacing w:line="360" w:lineRule="auto"/>
        <w:ind w:firstLine="480" w:firstLineChars="200"/>
        <w:rPr>
          <w:rFonts w:hint="eastAsia" w:ascii="Calibri" w:hAnsi="Calibri"/>
          <w:b w:val="0"/>
          <w:bCs w:val="0"/>
          <w:color w:val="auto"/>
          <w:sz w:val="24"/>
        </w:rPr>
      </w:pPr>
      <w:r>
        <w:rPr>
          <w:rFonts w:hint="eastAsia" w:ascii="Calibri" w:hAnsi="Calibri"/>
          <w:b w:val="0"/>
          <w:bCs w:val="0"/>
          <w:color w:val="auto"/>
          <w:sz w:val="24"/>
        </w:rPr>
        <w:fldChar w:fldCharType="begin"/>
      </w:r>
      <w:r>
        <w:rPr>
          <w:rFonts w:hint="eastAsia" w:ascii="Calibri" w:hAnsi="Calibri"/>
          <w:b w:val="0"/>
          <w:bCs w:val="0"/>
          <w:color w:val="auto"/>
          <w:sz w:val="24"/>
        </w:rPr>
        <w:instrText xml:space="preserve"> HYPERLINK "http://www.bzfxw.com/soft/sort059/dfbz/405171.html" \o "DB13/T 2242-2015 塑料大棚厚皮甜瓜秋茬生产技术规程" \t "http://www.bzfxw.com/so/result/_blank" </w:instrText>
      </w:r>
      <w:r>
        <w:rPr>
          <w:rFonts w:hint="eastAsia" w:ascii="Calibri" w:hAnsi="Calibri"/>
          <w:b w:val="0"/>
          <w:bCs w:val="0"/>
          <w:color w:val="auto"/>
          <w:sz w:val="24"/>
        </w:rPr>
        <w:fldChar w:fldCharType="separate"/>
      </w:r>
      <w:r>
        <w:rPr>
          <w:rFonts w:hint="eastAsia" w:ascii="Calibri" w:hAnsi="Calibri"/>
          <w:b w:val="0"/>
          <w:bCs w:val="0"/>
          <w:color w:val="auto"/>
          <w:sz w:val="24"/>
        </w:rPr>
        <w:t>DB13/T 2242-2015 塑料大棚厚皮甜瓜秋茬生产技术规程</w:t>
      </w:r>
      <w:r>
        <w:rPr>
          <w:rFonts w:hint="eastAsia" w:ascii="Calibri" w:hAnsi="Calibri"/>
          <w:b w:val="0"/>
          <w:bCs w:val="0"/>
          <w:color w:val="auto"/>
          <w:sz w:val="24"/>
        </w:rPr>
        <w:fldChar w:fldCharType="end"/>
      </w:r>
    </w:p>
    <w:p w14:paraId="2E8D53F0">
      <w:pPr>
        <w:spacing w:line="360" w:lineRule="auto"/>
        <w:ind w:firstLine="480" w:firstLineChars="200"/>
        <w:rPr>
          <w:rFonts w:hint="eastAsia" w:ascii="Calibri" w:hAnsi="Calibri"/>
          <w:color w:val="auto"/>
          <w:sz w:val="24"/>
        </w:rPr>
      </w:pPr>
      <w:r>
        <w:rPr>
          <w:rFonts w:hint="eastAsia" w:ascii="Calibri" w:hAnsi="Calibri"/>
          <w:color w:val="auto"/>
          <w:sz w:val="24"/>
        </w:rPr>
        <w:t xml:space="preserve">GB/T 7414 主要农作物种子包装 </w:t>
      </w:r>
    </w:p>
    <w:p w14:paraId="477B6DCC">
      <w:pPr>
        <w:spacing w:line="360" w:lineRule="auto"/>
        <w:ind w:firstLine="480" w:firstLineChars="200"/>
        <w:rPr>
          <w:rFonts w:hint="eastAsia" w:ascii="Calibri" w:hAnsi="Calibri"/>
          <w:color w:val="auto"/>
          <w:sz w:val="24"/>
        </w:rPr>
      </w:pPr>
      <w:r>
        <w:rPr>
          <w:rFonts w:hint="eastAsia" w:ascii="Calibri" w:hAnsi="Calibri"/>
          <w:color w:val="auto"/>
          <w:sz w:val="24"/>
        </w:rPr>
        <w:t>GB/T 7415 农作物种子贮藏</w:t>
      </w:r>
    </w:p>
    <w:p w14:paraId="0EC51660">
      <w:pPr>
        <w:spacing w:before="240" w:beforeLines="100" w:after="240" w:afterLines="100"/>
        <w:rPr>
          <w:rFonts w:hint="eastAsia" w:ascii="黑体" w:hAnsi="宋体" w:eastAsia="黑体"/>
          <w:color w:val="auto"/>
          <w:sz w:val="24"/>
        </w:rPr>
      </w:pPr>
      <w:r>
        <w:rPr>
          <w:rFonts w:hint="eastAsia" w:ascii="黑体" w:hAnsi="宋体" w:eastAsia="黑体"/>
          <w:color w:val="auto"/>
          <w:sz w:val="24"/>
        </w:rPr>
        <w:t>3 制种基地</w:t>
      </w:r>
    </w:p>
    <w:p w14:paraId="76870E40">
      <w:pPr>
        <w:spacing w:line="360" w:lineRule="auto"/>
        <w:ind w:firstLine="480" w:firstLineChars="200"/>
        <w:rPr>
          <w:rFonts w:hint="default" w:ascii="Calibri" w:hAnsi="Calibri"/>
          <w:color w:val="auto"/>
          <w:sz w:val="24"/>
          <w:lang w:val="en-US" w:eastAsia="zh-CN"/>
        </w:rPr>
      </w:pPr>
      <w:r>
        <w:rPr>
          <w:rFonts w:hint="eastAsia" w:ascii="Calibri" w:hAnsi="Calibri"/>
          <w:color w:val="auto"/>
          <w:sz w:val="24"/>
          <w:lang w:val="en-US" w:eastAsia="zh-CN"/>
        </w:rPr>
        <w:t>制种基地要求避开甜瓜生产基地，且无检疫性病害发生，制种地块土质疏松肥沃，灌溉用水</w:t>
      </w:r>
      <w:r>
        <w:rPr>
          <w:rFonts w:hint="eastAsia" w:ascii="Calibri" w:hAnsi="Calibri"/>
          <w:color w:val="auto"/>
          <w:sz w:val="24"/>
        </w:rPr>
        <w:t>符合</w:t>
      </w:r>
      <w:r>
        <w:rPr>
          <w:rFonts w:hint="eastAsia" w:ascii="Calibri" w:hAnsi="Calibri"/>
          <w:color w:val="auto"/>
          <w:sz w:val="24"/>
          <w:lang w:val="en-US" w:eastAsia="zh-CN"/>
        </w:rPr>
        <w:t>GB 5084的规定。</w:t>
      </w:r>
    </w:p>
    <w:p w14:paraId="406B7D82">
      <w:pPr>
        <w:spacing w:before="240" w:beforeLines="100" w:after="240" w:afterLines="100"/>
        <w:rPr>
          <w:rFonts w:hint="eastAsia" w:ascii="黑体" w:hAnsi="宋体" w:eastAsia="黑体"/>
          <w:color w:val="000000"/>
          <w:sz w:val="24"/>
          <w:lang w:eastAsia="zh-CN"/>
        </w:rPr>
      </w:pPr>
      <w:r>
        <w:rPr>
          <w:rFonts w:hint="eastAsia" w:ascii="黑体" w:hAnsi="宋体" w:eastAsia="黑体"/>
          <w:color w:val="000000"/>
          <w:sz w:val="24"/>
          <w:lang w:val="en-US" w:eastAsia="zh-CN"/>
        </w:rPr>
        <w:t>4.</w:t>
      </w:r>
      <w:r>
        <w:rPr>
          <w:rFonts w:hint="eastAsia" w:ascii="黑体" w:hAnsi="宋体" w:eastAsia="黑体"/>
          <w:color w:val="000000"/>
          <w:sz w:val="24"/>
        </w:rPr>
        <w:t>制种设施</w:t>
      </w:r>
      <w:r>
        <w:rPr>
          <w:rFonts w:hint="eastAsia" w:ascii="黑体" w:hAnsi="宋体" w:eastAsia="黑体"/>
          <w:color w:val="000000"/>
          <w:sz w:val="24"/>
          <w:lang w:eastAsia="zh-CN"/>
        </w:rPr>
        <w:t>：</w:t>
      </w:r>
    </w:p>
    <w:p w14:paraId="2B538E80">
      <w:pPr>
        <w:spacing w:line="360" w:lineRule="auto"/>
        <w:ind w:firstLine="480" w:firstLineChars="200"/>
        <w:rPr>
          <w:rFonts w:hint="eastAsia" w:ascii="Calibri" w:hAnsi="Calibri"/>
          <w:color w:val="000000"/>
          <w:sz w:val="24"/>
          <w:lang w:eastAsia="zh-CN"/>
        </w:rPr>
      </w:pPr>
      <w:r>
        <w:rPr>
          <w:rFonts w:hint="eastAsia" w:ascii="Calibri" w:hAnsi="Calibri"/>
          <w:color w:val="000000"/>
          <w:sz w:val="24"/>
        </w:rPr>
        <w:t>选择塑料大棚</w:t>
      </w:r>
      <w:r>
        <w:rPr>
          <w:rFonts w:hint="eastAsia" w:ascii="Calibri" w:hAnsi="Calibri"/>
          <w:color w:val="000000"/>
          <w:sz w:val="24"/>
          <w:lang w:val="en-US" w:eastAsia="zh-CN"/>
        </w:rPr>
        <w:t>或日光温室用于制种</w:t>
      </w:r>
      <w:r>
        <w:rPr>
          <w:rFonts w:hint="eastAsia" w:ascii="Calibri" w:hAnsi="Calibri"/>
          <w:color w:val="000000"/>
          <w:sz w:val="24"/>
          <w:lang w:eastAsia="zh-CN"/>
        </w:rPr>
        <w:t>，</w:t>
      </w:r>
      <w:r>
        <w:rPr>
          <w:rFonts w:hint="eastAsia" w:ascii="Calibri" w:hAnsi="Calibri"/>
          <w:color w:val="000000"/>
          <w:sz w:val="24"/>
        </w:rPr>
        <w:t>通风</w:t>
      </w:r>
      <w:r>
        <w:rPr>
          <w:rFonts w:hint="eastAsia" w:ascii="Calibri" w:hAnsi="Calibri"/>
          <w:color w:val="000000"/>
          <w:sz w:val="24"/>
          <w:lang w:val="en-US" w:eastAsia="zh-CN"/>
        </w:rPr>
        <w:t>口</w:t>
      </w:r>
      <w:r>
        <w:rPr>
          <w:rFonts w:hint="eastAsia" w:ascii="Calibri" w:hAnsi="Calibri"/>
          <w:color w:val="000000"/>
          <w:sz w:val="24"/>
        </w:rPr>
        <w:t>和出</w:t>
      </w:r>
      <w:r>
        <w:rPr>
          <w:rFonts w:hint="eastAsia" w:ascii="Calibri" w:hAnsi="Calibri"/>
          <w:color w:val="auto"/>
          <w:sz w:val="24"/>
          <w:lang w:val="en-US" w:eastAsia="zh-CN"/>
        </w:rPr>
        <w:t>入口要求设置40目防虫网用于</w:t>
      </w:r>
      <w:r>
        <w:rPr>
          <w:rFonts w:hint="eastAsia" w:ascii="Calibri" w:hAnsi="Calibri"/>
          <w:color w:val="000000"/>
          <w:sz w:val="24"/>
        </w:rPr>
        <w:t>隔离</w:t>
      </w:r>
      <w:r>
        <w:rPr>
          <w:rFonts w:hint="eastAsia" w:ascii="Calibri" w:hAnsi="Calibri"/>
          <w:color w:val="000000"/>
          <w:sz w:val="24"/>
          <w:lang w:val="en-US" w:eastAsia="zh-CN"/>
        </w:rPr>
        <w:t>昆虫</w:t>
      </w:r>
      <w:r>
        <w:rPr>
          <w:rFonts w:hint="eastAsia" w:ascii="Calibri" w:hAnsi="Calibri"/>
          <w:color w:val="000000"/>
          <w:sz w:val="24"/>
          <w:lang w:eastAsia="zh-CN"/>
        </w:rPr>
        <w:t>。</w:t>
      </w:r>
    </w:p>
    <w:p w14:paraId="1DAF06CE">
      <w:pPr>
        <w:spacing w:before="240" w:beforeLines="100" w:after="240" w:afterLines="100"/>
        <w:rPr>
          <w:rFonts w:hint="eastAsia" w:ascii="黑体" w:hAnsi="宋体" w:eastAsia="黑体"/>
          <w:color w:val="000000"/>
          <w:sz w:val="24"/>
        </w:rPr>
      </w:pPr>
      <w:r>
        <w:rPr>
          <w:rFonts w:hint="eastAsia" w:ascii="黑体" w:hAnsi="宋体" w:eastAsia="黑体"/>
          <w:color w:val="000000"/>
          <w:sz w:val="24"/>
        </w:rPr>
        <w:t xml:space="preserve"> </w:t>
      </w:r>
      <w:r>
        <w:rPr>
          <w:rFonts w:hint="eastAsia" w:ascii="黑体" w:hAnsi="宋体" w:eastAsia="黑体"/>
          <w:color w:val="000000"/>
          <w:sz w:val="24"/>
          <w:lang w:val="en-US" w:eastAsia="zh-CN"/>
        </w:rPr>
        <w:t>5.</w:t>
      </w:r>
      <w:r>
        <w:rPr>
          <w:rFonts w:hint="eastAsia" w:ascii="黑体" w:hAnsi="宋体" w:eastAsia="黑体"/>
          <w:color w:val="000000"/>
          <w:sz w:val="24"/>
        </w:rPr>
        <w:t xml:space="preserve">制种季节 </w:t>
      </w:r>
    </w:p>
    <w:p w14:paraId="3553D5EB">
      <w:pPr>
        <w:spacing w:line="360" w:lineRule="auto"/>
        <w:ind w:firstLine="480" w:firstLineChars="200"/>
        <w:rPr>
          <w:rFonts w:hint="eastAsia" w:ascii="Calibri" w:hAnsi="Calibri"/>
          <w:color w:val="0000FF"/>
          <w:sz w:val="24"/>
          <w:lang w:eastAsia="zh-CN"/>
        </w:rPr>
      </w:pPr>
      <w:r>
        <w:rPr>
          <w:rFonts w:hint="eastAsia" w:ascii="Calibri" w:hAnsi="Calibri"/>
          <w:color w:val="auto"/>
          <w:sz w:val="24"/>
        </w:rPr>
        <w:t>每年可在春</w:t>
      </w:r>
      <w:r>
        <w:rPr>
          <w:rFonts w:hint="eastAsia" w:ascii="Calibri" w:hAnsi="Calibri"/>
          <w:color w:val="auto"/>
          <w:sz w:val="24"/>
          <w:lang w:val="en-US" w:eastAsia="zh-CN"/>
        </w:rPr>
        <w:t>夏和夏</w:t>
      </w:r>
      <w:r>
        <w:rPr>
          <w:rFonts w:hint="eastAsia" w:ascii="Calibri" w:hAnsi="Calibri"/>
          <w:color w:val="auto"/>
          <w:sz w:val="24"/>
        </w:rPr>
        <w:t>秋两季进行</w:t>
      </w:r>
      <w:r>
        <w:rPr>
          <w:rFonts w:hint="eastAsia" w:ascii="Calibri" w:hAnsi="Calibri"/>
          <w:color w:val="auto"/>
          <w:sz w:val="24"/>
          <w:lang w:val="en-US" w:eastAsia="zh-CN"/>
        </w:rPr>
        <w:t>制种</w:t>
      </w:r>
      <w:r>
        <w:rPr>
          <w:rFonts w:hint="eastAsia" w:ascii="Calibri" w:hAnsi="Calibri"/>
          <w:color w:val="auto"/>
          <w:sz w:val="24"/>
        </w:rPr>
        <w:t>，</w:t>
      </w:r>
      <w:r>
        <w:rPr>
          <w:rFonts w:hint="eastAsia" w:ascii="Calibri" w:hAnsi="Calibri"/>
          <w:color w:val="auto"/>
          <w:sz w:val="24"/>
          <w:lang w:val="en-US" w:eastAsia="zh-CN"/>
        </w:rPr>
        <w:t>一般</w:t>
      </w:r>
      <w:r>
        <w:rPr>
          <w:rFonts w:hint="eastAsia" w:ascii="Calibri" w:hAnsi="Calibri"/>
          <w:color w:val="auto"/>
          <w:sz w:val="24"/>
        </w:rPr>
        <w:t>春季制种</w:t>
      </w:r>
      <w:r>
        <w:rPr>
          <w:rFonts w:hint="eastAsia" w:ascii="Calibri" w:hAnsi="Calibri"/>
          <w:color w:val="auto"/>
          <w:sz w:val="24"/>
          <w:lang w:val="en-US" w:eastAsia="zh-CN"/>
        </w:rPr>
        <w:t>于</w:t>
      </w:r>
      <w:r>
        <w:rPr>
          <w:rFonts w:hint="eastAsia" w:ascii="Calibri" w:hAnsi="Calibri"/>
          <w:color w:val="auto"/>
          <w:sz w:val="24"/>
        </w:rPr>
        <w:t>3月中下旬播种</w:t>
      </w:r>
      <w:r>
        <w:rPr>
          <w:rFonts w:hint="eastAsia" w:ascii="Calibri" w:hAnsi="Calibri"/>
          <w:color w:val="auto"/>
          <w:sz w:val="24"/>
          <w:lang w:val="en-US" w:eastAsia="zh-CN"/>
        </w:rPr>
        <w:t>育苗</w:t>
      </w:r>
      <w:r>
        <w:rPr>
          <w:rFonts w:hint="eastAsia" w:ascii="Calibri" w:hAnsi="Calibri"/>
          <w:color w:val="auto"/>
          <w:sz w:val="24"/>
        </w:rPr>
        <w:t>，秋季制种</w:t>
      </w:r>
      <w:r>
        <w:rPr>
          <w:rFonts w:hint="eastAsia" w:ascii="Calibri" w:hAnsi="Calibri"/>
          <w:color w:val="auto"/>
          <w:sz w:val="24"/>
          <w:lang w:val="en-US" w:eastAsia="zh-CN"/>
        </w:rPr>
        <w:t>于</w:t>
      </w:r>
      <w:r>
        <w:rPr>
          <w:rFonts w:hint="eastAsia" w:ascii="Calibri" w:hAnsi="Calibri"/>
          <w:color w:val="auto"/>
          <w:sz w:val="24"/>
        </w:rPr>
        <w:t>7月上中旬</w:t>
      </w:r>
      <w:r>
        <w:rPr>
          <w:rFonts w:hint="eastAsia" w:ascii="Calibri" w:hAnsi="Calibri"/>
          <w:color w:val="auto"/>
          <w:sz w:val="24"/>
          <w:lang w:val="en-US" w:eastAsia="zh-CN"/>
        </w:rPr>
        <w:t>播种育苗</w:t>
      </w:r>
      <w:r>
        <w:rPr>
          <w:rFonts w:hint="eastAsia" w:ascii="Calibri" w:hAnsi="Calibri"/>
          <w:color w:val="auto"/>
          <w:sz w:val="24"/>
        </w:rPr>
        <w:t>。</w:t>
      </w:r>
    </w:p>
    <w:p w14:paraId="03AC6EC9">
      <w:pPr>
        <w:spacing w:before="240" w:beforeLines="100" w:after="240" w:afterLines="100"/>
        <w:rPr>
          <w:rFonts w:hint="eastAsia" w:ascii="黑体" w:hAnsi="宋体" w:eastAsia="黑体"/>
          <w:color w:val="000000"/>
          <w:sz w:val="24"/>
        </w:rPr>
      </w:pPr>
      <w:r>
        <w:rPr>
          <w:rFonts w:hint="eastAsia" w:ascii="黑体" w:hAnsi="宋体" w:eastAsia="黑体"/>
          <w:color w:val="000000"/>
          <w:sz w:val="24"/>
          <w:lang w:val="en-US" w:eastAsia="zh-CN"/>
        </w:rPr>
        <w:t xml:space="preserve">6 </w:t>
      </w:r>
      <w:r>
        <w:rPr>
          <w:rFonts w:hint="eastAsia" w:ascii="黑体" w:hAnsi="宋体" w:eastAsia="黑体"/>
          <w:color w:val="000000"/>
          <w:sz w:val="24"/>
        </w:rPr>
        <w:t xml:space="preserve">亲本要求 </w:t>
      </w:r>
    </w:p>
    <w:p w14:paraId="254B1B83">
      <w:pPr>
        <w:spacing w:line="360" w:lineRule="auto"/>
        <w:ind w:firstLine="480" w:firstLineChars="200"/>
        <w:rPr>
          <w:rFonts w:hint="eastAsia" w:ascii="Calibri" w:hAnsi="Calibri"/>
          <w:color w:val="auto"/>
          <w:sz w:val="24"/>
          <w:lang w:eastAsia="zh-CN"/>
        </w:rPr>
      </w:pPr>
      <w:r>
        <w:rPr>
          <w:rFonts w:hint="eastAsia" w:ascii="Calibri" w:hAnsi="Calibri"/>
          <w:color w:val="auto"/>
          <w:sz w:val="24"/>
        </w:rPr>
        <w:t>亲本种子质量</w:t>
      </w:r>
      <w:r>
        <w:rPr>
          <w:rFonts w:hint="eastAsia" w:ascii="Calibri" w:hAnsi="Calibri"/>
          <w:color w:val="auto"/>
          <w:sz w:val="24"/>
          <w:lang w:val="en-US" w:eastAsia="zh-CN"/>
        </w:rPr>
        <w:t>要求</w:t>
      </w:r>
      <w:r>
        <w:rPr>
          <w:rFonts w:hint="eastAsia" w:ascii="Calibri" w:hAnsi="Calibri"/>
          <w:color w:val="auto"/>
          <w:sz w:val="24"/>
        </w:rPr>
        <w:t>符合NY 474</w:t>
      </w:r>
      <w:r>
        <w:rPr>
          <w:rFonts w:hint="eastAsia" w:ascii="Calibri" w:hAnsi="Calibri"/>
          <w:color w:val="auto"/>
          <w:sz w:val="24"/>
          <w:lang w:eastAsia="zh-CN"/>
        </w:rPr>
        <w:t>，</w:t>
      </w:r>
      <w:r>
        <w:rPr>
          <w:rFonts w:hint="eastAsia" w:ascii="Calibri" w:hAnsi="Calibri"/>
          <w:color w:val="auto"/>
          <w:sz w:val="24"/>
        </w:rPr>
        <w:t>母本纯度达到99.0%以上，父本纯度达到99.7%以上。</w:t>
      </w:r>
    </w:p>
    <w:p w14:paraId="74C02211">
      <w:pPr>
        <w:spacing w:before="240" w:beforeLines="100" w:after="240" w:afterLines="100"/>
        <w:rPr>
          <w:rFonts w:hint="eastAsia" w:ascii="黑体" w:hAnsi="宋体" w:eastAsia="黑体"/>
          <w:color w:val="000000"/>
          <w:sz w:val="24"/>
        </w:rPr>
      </w:pPr>
      <w:r>
        <w:rPr>
          <w:rFonts w:hint="eastAsia" w:ascii="黑体" w:hAnsi="宋体" w:eastAsia="黑体"/>
          <w:color w:val="000000"/>
          <w:sz w:val="24"/>
          <w:lang w:val="en-US" w:eastAsia="zh-CN"/>
        </w:rPr>
        <w:t xml:space="preserve">7 </w:t>
      </w:r>
      <w:r>
        <w:rPr>
          <w:rFonts w:hint="eastAsia" w:ascii="黑体" w:hAnsi="宋体" w:eastAsia="黑体"/>
          <w:color w:val="000000"/>
          <w:sz w:val="24"/>
        </w:rPr>
        <w:t xml:space="preserve">播种育苗 </w:t>
      </w:r>
    </w:p>
    <w:p w14:paraId="40C39087">
      <w:pPr>
        <w:spacing w:line="360" w:lineRule="auto"/>
        <w:ind w:firstLine="480" w:firstLineChars="200"/>
        <w:rPr>
          <w:rFonts w:hint="eastAsia" w:ascii="Calibri" w:hAnsi="Calibri"/>
          <w:color w:val="000000"/>
          <w:sz w:val="24"/>
        </w:rPr>
      </w:pPr>
      <w:r>
        <w:rPr>
          <w:rFonts w:hint="eastAsia" w:ascii="Calibri" w:hAnsi="Calibri"/>
          <w:color w:val="000000"/>
          <w:sz w:val="24"/>
        </w:rPr>
        <w:t>采用50</w:t>
      </w:r>
      <w:r>
        <w:rPr>
          <w:rFonts w:hint="eastAsia" w:ascii="Calibri" w:hAnsi="Calibri"/>
          <w:color w:val="000000"/>
          <w:sz w:val="24"/>
          <w:lang w:val="en-US" w:eastAsia="zh-CN"/>
        </w:rPr>
        <w:t>孔或72孔</w:t>
      </w:r>
      <w:r>
        <w:rPr>
          <w:rFonts w:hint="eastAsia" w:ascii="Calibri" w:hAnsi="Calibri"/>
          <w:color w:val="000000"/>
          <w:sz w:val="24"/>
        </w:rPr>
        <w:t>穴盘</w:t>
      </w:r>
      <w:r>
        <w:rPr>
          <w:rFonts w:hint="eastAsia" w:ascii="Calibri" w:hAnsi="Calibri"/>
          <w:color w:val="000000"/>
          <w:sz w:val="24"/>
          <w:lang w:val="en-US" w:eastAsia="zh-CN"/>
        </w:rPr>
        <w:t>进行基质育苗</w:t>
      </w:r>
      <w:r>
        <w:rPr>
          <w:rFonts w:hint="eastAsia" w:ascii="Calibri" w:hAnsi="Calibri"/>
          <w:color w:val="000000"/>
          <w:sz w:val="24"/>
          <w:lang w:eastAsia="zh-CN"/>
        </w:rPr>
        <w:t>，</w:t>
      </w:r>
      <w:r>
        <w:rPr>
          <w:rFonts w:hint="eastAsia" w:ascii="Calibri" w:hAnsi="Calibri"/>
          <w:color w:val="000000"/>
          <w:sz w:val="24"/>
        </w:rPr>
        <w:t>父</w:t>
      </w:r>
      <w:r>
        <w:rPr>
          <w:rFonts w:hint="eastAsia" w:ascii="Calibri" w:hAnsi="Calibri"/>
          <w:color w:val="000000"/>
          <w:sz w:val="24"/>
          <w:lang w:val="en-US" w:eastAsia="zh-CN"/>
        </w:rPr>
        <w:t>本和</w:t>
      </w:r>
      <w:r>
        <w:rPr>
          <w:rFonts w:hint="eastAsia" w:ascii="Calibri" w:hAnsi="Calibri"/>
          <w:color w:val="000000"/>
          <w:sz w:val="24"/>
        </w:rPr>
        <w:t>母本比例</w:t>
      </w:r>
      <w:r>
        <w:rPr>
          <w:rFonts w:hint="eastAsia" w:ascii="Calibri" w:hAnsi="Calibri"/>
          <w:color w:val="000000"/>
          <w:sz w:val="24"/>
          <w:lang w:val="en-US" w:eastAsia="zh-CN"/>
        </w:rPr>
        <w:t>为</w:t>
      </w:r>
      <w:r>
        <w:rPr>
          <w:rFonts w:hint="eastAsia" w:ascii="Calibri" w:hAnsi="Calibri"/>
          <w:color w:val="000000"/>
          <w:sz w:val="24"/>
        </w:rPr>
        <w:t>1:</w:t>
      </w:r>
      <w:r>
        <w:rPr>
          <w:rFonts w:hint="eastAsia" w:ascii="Calibri" w:hAnsi="Calibri"/>
          <w:color w:val="000000"/>
          <w:sz w:val="24"/>
          <w:lang w:val="en-US" w:eastAsia="zh-CN"/>
        </w:rPr>
        <w:t>8</w:t>
      </w:r>
      <w:r>
        <w:rPr>
          <w:rFonts w:hint="eastAsia" w:ascii="Calibri" w:hAnsi="Calibri"/>
          <w:b/>
          <w:bCs/>
          <w:color w:val="4F81BD" w:themeColor="accent1"/>
          <w:sz w:val="24"/>
          <w14:textFill>
            <w14:solidFill>
              <w14:schemeClr w14:val="accent1"/>
            </w14:solidFill>
          </w14:textFill>
        </w:rPr>
        <w:t>～</w:t>
      </w:r>
      <w:r>
        <w:rPr>
          <w:rFonts w:hint="eastAsia" w:ascii="Calibri" w:hAnsi="Calibri"/>
          <w:color w:val="000000"/>
          <w:sz w:val="24"/>
        </w:rPr>
        <w:t>10</w:t>
      </w:r>
      <w:r>
        <w:rPr>
          <w:rFonts w:hint="eastAsia" w:ascii="Calibri" w:hAnsi="Calibri"/>
          <w:color w:val="000000"/>
          <w:sz w:val="24"/>
          <w:lang w:eastAsia="zh-CN"/>
        </w:rPr>
        <w:t>，</w:t>
      </w:r>
      <w:r>
        <w:rPr>
          <w:rFonts w:hint="eastAsia" w:ascii="Calibri" w:hAnsi="Calibri"/>
          <w:color w:val="000000"/>
          <w:sz w:val="24"/>
        </w:rPr>
        <w:t>父本比母本早播5d～7 d</w:t>
      </w:r>
      <w:r>
        <w:rPr>
          <w:rFonts w:hint="eastAsia" w:ascii="Calibri" w:hAnsi="Calibri"/>
          <w:color w:val="000000"/>
          <w:sz w:val="24"/>
          <w:lang w:eastAsia="zh-CN"/>
        </w:rPr>
        <w:t>，</w:t>
      </w:r>
      <w:r>
        <w:rPr>
          <w:rFonts w:hint="eastAsia" w:ascii="Calibri" w:hAnsi="Calibri"/>
          <w:color w:val="000000"/>
          <w:sz w:val="24"/>
          <w:lang w:val="en-US" w:eastAsia="zh-CN"/>
        </w:rPr>
        <w:t>幼苗长至</w:t>
      </w:r>
      <w:r>
        <w:rPr>
          <w:rFonts w:hint="eastAsia" w:ascii="Calibri" w:hAnsi="Calibri"/>
          <w:color w:val="000000"/>
          <w:sz w:val="24"/>
        </w:rPr>
        <w:t>2叶1心</w:t>
      </w:r>
      <w:r>
        <w:rPr>
          <w:rFonts w:hint="eastAsia" w:ascii="Calibri" w:hAnsi="Calibri"/>
          <w:color w:val="000000"/>
          <w:sz w:val="24"/>
          <w:lang w:val="en-US" w:eastAsia="zh-CN"/>
        </w:rPr>
        <w:t>时即可定植。</w:t>
      </w:r>
    </w:p>
    <w:p w14:paraId="6D7A6690">
      <w:pPr>
        <w:spacing w:before="240" w:beforeLines="100" w:after="240" w:afterLines="100"/>
        <w:rPr>
          <w:rFonts w:hint="eastAsia" w:ascii="黑体" w:hAnsi="宋体" w:eastAsia="黑体"/>
          <w:color w:val="000000"/>
          <w:sz w:val="24"/>
        </w:rPr>
      </w:pPr>
      <w:r>
        <w:rPr>
          <w:rFonts w:hint="eastAsia" w:ascii="黑体" w:hAnsi="宋体" w:eastAsia="黑体"/>
          <w:color w:val="000000"/>
          <w:sz w:val="24"/>
        </w:rPr>
        <w:t>7 定植</w:t>
      </w:r>
    </w:p>
    <w:p w14:paraId="1C6C7DA2">
      <w:pPr>
        <w:spacing w:before="240" w:beforeLines="100" w:after="240" w:afterLines="100"/>
        <w:rPr>
          <w:rFonts w:hint="eastAsia" w:ascii="黑体" w:hAnsi="宋体" w:eastAsia="黑体"/>
          <w:color w:val="000000"/>
          <w:sz w:val="24"/>
        </w:rPr>
      </w:pPr>
      <w:r>
        <w:rPr>
          <w:rFonts w:hint="eastAsia" w:ascii="黑体" w:hAnsi="宋体" w:eastAsia="黑体"/>
          <w:color w:val="000000"/>
          <w:sz w:val="24"/>
        </w:rPr>
        <w:t>7.1 整地做畦</w:t>
      </w:r>
    </w:p>
    <w:p w14:paraId="735E8EAB">
      <w:pPr>
        <w:spacing w:line="360" w:lineRule="auto"/>
        <w:ind w:firstLine="480" w:firstLineChars="200"/>
        <w:rPr>
          <w:rFonts w:hint="eastAsia" w:ascii="Calibri" w:hAnsi="Calibri"/>
          <w:color w:val="000000"/>
          <w:sz w:val="24"/>
        </w:rPr>
      </w:pPr>
      <w:r>
        <w:rPr>
          <w:rFonts w:hint="eastAsia" w:ascii="Calibri" w:hAnsi="Calibri"/>
          <w:color w:val="000000"/>
          <w:sz w:val="24"/>
        </w:rPr>
        <w:t>结合整地每667㎡施腐熟农家肥3000 kg～4000 kg，复合肥（N-P</w:t>
      </w:r>
      <w:r>
        <w:rPr>
          <w:rFonts w:hint="eastAsia" w:ascii="Calibri" w:hAnsi="Calibri"/>
          <w:color w:val="000000"/>
          <w:sz w:val="24"/>
          <w:vertAlign w:val="subscript"/>
        </w:rPr>
        <w:t>2</w:t>
      </w:r>
      <w:r>
        <w:rPr>
          <w:rFonts w:hint="eastAsia" w:ascii="Calibri" w:hAnsi="Calibri"/>
          <w:color w:val="000000"/>
          <w:sz w:val="24"/>
        </w:rPr>
        <w:t>O</w:t>
      </w:r>
      <w:r>
        <w:rPr>
          <w:rFonts w:hint="eastAsia" w:ascii="Calibri" w:hAnsi="Calibri"/>
          <w:color w:val="000000"/>
          <w:sz w:val="24"/>
          <w:vertAlign w:val="subscript"/>
        </w:rPr>
        <w:t>5</w:t>
      </w:r>
      <w:r>
        <w:rPr>
          <w:rFonts w:hint="eastAsia" w:ascii="Calibri" w:hAnsi="Calibri"/>
          <w:color w:val="000000"/>
          <w:sz w:val="24"/>
        </w:rPr>
        <w:t>-K</w:t>
      </w:r>
      <w:r>
        <w:rPr>
          <w:rFonts w:hint="eastAsia" w:ascii="Calibri" w:hAnsi="Calibri"/>
          <w:color w:val="000000"/>
          <w:sz w:val="24"/>
          <w:vertAlign w:val="subscript"/>
        </w:rPr>
        <w:t>2</w:t>
      </w:r>
      <w:r>
        <w:rPr>
          <w:rFonts w:hint="eastAsia" w:ascii="Calibri" w:hAnsi="Calibri"/>
          <w:color w:val="000000"/>
          <w:sz w:val="24"/>
        </w:rPr>
        <w:t>O=17-17-17）25 kg。采用</w:t>
      </w:r>
      <w:r>
        <w:rPr>
          <w:rFonts w:hint="eastAsia" w:ascii="Calibri" w:hAnsi="Calibri"/>
          <w:color w:val="000000"/>
          <w:sz w:val="24"/>
          <w:lang w:val="en-US" w:eastAsia="zh-CN"/>
        </w:rPr>
        <w:t>高畦地膜覆盖</w:t>
      </w:r>
      <w:r>
        <w:rPr>
          <w:rFonts w:hint="eastAsia" w:ascii="Calibri" w:hAnsi="Calibri"/>
          <w:color w:val="000000"/>
          <w:sz w:val="24"/>
        </w:rPr>
        <w:t>栽培，</w:t>
      </w:r>
      <w:r>
        <w:rPr>
          <w:rFonts w:hint="eastAsia" w:ascii="Calibri" w:hAnsi="Calibri"/>
          <w:color w:val="000000"/>
          <w:sz w:val="24"/>
          <w:lang w:val="en-US" w:eastAsia="zh-CN"/>
        </w:rPr>
        <w:t>垄</w:t>
      </w:r>
      <w:r>
        <w:rPr>
          <w:rFonts w:hint="eastAsia" w:ascii="Calibri" w:hAnsi="Calibri"/>
          <w:color w:val="000000"/>
          <w:sz w:val="24"/>
        </w:rPr>
        <w:t>高15 cm～20 cm，</w:t>
      </w:r>
      <w:r>
        <w:rPr>
          <w:rFonts w:hint="eastAsia" w:ascii="Calibri" w:hAnsi="Calibri"/>
          <w:color w:val="000000"/>
          <w:sz w:val="24"/>
          <w:lang w:val="en-US" w:eastAsia="zh-CN"/>
        </w:rPr>
        <w:t>垄</w:t>
      </w:r>
      <w:r>
        <w:rPr>
          <w:rFonts w:hint="eastAsia" w:ascii="Calibri" w:hAnsi="Calibri"/>
          <w:color w:val="000000"/>
          <w:sz w:val="24"/>
        </w:rPr>
        <w:t xml:space="preserve">宽70 cm～80 cm，沟宽70 cm～80 cm。 </w:t>
      </w:r>
    </w:p>
    <w:p w14:paraId="206ADFDF">
      <w:pPr>
        <w:spacing w:before="240" w:beforeLines="100" w:after="240" w:afterLines="100"/>
        <w:rPr>
          <w:rFonts w:hint="eastAsia" w:ascii="黑体" w:hAnsi="宋体" w:eastAsia="黑体"/>
          <w:color w:val="000000"/>
          <w:sz w:val="24"/>
        </w:rPr>
      </w:pPr>
      <w:r>
        <w:rPr>
          <w:rFonts w:hint="eastAsia" w:ascii="黑体" w:hAnsi="宋体" w:eastAsia="黑体"/>
          <w:color w:val="000000"/>
          <w:sz w:val="24"/>
        </w:rPr>
        <w:t>7.2 定植</w:t>
      </w:r>
    </w:p>
    <w:p w14:paraId="4662F0AA">
      <w:pPr>
        <w:spacing w:line="360" w:lineRule="auto"/>
        <w:ind w:firstLine="480" w:firstLineChars="200"/>
        <w:rPr>
          <w:rFonts w:hint="eastAsia" w:ascii="Calibri" w:hAnsi="Calibri"/>
          <w:color w:val="000000"/>
          <w:sz w:val="24"/>
        </w:rPr>
      </w:pPr>
      <w:r>
        <w:rPr>
          <w:rFonts w:hint="eastAsia" w:ascii="Calibri" w:hAnsi="Calibri"/>
          <w:color w:val="000000"/>
          <w:sz w:val="24"/>
          <w:lang w:val="en-US" w:eastAsia="zh-CN"/>
        </w:rPr>
        <w:t>春夏季制种于</w:t>
      </w:r>
      <w:r>
        <w:rPr>
          <w:rFonts w:hint="eastAsia" w:ascii="Calibri" w:hAnsi="Calibri"/>
          <w:color w:val="000000"/>
          <w:sz w:val="24"/>
        </w:rPr>
        <w:t>4月中下旬定植</w:t>
      </w:r>
      <w:r>
        <w:rPr>
          <w:rFonts w:hint="eastAsia" w:ascii="Calibri" w:hAnsi="Calibri"/>
          <w:color w:val="000000"/>
          <w:sz w:val="24"/>
          <w:lang w:eastAsia="zh-CN"/>
        </w:rPr>
        <w:t>，</w:t>
      </w:r>
      <w:r>
        <w:rPr>
          <w:rFonts w:hint="eastAsia" w:ascii="Calibri" w:hAnsi="Calibri"/>
          <w:color w:val="000000"/>
          <w:sz w:val="24"/>
          <w:lang w:val="en-US" w:eastAsia="zh-CN"/>
        </w:rPr>
        <w:t>夏秋季制种于7月中下旬至8月上旬定植。母本和父本在设施内</w:t>
      </w:r>
      <w:r>
        <w:rPr>
          <w:rFonts w:hint="eastAsia" w:ascii="Calibri" w:hAnsi="Calibri"/>
          <w:color w:val="000000"/>
          <w:sz w:val="24"/>
        </w:rPr>
        <w:t>分区</w:t>
      </w:r>
      <w:r>
        <w:rPr>
          <w:rFonts w:hint="eastAsia" w:ascii="Calibri" w:hAnsi="Calibri"/>
          <w:color w:val="000000"/>
          <w:sz w:val="24"/>
          <w:lang w:val="en-US" w:eastAsia="zh-CN"/>
        </w:rPr>
        <w:t>定植</w:t>
      </w:r>
      <w:r>
        <w:rPr>
          <w:rFonts w:hint="eastAsia" w:ascii="Calibri" w:hAnsi="Calibri"/>
          <w:color w:val="000000"/>
          <w:sz w:val="24"/>
        </w:rPr>
        <w:t>，</w:t>
      </w:r>
      <w:r>
        <w:rPr>
          <w:rFonts w:hint="eastAsia" w:ascii="Calibri" w:hAnsi="Calibri"/>
          <w:color w:val="000000"/>
          <w:sz w:val="24"/>
          <w:lang w:val="en-US" w:eastAsia="zh-CN"/>
        </w:rPr>
        <w:t>每亩制种田母本</w:t>
      </w:r>
      <w:r>
        <w:rPr>
          <w:rFonts w:hint="eastAsia" w:ascii="Calibri" w:hAnsi="Calibri"/>
          <w:color w:val="000000"/>
          <w:sz w:val="24"/>
        </w:rPr>
        <w:t>定植1800株～2000株，父本定植</w:t>
      </w:r>
      <w:r>
        <w:rPr>
          <w:rFonts w:hint="eastAsia" w:ascii="Calibri" w:hAnsi="Calibri"/>
          <w:color w:val="000000"/>
          <w:sz w:val="24"/>
          <w:lang w:val="en-US" w:eastAsia="zh-CN"/>
        </w:rPr>
        <w:t>20</w:t>
      </w:r>
      <w:r>
        <w:rPr>
          <w:rFonts w:hint="eastAsia" w:ascii="Calibri" w:hAnsi="Calibri"/>
          <w:color w:val="000000"/>
          <w:sz w:val="24"/>
        </w:rPr>
        <w:t>0株～2</w:t>
      </w:r>
      <w:r>
        <w:rPr>
          <w:rFonts w:hint="eastAsia" w:ascii="Calibri" w:hAnsi="Calibri"/>
          <w:color w:val="000000"/>
          <w:sz w:val="24"/>
          <w:lang w:val="en-US" w:eastAsia="zh-CN"/>
        </w:rPr>
        <w:t>2</w:t>
      </w:r>
      <w:r>
        <w:rPr>
          <w:rFonts w:hint="eastAsia" w:ascii="Calibri" w:hAnsi="Calibri"/>
          <w:color w:val="000000"/>
          <w:sz w:val="24"/>
        </w:rPr>
        <w:t xml:space="preserve">0株。 </w:t>
      </w:r>
    </w:p>
    <w:p w14:paraId="6625207D">
      <w:pPr>
        <w:spacing w:before="240" w:beforeLines="100" w:after="240" w:afterLines="100"/>
        <w:rPr>
          <w:rFonts w:hint="eastAsia" w:ascii="黑体" w:hAnsi="宋体" w:eastAsia="黑体"/>
          <w:color w:val="000000"/>
          <w:sz w:val="24"/>
        </w:rPr>
      </w:pPr>
      <w:r>
        <w:rPr>
          <w:rFonts w:hint="eastAsia" w:ascii="黑体" w:hAnsi="宋体" w:eastAsia="黑体"/>
          <w:color w:val="000000"/>
          <w:sz w:val="24"/>
        </w:rPr>
        <w:t>8</w:t>
      </w:r>
      <w:r>
        <w:rPr>
          <w:rFonts w:hint="eastAsia" w:ascii="黑体" w:hAnsi="宋体" w:eastAsia="黑体"/>
          <w:color w:val="000000"/>
          <w:sz w:val="24"/>
          <w:lang w:val="en-US" w:eastAsia="zh-CN"/>
        </w:rPr>
        <w:t xml:space="preserve"> 田间</w:t>
      </w:r>
      <w:r>
        <w:rPr>
          <w:rFonts w:hint="eastAsia" w:ascii="黑体" w:hAnsi="宋体" w:eastAsia="黑体"/>
          <w:color w:val="000000"/>
          <w:sz w:val="24"/>
        </w:rPr>
        <w:t xml:space="preserve">管理 </w:t>
      </w:r>
    </w:p>
    <w:p w14:paraId="4CA81935">
      <w:pPr>
        <w:spacing w:before="240" w:beforeLines="100" w:after="240" w:afterLines="100"/>
        <w:rPr>
          <w:rFonts w:hint="default" w:ascii="黑体" w:hAnsi="宋体" w:eastAsia="黑体"/>
          <w:color w:val="000000"/>
          <w:sz w:val="24"/>
          <w:lang w:val="en-US" w:eastAsia="zh-CN"/>
        </w:rPr>
      </w:pPr>
      <w:r>
        <w:rPr>
          <w:rFonts w:hint="eastAsia" w:ascii="黑体" w:hAnsi="宋体" w:eastAsia="黑体"/>
          <w:color w:val="000000"/>
          <w:sz w:val="24"/>
          <w:lang w:val="en-US" w:eastAsia="zh-CN"/>
        </w:rPr>
        <w:t>8.1 整枝方式</w:t>
      </w:r>
    </w:p>
    <w:p w14:paraId="2366DB16">
      <w:pPr>
        <w:spacing w:line="360" w:lineRule="auto"/>
        <w:rPr>
          <w:rFonts w:hint="eastAsia" w:ascii="Calibri" w:hAnsi="Calibri"/>
          <w:b/>
          <w:bCs/>
          <w:color w:val="000000"/>
          <w:sz w:val="24"/>
          <w:lang w:val="en-US" w:eastAsia="zh-CN"/>
        </w:rPr>
      </w:pPr>
      <w:r>
        <w:rPr>
          <w:rFonts w:hint="eastAsia" w:ascii="黑体" w:hAnsi="宋体" w:eastAsia="黑体"/>
          <w:color w:val="000000"/>
          <w:sz w:val="24"/>
          <w:lang w:val="en-US" w:eastAsia="zh-CN"/>
        </w:rPr>
        <w:t xml:space="preserve">8.1.1 </w:t>
      </w:r>
      <w:r>
        <w:rPr>
          <w:rFonts w:hint="eastAsia" w:ascii="Calibri" w:hAnsi="Calibri"/>
          <w:b/>
          <w:bCs/>
          <w:color w:val="000000"/>
          <w:sz w:val="24"/>
          <w:lang w:val="en-US" w:eastAsia="zh-CN"/>
        </w:rPr>
        <w:t>母本整枝</w:t>
      </w:r>
    </w:p>
    <w:p w14:paraId="30BB29A1">
      <w:pPr>
        <w:spacing w:line="360" w:lineRule="auto"/>
        <w:ind w:firstLine="480" w:firstLineChars="200"/>
        <w:rPr>
          <w:rFonts w:hint="eastAsia" w:ascii="Calibri" w:hAnsi="Calibri"/>
          <w:color w:val="000000"/>
          <w:sz w:val="24"/>
          <w:lang w:val="en-US" w:eastAsia="zh-CN"/>
        </w:rPr>
      </w:pPr>
      <w:r>
        <w:rPr>
          <w:rFonts w:hint="eastAsia" w:ascii="Calibri" w:hAnsi="Calibri"/>
          <w:color w:val="000000"/>
          <w:sz w:val="24"/>
          <w:lang w:val="en-US" w:eastAsia="zh-CN"/>
        </w:rPr>
        <w:t>采用单蔓整枝吊蔓栽培方式，春季保留主蔓，在</w:t>
      </w:r>
      <w:r>
        <w:rPr>
          <w:rFonts w:hint="eastAsia" w:ascii="Calibri" w:hAnsi="Calibri"/>
          <w:color w:val="000000"/>
          <w:sz w:val="24"/>
        </w:rPr>
        <w:t>主蔓</w:t>
      </w:r>
      <w:r>
        <w:rPr>
          <w:rFonts w:hint="eastAsia" w:ascii="Calibri" w:hAnsi="Calibri"/>
          <w:color w:val="000000"/>
          <w:sz w:val="24"/>
          <w:lang w:val="en-US" w:eastAsia="zh-CN"/>
        </w:rPr>
        <w:t>第15叶节保留2个子蔓留作结果蔓，其它叶节长出的</w:t>
      </w:r>
      <w:r>
        <w:rPr>
          <w:rFonts w:hint="eastAsia" w:ascii="Calibri" w:hAnsi="Calibri"/>
          <w:color w:val="000000"/>
          <w:sz w:val="24"/>
        </w:rPr>
        <w:t>子蔓全部抹除</w:t>
      </w:r>
      <w:r>
        <w:rPr>
          <w:rFonts w:hint="eastAsia" w:ascii="Calibri" w:hAnsi="Calibri"/>
          <w:color w:val="000000"/>
          <w:sz w:val="24"/>
          <w:lang w:eastAsia="zh-CN"/>
        </w:rPr>
        <w:t>，</w:t>
      </w:r>
      <w:r>
        <w:rPr>
          <w:rFonts w:hint="eastAsia" w:ascii="Calibri" w:hAnsi="Calibri"/>
          <w:color w:val="000000"/>
          <w:sz w:val="24"/>
          <w:lang w:val="en-US" w:eastAsia="zh-CN"/>
        </w:rPr>
        <w:t>主蔓长至25</w:t>
      </w:r>
      <w:r>
        <w:rPr>
          <w:rFonts w:hint="eastAsia" w:ascii="Calibri" w:hAnsi="Calibri"/>
          <w:color w:val="000000"/>
          <w:sz w:val="24"/>
        </w:rPr>
        <w:t>～</w:t>
      </w:r>
      <w:r>
        <w:rPr>
          <w:rFonts w:hint="eastAsia" w:ascii="Calibri" w:hAnsi="Calibri"/>
          <w:color w:val="000000"/>
          <w:sz w:val="24"/>
          <w:lang w:val="en-US" w:eastAsia="zh-CN"/>
        </w:rPr>
        <w:t>28片叶打顶。秋季在植株主蔓长至5片叶时摘心，选留一条健壮的子蔓做主蔓，在12</w:t>
      </w:r>
      <w:r>
        <w:rPr>
          <w:rFonts w:hint="eastAsia" w:ascii="Calibri" w:hAnsi="Calibri"/>
          <w:color w:val="000000"/>
          <w:sz w:val="24"/>
        </w:rPr>
        <w:t>～</w:t>
      </w:r>
      <w:r>
        <w:rPr>
          <w:rFonts w:hint="eastAsia" w:ascii="Calibri" w:hAnsi="Calibri"/>
          <w:color w:val="000000"/>
          <w:sz w:val="24"/>
          <w:lang w:val="en-US" w:eastAsia="zh-CN"/>
        </w:rPr>
        <w:t>15叶节留两个相邻孙蔓做结果蔓，子蔓长至25-28叶摘心。</w:t>
      </w:r>
    </w:p>
    <w:p w14:paraId="23C4EA6B">
      <w:pPr>
        <w:spacing w:line="360" w:lineRule="auto"/>
        <w:rPr>
          <w:rFonts w:hint="eastAsia" w:ascii="黑体" w:hAnsi="宋体" w:eastAsia="黑体"/>
          <w:color w:val="000000"/>
          <w:sz w:val="24"/>
          <w:lang w:val="en-US" w:eastAsia="zh-CN"/>
        </w:rPr>
      </w:pPr>
      <w:r>
        <w:rPr>
          <w:rFonts w:hint="eastAsia" w:ascii="黑体" w:hAnsi="宋体" w:eastAsia="黑体"/>
          <w:color w:val="000000"/>
          <w:sz w:val="24"/>
          <w:lang w:val="en-US" w:eastAsia="zh-CN"/>
        </w:rPr>
        <w:t>8.1.2 父本整枝</w:t>
      </w:r>
    </w:p>
    <w:p w14:paraId="31208802">
      <w:pPr>
        <w:spacing w:line="360" w:lineRule="auto"/>
        <w:ind w:firstLine="480" w:firstLineChars="200"/>
        <w:rPr>
          <w:rFonts w:hint="default" w:ascii="Calibri" w:hAnsi="Calibri"/>
          <w:color w:val="000000"/>
          <w:sz w:val="24"/>
          <w:lang w:val="en-US" w:eastAsia="zh-CN"/>
        </w:rPr>
      </w:pPr>
      <w:r>
        <w:rPr>
          <w:rFonts w:hint="eastAsia" w:ascii="Calibri" w:hAnsi="Calibri"/>
          <w:color w:val="000000"/>
          <w:sz w:val="24"/>
          <w:lang w:val="en-US" w:eastAsia="zh-CN"/>
        </w:rPr>
        <w:t>单蔓整枝，摘除全部子蔓，并在生长过程中及时摘除植株上所有的果实。</w:t>
      </w:r>
    </w:p>
    <w:p w14:paraId="5801098A">
      <w:pPr>
        <w:spacing w:before="240" w:beforeLines="100" w:after="240" w:afterLines="100"/>
        <w:rPr>
          <w:rFonts w:hint="default" w:ascii="黑体" w:hAnsi="宋体" w:eastAsia="黑体"/>
          <w:color w:val="000000"/>
          <w:sz w:val="24"/>
          <w:lang w:val="en-US" w:eastAsia="zh-CN"/>
        </w:rPr>
      </w:pPr>
      <w:r>
        <w:rPr>
          <w:rFonts w:hint="eastAsia" w:ascii="黑体" w:hAnsi="宋体" w:eastAsia="黑体"/>
          <w:color w:val="000000"/>
          <w:sz w:val="24"/>
          <w:lang w:val="en-US" w:eastAsia="zh-CN"/>
        </w:rPr>
        <w:t>8.2 其它管理</w:t>
      </w:r>
    </w:p>
    <w:p w14:paraId="1C414609">
      <w:pPr>
        <w:spacing w:line="360" w:lineRule="auto"/>
        <w:ind w:firstLine="480" w:firstLineChars="200"/>
        <w:rPr>
          <w:rFonts w:hint="eastAsia" w:ascii="仿宋" w:hAnsi="仿宋" w:eastAsia="仿宋" w:cs="仿宋"/>
          <w:b w:val="0"/>
          <w:bCs w:val="0"/>
          <w:color w:val="auto"/>
          <w:sz w:val="24"/>
          <w:lang w:val="en-US" w:eastAsia="zh-CN"/>
        </w:rPr>
      </w:pPr>
      <w:r>
        <w:rPr>
          <w:rFonts w:hint="eastAsia" w:ascii="Calibri" w:hAnsi="Calibri"/>
          <w:color w:val="000000"/>
          <w:sz w:val="24"/>
          <w:lang w:val="en-US" w:eastAsia="zh-CN"/>
        </w:rPr>
        <w:t>制种田温湿度管理、水肥管理和病虫害防治等栽培管理</w:t>
      </w:r>
      <w:r>
        <w:rPr>
          <w:rFonts w:hint="eastAsia" w:ascii="Calibri" w:hAnsi="Calibri"/>
          <w:color w:val="auto"/>
          <w:sz w:val="24"/>
          <w:lang w:val="en-US" w:eastAsia="zh-CN"/>
        </w:rPr>
        <w:t>与</w:t>
      </w:r>
      <w:r>
        <w:rPr>
          <w:rFonts w:hint="eastAsia" w:ascii="Calibri" w:hAnsi="Calibri"/>
          <w:color w:val="000000"/>
          <w:sz w:val="24"/>
          <w:lang w:val="en-US" w:eastAsia="zh-CN"/>
        </w:rPr>
        <w:t>常规生产田相同，可参照</w:t>
      </w:r>
      <w:r>
        <w:rPr>
          <w:rFonts w:hint="eastAsia" w:ascii="仿宋" w:hAnsi="仿宋" w:eastAsia="仿宋" w:cs="仿宋"/>
          <w:b w:val="0"/>
          <w:bCs w:val="0"/>
          <w:color w:val="auto"/>
          <w:sz w:val="24"/>
          <w:lang w:val="en-US" w:eastAsia="zh-CN"/>
        </w:rPr>
        <w:t>DB13/T 2242-2015执行。</w:t>
      </w:r>
    </w:p>
    <w:p w14:paraId="7B27E5E7">
      <w:pPr>
        <w:spacing w:before="240" w:beforeLines="100" w:after="240" w:afterLines="100"/>
        <w:rPr>
          <w:rFonts w:hint="eastAsia" w:ascii="黑体" w:hAnsi="宋体" w:eastAsia="黑体"/>
          <w:color w:val="000000"/>
          <w:sz w:val="24"/>
          <w:lang w:val="en-US" w:eastAsia="zh-CN"/>
        </w:rPr>
      </w:pPr>
      <w:r>
        <w:rPr>
          <w:rFonts w:hint="eastAsia" w:ascii="黑体" w:hAnsi="宋体" w:eastAsia="黑体"/>
          <w:color w:val="000000"/>
          <w:sz w:val="24"/>
          <w:lang w:val="en-US" w:eastAsia="zh-CN"/>
        </w:rPr>
        <w:t>9</w:t>
      </w:r>
      <w:r>
        <w:rPr>
          <w:rFonts w:hint="eastAsia" w:ascii="黑体" w:hAnsi="宋体" w:eastAsia="黑体"/>
          <w:color w:val="000000"/>
          <w:sz w:val="24"/>
        </w:rPr>
        <w:t xml:space="preserve"> 授粉杂交</w:t>
      </w:r>
    </w:p>
    <w:p w14:paraId="6CB696F1">
      <w:pPr>
        <w:spacing w:before="240" w:beforeLines="100" w:after="240" w:afterLines="100"/>
        <w:rPr>
          <w:rFonts w:hint="eastAsia" w:ascii="黑体" w:hAnsi="宋体" w:eastAsia="黑体"/>
          <w:color w:val="000000"/>
          <w:sz w:val="24"/>
          <w:lang w:val="en-US" w:eastAsia="zh-CN"/>
        </w:rPr>
      </w:pPr>
      <w:r>
        <w:rPr>
          <w:rFonts w:hint="eastAsia" w:ascii="黑体" w:hAnsi="宋体" w:eastAsia="黑体"/>
          <w:color w:val="000000"/>
          <w:sz w:val="24"/>
          <w:lang w:val="en-US" w:eastAsia="zh-CN"/>
        </w:rPr>
        <w:t>9.1 授粉季节</w:t>
      </w:r>
    </w:p>
    <w:p w14:paraId="6A2A24C0">
      <w:pPr>
        <w:spacing w:line="360" w:lineRule="auto"/>
        <w:ind w:firstLine="480" w:firstLineChars="200"/>
        <w:rPr>
          <w:rFonts w:hint="default" w:ascii="黑体" w:hAnsi="宋体" w:eastAsia="黑体"/>
          <w:color w:val="000000"/>
          <w:sz w:val="24"/>
          <w:lang w:val="en-US" w:eastAsia="zh-CN"/>
        </w:rPr>
      </w:pPr>
      <w:r>
        <w:rPr>
          <w:rFonts w:hint="eastAsia" w:ascii="Calibri" w:hAnsi="Calibri"/>
          <w:color w:val="000000"/>
          <w:sz w:val="24"/>
          <w:lang w:val="en-US" w:eastAsia="zh-CN"/>
        </w:rPr>
        <w:t>授粉应安排在天气晴朗干燥、日平均气温为20℃～25℃的季节为宜。春夏季制种授粉以5月中下旬为宜，夏秋季制种应在8月底之前完成授粉，以免影响制种产量和质量。</w:t>
      </w:r>
    </w:p>
    <w:p w14:paraId="54D87FA2">
      <w:pPr>
        <w:spacing w:before="240" w:beforeLines="100" w:after="240" w:afterLines="100"/>
        <w:rPr>
          <w:rFonts w:hint="eastAsia" w:ascii="黑体" w:hAnsi="宋体" w:eastAsia="黑体"/>
          <w:color w:val="000000"/>
          <w:sz w:val="24"/>
          <w:lang w:val="en-US" w:eastAsia="zh-CN"/>
        </w:rPr>
      </w:pPr>
      <w:r>
        <w:rPr>
          <w:rFonts w:hint="eastAsia" w:ascii="黑体" w:hAnsi="宋体" w:eastAsia="黑体"/>
          <w:color w:val="000000"/>
          <w:sz w:val="24"/>
          <w:lang w:val="en-US" w:eastAsia="zh-CN"/>
        </w:rPr>
        <w:t>9.2 授粉前准备</w:t>
      </w:r>
    </w:p>
    <w:p w14:paraId="7541DABD">
      <w:pPr>
        <w:spacing w:before="240" w:beforeLines="100" w:after="240" w:afterLines="100"/>
        <w:rPr>
          <w:rFonts w:hint="default" w:ascii="黑体" w:hAnsi="宋体" w:eastAsia="黑体"/>
          <w:color w:val="000000"/>
          <w:sz w:val="24"/>
          <w:lang w:val="en-US" w:eastAsia="zh-CN"/>
        </w:rPr>
      </w:pPr>
      <w:r>
        <w:rPr>
          <w:rFonts w:hint="eastAsia" w:ascii="黑体" w:hAnsi="宋体" w:eastAsia="黑体"/>
          <w:color w:val="000000"/>
          <w:sz w:val="24"/>
          <w:lang w:val="en-US" w:eastAsia="zh-CN"/>
        </w:rPr>
        <w:t>9.2.1 准备工具</w:t>
      </w:r>
    </w:p>
    <w:p w14:paraId="65175DAC">
      <w:pPr>
        <w:spacing w:line="360" w:lineRule="auto"/>
        <w:ind w:firstLine="480" w:firstLineChars="200"/>
        <w:rPr>
          <w:rFonts w:hint="default" w:ascii="Calibri" w:hAnsi="Calibri"/>
          <w:color w:val="000000"/>
          <w:sz w:val="24"/>
          <w:lang w:val="en-US" w:eastAsia="zh-CN"/>
        </w:rPr>
      </w:pPr>
      <w:r>
        <w:rPr>
          <w:rFonts w:hint="eastAsia" w:ascii="Calibri" w:hAnsi="Calibri"/>
          <w:color w:val="000000"/>
          <w:sz w:val="24"/>
          <w:lang w:val="en-US" w:eastAsia="zh-CN"/>
        </w:rPr>
        <w:t>准备镊子、隔离用纸帽、标记塑料片、装父本花用的塑料盒等授粉工具。</w:t>
      </w:r>
    </w:p>
    <w:p w14:paraId="7165841D">
      <w:pPr>
        <w:spacing w:before="240" w:beforeLines="100" w:after="240" w:afterLines="100"/>
        <w:rPr>
          <w:rFonts w:hint="eastAsia" w:ascii="黑体" w:hAnsi="宋体" w:eastAsia="黑体"/>
          <w:color w:val="000000"/>
          <w:sz w:val="24"/>
          <w:lang w:val="en-US" w:eastAsia="zh-CN"/>
        </w:rPr>
      </w:pPr>
      <w:r>
        <w:rPr>
          <w:rFonts w:hint="eastAsia" w:ascii="黑体" w:hAnsi="宋体" w:eastAsia="黑体"/>
          <w:color w:val="000000"/>
          <w:sz w:val="24"/>
          <w:lang w:val="en-US" w:eastAsia="zh-CN"/>
        </w:rPr>
        <w:t xml:space="preserve">9.2.2去杂 </w:t>
      </w:r>
    </w:p>
    <w:p w14:paraId="2EE4A694">
      <w:pPr>
        <w:tabs>
          <w:tab w:val="left" w:pos="5670"/>
        </w:tabs>
        <w:spacing w:line="360" w:lineRule="auto"/>
        <w:ind w:firstLine="480" w:firstLineChars="200"/>
        <w:rPr>
          <w:rFonts w:hint="eastAsia" w:ascii="Calibri" w:hAnsi="Calibri"/>
          <w:color w:val="auto"/>
          <w:sz w:val="24"/>
          <w:lang w:val="en-US" w:eastAsia="zh-CN"/>
        </w:rPr>
      </w:pPr>
      <w:r>
        <w:rPr>
          <w:rFonts w:hint="eastAsia" w:ascii="Calibri" w:hAnsi="Calibri"/>
          <w:color w:val="auto"/>
          <w:sz w:val="24"/>
          <w:lang w:val="en-US" w:eastAsia="zh-CN"/>
        </w:rPr>
        <w:t>杂交授粉前清查田间，将</w:t>
      </w:r>
      <w:r>
        <w:rPr>
          <w:rFonts w:hint="default" w:ascii="Calibri" w:hAnsi="Calibri"/>
          <w:color w:val="auto"/>
          <w:sz w:val="24"/>
          <w:lang w:val="en-US" w:eastAsia="zh-CN"/>
        </w:rPr>
        <w:t>不符合亲本特征特性的植株全部拔除</w:t>
      </w:r>
      <w:r>
        <w:rPr>
          <w:rFonts w:hint="eastAsia" w:ascii="Calibri" w:hAnsi="Calibri"/>
          <w:color w:val="auto"/>
          <w:sz w:val="24"/>
          <w:lang w:val="en-US" w:eastAsia="zh-CN"/>
        </w:rPr>
        <w:t>，确保亲本纯度。重点检查父本田，拔除父本田内所有杂株或疑似杂株。</w:t>
      </w:r>
    </w:p>
    <w:p w14:paraId="6ABFE099">
      <w:pPr>
        <w:spacing w:before="240" w:beforeLines="100" w:after="240" w:afterLines="100"/>
        <w:rPr>
          <w:rFonts w:hint="eastAsia" w:ascii="黑体" w:hAnsi="宋体" w:eastAsia="黑体"/>
          <w:color w:val="000000"/>
          <w:sz w:val="24"/>
        </w:rPr>
      </w:pPr>
      <w:r>
        <w:rPr>
          <w:rFonts w:hint="eastAsia" w:ascii="黑体" w:hAnsi="宋体" w:eastAsia="黑体"/>
          <w:color w:val="000000"/>
          <w:sz w:val="24"/>
          <w:lang w:val="en-US" w:eastAsia="zh-CN"/>
        </w:rPr>
        <w:t>9.3 杂交</w:t>
      </w:r>
      <w:r>
        <w:rPr>
          <w:rFonts w:hint="eastAsia" w:ascii="黑体" w:hAnsi="宋体" w:eastAsia="黑体"/>
          <w:color w:val="000000"/>
          <w:sz w:val="24"/>
        </w:rPr>
        <w:t>授粉</w:t>
      </w:r>
    </w:p>
    <w:p w14:paraId="3F114642">
      <w:pPr>
        <w:spacing w:before="240" w:beforeLines="100" w:after="240" w:afterLines="100"/>
        <w:rPr>
          <w:rFonts w:hint="eastAsia" w:ascii="黑体" w:hAnsi="宋体" w:eastAsia="黑体"/>
          <w:color w:val="000000"/>
          <w:sz w:val="24"/>
        </w:rPr>
      </w:pPr>
      <w:r>
        <w:rPr>
          <w:rFonts w:hint="eastAsia" w:ascii="黑体" w:hAnsi="宋体" w:eastAsia="黑体"/>
          <w:color w:val="000000"/>
          <w:sz w:val="24"/>
          <w:lang w:val="en-US" w:eastAsia="zh-CN"/>
        </w:rPr>
        <w:t xml:space="preserve">9.3.1 </w:t>
      </w:r>
      <w:r>
        <w:rPr>
          <w:rFonts w:hint="eastAsia" w:ascii="黑体" w:hAnsi="宋体" w:eastAsia="黑体"/>
          <w:color w:val="000000"/>
          <w:sz w:val="24"/>
        </w:rPr>
        <w:t xml:space="preserve">雄花采集 </w:t>
      </w:r>
    </w:p>
    <w:p w14:paraId="0D2950FE">
      <w:pPr>
        <w:spacing w:line="360" w:lineRule="auto"/>
        <w:ind w:firstLine="480" w:firstLineChars="200"/>
        <w:rPr>
          <w:rFonts w:hint="eastAsia" w:ascii="黑体" w:hAnsi="宋体" w:eastAsia="黑体"/>
          <w:color w:val="000000"/>
          <w:sz w:val="24"/>
        </w:rPr>
      </w:pPr>
      <w:r>
        <w:rPr>
          <w:rFonts w:hint="eastAsia" w:ascii="Calibri" w:hAnsi="Calibri"/>
          <w:color w:val="000000"/>
          <w:sz w:val="24"/>
          <w:lang w:val="en-US" w:eastAsia="zh-CN"/>
        </w:rPr>
        <w:t>在早晨5～6时采集当天将要开放的父本雄花花蕾，置于塑料盒内并做好标记，容器底部放入一块洁净湿润的毛巾或纱布保湿，盖上盖子放置在阴凉处，待雄花蕾开放后用于授粉。</w:t>
      </w:r>
    </w:p>
    <w:p w14:paraId="52D23DD4">
      <w:pPr>
        <w:spacing w:before="240" w:beforeLines="100" w:after="240" w:afterLines="100"/>
        <w:rPr>
          <w:rFonts w:hint="eastAsia" w:ascii="黑体" w:hAnsi="宋体" w:eastAsia="黑体"/>
          <w:color w:val="000000"/>
          <w:sz w:val="24"/>
        </w:rPr>
      </w:pPr>
      <w:r>
        <w:rPr>
          <w:rFonts w:hint="eastAsia" w:ascii="黑体" w:hAnsi="宋体" w:eastAsia="黑体"/>
          <w:color w:val="000000"/>
          <w:sz w:val="24"/>
          <w:lang w:val="en-US" w:eastAsia="zh-CN"/>
        </w:rPr>
        <w:t>9.3.2</w:t>
      </w:r>
      <w:r>
        <w:rPr>
          <w:rFonts w:hint="eastAsia" w:ascii="黑体" w:hAnsi="宋体" w:eastAsia="黑体"/>
          <w:color w:val="000000"/>
          <w:sz w:val="24"/>
        </w:rPr>
        <w:t xml:space="preserve">母本去雄 </w:t>
      </w:r>
    </w:p>
    <w:p w14:paraId="7EBC9B54">
      <w:pPr>
        <w:spacing w:line="360" w:lineRule="auto"/>
        <w:ind w:firstLine="480" w:firstLineChars="200"/>
        <w:rPr>
          <w:rFonts w:hint="default" w:ascii="Calibri" w:hAnsi="Calibri" w:eastAsia="黑体"/>
          <w:color w:val="000000"/>
          <w:sz w:val="24"/>
          <w:lang w:val="en-US" w:eastAsia="zh-CN"/>
        </w:rPr>
      </w:pPr>
      <w:r>
        <w:rPr>
          <w:rFonts w:hint="eastAsia" w:ascii="Calibri" w:hAnsi="Calibri"/>
          <w:color w:val="000000"/>
          <w:sz w:val="24"/>
          <w:lang w:val="en-US" w:eastAsia="zh-CN"/>
        </w:rPr>
        <w:t>授粉当天清晨，在母本植株上选择当地即将开放的雌花花蕾或两性花花蕾去雄，去雄时先用镊子轻轻撕去花冠，再摘除全部雄蕊，不得碰伤柱头。母本去雄也可在授粉的前一天下午进行。去雄后套纸帽隔离，并作好去雄标记。</w:t>
      </w:r>
    </w:p>
    <w:p w14:paraId="57B0DE6F">
      <w:pPr>
        <w:spacing w:before="240" w:beforeLines="100" w:after="240" w:afterLines="100"/>
        <w:rPr>
          <w:rFonts w:hint="eastAsia" w:ascii="黑体" w:hAnsi="宋体" w:eastAsia="黑体"/>
          <w:color w:val="000000"/>
          <w:sz w:val="24"/>
          <w:lang w:val="en-US" w:eastAsia="zh-CN"/>
        </w:rPr>
      </w:pPr>
      <w:r>
        <w:rPr>
          <w:rFonts w:hint="eastAsia" w:ascii="黑体" w:hAnsi="宋体" w:eastAsia="黑体"/>
          <w:color w:val="000000"/>
          <w:sz w:val="24"/>
          <w:lang w:val="en-US" w:eastAsia="zh-CN"/>
        </w:rPr>
        <w:t xml:space="preserve">9.3.3 授粉 </w:t>
      </w:r>
    </w:p>
    <w:p w14:paraId="19DFC899">
      <w:pPr>
        <w:spacing w:line="360" w:lineRule="auto"/>
        <w:ind w:firstLine="480" w:firstLineChars="200"/>
        <w:rPr>
          <w:rFonts w:hint="default" w:ascii="Calibri" w:hAnsi="Calibri"/>
          <w:color w:val="000000"/>
          <w:sz w:val="24"/>
          <w:lang w:val="en-US" w:eastAsia="zh-CN"/>
        </w:rPr>
      </w:pPr>
      <w:r>
        <w:rPr>
          <w:rFonts w:hint="eastAsia" w:ascii="Calibri" w:hAnsi="Calibri"/>
          <w:color w:val="auto"/>
          <w:sz w:val="24"/>
          <w:lang w:val="en-US" w:eastAsia="zh-CN"/>
        </w:rPr>
        <w:t>一般整个田间完成授粉需7-10天</w:t>
      </w:r>
      <w:r>
        <w:rPr>
          <w:rFonts w:hint="eastAsia" w:ascii="Calibri" w:hAnsi="Calibri"/>
          <w:color w:val="0000FF"/>
          <w:sz w:val="24"/>
          <w:lang w:val="en-US" w:eastAsia="zh-CN"/>
        </w:rPr>
        <w:t>。</w:t>
      </w:r>
      <w:r>
        <w:rPr>
          <w:rFonts w:hint="eastAsia" w:ascii="Calibri" w:hAnsi="Calibri"/>
          <w:color w:val="000000"/>
          <w:sz w:val="24"/>
          <w:lang w:val="en-US" w:eastAsia="zh-CN"/>
        </w:rPr>
        <w:t>每天</w:t>
      </w:r>
      <w:r>
        <w:rPr>
          <w:rFonts w:hint="default" w:ascii="Calibri" w:hAnsi="Calibri"/>
          <w:color w:val="000000"/>
          <w:sz w:val="24"/>
          <w:lang w:val="en-US" w:eastAsia="zh-CN"/>
        </w:rPr>
        <w:t>上午7</w:t>
      </w:r>
      <w:r>
        <w:rPr>
          <w:rFonts w:hint="eastAsia" w:ascii="Calibri" w:hAnsi="Calibri"/>
          <w:color w:val="000000"/>
          <w:sz w:val="24"/>
          <w:lang w:val="en-US" w:eastAsia="zh-CN"/>
        </w:rPr>
        <w:t>：00</w:t>
      </w:r>
      <w:r>
        <w:rPr>
          <w:rFonts w:hint="default" w:ascii="Calibri" w:hAnsi="Calibri"/>
          <w:color w:val="000000"/>
          <w:sz w:val="24"/>
          <w:lang w:val="en-US" w:eastAsia="zh-CN"/>
        </w:rPr>
        <w:t>～10</w:t>
      </w:r>
      <w:r>
        <w:rPr>
          <w:rFonts w:hint="eastAsia" w:ascii="Calibri" w:hAnsi="Calibri"/>
          <w:color w:val="000000"/>
          <w:sz w:val="24"/>
          <w:lang w:val="en-US" w:eastAsia="zh-CN"/>
        </w:rPr>
        <w:t>:00进行</w:t>
      </w:r>
      <w:r>
        <w:rPr>
          <w:rFonts w:hint="default" w:ascii="Calibri" w:hAnsi="Calibri"/>
          <w:color w:val="000000"/>
          <w:sz w:val="24"/>
          <w:lang w:val="en-US" w:eastAsia="zh-CN"/>
        </w:rPr>
        <w:t>授粉，</w:t>
      </w:r>
      <w:r>
        <w:rPr>
          <w:rFonts w:hint="eastAsia" w:ascii="Calibri" w:hAnsi="Calibri"/>
          <w:color w:val="000000"/>
          <w:sz w:val="24"/>
          <w:lang w:val="en-US" w:eastAsia="zh-CN"/>
        </w:rPr>
        <w:t>授粉时</w:t>
      </w:r>
      <w:r>
        <w:rPr>
          <w:rFonts w:hint="default" w:ascii="Calibri" w:hAnsi="Calibri"/>
          <w:color w:val="000000"/>
          <w:sz w:val="24"/>
          <w:lang w:val="en-US" w:eastAsia="zh-CN"/>
        </w:rPr>
        <w:t>将</w:t>
      </w:r>
      <w:r>
        <w:rPr>
          <w:rFonts w:hint="eastAsia" w:ascii="Calibri" w:hAnsi="Calibri"/>
          <w:color w:val="000000"/>
          <w:sz w:val="24"/>
          <w:lang w:val="en-US" w:eastAsia="zh-CN"/>
        </w:rPr>
        <w:t>采集的</w:t>
      </w:r>
      <w:r>
        <w:rPr>
          <w:rFonts w:hint="default" w:ascii="Calibri" w:hAnsi="Calibri"/>
          <w:color w:val="000000"/>
          <w:sz w:val="24"/>
          <w:lang w:val="en-US" w:eastAsia="zh-CN"/>
        </w:rPr>
        <w:t>雄花花冠撕掉，露出雄蕊，轻轻均匀涂抹</w:t>
      </w:r>
      <w:r>
        <w:rPr>
          <w:rFonts w:hint="eastAsia" w:ascii="Calibri" w:hAnsi="Calibri"/>
          <w:color w:val="000000"/>
          <w:sz w:val="24"/>
          <w:lang w:val="en-US" w:eastAsia="zh-CN"/>
        </w:rPr>
        <w:t>于待授粉的去雄</w:t>
      </w:r>
      <w:r>
        <w:rPr>
          <w:rFonts w:hint="default" w:ascii="Calibri" w:hAnsi="Calibri"/>
          <w:color w:val="000000"/>
          <w:sz w:val="24"/>
          <w:lang w:val="en-US" w:eastAsia="zh-CN"/>
        </w:rPr>
        <w:t>雌花柱头上</w:t>
      </w:r>
      <w:r>
        <w:rPr>
          <w:rFonts w:hint="eastAsia" w:ascii="Calibri" w:hAnsi="Calibri"/>
          <w:color w:val="000000"/>
          <w:sz w:val="24"/>
          <w:lang w:val="en-US" w:eastAsia="zh-CN"/>
        </w:rPr>
        <w:t>。</w:t>
      </w:r>
      <w:r>
        <w:rPr>
          <w:rFonts w:hint="default" w:ascii="Calibri" w:hAnsi="Calibri"/>
          <w:color w:val="000000"/>
          <w:sz w:val="24"/>
          <w:lang w:val="en-US" w:eastAsia="zh-CN"/>
        </w:rPr>
        <w:t>授粉后套上纸帽，</w:t>
      </w:r>
      <w:r>
        <w:rPr>
          <w:rFonts w:hint="eastAsia" w:ascii="Calibri" w:hAnsi="Calibri"/>
          <w:color w:val="000000"/>
          <w:sz w:val="24"/>
          <w:lang w:val="en-US" w:eastAsia="zh-CN"/>
        </w:rPr>
        <w:t>要做好授粉</w:t>
      </w:r>
      <w:r>
        <w:rPr>
          <w:rFonts w:hint="default" w:ascii="Calibri" w:hAnsi="Calibri"/>
          <w:color w:val="000000"/>
          <w:sz w:val="24"/>
          <w:lang w:val="en-US" w:eastAsia="zh-CN"/>
        </w:rPr>
        <w:t>标记</w:t>
      </w:r>
      <w:r>
        <w:rPr>
          <w:rFonts w:hint="eastAsia" w:ascii="Calibri" w:hAnsi="Calibri"/>
          <w:color w:val="000000"/>
          <w:sz w:val="24"/>
          <w:lang w:val="en-US" w:eastAsia="zh-CN"/>
        </w:rPr>
        <w:t>，并随手在授粉雌花蕾前留1叶摘心</w:t>
      </w:r>
      <w:r>
        <w:rPr>
          <w:rFonts w:hint="default" w:ascii="Calibri" w:hAnsi="Calibri"/>
          <w:color w:val="000000"/>
          <w:sz w:val="24"/>
          <w:lang w:val="en-US" w:eastAsia="zh-CN"/>
        </w:rPr>
        <w:t>。</w:t>
      </w:r>
      <w:r>
        <w:rPr>
          <w:rFonts w:hint="eastAsia" w:ascii="Calibri" w:hAnsi="Calibri"/>
          <w:color w:val="000000"/>
          <w:sz w:val="24"/>
          <w:lang w:val="en-US" w:eastAsia="zh-CN"/>
        </w:rPr>
        <w:t>阴天开花时间延迟，授粉时间应适当推迟，但一般应在上午11:00前完成授粉。</w:t>
      </w:r>
    </w:p>
    <w:p w14:paraId="09BAB90C">
      <w:pPr>
        <w:spacing w:before="240" w:beforeLines="100" w:after="240" w:afterLines="100"/>
        <w:rPr>
          <w:rFonts w:hint="eastAsia" w:ascii="黑体" w:hAnsi="宋体" w:eastAsia="黑体"/>
          <w:color w:val="000000"/>
          <w:sz w:val="24"/>
        </w:rPr>
      </w:pPr>
      <w:r>
        <w:rPr>
          <w:rFonts w:hint="eastAsia" w:ascii="黑体" w:hAnsi="宋体" w:eastAsia="黑体"/>
          <w:b/>
          <w:bCs/>
          <w:color w:val="auto"/>
          <w:sz w:val="24"/>
          <w:lang w:val="en-US" w:eastAsia="zh-CN"/>
        </w:rPr>
        <w:t>9.4</w:t>
      </w:r>
      <w:r>
        <w:rPr>
          <w:rFonts w:hint="eastAsia" w:ascii="黑体" w:hAnsi="宋体" w:eastAsia="黑体"/>
          <w:color w:val="auto"/>
          <w:sz w:val="24"/>
        </w:rPr>
        <w:t xml:space="preserve"> 授粉</w:t>
      </w:r>
      <w:r>
        <w:rPr>
          <w:rFonts w:hint="eastAsia" w:ascii="黑体" w:hAnsi="宋体" w:eastAsia="黑体"/>
          <w:color w:val="000000"/>
          <w:sz w:val="24"/>
        </w:rPr>
        <w:t xml:space="preserve">后管理 </w:t>
      </w:r>
    </w:p>
    <w:p w14:paraId="36919939">
      <w:pPr>
        <w:spacing w:line="360" w:lineRule="auto"/>
        <w:ind w:firstLine="480" w:firstLineChars="200"/>
        <w:rPr>
          <w:rFonts w:hint="eastAsia" w:ascii="Calibri" w:hAnsi="Calibri"/>
          <w:color w:val="000000"/>
          <w:sz w:val="24"/>
          <w:lang w:val="en-US" w:eastAsia="zh-CN"/>
        </w:rPr>
      </w:pPr>
      <w:r>
        <w:rPr>
          <w:rFonts w:hint="eastAsia" w:ascii="Calibri" w:hAnsi="Calibri"/>
          <w:color w:val="000000"/>
          <w:sz w:val="24"/>
          <w:lang w:val="en-US" w:eastAsia="zh-CN"/>
        </w:rPr>
        <w:t>全田</w:t>
      </w:r>
      <w:r>
        <w:rPr>
          <w:rFonts w:hint="default" w:ascii="Calibri" w:hAnsi="Calibri"/>
          <w:color w:val="000000"/>
          <w:sz w:val="24"/>
          <w:lang w:val="en-US" w:eastAsia="zh-CN"/>
        </w:rPr>
        <w:t>授粉结束后及时拔除父本植株</w:t>
      </w:r>
      <w:r>
        <w:rPr>
          <w:rFonts w:hint="eastAsia" w:ascii="Calibri" w:hAnsi="Calibri"/>
          <w:color w:val="000000"/>
          <w:sz w:val="24"/>
          <w:lang w:val="en-US" w:eastAsia="zh-CN"/>
        </w:rPr>
        <w:t>，</w:t>
      </w:r>
      <w:r>
        <w:rPr>
          <w:rFonts w:hint="default" w:ascii="Calibri" w:hAnsi="Calibri"/>
          <w:color w:val="000000"/>
          <w:sz w:val="24"/>
          <w:lang w:val="en-US" w:eastAsia="zh-CN"/>
        </w:rPr>
        <w:t>母本植株保留1</w:t>
      </w:r>
      <w:r>
        <w:rPr>
          <w:rFonts w:hint="eastAsia" w:ascii="Calibri" w:hAnsi="Calibri"/>
          <w:color w:val="000000"/>
          <w:sz w:val="24"/>
          <w:lang w:val="en-US" w:eastAsia="zh-CN"/>
        </w:rPr>
        <w:t>～</w:t>
      </w:r>
      <w:r>
        <w:rPr>
          <w:rFonts w:hint="default" w:ascii="Calibri" w:hAnsi="Calibri"/>
          <w:color w:val="000000"/>
          <w:sz w:val="24"/>
          <w:lang w:val="en-US" w:eastAsia="zh-CN"/>
        </w:rPr>
        <w:t>2个授粉瓜，其余瓜及子蔓全部</w:t>
      </w:r>
      <w:r>
        <w:rPr>
          <w:rFonts w:hint="eastAsia" w:ascii="Calibri" w:hAnsi="Calibri"/>
          <w:color w:val="000000"/>
          <w:sz w:val="24"/>
          <w:lang w:val="en-US" w:eastAsia="zh-CN"/>
        </w:rPr>
        <w:t>摘</w:t>
      </w:r>
      <w:r>
        <w:rPr>
          <w:rFonts w:hint="default" w:ascii="Calibri" w:hAnsi="Calibri"/>
          <w:color w:val="000000"/>
          <w:sz w:val="24"/>
          <w:lang w:val="en-US" w:eastAsia="zh-CN"/>
        </w:rPr>
        <w:t>除。</w:t>
      </w:r>
    </w:p>
    <w:p w14:paraId="5B598284">
      <w:pPr>
        <w:spacing w:before="240" w:beforeLines="100" w:after="240" w:afterLines="100"/>
        <w:rPr>
          <w:rFonts w:hint="default" w:ascii="黑体" w:hAnsi="宋体" w:eastAsia="黑体"/>
          <w:color w:val="auto"/>
          <w:sz w:val="24"/>
          <w:lang w:val="en-US" w:eastAsia="zh-CN"/>
        </w:rPr>
      </w:pPr>
      <w:r>
        <w:rPr>
          <w:rFonts w:hint="eastAsia" w:ascii="黑体" w:hAnsi="宋体" w:eastAsia="黑体"/>
          <w:color w:val="auto"/>
          <w:sz w:val="24"/>
          <w:lang w:val="en-US" w:eastAsia="zh-CN"/>
        </w:rPr>
        <w:t>10 采种和采后处理</w:t>
      </w:r>
    </w:p>
    <w:p w14:paraId="6E5D2306">
      <w:pPr>
        <w:spacing w:before="240" w:beforeLines="100" w:after="240" w:afterLines="100"/>
        <w:rPr>
          <w:rFonts w:hint="eastAsia" w:ascii="黑体" w:hAnsi="宋体" w:eastAsia="黑体"/>
          <w:color w:val="auto"/>
          <w:sz w:val="24"/>
        </w:rPr>
      </w:pPr>
      <w:r>
        <w:rPr>
          <w:rFonts w:hint="eastAsia" w:ascii="黑体" w:hAnsi="宋体" w:eastAsia="黑体"/>
          <w:color w:val="auto"/>
          <w:sz w:val="24"/>
          <w:lang w:val="en-US" w:eastAsia="zh-CN"/>
        </w:rPr>
        <w:t>10.1采瓜前去杂</w:t>
      </w:r>
      <w:r>
        <w:rPr>
          <w:rFonts w:hint="eastAsia" w:ascii="黑体" w:hAnsi="宋体" w:eastAsia="黑体"/>
          <w:color w:val="auto"/>
          <w:sz w:val="24"/>
        </w:rPr>
        <w:t xml:space="preserve"> </w:t>
      </w:r>
    </w:p>
    <w:p w14:paraId="7E893CAE">
      <w:pPr>
        <w:spacing w:line="360" w:lineRule="auto"/>
        <w:ind w:firstLine="480" w:firstLineChars="200"/>
        <w:rPr>
          <w:rFonts w:hint="eastAsia" w:ascii="Calibri" w:hAnsi="Calibri"/>
          <w:color w:val="000000"/>
          <w:sz w:val="24"/>
          <w:lang w:val="en-US" w:eastAsia="zh-CN"/>
        </w:rPr>
      </w:pPr>
      <w:r>
        <w:rPr>
          <w:rFonts w:hint="eastAsia" w:ascii="Calibri" w:hAnsi="Calibri"/>
          <w:color w:val="000000"/>
          <w:sz w:val="24"/>
          <w:lang w:val="en-US" w:eastAsia="zh-CN"/>
        </w:rPr>
        <w:t>在种瓜</w:t>
      </w:r>
      <w:r>
        <w:rPr>
          <w:rFonts w:hint="default" w:ascii="Calibri" w:hAnsi="Calibri"/>
          <w:color w:val="000000"/>
          <w:sz w:val="24"/>
          <w:lang w:val="en-US" w:eastAsia="zh-CN"/>
        </w:rPr>
        <w:t>采收前，摘除与母本果实形状和颜色不一致的果实</w:t>
      </w:r>
      <w:r>
        <w:rPr>
          <w:rFonts w:hint="eastAsia" w:ascii="Calibri" w:hAnsi="Calibri"/>
          <w:color w:val="000000"/>
          <w:sz w:val="24"/>
          <w:lang w:val="en-US" w:eastAsia="zh-CN"/>
        </w:rPr>
        <w:t>，并彻底清除田间的自然结实瓜、标记不清的可疑瓜和烂瓜等。</w:t>
      </w:r>
    </w:p>
    <w:p w14:paraId="4469AB90">
      <w:pPr>
        <w:spacing w:before="240" w:beforeLines="100" w:after="240" w:afterLines="100"/>
        <w:rPr>
          <w:rFonts w:hint="eastAsia" w:ascii="黑体" w:hAnsi="宋体" w:eastAsia="黑体"/>
          <w:color w:val="auto"/>
          <w:sz w:val="24"/>
          <w:lang w:val="en-US" w:eastAsia="zh-CN"/>
        </w:rPr>
      </w:pPr>
      <w:r>
        <w:rPr>
          <w:rFonts w:hint="eastAsia" w:ascii="黑体" w:hAnsi="宋体" w:eastAsia="黑体"/>
          <w:color w:val="auto"/>
          <w:sz w:val="24"/>
          <w:lang w:val="en-US" w:eastAsia="zh-CN"/>
        </w:rPr>
        <w:t>10</w:t>
      </w:r>
      <w:r>
        <w:rPr>
          <w:rFonts w:hint="eastAsia" w:ascii="黑体" w:hAnsi="宋体" w:eastAsia="黑体"/>
          <w:color w:val="auto"/>
          <w:sz w:val="24"/>
        </w:rPr>
        <w:t>.</w:t>
      </w:r>
      <w:r>
        <w:rPr>
          <w:rFonts w:hint="eastAsia" w:ascii="黑体" w:hAnsi="宋体" w:eastAsia="黑体"/>
          <w:color w:val="auto"/>
          <w:sz w:val="24"/>
          <w:lang w:val="en-US" w:eastAsia="zh-CN"/>
        </w:rPr>
        <w:t>2</w:t>
      </w:r>
      <w:r>
        <w:rPr>
          <w:rFonts w:hint="eastAsia" w:ascii="黑体" w:hAnsi="宋体" w:eastAsia="黑体"/>
          <w:color w:val="auto"/>
          <w:sz w:val="24"/>
        </w:rPr>
        <w:t xml:space="preserve"> </w:t>
      </w:r>
      <w:r>
        <w:rPr>
          <w:rFonts w:hint="eastAsia" w:ascii="黑体" w:hAnsi="宋体" w:eastAsia="黑体"/>
          <w:color w:val="auto"/>
          <w:sz w:val="24"/>
          <w:lang w:val="en-US" w:eastAsia="zh-CN"/>
        </w:rPr>
        <w:t>采收种瓜</w:t>
      </w:r>
    </w:p>
    <w:p w14:paraId="44E4B3AD">
      <w:pPr>
        <w:spacing w:line="360" w:lineRule="auto"/>
        <w:ind w:firstLine="480" w:firstLineChars="200"/>
        <w:rPr>
          <w:rFonts w:hint="default" w:ascii="Calibri" w:hAnsi="Calibri"/>
          <w:color w:val="000000"/>
          <w:sz w:val="24"/>
          <w:lang w:val="en-US" w:eastAsia="zh-CN"/>
        </w:rPr>
      </w:pPr>
      <w:r>
        <w:rPr>
          <w:rFonts w:hint="eastAsia" w:ascii="Calibri" w:hAnsi="Calibri"/>
          <w:color w:val="000000"/>
          <w:sz w:val="24"/>
          <w:lang w:val="en-US" w:eastAsia="zh-CN"/>
        </w:rPr>
        <w:t>根据品种特性和栽培季节，一般种瓜在授粉后40</w:t>
      </w:r>
      <w:r>
        <w:rPr>
          <w:rFonts w:hint="eastAsia" w:ascii="Calibri" w:hAnsi="Calibri"/>
          <w:b/>
          <w:bCs/>
          <w:color w:val="4F81BD" w:themeColor="accent1"/>
          <w:sz w:val="24"/>
          <w:lang w:val="en-US" w:eastAsia="zh-CN"/>
          <w14:textFill>
            <w14:solidFill>
              <w14:schemeClr w14:val="accent1"/>
            </w14:solidFill>
          </w14:textFill>
        </w:rPr>
        <w:t>～</w:t>
      </w:r>
      <w:r>
        <w:rPr>
          <w:rFonts w:hint="eastAsia" w:ascii="Calibri" w:hAnsi="Calibri"/>
          <w:color w:val="000000"/>
          <w:sz w:val="24"/>
          <w:lang w:val="en-US" w:eastAsia="zh-CN"/>
        </w:rPr>
        <w:t>45d成熟，采瓜时只</w:t>
      </w:r>
      <w:r>
        <w:rPr>
          <w:rFonts w:hint="default" w:ascii="Calibri" w:hAnsi="Calibri"/>
          <w:color w:val="000000"/>
          <w:sz w:val="24"/>
          <w:lang w:val="en-US" w:eastAsia="zh-CN"/>
        </w:rPr>
        <w:t>采收有标记的</w:t>
      </w:r>
      <w:r>
        <w:rPr>
          <w:rFonts w:hint="eastAsia" w:ascii="Calibri" w:hAnsi="Calibri"/>
          <w:color w:val="000000"/>
          <w:sz w:val="24"/>
          <w:lang w:val="en-US" w:eastAsia="zh-CN"/>
        </w:rPr>
        <w:t>成熟种瓜</w:t>
      </w:r>
      <w:r>
        <w:rPr>
          <w:rFonts w:hint="default" w:ascii="Calibri" w:hAnsi="Calibri"/>
          <w:color w:val="000000"/>
          <w:sz w:val="24"/>
          <w:lang w:val="en-US" w:eastAsia="zh-CN"/>
        </w:rPr>
        <w:t>，无标记或标记不清的果实不可</w:t>
      </w:r>
      <w:r>
        <w:rPr>
          <w:rFonts w:hint="eastAsia" w:ascii="Calibri" w:hAnsi="Calibri"/>
          <w:color w:val="000000"/>
          <w:sz w:val="24"/>
          <w:lang w:val="en-US" w:eastAsia="zh-CN"/>
        </w:rPr>
        <w:t>采瓜</w:t>
      </w:r>
      <w:r>
        <w:rPr>
          <w:rFonts w:hint="default" w:ascii="Calibri" w:hAnsi="Calibri"/>
          <w:color w:val="000000"/>
          <w:sz w:val="24"/>
          <w:lang w:val="en-US" w:eastAsia="zh-CN"/>
        </w:rPr>
        <w:t>留种</w:t>
      </w:r>
      <w:r>
        <w:rPr>
          <w:rFonts w:hint="eastAsia" w:ascii="Calibri" w:hAnsi="Calibri"/>
          <w:color w:val="000000"/>
          <w:sz w:val="24"/>
          <w:lang w:val="en-US" w:eastAsia="zh-CN"/>
        </w:rPr>
        <w:t>。</w:t>
      </w:r>
    </w:p>
    <w:p w14:paraId="6A816515">
      <w:pPr>
        <w:spacing w:before="240" w:beforeLines="100" w:after="240" w:afterLines="100"/>
        <w:rPr>
          <w:rFonts w:hint="default" w:ascii="黑体" w:hAnsi="宋体" w:eastAsia="黑体"/>
          <w:color w:val="auto"/>
          <w:sz w:val="24"/>
          <w:lang w:val="en-US" w:eastAsia="zh-CN"/>
        </w:rPr>
      </w:pPr>
      <w:r>
        <w:rPr>
          <w:rFonts w:hint="eastAsia" w:ascii="黑体" w:hAnsi="宋体" w:eastAsia="黑体"/>
          <w:color w:val="auto"/>
          <w:sz w:val="24"/>
          <w:lang w:val="en-US" w:eastAsia="zh-CN"/>
        </w:rPr>
        <w:t xml:space="preserve">10.3 剖瓜取种     </w:t>
      </w:r>
    </w:p>
    <w:p w14:paraId="64F7D44A">
      <w:pPr>
        <w:spacing w:line="360" w:lineRule="auto"/>
        <w:ind w:firstLine="480" w:firstLineChars="200"/>
        <w:rPr>
          <w:rFonts w:hint="default" w:ascii="Calibri" w:hAnsi="Calibri"/>
          <w:color w:val="000000"/>
          <w:sz w:val="24"/>
          <w:lang w:val="en-US" w:eastAsia="zh-CN"/>
        </w:rPr>
      </w:pPr>
      <w:r>
        <w:rPr>
          <w:rFonts w:hint="eastAsia" w:ascii="Calibri" w:hAnsi="Calibri"/>
          <w:color w:val="000000"/>
          <w:sz w:val="24"/>
          <w:lang w:val="en-US" w:eastAsia="zh-CN"/>
        </w:rPr>
        <w:t>一般种瓜采收后应后</w:t>
      </w:r>
      <w:r>
        <w:rPr>
          <w:rFonts w:hint="eastAsia" w:ascii="Calibri" w:hAnsi="Calibri"/>
          <w:color w:val="auto"/>
          <w:sz w:val="24"/>
          <w:lang w:val="en-US" w:eastAsia="zh-CN"/>
        </w:rPr>
        <w:t>熟</w:t>
      </w:r>
      <w:r>
        <w:rPr>
          <w:rFonts w:hint="eastAsia" w:ascii="Calibri" w:hAnsi="Calibri"/>
          <w:b/>
          <w:bCs/>
          <w:color w:val="auto"/>
          <w:sz w:val="24"/>
          <w:lang w:val="en-US" w:eastAsia="zh-CN"/>
        </w:rPr>
        <w:t>5～7</w:t>
      </w:r>
      <w:r>
        <w:rPr>
          <w:rFonts w:hint="eastAsia" w:ascii="Calibri" w:hAnsi="Calibri"/>
          <w:color w:val="auto"/>
          <w:sz w:val="24"/>
          <w:lang w:val="en-US" w:eastAsia="zh-CN"/>
        </w:rPr>
        <w:t>d再采种</w:t>
      </w:r>
      <w:r>
        <w:rPr>
          <w:rFonts w:hint="eastAsia" w:ascii="Calibri" w:hAnsi="Calibri"/>
          <w:color w:val="000000"/>
          <w:sz w:val="24"/>
          <w:lang w:val="en-US" w:eastAsia="zh-CN"/>
        </w:rPr>
        <w:t>。采种时将种瓜纵剖为二，鉴定符合母本果实性状后把种子连同胎座一起挖入非金属容器内进行发酵，发酵时间不要超过12h，期间应多次搅拌使种子下沉，再将种子捞出淘洗干净后进行晾晒。</w:t>
      </w:r>
    </w:p>
    <w:p w14:paraId="1AD31CC2">
      <w:pPr>
        <w:spacing w:before="240" w:beforeLines="100" w:after="240" w:afterLines="100"/>
        <w:rPr>
          <w:rFonts w:hint="eastAsia" w:ascii="黑体" w:hAnsi="宋体" w:eastAsia="黑体"/>
          <w:color w:val="auto"/>
          <w:sz w:val="24"/>
        </w:rPr>
      </w:pPr>
      <w:r>
        <w:rPr>
          <w:rFonts w:hint="eastAsia" w:ascii="黑体" w:hAnsi="宋体" w:eastAsia="黑体"/>
          <w:color w:val="auto"/>
          <w:sz w:val="24"/>
          <w:lang w:val="en-US" w:eastAsia="zh-CN"/>
        </w:rPr>
        <w:t>10</w:t>
      </w:r>
      <w:r>
        <w:rPr>
          <w:rFonts w:hint="eastAsia" w:ascii="黑体" w:hAnsi="宋体" w:eastAsia="黑体"/>
          <w:color w:val="auto"/>
          <w:sz w:val="24"/>
        </w:rPr>
        <w:t>.</w:t>
      </w:r>
      <w:r>
        <w:rPr>
          <w:rFonts w:hint="eastAsia" w:ascii="黑体" w:hAnsi="宋体" w:eastAsia="黑体"/>
          <w:color w:val="auto"/>
          <w:sz w:val="24"/>
          <w:lang w:val="en-US" w:eastAsia="zh-CN"/>
        </w:rPr>
        <w:t>4</w:t>
      </w:r>
      <w:r>
        <w:rPr>
          <w:rFonts w:hint="eastAsia" w:ascii="黑体" w:hAnsi="宋体" w:eastAsia="黑体"/>
          <w:color w:val="auto"/>
          <w:sz w:val="24"/>
        </w:rPr>
        <w:t xml:space="preserve"> </w:t>
      </w:r>
      <w:r>
        <w:rPr>
          <w:rFonts w:hint="eastAsia" w:ascii="黑体" w:hAnsi="宋体" w:eastAsia="黑体"/>
          <w:color w:val="auto"/>
          <w:sz w:val="24"/>
          <w:lang w:val="en-US" w:eastAsia="zh-CN"/>
        </w:rPr>
        <w:t>种子</w:t>
      </w:r>
      <w:r>
        <w:rPr>
          <w:rFonts w:hint="eastAsia" w:ascii="黑体" w:hAnsi="宋体" w:eastAsia="黑体"/>
          <w:color w:val="auto"/>
          <w:sz w:val="24"/>
        </w:rPr>
        <w:t>消毒</w:t>
      </w:r>
    </w:p>
    <w:p w14:paraId="49293522">
      <w:pPr>
        <w:spacing w:line="360" w:lineRule="auto"/>
        <w:ind w:firstLine="480" w:firstLineChars="200"/>
        <w:rPr>
          <w:rFonts w:hint="default" w:ascii="Calibri" w:hAnsi="Calibri"/>
          <w:color w:val="FF0000"/>
          <w:sz w:val="24"/>
          <w:lang w:val="en-US" w:eastAsia="zh-CN"/>
        </w:rPr>
      </w:pPr>
      <w:r>
        <w:rPr>
          <w:rFonts w:hint="eastAsia" w:ascii="Calibri" w:hAnsi="Calibri"/>
          <w:color w:val="000000"/>
          <w:sz w:val="24"/>
          <w:lang w:val="en-US" w:eastAsia="zh-CN"/>
        </w:rPr>
        <w:t>将淘洗干净的种子用80倍苏纳米溶液浸种消毒15min后立即用水冲洗干净，然后进行晾晒。</w:t>
      </w:r>
    </w:p>
    <w:p w14:paraId="1F5BEB19">
      <w:pPr>
        <w:spacing w:before="240" w:beforeLines="100" w:after="240" w:afterLines="100"/>
        <w:rPr>
          <w:rFonts w:hint="default" w:ascii="黑体" w:hAnsi="宋体" w:eastAsia="黑体"/>
          <w:color w:val="auto"/>
          <w:sz w:val="24"/>
          <w:lang w:val="en-US" w:eastAsia="zh-CN"/>
        </w:rPr>
      </w:pPr>
      <w:r>
        <w:rPr>
          <w:rFonts w:hint="eastAsia" w:ascii="黑体" w:hAnsi="宋体" w:eastAsia="黑体"/>
          <w:color w:val="auto"/>
          <w:sz w:val="24"/>
          <w:lang w:val="en-US" w:eastAsia="zh-CN"/>
        </w:rPr>
        <w:t>10</w:t>
      </w:r>
      <w:r>
        <w:rPr>
          <w:rFonts w:hint="eastAsia" w:ascii="黑体" w:hAnsi="宋体" w:eastAsia="黑体"/>
          <w:color w:val="auto"/>
          <w:sz w:val="24"/>
        </w:rPr>
        <w:t>.</w:t>
      </w:r>
      <w:r>
        <w:rPr>
          <w:rFonts w:hint="eastAsia" w:ascii="黑体" w:hAnsi="宋体" w:eastAsia="黑体"/>
          <w:color w:val="auto"/>
          <w:sz w:val="24"/>
          <w:lang w:val="en-US" w:eastAsia="zh-CN"/>
        </w:rPr>
        <w:t>5</w:t>
      </w:r>
      <w:r>
        <w:rPr>
          <w:rFonts w:hint="eastAsia" w:ascii="黑体" w:hAnsi="宋体" w:eastAsia="黑体"/>
          <w:color w:val="auto"/>
          <w:sz w:val="24"/>
        </w:rPr>
        <w:t xml:space="preserve"> </w:t>
      </w:r>
      <w:r>
        <w:rPr>
          <w:rFonts w:hint="eastAsia" w:ascii="黑体" w:hAnsi="宋体" w:eastAsia="黑体"/>
          <w:color w:val="auto"/>
          <w:sz w:val="24"/>
          <w:lang w:val="en-US" w:eastAsia="zh-CN"/>
        </w:rPr>
        <w:t>种子</w:t>
      </w:r>
      <w:r>
        <w:rPr>
          <w:rFonts w:hint="eastAsia" w:ascii="黑体" w:hAnsi="宋体" w:eastAsia="黑体"/>
          <w:color w:val="auto"/>
          <w:sz w:val="24"/>
        </w:rPr>
        <w:t>晾晒</w:t>
      </w:r>
    </w:p>
    <w:p w14:paraId="2A381C1C">
      <w:pPr>
        <w:spacing w:line="360" w:lineRule="auto"/>
        <w:ind w:firstLine="480" w:firstLineChars="200"/>
        <w:rPr>
          <w:rFonts w:hint="eastAsia" w:ascii="Calibri" w:hAnsi="Calibri"/>
          <w:color w:val="000000"/>
          <w:sz w:val="24"/>
          <w:lang w:val="en-US" w:eastAsia="zh-CN"/>
        </w:rPr>
      </w:pPr>
      <w:r>
        <w:rPr>
          <w:rFonts w:hint="eastAsia" w:ascii="宋体" w:hAnsi="宋体" w:cs="宋体"/>
          <w:sz w:val="24"/>
          <w:szCs w:val="24"/>
          <w:lang w:val="en-US" w:eastAsia="zh-CN"/>
        </w:rPr>
        <w:t>将淘洗干净的种子在通风干燥处</w:t>
      </w:r>
      <w:r>
        <w:rPr>
          <w:rFonts w:hint="eastAsia" w:ascii="Calibri" w:hAnsi="Calibri"/>
          <w:color w:val="000000"/>
          <w:sz w:val="24"/>
          <w:lang w:val="en-US" w:eastAsia="zh-CN"/>
        </w:rPr>
        <w:t>摊放于凉席或纱网上进行晾晒干燥，</w:t>
      </w:r>
      <w:r>
        <w:rPr>
          <w:rFonts w:ascii="宋体" w:hAnsi="宋体" w:eastAsia="宋体" w:cs="宋体"/>
          <w:sz w:val="24"/>
          <w:szCs w:val="24"/>
        </w:rPr>
        <w:t>不</w:t>
      </w:r>
      <w:r>
        <w:rPr>
          <w:rFonts w:hint="eastAsia" w:ascii="宋体" w:hAnsi="宋体" w:cs="宋体"/>
          <w:sz w:val="24"/>
          <w:szCs w:val="24"/>
          <w:lang w:val="en-US" w:eastAsia="zh-CN"/>
        </w:rPr>
        <w:t>可</w:t>
      </w:r>
      <w:r>
        <w:rPr>
          <w:rFonts w:ascii="宋体" w:hAnsi="宋体" w:eastAsia="宋体" w:cs="宋体"/>
          <w:sz w:val="24"/>
          <w:szCs w:val="24"/>
        </w:rPr>
        <w:t>把种子放在水泥晒场或铁器上</w:t>
      </w:r>
      <w:r>
        <w:rPr>
          <w:rFonts w:hint="eastAsia" w:ascii="宋体" w:hAnsi="宋体" w:cs="宋体"/>
          <w:sz w:val="24"/>
          <w:szCs w:val="24"/>
          <w:lang w:val="en-US" w:eastAsia="zh-CN"/>
        </w:rPr>
        <w:t>暴晒</w:t>
      </w:r>
      <w:r>
        <w:rPr>
          <w:rFonts w:ascii="宋体" w:hAnsi="宋体" w:eastAsia="宋体" w:cs="宋体"/>
          <w:sz w:val="24"/>
          <w:szCs w:val="24"/>
        </w:rPr>
        <w:t>，</w:t>
      </w:r>
      <w:r>
        <w:rPr>
          <w:rFonts w:hint="eastAsia" w:ascii="Calibri" w:hAnsi="Calibri"/>
          <w:color w:val="000000"/>
          <w:sz w:val="24"/>
          <w:lang w:val="en-US" w:eastAsia="zh-CN"/>
        </w:rPr>
        <w:t>以免灼伤种胚而降低发芽率。</w:t>
      </w:r>
    </w:p>
    <w:p w14:paraId="4D4EE61F">
      <w:pPr>
        <w:spacing w:before="240" w:beforeLines="100" w:after="240" w:afterLines="100"/>
        <w:rPr>
          <w:rFonts w:hint="default" w:ascii="黑体" w:hAnsi="宋体" w:eastAsia="黑体"/>
          <w:color w:val="auto"/>
          <w:sz w:val="24"/>
          <w:lang w:val="en-US" w:eastAsia="zh-CN"/>
        </w:rPr>
      </w:pPr>
      <w:r>
        <w:rPr>
          <w:rFonts w:hint="eastAsia" w:ascii="黑体" w:hAnsi="宋体" w:eastAsia="黑体"/>
          <w:color w:val="auto"/>
          <w:sz w:val="24"/>
          <w:lang w:val="en-US" w:eastAsia="zh-CN"/>
        </w:rPr>
        <w:t>10.6授粉后管理</w:t>
      </w:r>
    </w:p>
    <w:p w14:paraId="4AC750BE">
      <w:pPr>
        <w:spacing w:line="360" w:lineRule="auto"/>
        <w:ind w:firstLine="480" w:firstLineChars="200"/>
        <w:rPr>
          <w:rFonts w:hint="default" w:ascii="Calibri" w:hAnsi="Calibri"/>
          <w:color w:val="000000"/>
          <w:sz w:val="24"/>
          <w:lang w:val="en-US" w:eastAsia="zh-CN"/>
        </w:rPr>
      </w:pPr>
      <w:r>
        <w:rPr>
          <w:rFonts w:hint="eastAsia" w:ascii="Calibri" w:hAnsi="Calibri"/>
          <w:color w:val="000000"/>
          <w:sz w:val="24"/>
          <w:lang w:val="en-US" w:eastAsia="zh-CN"/>
        </w:rPr>
        <w:t>待晾晒种子含水量≦8%时进行粒选，除去秕籽、破籽和异型籽后装袋。</w:t>
      </w:r>
    </w:p>
    <w:p w14:paraId="31A011BC">
      <w:pPr>
        <w:spacing w:before="240" w:beforeLines="100" w:after="240" w:afterLines="100"/>
        <w:rPr>
          <w:rFonts w:hint="eastAsia" w:ascii="黑体" w:hAnsi="宋体" w:eastAsia="黑体"/>
          <w:color w:val="auto"/>
          <w:sz w:val="24"/>
        </w:rPr>
      </w:pPr>
      <w:r>
        <w:rPr>
          <w:rFonts w:hint="eastAsia" w:ascii="黑体" w:hAnsi="宋体" w:eastAsia="黑体"/>
          <w:color w:val="auto"/>
          <w:sz w:val="24"/>
          <w:lang w:val="en-US" w:eastAsia="zh-CN"/>
        </w:rPr>
        <w:t>11</w:t>
      </w:r>
      <w:r>
        <w:rPr>
          <w:rFonts w:hint="eastAsia" w:ascii="黑体" w:hAnsi="宋体" w:eastAsia="黑体"/>
          <w:color w:val="auto"/>
          <w:sz w:val="24"/>
        </w:rPr>
        <w:t>.种子检验</w:t>
      </w:r>
    </w:p>
    <w:p w14:paraId="23C755E6">
      <w:pPr>
        <w:spacing w:line="360" w:lineRule="auto"/>
        <w:ind w:firstLine="480" w:firstLineChars="200"/>
        <w:rPr>
          <w:rFonts w:hint="eastAsia" w:ascii="Calibri" w:hAnsi="Calibri"/>
          <w:color w:val="000000"/>
          <w:sz w:val="24"/>
          <w:lang w:val="en-US" w:eastAsia="zh-CN"/>
        </w:rPr>
      </w:pPr>
      <w:r>
        <w:rPr>
          <w:rFonts w:ascii="宋体" w:hAnsi="宋体" w:eastAsia="宋体" w:cs="宋体"/>
          <w:sz w:val="24"/>
          <w:szCs w:val="24"/>
        </w:rPr>
        <w:t>种子检验按 GB/T 3543（所有部分）的规定执行</w:t>
      </w:r>
      <w:r>
        <w:rPr>
          <w:rFonts w:hint="eastAsia" w:ascii="宋体" w:hAnsi="宋体" w:cs="宋体"/>
          <w:sz w:val="24"/>
          <w:szCs w:val="24"/>
          <w:lang w:eastAsia="zh-CN"/>
        </w:rPr>
        <w:t>，</w:t>
      </w:r>
      <w:r>
        <w:rPr>
          <w:rFonts w:hint="eastAsia" w:ascii="Calibri" w:hAnsi="Calibri"/>
          <w:color w:val="000000"/>
          <w:sz w:val="24"/>
          <w:lang w:val="en-US" w:eastAsia="zh-CN"/>
        </w:rPr>
        <w:t>种子质量应符合</w:t>
      </w:r>
      <w:r>
        <w:rPr>
          <w:rFonts w:hint="eastAsia" w:ascii="Calibri" w:hAnsi="Calibri"/>
          <w:color w:val="000000"/>
          <w:sz w:val="24"/>
        </w:rPr>
        <w:t xml:space="preserve">GB 16715.1 </w:t>
      </w:r>
      <w:r>
        <w:rPr>
          <w:rFonts w:hint="eastAsia" w:ascii="Calibri" w:hAnsi="Calibri"/>
          <w:color w:val="000000"/>
          <w:sz w:val="24"/>
          <w:lang w:val="en-US" w:eastAsia="zh-CN"/>
        </w:rPr>
        <w:t>要求，杂交种子的纯度≧98%、净度≧99%、芽率≧90%、水分≦8%的为合格种子。</w:t>
      </w:r>
    </w:p>
    <w:p w14:paraId="2917369A">
      <w:pPr>
        <w:spacing w:before="240" w:beforeLines="100" w:after="240" w:afterLines="100"/>
        <w:rPr>
          <w:rFonts w:hint="eastAsia" w:ascii="黑体" w:hAnsi="宋体" w:eastAsia="黑体"/>
          <w:color w:val="auto"/>
          <w:sz w:val="24"/>
          <w:lang w:val="en-US" w:eastAsia="zh-CN"/>
        </w:rPr>
      </w:pPr>
      <w:r>
        <w:rPr>
          <w:rFonts w:hint="eastAsia" w:ascii="黑体" w:hAnsi="宋体" w:eastAsia="黑体"/>
          <w:color w:val="auto"/>
          <w:sz w:val="24"/>
          <w:lang w:val="en-US" w:eastAsia="zh-CN"/>
        </w:rPr>
        <w:t>12 种子保存</w:t>
      </w:r>
    </w:p>
    <w:p w14:paraId="64888024">
      <w:pPr>
        <w:spacing w:line="360" w:lineRule="auto"/>
        <w:ind w:firstLine="480" w:firstLineChars="200"/>
        <w:rPr>
          <w:rFonts w:hint="default" w:ascii="Calibri" w:hAnsi="Calibri"/>
          <w:color w:val="000000"/>
          <w:sz w:val="24"/>
          <w:lang w:val="en-US" w:eastAsia="zh-CN"/>
        </w:rPr>
      </w:pPr>
      <w:r>
        <w:rPr>
          <w:rFonts w:hint="eastAsia" w:ascii="Calibri" w:hAnsi="Calibri"/>
          <w:color w:val="000000"/>
          <w:sz w:val="24"/>
          <w:lang w:val="en-US" w:eastAsia="zh-CN"/>
        </w:rPr>
        <w:t>将检测合格种子放置低温干燥处保存。保存过程中要防止发生机械混杂和虫鼠害，入库种子定期进行检测，以确保种子质量。</w:t>
      </w:r>
    </w:p>
    <w:p w14:paraId="7001E0C7">
      <w:pPr>
        <w:spacing w:before="240" w:beforeLines="100" w:after="240" w:afterLines="100"/>
        <w:rPr>
          <w:rFonts w:hint="eastAsia" w:ascii="黑体" w:hAnsi="宋体" w:eastAsia="黑体"/>
          <w:color w:val="auto"/>
          <w:sz w:val="24"/>
          <w:lang w:val="en-US" w:eastAsia="zh-CN"/>
        </w:rPr>
      </w:pPr>
      <w:r>
        <w:rPr>
          <w:rFonts w:hint="eastAsia" w:ascii="黑体" w:hAnsi="宋体" w:eastAsia="黑体"/>
          <w:color w:val="auto"/>
          <w:sz w:val="24"/>
          <w:lang w:val="en-US" w:eastAsia="zh-CN"/>
        </w:rPr>
        <w:t>13生产档案</w:t>
      </w:r>
    </w:p>
    <w:p w14:paraId="048D2B15">
      <w:pPr>
        <w:spacing w:line="360" w:lineRule="auto"/>
        <w:ind w:firstLine="480" w:firstLineChars="200"/>
        <w:rPr>
          <w:rFonts w:hint="eastAsia" w:ascii="Calibri" w:hAnsi="Calibri"/>
          <w:color w:val="000000"/>
          <w:sz w:val="24"/>
          <w:lang w:val="en-US" w:eastAsia="zh-CN"/>
        </w:rPr>
      </w:pPr>
      <w:r>
        <w:rPr>
          <w:rFonts w:hint="eastAsia" w:ascii="Calibri" w:hAnsi="Calibri"/>
          <w:color w:val="000000"/>
          <w:sz w:val="24"/>
          <w:lang w:val="en-US" w:eastAsia="zh-CN"/>
        </w:rPr>
        <w:t>种子生产过程中，应建立生产过程、产品质量检测及相关资料档案，并妥善保存3年以上。</w:t>
      </w:r>
    </w:p>
    <w:p w14:paraId="73ECC2A2">
      <w:pPr>
        <w:spacing w:line="360" w:lineRule="auto"/>
        <w:rPr>
          <w:rFonts w:hint="eastAsia" w:ascii="Calibri" w:hAnsi="Calibri"/>
          <w:color w:val="000000"/>
          <w:sz w:val="24"/>
          <w:lang w:val="en-US" w:eastAsia="zh-CN"/>
        </w:rPr>
      </w:pPr>
    </w:p>
    <w:p w14:paraId="14CA3B39">
      <w:pPr>
        <w:spacing w:line="360" w:lineRule="auto"/>
        <w:rPr>
          <w:rFonts w:hint="eastAsia" w:ascii="Calibri" w:hAnsi="Calibri"/>
          <w:color w:val="000000"/>
          <w:sz w:val="24"/>
          <w:lang w:val="en-US" w:eastAsia="zh-CN"/>
        </w:rPr>
      </w:pPr>
    </w:p>
    <w:p w14:paraId="18BF374A">
      <w:pPr>
        <w:spacing w:line="360" w:lineRule="auto"/>
        <w:rPr>
          <w:rFonts w:hint="eastAsia" w:ascii="Calibri" w:hAnsi="Calibri"/>
          <w:color w:val="000000"/>
          <w:sz w:val="24"/>
          <w:lang w:val="en-US" w:eastAsia="zh-CN"/>
        </w:rPr>
      </w:pPr>
    </w:p>
    <w:p w14:paraId="170CA472">
      <w:pPr>
        <w:spacing w:line="360" w:lineRule="auto"/>
        <w:rPr>
          <w:rFonts w:hint="eastAsia" w:ascii="Calibri" w:hAnsi="Calibri"/>
          <w:color w:val="000000"/>
          <w:sz w:val="24"/>
          <w:lang w:val="en-US" w:eastAsia="zh-CN"/>
        </w:rPr>
      </w:pPr>
    </w:p>
    <w:p w14:paraId="3CC351C1">
      <w:pPr>
        <w:spacing w:line="360" w:lineRule="auto"/>
        <w:rPr>
          <w:rFonts w:hint="eastAsia" w:ascii="Calibri" w:hAnsi="Calibri"/>
          <w:color w:val="000000"/>
          <w:sz w:val="24"/>
          <w:lang w:val="en-US" w:eastAsia="zh-CN"/>
        </w:rPr>
      </w:pPr>
    </w:p>
    <w:p w14:paraId="06A2D1ED">
      <w:pPr>
        <w:spacing w:line="360" w:lineRule="auto"/>
        <w:rPr>
          <w:rFonts w:hint="eastAsia" w:ascii="Calibri" w:hAnsi="Calibri"/>
          <w:color w:val="000000"/>
          <w:sz w:val="24"/>
          <w:lang w:val="en-US" w:eastAsia="zh-CN"/>
        </w:rPr>
      </w:pPr>
    </w:p>
    <w:p w14:paraId="1D56DC21">
      <w:pPr>
        <w:spacing w:line="360" w:lineRule="auto"/>
        <w:rPr>
          <w:rFonts w:hint="eastAsia" w:ascii="Calibri" w:hAnsi="Calibri"/>
          <w:color w:val="000000"/>
          <w:sz w:val="24"/>
          <w:lang w:val="en-US" w:eastAsia="zh-CN"/>
        </w:rPr>
      </w:pPr>
    </w:p>
    <w:p w14:paraId="423BDEF5">
      <w:pPr>
        <w:spacing w:line="360" w:lineRule="auto"/>
        <w:rPr>
          <w:rFonts w:hint="eastAsia" w:ascii="Calibri" w:hAnsi="Calibri"/>
          <w:color w:val="000000"/>
          <w:sz w:val="24"/>
          <w:lang w:val="en-US" w:eastAsia="zh-CN"/>
        </w:rPr>
      </w:pPr>
    </w:p>
    <w:p w14:paraId="6D386011">
      <w:pPr>
        <w:spacing w:line="360" w:lineRule="auto"/>
        <w:rPr>
          <w:rFonts w:hint="eastAsia" w:ascii="Calibri" w:hAnsi="Calibri"/>
          <w:color w:val="000000"/>
          <w:sz w:val="24"/>
          <w:lang w:val="en-US" w:eastAsia="zh-CN"/>
        </w:rPr>
      </w:pPr>
    </w:p>
    <w:p w14:paraId="5144F41A">
      <w:pPr>
        <w:spacing w:line="360" w:lineRule="auto"/>
        <w:rPr>
          <w:rFonts w:hint="eastAsia" w:ascii="Calibri" w:hAnsi="Calibri"/>
          <w:color w:val="000000"/>
          <w:sz w:val="24"/>
          <w:lang w:val="en-US" w:eastAsia="zh-CN"/>
        </w:rPr>
      </w:pPr>
    </w:p>
    <w:p w14:paraId="50EA150F">
      <w:pPr>
        <w:spacing w:line="360" w:lineRule="auto"/>
        <w:rPr>
          <w:rFonts w:hint="eastAsia" w:ascii="Calibri" w:hAnsi="Calibri"/>
          <w:color w:val="000000"/>
          <w:sz w:val="24"/>
          <w:lang w:val="en-US" w:eastAsia="zh-CN"/>
        </w:rPr>
      </w:pPr>
    </w:p>
    <w:p w14:paraId="31EAC75E">
      <w:pPr>
        <w:spacing w:line="360" w:lineRule="auto"/>
        <w:rPr>
          <w:rFonts w:hint="eastAsia" w:ascii="Calibri" w:hAnsi="Calibri"/>
          <w:color w:val="000000"/>
          <w:sz w:val="24"/>
          <w:lang w:val="en-US" w:eastAsia="zh-CN"/>
        </w:rPr>
      </w:pPr>
    </w:p>
    <w:p w14:paraId="04C972FE">
      <w:pPr>
        <w:spacing w:line="360" w:lineRule="auto"/>
        <w:rPr>
          <w:rFonts w:hint="eastAsia" w:ascii="Calibri" w:hAnsi="Calibri"/>
          <w:color w:val="000000"/>
          <w:sz w:val="24"/>
          <w:lang w:val="en-US" w:eastAsia="zh-CN"/>
        </w:rPr>
      </w:pPr>
    </w:p>
    <w:p w14:paraId="20900A31">
      <w:pPr>
        <w:spacing w:line="360" w:lineRule="auto"/>
        <w:rPr>
          <w:rFonts w:hint="eastAsia" w:ascii="Calibri" w:hAnsi="Calibri"/>
          <w:color w:val="000000"/>
          <w:sz w:val="24"/>
          <w:lang w:val="en-US" w:eastAsia="zh-CN"/>
        </w:rPr>
      </w:pPr>
    </w:p>
    <w:p w14:paraId="14E37F55">
      <w:pPr>
        <w:spacing w:line="360" w:lineRule="auto"/>
        <w:rPr>
          <w:rFonts w:hint="eastAsia" w:ascii="Calibri" w:hAnsi="Calibri"/>
          <w:color w:val="000000"/>
          <w:sz w:val="24"/>
          <w:lang w:val="en-US" w:eastAsia="zh-CN"/>
        </w:rPr>
      </w:pPr>
    </w:p>
    <w:p w14:paraId="013BAC6E">
      <w:pPr>
        <w:spacing w:line="360" w:lineRule="auto"/>
        <w:ind w:firstLine="480" w:firstLineChars="200"/>
        <w:rPr>
          <w:rFonts w:hint="eastAsia" w:ascii="Calibri" w:hAnsi="Calibri"/>
          <w:color w:val="000000"/>
          <w:sz w:val="24"/>
          <w:lang w:val="en-US" w:eastAsia="zh-CN"/>
        </w:rPr>
      </w:pPr>
    </w:p>
    <w:p w14:paraId="5B9410B0">
      <w:pPr>
        <w:spacing w:line="360" w:lineRule="auto"/>
        <w:ind w:firstLine="480" w:firstLineChars="200"/>
        <w:rPr>
          <w:rFonts w:hint="eastAsia" w:ascii="Calibri" w:hAnsi="Calibri"/>
          <w:color w:val="000000"/>
          <w:sz w:val="24"/>
          <w:lang w:val="en-US" w:eastAsia="zh-CN"/>
        </w:rPr>
      </w:pPr>
    </w:p>
    <w:p w14:paraId="3D388928">
      <w:pPr>
        <w:spacing w:line="360" w:lineRule="auto"/>
        <w:ind w:firstLine="480" w:firstLineChars="200"/>
        <w:rPr>
          <w:rFonts w:hint="eastAsia" w:ascii="Calibri" w:hAnsi="Calibri"/>
          <w:color w:val="000000"/>
          <w:sz w:val="24"/>
          <w:lang w:val="en-US" w:eastAsia="zh-CN"/>
        </w:rPr>
      </w:pPr>
    </w:p>
    <w:p w14:paraId="068B74FD">
      <w:pPr>
        <w:spacing w:line="360" w:lineRule="auto"/>
        <w:ind w:firstLine="480" w:firstLineChars="200"/>
        <w:rPr>
          <w:rFonts w:hint="eastAsia" w:ascii="Calibri" w:hAnsi="Calibri"/>
          <w:color w:val="000000"/>
          <w:sz w:val="24"/>
          <w:lang w:val="en-US" w:eastAsia="zh-CN"/>
        </w:rPr>
      </w:pPr>
    </w:p>
    <w:p w14:paraId="0A09AFF0">
      <w:pPr>
        <w:spacing w:before="240" w:beforeLines="100" w:after="240" w:afterLines="100"/>
        <w:rPr>
          <w:rFonts w:hint="eastAsia" w:ascii="黑体" w:hAnsi="宋体" w:eastAsia="黑体"/>
          <w:color w:val="000000"/>
          <w:sz w:val="24"/>
        </w:rPr>
      </w:pPr>
      <w:r>
        <w:rPr>
          <w:rFonts w:hint="eastAsia" w:ascii="黑体" w:hAnsi="宋体" w:eastAsia="黑体"/>
          <w:color w:val="000000"/>
          <w:sz w:val="24"/>
        </w:rPr>
        <w:t xml:space="preserve"> </w:t>
      </w:r>
    </w:p>
    <w:p w14:paraId="22FAEFF8">
      <w:pPr>
        <w:spacing w:before="240" w:beforeLines="100" w:after="240" w:afterLines="100"/>
        <w:rPr>
          <w:rFonts w:hint="eastAsia" w:ascii="黑体" w:hAnsi="宋体" w:eastAsia="黑体"/>
          <w:color w:val="000000"/>
          <w:sz w:val="24"/>
          <w:lang w:val="en-US" w:eastAsia="zh-CN"/>
        </w:rPr>
      </w:pPr>
    </w:p>
    <w:p w14:paraId="7DE0C55F">
      <w:pPr>
        <w:spacing w:before="240" w:beforeLines="100" w:after="240" w:afterLines="100"/>
        <w:rPr>
          <w:rFonts w:hint="eastAsia" w:ascii="黑体" w:hAnsi="宋体" w:eastAsia="黑体"/>
          <w:color w:val="000000"/>
          <w:sz w:val="24"/>
        </w:rPr>
      </w:pPr>
    </w:p>
    <w:p w14:paraId="61CBFE48">
      <w:pPr>
        <w:spacing w:line="360" w:lineRule="auto"/>
        <w:rPr>
          <w:rFonts w:ascii="Calibri" w:hAnsi="Calibri"/>
          <w:color w:val="000000"/>
          <w:sz w:val="24"/>
        </w:rPr>
      </w:pPr>
    </w:p>
    <w:p w14:paraId="6C8DE7F0">
      <w:pPr>
        <w:spacing w:line="360" w:lineRule="auto"/>
        <w:rPr>
          <w:rFonts w:ascii="Calibri" w:hAnsi="Calibri"/>
          <w:color w:val="000000"/>
          <w:sz w:val="24"/>
        </w:rPr>
      </w:pPr>
    </w:p>
    <w:p w14:paraId="3BBC86FE">
      <w:pPr>
        <w:spacing w:line="360" w:lineRule="auto"/>
        <w:rPr>
          <w:rFonts w:ascii="Calibri" w:hAnsi="Calibri"/>
          <w:color w:val="000000"/>
          <w:sz w:val="24"/>
        </w:rPr>
      </w:pPr>
    </w:p>
    <w:p w14:paraId="31598368">
      <w:pPr>
        <w:spacing w:line="360" w:lineRule="auto"/>
        <w:rPr>
          <w:rFonts w:ascii="Calibri" w:hAnsi="Calibri"/>
          <w:color w:val="000000"/>
          <w:sz w:val="24"/>
        </w:rPr>
      </w:pPr>
    </w:p>
    <w:p w14:paraId="2EA83FA2">
      <w:pPr>
        <w:spacing w:line="360" w:lineRule="auto"/>
        <w:rPr>
          <w:rFonts w:ascii="Calibri" w:hAnsi="Calibri"/>
          <w:color w:val="000000"/>
          <w:sz w:val="24"/>
        </w:rPr>
      </w:pPr>
    </w:p>
    <w:p w14:paraId="5239E891">
      <w:pPr>
        <w:spacing w:line="360" w:lineRule="auto"/>
        <w:rPr>
          <w:rFonts w:ascii="Calibri" w:hAnsi="Calibri"/>
          <w:color w:val="000000"/>
          <w:sz w:val="24"/>
        </w:rPr>
      </w:pPr>
    </w:p>
    <w:p w14:paraId="78A2C1C6">
      <w:pPr>
        <w:spacing w:line="360" w:lineRule="auto"/>
        <w:rPr>
          <w:rFonts w:ascii="Calibri" w:hAnsi="Calibri"/>
          <w:color w:val="000000"/>
          <w:sz w:val="24"/>
        </w:rPr>
      </w:pPr>
    </w:p>
    <w:p w14:paraId="32B74700">
      <w:pPr>
        <w:spacing w:line="360" w:lineRule="auto"/>
        <w:ind w:firstLine="420" w:firstLineChars="200"/>
        <w:jc w:val="center"/>
        <w:rPr>
          <w:color w:val="000000"/>
        </w:rPr>
      </w:pPr>
    </w:p>
    <w:sectPr>
      <w:pgSz w:w="11906" w:h="16838"/>
      <w:pgMar w:top="851" w:right="851" w:bottom="1361" w:left="1418"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8F9B1">
    <w:pPr>
      <w:pStyle w:val="36"/>
      <w:rPr>
        <w:rStyle w:val="20"/>
      </w:rPr>
    </w:pPr>
    <w:r>
      <w:fldChar w:fldCharType="begin"/>
    </w:r>
    <w:r>
      <w:rPr>
        <w:rStyle w:val="20"/>
      </w:rPr>
      <w:instrText xml:space="preserve">PAGE  </w:instrText>
    </w:r>
    <w:r>
      <w:fldChar w:fldCharType="separate"/>
    </w:r>
    <w:r>
      <w:rPr>
        <w:rStyle w:val="20"/>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9F9F5">
    <w:pPr>
      <w:pStyle w:val="12"/>
      <w:framePr w:wrap="around" w:vAnchor="text" w:hAnchor="margin" w:xAlign="center" w:y="1"/>
      <w:rPr>
        <w:rStyle w:val="20"/>
      </w:rPr>
    </w:pPr>
    <w:r>
      <w:fldChar w:fldCharType="begin"/>
    </w:r>
    <w:r>
      <w:rPr>
        <w:rStyle w:val="20"/>
      </w:rPr>
      <w:instrText xml:space="preserve">PAGE  </w:instrText>
    </w:r>
    <w:r>
      <w:fldChar w:fldCharType="end"/>
    </w:r>
  </w:p>
  <w:p w14:paraId="6BBC019B">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31915">
    <w:pPr>
      <w:pStyle w:val="12"/>
      <w:framePr w:wrap="around" w:vAnchor="text" w:hAnchor="margin" w:xAlign="center" w:y="1"/>
      <w:rPr>
        <w:rStyle w:val="20"/>
      </w:rPr>
    </w:pPr>
    <w:r>
      <w:fldChar w:fldCharType="begin"/>
    </w:r>
    <w:r>
      <w:rPr>
        <w:rStyle w:val="20"/>
      </w:rPr>
      <w:instrText xml:space="preserve">PAGE  </w:instrText>
    </w:r>
    <w:r>
      <w:fldChar w:fldCharType="separate"/>
    </w:r>
    <w:r>
      <w:rPr>
        <w:rStyle w:val="20"/>
      </w:rPr>
      <w:t>I</w:t>
    </w:r>
    <w:r>
      <w:fldChar w:fldCharType="end"/>
    </w:r>
  </w:p>
  <w:p w14:paraId="152EA722">
    <w:pPr>
      <w:pStyle w:val="36"/>
      <w:ind w:right="360"/>
      <w:rPr>
        <w:rStyle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52BC8">
    <w:pPr>
      <w:pStyle w:val="44"/>
    </w:pPr>
    <w:r>
      <w:t>NY/T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D18B7">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7C52D">
    <w:pPr>
      <w:pStyle w:val="35"/>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E26FD">
    <w:pPr>
      <w:pStyle w:val="44"/>
      <w:wordWrap w:val="0"/>
    </w:pPr>
  </w:p>
  <w:p w14:paraId="671D2F75">
    <w:pPr>
      <w:pStyle w:val="44"/>
      <w:rPr>
        <w:rFonts w:hint="eastAsia" w:eastAsia="宋体"/>
        <w:lang w:eastAsia="zh-CN"/>
      </w:rPr>
    </w:pPr>
    <w:r>
      <w:t xml:space="preserve">              DB</w:t>
    </w:r>
    <w:r>
      <w:rPr>
        <w:rFonts w:ascii="黑体"/>
      </w:rPr>
      <w:t>13</w:t>
    </w:r>
    <w:r>
      <w:rPr>
        <w:rFonts w:hint="eastAsia"/>
      </w:rPr>
      <w:t xml:space="preserve">/T </w:t>
    </w:r>
    <w:r>
      <w:rPr>
        <w:rFonts w:ascii="黑体"/>
      </w:rPr>
      <w:t>xxx—20</w:t>
    </w:r>
    <w:r>
      <w:rPr>
        <w:rFonts w:hint="eastAsia" w:ascii="黑体"/>
      </w:rPr>
      <w:t>2</w:t>
    </w:r>
    <w:r>
      <w:rPr>
        <w:rFonts w:hint="eastAsia" w:ascii="黑体"/>
        <w:lang w:val="en-US" w:eastAsia="zh-CN"/>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xNGUxMmVlMDU2ZjQ5ZmNhZjM1OTNmZmQ3YWQzZTMifQ=="/>
  </w:docVars>
  <w:rsids>
    <w:rsidRoot w:val="007723DD"/>
    <w:rsid w:val="0000226E"/>
    <w:rsid w:val="00006FD1"/>
    <w:rsid w:val="00010CC9"/>
    <w:rsid w:val="00014AD0"/>
    <w:rsid w:val="000160D5"/>
    <w:rsid w:val="0002028F"/>
    <w:rsid w:val="0002627A"/>
    <w:rsid w:val="00026BEB"/>
    <w:rsid w:val="00033EF2"/>
    <w:rsid w:val="00043158"/>
    <w:rsid w:val="0004613F"/>
    <w:rsid w:val="000571C6"/>
    <w:rsid w:val="000573EE"/>
    <w:rsid w:val="00066627"/>
    <w:rsid w:val="00074E03"/>
    <w:rsid w:val="000751B5"/>
    <w:rsid w:val="00086DC8"/>
    <w:rsid w:val="000874CC"/>
    <w:rsid w:val="000944B2"/>
    <w:rsid w:val="00094C92"/>
    <w:rsid w:val="00097790"/>
    <w:rsid w:val="000A254D"/>
    <w:rsid w:val="000A26DE"/>
    <w:rsid w:val="000A4177"/>
    <w:rsid w:val="000A7E1C"/>
    <w:rsid w:val="000C1950"/>
    <w:rsid w:val="000C678F"/>
    <w:rsid w:val="000D0C46"/>
    <w:rsid w:val="000D0DC7"/>
    <w:rsid w:val="000E2C9F"/>
    <w:rsid w:val="000F1358"/>
    <w:rsid w:val="001027E8"/>
    <w:rsid w:val="001037FE"/>
    <w:rsid w:val="0010432F"/>
    <w:rsid w:val="00104A6B"/>
    <w:rsid w:val="00107D5E"/>
    <w:rsid w:val="00110D3F"/>
    <w:rsid w:val="00111275"/>
    <w:rsid w:val="00113751"/>
    <w:rsid w:val="00114353"/>
    <w:rsid w:val="00117C88"/>
    <w:rsid w:val="00120A8C"/>
    <w:rsid w:val="00126F6A"/>
    <w:rsid w:val="0013101F"/>
    <w:rsid w:val="00131071"/>
    <w:rsid w:val="00151989"/>
    <w:rsid w:val="001550A5"/>
    <w:rsid w:val="001603FA"/>
    <w:rsid w:val="00162CE9"/>
    <w:rsid w:val="00171E85"/>
    <w:rsid w:val="00174773"/>
    <w:rsid w:val="00174994"/>
    <w:rsid w:val="00174DE4"/>
    <w:rsid w:val="0017642B"/>
    <w:rsid w:val="0018363E"/>
    <w:rsid w:val="00183F58"/>
    <w:rsid w:val="00185DA7"/>
    <w:rsid w:val="00186B93"/>
    <w:rsid w:val="001937C4"/>
    <w:rsid w:val="00197C2A"/>
    <w:rsid w:val="001A2D93"/>
    <w:rsid w:val="001B046F"/>
    <w:rsid w:val="001B2893"/>
    <w:rsid w:val="001B3153"/>
    <w:rsid w:val="001B382D"/>
    <w:rsid w:val="001C1646"/>
    <w:rsid w:val="001C35DE"/>
    <w:rsid w:val="001D024C"/>
    <w:rsid w:val="001D4B93"/>
    <w:rsid w:val="001D6A18"/>
    <w:rsid w:val="001F085C"/>
    <w:rsid w:val="001F698A"/>
    <w:rsid w:val="00201145"/>
    <w:rsid w:val="00204F8B"/>
    <w:rsid w:val="00210E23"/>
    <w:rsid w:val="00210FBC"/>
    <w:rsid w:val="0021537C"/>
    <w:rsid w:val="00217046"/>
    <w:rsid w:val="00217207"/>
    <w:rsid w:val="002266AD"/>
    <w:rsid w:val="00235329"/>
    <w:rsid w:val="00235A58"/>
    <w:rsid w:val="00256116"/>
    <w:rsid w:val="00265129"/>
    <w:rsid w:val="002758C9"/>
    <w:rsid w:val="00283002"/>
    <w:rsid w:val="00283D69"/>
    <w:rsid w:val="002A3B14"/>
    <w:rsid w:val="002A4245"/>
    <w:rsid w:val="002A7745"/>
    <w:rsid w:val="002B4DF3"/>
    <w:rsid w:val="002B796D"/>
    <w:rsid w:val="002C323D"/>
    <w:rsid w:val="002C34A4"/>
    <w:rsid w:val="002C36C6"/>
    <w:rsid w:val="002C4677"/>
    <w:rsid w:val="002C74CE"/>
    <w:rsid w:val="002D1E39"/>
    <w:rsid w:val="002D2956"/>
    <w:rsid w:val="002D4479"/>
    <w:rsid w:val="002D52B9"/>
    <w:rsid w:val="002E0A24"/>
    <w:rsid w:val="002E1987"/>
    <w:rsid w:val="002E453A"/>
    <w:rsid w:val="002E5EC7"/>
    <w:rsid w:val="002E6D12"/>
    <w:rsid w:val="002F1F43"/>
    <w:rsid w:val="002F40A0"/>
    <w:rsid w:val="002F5B23"/>
    <w:rsid w:val="0030026B"/>
    <w:rsid w:val="00302EAD"/>
    <w:rsid w:val="0031420E"/>
    <w:rsid w:val="00315457"/>
    <w:rsid w:val="003173CF"/>
    <w:rsid w:val="003232B5"/>
    <w:rsid w:val="0033366F"/>
    <w:rsid w:val="00337090"/>
    <w:rsid w:val="00337341"/>
    <w:rsid w:val="00344F0C"/>
    <w:rsid w:val="003473BF"/>
    <w:rsid w:val="00347EC8"/>
    <w:rsid w:val="00355508"/>
    <w:rsid w:val="00362E62"/>
    <w:rsid w:val="00365E5A"/>
    <w:rsid w:val="003718D3"/>
    <w:rsid w:val="00371C8C"/>
    <w:rsid w:val="00387BF3"/>
    <w:rsid w:val="00392BEA"/>
    <w:rsid w:val="00394B7E"/>
    <w:rsid w:val="00396486"/>
    <w:rsid w:val="003967DF"/>
    <w:rsid w:val="00396C2F"/>
    <w:rsid w:val="003A48AD"/>
    <w:rsid w:val="003A5B76"/>
    <w:rsid w:val="003A6BF5"/>
    <w:rsid w:val="003A6E12"/>
    <w:rsid w:val="003A7D94"/>
    <w:rsid w:val="003B1F43"/>
    <w:rsid w:val="003B70F4"/>
    <w:rsid w:val="003C35CC"/>
    <w:rsid w:val="003C5013"/>
    <w:rsid w:val="003D1EFF"/>
    <w:rsid w:val="003D71C0"/>
    <w:rsid w:val="003D74FA"/>
    <w:rsid w:val="003E115A"/>
    <w:rsid w:val="003E78DC"/>
    <w:rsid w:val="003F5FAD"/>
    <w:rsid w:val="004001EC"/>
    <w:rsid w:val="004039D5"/>
    <w:rsid w:val="004066AF"/>
    <w:rsid w:val="004157EB"/>
    <w:rsid w:val="00422487"/>
    <w:rsid w:val="00427911"/>
    <w:rsid w:val="00430638"/>
    <w:rsid w:val="00431BB5"/>
    <w:rsid w:val="0043275E"/>
    <w:rsid w:val="00435785"/>
    <w:rsid w:val="00442148"/>
    <w:rsid w:val="004423E6"/>
    <w:rsid w:val="0044725E"/>
    <w:rsid w:val="00447982"/>
    <w:rsid w:val="00452707"/>
    <w:rsid w:val="004539DC"/>
    <w:rsid w:val="00455567"/>
    <w:rsid w:val="004616A8"/>
    <w:rsid w:val="00470547"/>
    <w:rsid w:val="00475E2B"/>
    <w:rsid w:val="004763AE"/>
    <w:rsid w:val="00476516"/>
    <w:rsid w:val="004775B3"/>
    <w:rsid w:val="004805D2"/>
    <w:rsid w:val="00486CF9"/>
    <w:rsid w:val="004876C0"/>
    <w:rsid w:val="004913C3"/>
    <w:rsid w:val="00494A5B"/>
    <w:rsid w:val="00495DC0"/>
    <w:rsid w:val="00497DC3"/>
    <w:rsid w:val="004A2841"/>
    <w:rsid w:val="004A702D"/>
    <w:rsid w:val="004B0DE6"/>
    <w:rsid w:val="004B216E"/>
    <w:rsid w:val="004B30C2"/>
    <w:rsid w:val="004B6E16"/>
    <w:rsid w:val="004C0FFC"/>
    <w:rsid w:val="004C6A0A"/>
    <w:rsid w:val="004C74D8"/>
    <w:rsid w:val="004D445A"/>
    <w:rsid w:val="004D6292"/>
    <w:rsid w:val="004D7CAF"/>
    <w:rsid w:val="004E1307"/>
    <w:rsid w:val="004E151B"/>
    <w:rsid w:val="004F6596"/>
    <w:rsid w:val="005013C4"/>
    <w:rsid w:val="00506808"/>
    <w:rsid w:val="005127E0"/>
    <w:rsid w:val="00515397"/>
    <w:rsid w:val="00515A75"/>
    <w:rsid w:val="005272C6"/>
    <w:rsid w:val="00527789"/>
    <w:rsid w:val="00534B55"/>
    <w:rsid w:val="0053660B"/>
    <w:rsid w:val="00542D79"/>
    <w:rsid w:val="00543B14"/>
    <w:rsid w:val="00544406"/>
    <w:rsid w:val="0055217C"/>
    <w:rsid w:val="00552609"/>
    <w:rsid w:val="0055326A"/>
    <w:rsid w:val="005557F5"/>
    <w:rsid w:val="00556CAF"/>
    <w:rsid w:val="00562168"/>
    <w:rsid w:val="00564734"/>
    <w:rsid w:val="005664DA"/>
    <w:rsid w:val="005768EC"/>
    <w:rsid w:val="00576F1F"/>
    <w:rsid w:val="00580D6E"/>
    <w:rsid w:val="00583B40"/>
    <w:rsid w:val="005849EE"/>
    <w:rsid w:val="00585875"/>
    <w:rsid w:val="005964AD"/>
    <w:rsid w:val="005A39D8"/>
    <w:rsid w:val="005A3E1D"/>
    <w:rsid w:val="005A70A4"/>
    <w:rsid w:val="005B70FD"/>
    <w:rsid w:val="005C40ED"/>
    <w:rsid w:val="005C78C5"/>
    <w:rsid w:val="005D0F9B"/>
    <w:rsid w:val="005D3171"/>
    <w:rsid w:val="005E441C"/>
    <w:rsid w:val="005F1FC4"/>
    <w:rsid w:val="00600B05"/>
    <w:rsid w:val="006023CF"/>
    <w:rsid w:val="0060660A"/>
    <w:rsid w:val="00606AED"/>
    <w:rsid w:val="0060778C"/>
    <w:rsid w:val="00617162"/>
    <w:rsid w:val="00634C0C"/>
    <w:rsid w:val="0064353A"/>
    <w:rsid w:val="00644AAB"/>
    <w:rsid w:val="0065054A"/>
    <w:rsid w:val="00666990"/>
    <w:rsid w:val="00666BB1"/>
    <w:rsid w:val="00673848"/>
    <w:rsid w:val="00673853"/>
    <w:rsid w:val="00674E9E"/>
    <w:rsid w:val="00676628"/>
    <w:rsid w:val="00677D97"/>
    <w:rsid w:val="0068106D"/>
    <w:rsid w:val="006812BD"/>
    <w:rsid w:val="006859B2"/>
    <w:rsid w:val="0068661C"/>
    <w:rsid w:val="00687AB8"/>
    <w:rsid w:val="0069260D"/>
    <w:rsid w:val="00692B93"/>
    <w:rsid w:val="00692F35"/>
    <w:rsid w:val="006A328A"/>
    <w:rsid w:val="006B0195"/>
    <w:rsid w:val="006B03C9"/>
    <w:rsid w:val="006B614F"/>
    <w:rsid w:val="006C3AF2"/>
    <w:rsid w:val="006C3C04"/>
    <w:rsid w:val="006C4ADD"/>
    <w:rsid w:val="006C66E5"/>
    <w:rsid w:val="006D0181"/>
    <w:rsid w:val="006D4BD2"/>
    <w:rsid w:val="006D50E2"/>
    <w:rsid w:val="006E07E1"/>
    <w:rsid w:val="006E2AFC"/>
    <w:rsid w:val="006E55DA"/>
    <w:rsid w:val="006F27CC"/>
    <w:rsid w:val="006F3E7A"/>
    <w:rsid w:val="006F3E7E"/>
    <w:rsid w:val="007035A7"/>
    <w:rsid w:val="0070454B"/>
    <w:rsid w:val="007045F2"/>
    <w:rsid w:val="00705406"/>
    <w:rsid w:val="00705717"/>
    <w:rsid w:val="00710148"/>
    <w:rsid w:val="00712F3F"/>
    <w:rsid w:val="00712F52"/>
    <w:rsid w:val="007204E1"/>
    <w:rsid w:val="00723D8A"/>
    <w:rsid w:val="00724EE1"/>
    <w:rsid w:val="00726EA5"/>
    <w:rsid w:val="007320B1"/>
    <w:rsid w:val="0073463B"/>
    <w:rsid w:val="00736375"/>
    <w:rsid w:val="00737ED4"/>
    <w:rsid w:val="00740BE4"/>
    <w:rsid w:val="00742122"/>
    <w:rsid w:val="00746EE8"/>
    <w:rsid w:val="00746FEC"/>
    <w:rsid w:val="00756611"/>
    <w:rsid w:val="00757A00"/>
    <w:rsid w:val="007723DD"/>
    <w:rsid w:val="007736FA"/>
    <w:rsid w:val="00777902"/>
    <w:rsid w:val="00783EB6"/>
    <w:rsid w:val="00783EEC"/>
    <w:rsid w:val="00784876"/>
    <w:rsid w:val="00792A3A"/>
    <w:rsid w:val="007976AC"/>
    <w:rsid w:val="007A1097"/>
    <w:rsid w:val="007A13DE"/>
    <w:rsid w:val="007A6093"/>
    <w:rsid w:val="007A6CA2"/>
    <w:rsid w:val="007A7DC8"/>
    <w:rsid w:val="007B095B"/>
    <w:rsid w:val="007B3A94"/>
    <w:rsid w:val="007D3E05"/>
    <w:rsid w:val="007D3FFD"/>
    <w:rsid w:val="007E046D"/>
    <w:rsid w:val="007E348F"/>
    <w:rsid w:val="007F0293"/>
    <w:rsid w:val="007F2EB6"/>
    <w:rsid w:val="00800B0B"/>
    <w:rsid w:val="00800B47"/>
    <w:rsid w:val="0080259D"/>
    <w:rsid w:val="00807FA4"/>
    <w:rsid w:val="008111F2"/>
    <w:rsid w:val="0081187F"/>
    <w:rsid w:val="00812368"/>
    <w:rsid w:val="008174C4"/>
    <w:rsid w:val="00820AA5"/>
    <w:rsid w:val="00825DBA"/>
    <w:rsid w:val="00831104"/>
    <w:rsid w:val="00835BE5"/>
    <w:rsid w:val="00843387"/>
    <w:rsid w:val="0084371E"/>
    <w:rsid w:val="008446A5"/>
    <w:rsid w:val="00846997"/>
    <w:rsid w:val="008534FF"/>
    <w:rsid w:val="0085574C"/>
    <w:rsid w:val="00856A17"/>
    <w:rsid w:val="0086011E"/>
    <w:rsid w:val="008662B6"/>
    <w:rsid w:val="0087011C"/>
    <w:rsid w:val="00872802"/>
    <w:rsid w:val="00886130"/>
    <w:rsid w:val="00894E9F"/>
    <w:rsid w:val="008A0EDC"/>
    <w:rsid w:val="008A23E4"/>
    <w:rsid w:val="008A79F8"/>
    <w:rsid w:val="008A7B53"/>
    <w:rsid w:val="008A7D70"/>
    <w:rsid w:val="008B0295"/>
    <w:rsid w:val="008B35D8"/>
    <w:rsid w:val="008B49C7"/>
    <w:rsid w:val="008C0784"/>
    <w:rsid w:val="008C52CE"/>
    <w:rsid w:val="008D68E4"/>
    <w:rsid w:val="008D70F7"/>
    <w:rsid w:val="008E132B"/>
    <w:rsid w:val="008E323A"/>
    <w:rsid w:val="008F0256"/>
    <w:rsid w:val="008F0DFF"/>
    <w:rsid w:val="008F1639"/>
    <w:rsid w:val="008F2EE4"/>
    <w:rsid w:val="008F4090"/>
    <w:rsid w:val="00902419"/>
    <w:rsid w:val="0090296E"/>
    <w:rsid w:val="009030BC"/>
    <w:rsid w:val="00904A18"/>
    <w:rsid w:val="00904FC8"/>
    <w:rsid w:val="0090761A"/>
    <w:rsid w:val="00910002"/>
    <w:rsid w:val="00911710"/>
    <w:rsid w:val="00913FC9"/>
    <w:rsid w:val="009158AF"/>
    <w:rsid w:val="009160A5"/>
    <w:rsid w:val="00933AC8"/>
    <w:rsid w:val="00933BD9"/>
    <w:rsid w:val="00937D82"/>
    <w:rsid w:val="00944D06"/>
    <w:rsid w:val="00950294"/>
    <w:rsid w:val="00955EC8"/>
    <w:rsid w:val="00960C4F"/>
    <w:rsid w:val="009727E7"/>
    <w:rsid w:val="00972ADE"/>
    <w:rsid w:val="00972FD5"/>
    <w:rsid w:val="009730C5"/>
    <w:rsid w:val="00974311"/>
    <w:rsid w:val="00975693"/>
    <w:rsid w:val="009807CC"/>
    <w:rsid w:val="00983FE5"/>
    <w:rsid w:val="00985C45"/>
    <w:rsid w:val="009863F3"/>
    <w:rsid w:val="009870C2"/>
    <w:rsid w:val="009B12E2"/>
    <w:rsid w:val="009B727C"/>
    <w:rsid w:val="009C1893"/>
    <w:rsid w:val="009C3C14"/>
    <w:rsid w:val="009C5C75"/>
    <w:rsid w:val="009C6D91"/>
    <w:rsid w:val="009D1A52"/>
    <w:rsid w:val="009D3D1F"/>
    <w:rsid w:val="009E7273"/>
    <w:rsid w:val="009E7D47"/>
    <w:rsid w:val="009F24A8"/>
    <w:rsid w:val="009F5619"/>
    <w:rsid w:val="00A0045D"/>
    <w:rsid w:val="00A14833"/>
    <w:rsid w:val="00A17B52"/>
    <w:rsid w:val="00A22F72"/>
    <w:rsid w:val="00A3494B"/>
    <w:rsid w:val="00A41FA5"/>
    <w:rsid w:val="00A4335E"/>
    <w:rsid w:val="00A44F38"/>
    <w:rsid w:val="00A52B1C"/>
    <w:rsid w:val="00A53C20"/>
    <w:rsid w:val="00A54661"/>
    <w:rsid w:val="00A57EC6"/>
    <w:rsid w:val="00A72586"/>
    <w:rsid w:val="00A8322D"/>
    <w:rsid w:val="00A90F69"/>
    <w:rsid w:val="00A92218"/>
    <w:rsid w:val="00A935C0"/>
    <w:rsid w:val="00AA2780"/>
    <w:rsid w:val="00AA389B"/>
    <w:rsid w:val="00AA64B9"/>
    <w:rsid w:val="00AB078C"/>
    <w:rsid w:val="00AB46F3"/>
    <w:rsid w:val="00AB799D"/>
    <w:rsid w:val="00AC7171"/>
    <w:rsid w:val="00AD1D0D"/>
    <w:rsid w:val="00AE036E"/>
    <w:rsid w:val="00AE3BF2"/>
    <w:rsid w:val="00AE5431"/>
    <w:rsid w:val="00AF01D5"/>
    <w:rsid w:val="00AF29B8"/>
    <w:rsid w:val="00AF60D1"/>
    <w:rsid w:val="00AF768F"/>
    <w:rsid w:val="00B13677"/>
    <w:rsid w:val="00B21A93"/>
    <w:rsid w:val="00B23460"/>
    <w:rsid w:val="00B31A73"/>
    <w:rsid w:val="00B32B67"/>
    <w:rsid w:val="00B32BCC"/>
    <w:rsid w:val="00B32D19"/>
    <w:rsid w:val="00B345FF"/>
    <w:rsid w:val="00B36D9B"/>
    <w:rsid w:val="00B37E6C"/>
    <w:rsid w:val="00B4409B"/>
    <w:rsid w:val="00B50C56"/>
    <w:rsid w:val="00B545E3"/>
    <w:rsid w:val="00B55CC9"/>
    <w:rsid w:val="00B57289"/>
    <w:rsid w:val="00B6638A"/>
    <w:rsid w:val="00B74BCA"/>
    <w:rsid w:val="00B74E48"/>
    <w:rsid w:val="00B76145"/>
    <w:rsid w:val="00B76213"/>
    <w:rsid w:val="00B81F4F"/>
    <w:rsid w:val="00B86291"/>
    <w:rsid w:val="00BB649B"/>
    <w:rsid w:val="00BB7C97"/>
    <w:rsid w:val="00BC13D1"/>
    <w:rsid w:val="00BC7DA4"/>
    <w:rsid w:val="00BD2417"/>
    <w:rsid w:val="00BD619E"/>
    <w:rsid w:val="00BD7354"/>
    <w:rsid w:val="00BE206A"/>
    <w:rsid w:val="00BF0C56"/>
    <w:rsid w:val="00BF7F92"/>
    <w:rsid w:val="00C10A72"/>
    <w:rsid w:val="00C13943"/>
    <w:rsid w:val="00C206A1"/>
    <w:rsid w:val="00C20893"/>
    <w:rsid w:val="00C217AE"/>
    <w:rsid w:val="00C226FD"/>
    <w:rsid w:val="00C258C0"/>
    <w:rsid w:val="00C329B8"/>
    <w:rsid w:val="00C35267"/>
    <w:rsid w:val="00C47A19"/>
    <w:rsid w:val="00C51FFC"/>
    <w:rsid w:val="00C52B3F"/>
    <w:rsid w:val="00C52CAC"/>
    <w:rsid w:val="00C572BD"/>
    <w:rsid w:val="00C617CD"/>
    <w:rsid w:val="00C70248"/>
    <w:rsid w:val="00C735D6"/>
    <w:rsid w:val="00C75843"/>
    <w:rsid w:val="00C80365"/>
    <w:rsid w:val="00C82434"/>
    <w:rsid w:val="00C86A4E"/>
    <w:rsid w:val="00C97E9E"/>
    <w:rsid w:val="00CA01CD"/>
    <w:rsid w:val="00CA1B0E"/>
    <w:rsid w:val="00CA1C91"/>
    <w:rsid w:val="00CA2993"/>
    <w:rsid w:val="00CA6BD4"/>
    <w:rsid w:val="00CA76C6"/>
    <w:rsid w:val="00CB2F8C"/>
    <w:rsid w:val="00CB66F9"/>
    <w:rsid w:val="00CC6AA6"/>
    <w:rsid w:val="00CD453F"/>
    <w:rsid w:val="00CE0580"/>
    <w:rsid w:val="00CE0992"/>
    <w:rsid w:val="00CE413E"/>
    <w:rsid w:val="00CF3E3F"/>
    <w:rsid w:val="00CF6F8F"/>
    <w:rsid w:val="00D009B5"/>
    <w:rsid w:val="00D055AB"/>
    <w:rsid w:val="00D05B8C"/>
    <w:rsid w:val="00D10ED7"/>
    <w:rsid w:val="00D118A4"/>
    <w:rsid w:val="00D13B8C"/>
    <w:rsid w:val="00D167C3"/>
    <w:rsid w:val="00D20FE4"/>
    <w:rsid w:val="00D23CD8"/>
    <w:rsid w:val="00D266B8"/>
    <w:rsid w:val="00D26768"/>
    <w:rsid w:val="00D27BF1"/>
    <w:rsid w:val="00D34631"/>
    <w:rsid w:val="00D3689A"/>
    <w:rsid w:val="00D3699D"/>
    <w:rsid w:val="00D40669"/>
    <w:rsid w:val="00D43582"/>
    <w:rsid w:val="00D43933"/>
    <w:rsid w:val="00D4548B"/>
    <w:rsid w:val="00D47EAE"/>
    <w:rsid w:val="00D56AA7"/>
    <w:rsid w:val="00D57554"/>
    <w:rsid w:val="00D70517"/>
    <w:rsid w:val="00D844AC"/>
    <w:rsid w:val="00D87AD3"/>
    <w:rsid w:val="00D93DDF"/>
    <w:rsid w:val="00D94C93"/>
    <w:rsid w:val="00DA37BD"/>
    <w:rsid w:val="00DA5439"/>
    <w:rsid w:val="00DA7F03"/>
    <w:rsid w:val="00DB14CF"/>
    <w:rsid w:val="00DC1210"/>
    <w:rsid w:val="00DC4473"/>
    <w:rsid w:val="00DC7C1C"/>
    <w:rsid w:val="00DD0766"/>
    <w:rsid w:val="00DD0D14"/>
    <w:rsid w:val="00DD1DD0"/>
    <w:rsid w:val="00DD2A4B"/>
    <w:rsid w:val="00DD3A87"/>
    <w:rsid w:val="00DE1B80"/>
    <w:rsid w:val="00DF61B7"/>
    <w:rsid w:val="00DF69D9"/>
    <w:rsid w:val="00E01736"/>
    <w:rsid w:val="00E02D0B"/>
    <w:rsid w:val="00E03853"/>
    <w:rsid w:val="00E064C9"/>
    <w:rsid w:val="00E12B4E"/>
    <w:rsid w:val="00E1417D"/>
    <w:rsid w:val="00E2076A"/>
    <w:rsid w:val="00E20E60"/>
    <w:rsid w:val="00E23984"/>
    <w:rsid w:val="00E2651F"/>
    <w:rsid w:val="00E3297D"/>
    <w:rsid w:val="00E34491"/>
    <w:rsid w:val="00E4297C"/>
    <w:rsid w:val="00E4498A"/>
    <w:rsid w:val="00E549A2"/>
    <w:rsid w:val="00E55A83"/>
    <w:rsid w:val="00E56444"/>
    <w:rsid w:val="00E60338"/>
    <w:rsid w:val="00E61052"/>
    <w:rsid w:val="00E61656"/>
    <w:rsid w:val="00E62194"/>
    <w:rsid w:val="00E63C68"/>
    <w:rsid w:val="00E660CE"/>
    <w:rsid w:val="00E67B72"/>
    <w:rsid w:val="00E70CDD"/>
    <w:rsid w:val="00E726FC"/>
    <w:rsid w:val="00E77489"/>
    <w:rsid w:val="00E80404"/>
    <w:rsid w:val="00E84AAB"/>
    <w:rsid w:val="00E8574E"/>
    <w:rsid w:val="00E86EA2"/>
    <w:rsid w:val="00E91524"/>
    <w:rsid w:val="00E920A1"/>
    <w:rsid w:val="00E925AB"/>
    <w:rsid w:val="00EA135B"/>
    <w:rsid w:val="00EA2350"/>
    <w:rsid w:val="00EA2D2C"/>
    <w:rsid w:val="00EA3CBC"/>
    <w:rsid w:val="00EB1B9C"/>
    <w:rsid w:val="00EB3EEC"/>
    <w:rsid w:val="00EB5109"/>
    <w:rsid w:val="00EB76A4"/>
    <w:rsid w:val="00EC7BFA"/>
    <w:rsid w:val="00ED0F26"/>
    <w:rsid w:val="00ED2AD2"/>
    <w:rsid w:val="00EE0F5A"/>
    <w:rsid w:val="00EE3FAB"/>
    <w:rsid w:val="00EF0FB3"/>
    <w:rsid w:val="00EF1DB3"/>
    <w:rsid w:val="00EF405A"/>
    <w:rsid w:val="00F00CB0"/>
    <w:rsid w:val="00F0456E"/>
    <w:rsid w:val="00F1369D"/>
    <w:rsid w:val="00F14689"/>
    <w:rsid w:val="00F149E7"/>
    <w:rsid w:val="00F21A9C"/>
    <w:rsid w:val="00F2271F"/>
    <w:rsid w:val="00F22E25"/>
    <w:rsid w:val="00F22E54"/>
    <w:rsid w:val="00F25EFF"/>
    <w:rsid w:val="00F33109"/>
    <w:rsid w:val="00F33A32"/>
    <w:rsid w:val="00F34405"/>
    <w:rsid w:val="00F428AB"/>
    <w:rsid w:val="00F45F6A"/>
    <w:rsid w:val="00F62D48"/>
    <w:rsid w:val="00F67C57"/>
    <w:rsid w:val="00F719C8"/>
    <w:rsid w:val="00F76469"/>
    <w:rsid w:val="00F764A7"/>
    <w:rsid w:val="00F823A5"/>
    <w:rsid w:val="00F83CB7"/>
    <w:rsid w:val="00F865D6"/>
    <w:rsid w:val="00F90E5D"/>
    <w:rsid w:val="00F915F8"/>
    <w:rsid w:val="00F966E5"/>
    <w:rsid w:val="00FA07C4"/>
    <w:rsid w:val="00FA290D"/>
    <w:rsid w:val="00FA3DEE"/>
    <w:rsid w:val="00FA4FC3"/>
    <w:rsid w:val="00FA52F7"/>
    <w:rsid w:val="00FA5385"/>
    <w:rsid w:val="00FB007F"/>
    <w:rsid w:val="00FB3FC1"/>
    <w:rsid w:val="00FB6239"/>
    <w:rsid w:val="00FC1B5E"/>
    <w:rsid w:val="00FC24C4"/>
    <w:rsid w:val="00FC7586"/>
    <w:rsid w:val="00FD35E8"/>
    <w:rsid w:val="00FD4FF2"/>
    <w:rsid w:val="00FD5925"/>
    <w:rsid w:val="00FE30CE"/>
    <w:rsid w:val="00FE5800"/>
    <w:rsid w:val="00FF04C5"/>
    <w:rsid w:val="00FF10CB"/>
    <w:rsid w:val="00FF548A"/>
    <w:rsid w:val="02BA232C"/>
    <w:rsid w:val="02E32B73"/>
    <w:rsid w:val="02E910D4"/>
    <w:rsid w:val="03985BAC"/>
    <w:rsid w:val="03BA2ABC"/>
    <w:rsid w:val="053D16DE"/>
    <w:rsid w:val="0B532C17"/>
    <w:rsid w:val="0C193AD3"/>
    <w:rsid w:val="0F907B37"/>
    <w:rsid w:val="10B54159"/>
    <w:rsid w:val="158B7E11"/>
    <w:rsid w:val="197817DF"/>
    <w:rsid w:val="2E5D3CA2"/>
    <w:rsid w:val="2F006161"/>
    <w:rsid w:val="2F8135BA"/>
    <w:rsid w:val="30964343"/>
    <w:rsid w:val="33B376E3"/>
    <w:rsid w:val="34034C43"/>
    <w:rsid w:val="3C107EFC"/>
    <w:rsid w:val="3CF63839"/>
    <w:rsid w:val="3F2713A2"/>
    <w:rsid w:val="3F8C35B9"/>
    <w:rsid w:val="44EA277B"/>
    <w:rsid w:val="450A2E74"/>
    <w:rsid w:val="458B103A"/>
    <w:rsid w:val="46221458"/>
    <w:rsid w:val="468875F7"/>
    <w:rsid w:val="474B398C"/>
    <w:rsid w:val="47B95B8F"/>
    <w:rsid w:val="48BB230E"/>
    <w:rsid w:val="492D1203"/>
    <w:rsid w:val="4BAF6D5C"/>
    <w:rsid w:val="4F205521"/>
    <w:rsid w:val="541E61D9"/>
    <w:rsid w:val="5CEA0C21"/>
    <w:rsid w:val="5D60198E"/>
    <w:rsid w:val="63EF145A"/>
    <w:rsid w:val="6A877632"/>
    <w:rsid w:val="715F6DA2"/>
    <w:rsid w:val="746C3B08"/>
    <w:rsid w:val="75AE55E5"/>
    <w:rsid w:val="76391E96"/>
    <w:rsid w:val="788153C1"/>
    <w:rsid w:val="78F921EC"/>
    <w:rsid w:val="7A684AAF"/>
    <w:rsid w:val="7F127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color w:val="000000"/>
      <w:kern w:val="0"/>
      <w:sz w:val="44"/>
      <w:szCs w:val="44"/>
      <w:lang w:val="zh-CN"/>
    </w:rPr>
  </w:style>
  <w:style w:type="paragraph" w:styleId="3">
    <w:name w:val="heading 2"/>
    <w:basedOn w:val="1"/>
    <w:next w:val="1"/>
    <w:qFormat/>
    <w:uiPriority w:val="0"/>
    <w:pPr>
      <w:autoSpaceDE w:val="0"/>
      <w:autoSpaceDN w:val="0"/>
      <w:adjustRightInd w:val="0"/>
      <w:ind w:left="270" w:hanging="270"/>
      <w:jc w:val="left"/>
      <w:outlineLvl w:val="1"/>
    </w:pPr>
    <w:rPr>
      <w:color w:val="000000"/>
      <w:kern w:val="0"/>
      <w:sz w:val="32"/>
      <w:szCs w:val="32"/>
      <w:lang w:val="zh-CN"/>
    </w:rPr>
  </w:style>
  <w:style w:type="paragraph" w:styleId="4">
    <w:name w:val="heading 3"/>
    <w:basedOn w:val="1"/>
    <w:next w:val="1"/>
    <w:link w:val="59"/>
    <w:unhideWhenUsed/>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56"/>
    <w:semiHidden/>
    <w:qFormat/>
    <w:uiPriority w:val="0"/>
    <w:pPr>
      <w:jc w:val="left"/>
    </w:pPr>
    <w:rPr>
      <w:szCs w:val="20"/>
    </w:rPr>
  </w:style>
  <w:style w:type="paragraph" w:styleId="6">
    <w:name w:val="Body Text"/>
    <w:basedOn w:val="1"/>
    <w:qFormat/>
    <w:uiPriority w:val="0"/>
    <w:pPr>
      <w:spacing w:line="360" w:lineRule="auto"/>
    </w:pPr>
    <w:rPr>
      <w:rFonts w:ascii="仿宋_GB2312" w:eastAsia="仿宋_GB2312"/>
      <w:sz w:val="28"/>
      <w:szCs w:val="28"/>
    </w:rPr>
  </w:style>
  <w:style w:type="paragraph" w:styleId="7">
    <w:name w:val="Body Text Indent"/>
    <w:basedOn w:val="1"/>
    <w:qFormat/>
    <w:uiPriority w:val="0"/>
    <w:pPr>
      <w:jc w:val="center"/>
    </w:pPr>
    <w:rPr>
      <w:rFonts w:eastAsia="仿宋_GB2312"/>
      <w:sz w:val="15"/>
      <w:szCs w:val="15"/>
    </w:rPr>
  </w:style>
  <w:style w:type="paragraph" w:styleId="8">
    <w:name w:val="Plain Text"/>
    <w:basedOn w:val="1"/>
    <w:qFormat/>
    <w:uiPriority w:val="0"/>
    <w:rPr>
      <w:rFonts w:ascii="宋体" w:hAnsi="Courier New"/>
      <w:szCs w:val="21"/>
    </w:rPr>
  </w:style>
  <w:style w:type="paragraph" w:styleId="9">
    <w:name w:val="Date"/>
    <w:basedOn w:val="1"/>
    <w:next w:val="1"/>
    <w:qFormat/>
    <w:uiPriority w:val="0"/>
    <w:rPr>
      <w:sz w:val="28"/>
      <w:szCs w:val="20"/>
    </w:rPr>
  </w:style>
  <w:style w:type="paragraph" w:styleId="10">
    <w:name w:val="Body Text Indent 2"/>
    <w:basedOn w:val="1"/>
    <w:qFormat/>
    <w:uiPriority w:val="0"/>
    <w:pPr>
      <w:spacing w:before="120" w:beforeLines="50" w:after="120" w:afterLines="50"/>
      <w:ind w:firstLine="420" w:firstLineChars="200"/>
      <w:outlineLvl w:val="0"/>
    </w:pPr>
  </w:style>
  <w:style w:type="paragraph" w:styleId="11">
    <w:name w:val="Balloon Text"/>
    <w:basedOn w:val="1"/>
    <w:link w:val="58"/>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5"/>
    <w:next w:val="5"/>
    <w:link w:val="57"/>
    <w:qFormat/>
    <w:uiPriority w:val="0"/>
    <w:rPr>
      <w:b/>
      <w:bCs/>
      <w:szCs w:val="24"/>
    </w:rPr>
  </w:style>
  <w:style w:type="table" w:styleId="18">
    <w:name w:val="Table Grid"/>
    <w:basedOn w:val="1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page number"/>
    <w:basedOn w:val="19"/>
    <w:qFormat/>
    <w:uiPriority w:val="0"/>
  </w:style>
  <w:style w:type="character" w:styleId="21">
    <w:name w:val="Emphasis"/>
    <w:qFormat/>
    <w:uiPriority w:val="20"/>
    <w:rPr>
      <w:color w:val="CC0000"/>
    </w:rPr>
  </w:style>
  <w:style w:type="character" w:styleId="22">
    <w:name w:val="Hyperlink"/>
    <w:qFormat/>
    <w:uiPriority w:val="0"/>
    <w:rPr>
      <w:color w:val="0066CC"/>
      <w:u w:val="single"/>
    </w:rPr>
  </w:style>
  <w:style w:type="character" w:styleId="23">
    <w:name w:val="annotation reference"/>
    <w:basedOn w:val="19"/>
    <w:qFormat/>
    <w:uiPriority w:val="0"/>
    <w:rPr>
      <w:sz w:val="21"/>
      <w:szCs w:val="21"/>
    </w:rPr>
  </w:style>
  <w:style w:type="character" w:customStyle="1" w:styleId="24">
    <w:name w:val="段 Char"/>
    <w:link w:val="25"/>
    <w:qFormat/>
    <w:uiPriority w:val="99"/>
    <w:rPr>
      <w:rFonts w:ascii="宋体"/>
      <w:sz w:val="21"/>
      <w:szCs w:val="21"/>
      <w:lang w:val="en-US" w:eastAsia="zh-CN" w:bidi="ar-SA"/>
    </w:rPr>
  </w:style>
  <w:style w:type="paragraph" w:customStyle="1" w:styleId="25">
    <w:name w:val="段"/>
    <w:link w:val="24"/>
    <w:qFormat/>
    <w:uiPriority w:val="99"/>
    <w:pPr>
      <w:autoSpaceDE w:val="0"/>
      <w:autoSpaceDN w:val="0"/>
      <w:ind w:firstLine="200" w:firstLineChars="200"/>
      <w:jc w:val="both"/>
    </w:pPr>
    <w:rPr>
      <w:rFonts w:ascii="宋体" w:hAnsi="Times New Roman" w:eastAsia="宋体" w:cs="Times New Roman"/>
      <w:sz w:val="21"/>
      <w:szCs w:val="21"/>
      <w:lang w:val="en-US" w:eastAsia="zh-CN" w:bidi="ar-SA"/>
    </w:rPr>
  </w:style>
  <w:style w:type="character" w:customStyle="1" w:styleId="26">
    <w:name w:val="apple-converted-space"/>
    <w:basedOn w:val="19"/>
    <w:qFormat/>
    <w:uiPriority w:val="0"/>
  </w:style>
  <w:style w:type="character" w:customStyle="1" w:styleId="27">
    <w:name w:val="发布"/>
    <w:qFormat/>
    <w:uiPriority w:val="0"/>
    <w:rPr>
      <w:rFonts w:ascii="黑体" w:eastAsia="黑体"/>
      <w:spacing w:val="22"/>
      <w:w w:val="100"/>
      <w:position w:val="3"/>
      <w:sz w:val="28"/>
      <w:szCs w:val="28"/>
    </w:rPr>
  </w:style>
  <w:style w:type="paragraph" w:customStyle="1" w:styleId="28">
    <w:name w:val="reader-word-layer reader-word-s10-12"/>
    <w:basedOn w:val="1"/>
    <w:qFormat/>
    <w:uiPriority w:val="0"/>
    <w:pPr>
      <w:widowControl/>
      <w:spacing w:before="100" w:beforeAutospacing="1" w:after="100" w:afterAutospacing="1"/>
      <w:jc w:val="left"/>
    </w:pPr>
    <w:rPr>
      <w:rFonts w:ascii="宋体" w:hAnsi="宋体" w:cs="宋体"/>
      <w:kern w:val="0"/>
      <w:sz w:val="24"/>
    </w:rPr>
  </w:style>
  <w:style w:type="paragraph" w:customStyle="1" w:styleId="29">
    <w:name w:val="封面一致性程度标识"/>
    <w:qFormat/>
    <w:uiPriority w:val="0"/>
    <w:pPr>
      <w:spacing w:before="440" w:line="400" w:lineRule="exact"/>
      <w:jc w:val="center"/>
    </w:pPr>
    <w:rPr>
      <w:rFonts w:ascii="宋体" w:hAnsi="Times New Roman" w:eastAsia="宋体" w:cs="Times New Roman"/>
      <w:sz w:val="28"/>
      <w:szCs w:val="28"/>
      <w:lang w:val="en-US" w:eastAsia="zh-CN" w:bidi="ar-SA"/>
    </w:rPr>
  </w:style>
  <w:style w:type="paragraph" w:customStyle="1" w:styleId="30">
    <w:name w:val="其他发布部门"/>
    <w:basedOn w:val="1"/>
    <w:qFormat/>
    <w:uiPriority w:val="0"/>
    <w:pPr>
      <w:framePr w:w="7433" w:h="585" w:hRule="exact" w:hSpace="180" w:vSpace="180" w:wrap="around" w:vAnchor="margin" w:hAnchor="margin" w:xAlign="center" w:y="14401" w:anchorLock="1"/>
      <w:widowControl/>
      <w:spacing w:line="240" w:lineRule="atLeast"/>
      <w:jc w:val="center"/>
    </w:pPr>
    <w:rPr>
      <w:rFonts w:ascii="黑体" w:eastAsia="黑体"/>
      <w:spacing w:val="20"/>
      <w:w w:val="135"/>
      <w:kern w:val="0"/>
      <w:sz w:val="36"/>
      <w:szCs w:val="36"/>
    </w:rPr>
  </w:style>
  <w:style w:type="paragraph" w:customStyle="1" w:styleId="31">
    <w:name w:val="reader-word-layer reader-word-s10-16"/>
    <w:basedOn w:val="1"/>
    <w:qFormat/>
    <w:uiPriority w:val="0"/>
    <w:pPr>
      <w:widowControl/>
      <w:spacing w:before="100" w:beforeAutospacing="1" w:after="100" w:afterAutospacing="1"/>
      <w:jc w:val="left"/>
    </w:pPr>
    <w:rPr>
      <w:rFonts w:ascii="宋体" w:hAnsi="宋体" w:cs="宋体"/>
      <w:kern w:val="0"/>
      <w:sz w:val="24"/>
    </w:rPr>
  </w:style>
  <w:style w:type="paragraph" w:customStyle="1" w:styleId="32">
    <w:name w:val="reader-word-layer reader-word-s2-2"/>
    <w:basedOn w:val="1"/>
    <w:qFormat/>
    <w:uiPriority w:val="0"/>
    <w:pPr>
      <w:widowControl/>
      <w:spacing w:before="100" w:beforeAutospacing="1" w:after="100" w:afterAutospacing="1"/>
      <w:jc w:val="left"/>
    </w:pPr>
    <w:rPr>
      <w:rFonts w:ascii="宋体" w:hAnsi="宋体" w:cs="宋体"/>
      <w:kern w:val="0"/>
      <w:sz w:val="24"/>
    </w:rPr>
  </w:style>
  <w:style w:type="paragraph" w:customStyle="1" w:styleId="33">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szCs w:val="21"/>
      <w:lang w:val="en-US" w:eastAsia="zh-CN" w:bidi="ar-SA"/>
    </w:rPr>
  </w:style>
  <w:style w:type="paragraph" w:customStyle="1" w:styleId="3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paragraph" w:customStyle="1" w:styleId="35">
    <w:name w:val="标准书眉一"/>
    <w:qFormat/>
    <w:uiPriority w:val="0"/>
    <w:pPr>
      <w:jc w:val="both"/>
    </w:pPr>
    <w:rPr>
      <w:rFonts w:ascii="Times New Roman" w:hAnsi="Times New Roman" w:eastAsia="宋体" w:cs="Times New Roman"/>
      <w:lang w:val="en-US" w:eastAsia="zh-CN" w:bidi="ar-SA"/>
    </w:rPr>
  </w:style>
  <w:style w:type="paragraph" w:customStyle="1" w:styleId="36">
    <w:name w:val="标准书脚_奇数页"/>
    <w:qFormat/>
    <w:uiPriority w:val="0"/>
    <w:pPr>
      <w:spacing w:before="120"/>
      <w:jc w:val="right"/>
    </w:pPr>
    <w:rPr>
      <w:rFonts w:ascii="Times New Roman" w:hAnsi="Times New Roman" w:eastAsia="宋体" w:cs="Times New Roman"/>
      <w:sz w:val="18"/>
      <w:szCs w:val="18"/>
      <w:lang w:val="en-US" w:eastAsia="zh-CN" w:bidi="ar-SA"/>
    </w:rPr>
  </w:style>
  <w:style w:type="paragraph" w:customStyle="1" w:styleId="37">
    <w:name w:val="封面正文"/>
    <w:qFormat/>
    <w:uiPriority w:val="0"/>
    <w:pPr>
      <w:jc w:val="both"/>
    </w:pPr>
    <w:rPr>
      <w:rFonts w:ascii="Times New Roman" w:hAnsi="Times New Roman" w:eastAsia="宋体" w:cs="Times New Roman"/>
      <w:lang w:val="en-US" w:eastAsia="zh-CN" w:bidi="ar-SA"/>
    </w:rPr>
  </w:style>
  <w:style w:type="paragraph" w:customStyle="1" w:styleId="38">
    <w:name w:val="reader-word-layer reader-word-s10-1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
    <w:name w:val="reader-word-layer reader-word-s10-4"/>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reader-word-layer reader-word-s2-6"/>
    <w:basedOn w:val="1"/>
    <w:qFormat/>
    <w:uiPriority w:val="0"/>
    <w:pPr>
      <w:widowControl/>
      <w:spacing w:before="100" w:beforeAutospacing="1" w:after="100" w:afterAutospacing="1"/>
      <w:jc w:val="left"/>
    </w:pPr>
    <w:rPr>
      <w:rFonts w:ascii="宋体" w:hAnsi="宋体" w:cs="宋体"/>
      <w:kern w:val="0"/>
      <w:sz w:val="24"/>
    </w:rPr>
  </w:style>
  <w:style w:type="paragraph" w:customStyle="1" w:styleId="41">
    <w:name w:val="前言、引言标题"/>
    <w:next w:val="1"/>
    <w:qFormat/>
    <w:uiPriority w:val="0"/>
    <w:pPr>
      <w:shd w:val="clear" w:color="FFFFFF" w:fill="FFFFFF"/>
      <w:spacing w:before="640" w:after="560"/>
      <w:jc w:val="center"/>
      <w:outlineLvl w:val="0"/>
    </w:pPr>
    <w:rPr>
      <w:rFonts w:ascii="黑体" w:hAnsi="Times New Roman" w:eastAsia="黑体" w:cs="Times New Roman"/>
      <w:sz w:val="32"/>
      <w:szCs w:val="32"/>
      <w:lang w:val="en-US" w:eastAsia="zh-CN" w:bidi="ar-SA"/>
    </w:rPr>
  </w:style>
  <w:style w:type="paragraph" w:customStyle="1" w:styleId="42">
    <w:name w:val="reader-word-layer reader-word-s10-15"/>
    <w:basedOn w:val="1"/>
    <w:qFormat/>
    <w:uiPriority w:val="0"/>
    <w:pPr>
      <w:widowControl/>
      <w:spacing w:before="100" w:beforeAutospacing="1" w:after="100" w:afterAutospacing="1"/>
      <w:jc w:val="left"/>
    </w:pPr>
    <w:rPr>
      <w:rFonts w:ascii="宋体" w:hAnsi="宋体" w:cs="宋体"/>
      <w:kern w:val="0"/>
      <w:sz w:val="24"/>
    </w:rPr>
  </w:style>
  <w:style w:type="paragraph" w:customStyle="1" w:styleId="43">
    <w:name w:val="reader-word-layer reader-word-s10-14"/>
    <w:basedOn w:val="1"/>
    <w:qFormat/>
    <w:uiPriority w:val="0"/>
    <w:pPr>
      <w:widowControl/>
      <w:spacing w:before="100" w:beforeAutospacing="1" w:after="100" w:afterAutospacing="1"/>
      <w:jc w:val="left"/>
    </w:pPr>
    <w:rPr>
      <w:rFonts w:ascii="宋体" w:hAnsi="宋体" w:cs="宋体"/>
      <w:kern w:val="0"/>
      <w:sz w:val="24"/>
    </w:rPr>
  </w:style>
  <w:style w:type="paragraph" w:customStyle="1" w:styleId="44">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45">
    <w:name w:val="reader-word-layer reader-word-s10-5"/>
    <w:basedOn w:val="1"/>
    <w:qFormat/>
    <w:uiPriority w:val="0"/>
    <w:pPr>
      <w:widowControl/>
      <w:spacing w:before="100" w:beforeAutospacing="1" w:after="100" w:afterAutospacing="1"/>
      <w:jc w:val="left"/>
    </w:pPr>
    <w:rPr>
      <w:rFonts w:ascii="宋体" w:hAnsi="宋体" w:cs="宋体"/>
      <w:kern w:val="0"/>
      <w:sz w:val="24"/>
    </w:rPr>
  </w:style>
  <w:style w:type="paragraph" w:customStyle="1" w:styleId="46">
    <w:name w:val="Char Char"/>
    <w:basedOn w:val="1"/>
    <w:qFormat/>
    <w:uiPriority w:val="0"/>
    <w:pPr>
      <w:tabs>
        <w:tab w:val="left" w:pos="360"/>
      </w:tabs>
    </w:pPr>
    <w:rPr>
      <w:sz w:val="24"/>
    </w:rPr>
  </w:style>
  <w:style w:type="paragraph" w:customStyle="1" w:styleId="47">
    <w:name w:val="其他标准称谓"/>
    <w:qFormat/>
    <w:uiPriority w:val="0"/>
    <w:pPr>
      <w:spacing w:line="240" w:lineRule="atLeast"/>
      <w:jc w:val="distribute"/>
    </w:pPr>
    <w:rPr>
      <w:rFonts w:ascii="黑体" w:hAnsi="宋体" w:eastAsia="黑体" w:cs="Times New Roman"/>
      <w:sz w:val="52"/>
      <w:szCs w:val="52"/>
      <w:lang w:val="en-US" w:eastAsia="zh-CN" w:bidi="ar-SA"/>
    </w:rPr>
  </w:style>
  <w:style w:type="paragraph" w:customStyle="1" w:styleId="48">
    <w:name w:val="标准标志"/>
    <w:next w:val="1"/>
    <w:qFormat/>
    <w:uiPriority w:val="0"/>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49">
    <w:name w:val="封面标准文稿类别"/>
    <w:qFormat/>
    <w:uiPriority w:val="0"/>
    <w:pPr>
      <w:spacing w:before="440" w:line="400" w:lineRule="exact"/>
      <w:jc w:val="center"/>
    </w:pPr>
    <w:rPr>
      <w:rFonts w:ascii="宋体" w:hAnsi="Times New Roman" w:eastAsia="宋体" w:cs="Times New Roman"/>
      <w:sz w:val="24"/>
      <w:szCs w:val="24"/>
      <w:lang w:val="en-US" w:eastAsia="zh-CN" w:bidi="ar-SA"/>
    </w:rPr>
  </w:style>
  <w:style w:type="paragraph" w:customStyle="1" w:styleId="50">
    <w:name w:val="实施日期"/>
    <w:basedOn w:val="51"/>
    <w:qFormat/>
    <w:uiPriority w:val="0"/>
    <w:pPr>
      <w:framePr w:hSpace="0" w:wrap="around" w:xAlign="right"/>
      <w:jc w:val="right"/>
    </w:pPr>
  </w:style>
  <w:style w:type="paragraph" w:customStyle="1" w:styleId="5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szCs w:val="28"/>
      <w:lang w:val="en-US" w:eastAsia="zh-CN" w:bidi="ar-SA"/>
    </w:rPr>
  </w:style>
  <w:style w:type="paragraph" w:customStyle="1" w:styleId="52">
    <w:name w:val="reader-word-layer reader-word-s2-4"/>
    <w:basedOn w:val="1"/>
    <w:qFormat/>
    <w:uiPriority w:val="0"/>
    <w:pPr>
      <w:widowControl/>
      <w:spacing w:before="100" w:beforeAutospacing="1" w:after="100" w:afterAutospacing="1"/>
      <w:jc w:val="left"/>
    </w:pPr>
    <w:rPr>
      <w:rFonts w:ascii="宋体" w:hAnsi="宋体" w:cs="宋体"/>
      <w:kern w:val="0"/>
      <w:sz w:val="24"/>
    </w:rPr>
  </w:style>
  <w:style w:type="paragraph" w:customStyle="1" w:styleId="53">
    <w:name w:val="封面标准文稿编辑信息"/>
    <w:qFormat/>
    <w:uiPriority w:val="0"/>
    <w:pPr>
      <w:spacing w:before="180" w:line="180" w:lineRule="exact"/>
      <w:jc w:val="center"/>
    </w:pPr>
    <w:rPr>
      <w:rFonts w:ascii="宋体" w:hAnsi="Times New Roman" w:eastAsia="宋体" w:cs="Times New Roman"/>
      <w:sz w:val="21"/>
      <w:szCs w:val="21"/>
      <w:lang w:val="en-US" w:eastAsia="zh-CN" w:bidi="ar-SA"/>
    </w:rPr>
  </w:style>
  <w:style w:type="table" w:customStyle="1" w:styleId="54">
    <w:name w:val="网格型1"/>
    <w:basedOn w:val="17"/>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55">
    <w:name w:val="网格型11"/>
    <w:basedOn w:val="17"/>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6">
    <w:name w:val="批注文字 Char"/>
    <w:basedOn w:val="19"/>
    <w:link w:val="5"/>
    <w:semiHidden/>
    <w:qFormat/>
    <w:uiPriority w:val="0"/>
    <w:rPr>
      <w:kern w:val="2"/>
      <w:sz w:val="21"/>
    </w:rPr>
  </w:style>
  <w:style w:type="character" w:customStyle="1" w:styleId="57">
    <w:name w:val="批注主题 Char"/>
    <w:basedOn w:val="56"/>
    <w:link w:val="16"/>
    <w:qFormat/>
    <w:uiPriority w:val="0"/>
    <w:rPr>
      <w:b/>
      <w:bCs/>
      <w:kern w:val="2"/>
      <w:sz w:val="21"/>
      <w:szCs w:val="24"/>
    </w:rPr>
  </w:style>
  <w:style w:type="character" w:customStyle="1" w:styleId="58">
    <w:name w:val="批注框文本 Char"/>
    <w:basedOn w:val="19"/>
    <w:link w:val="11"/>
    <w:qFormat/>
    <w:uiPriority w:val="0"/>
    <w:rPr>
      <w:kern w:val="2"/>
      <w:sz w:val="18"/>
      <w:szCs w:val="18"/>
    </w:rPr>
  </w:style>
  <w:style w:type="character" w:customStyle="1" w:styleId="59">
    <w:name w:val="标题 3 Char"/>
    <w:basedOn w:val="19"/>
    <w:link w:val="4"/>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2121</Words>
  <Characters>2394</Characters>
  <Lines>18</Lines>
  <Paragraphs>5</Paragraphs>
  <TotalTime>19</TotalTime>
  <ScaleCrop>false</ScaleCrop>
  <LinksUpToDate>false</LinksUpToDate>
  <CharactersWithSpaces>2490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2021-05-15T15:19:00Z</dcterms:created>
  <dc:creator>b3125</dc:creator>
  <cp:lastModifiedBy>河北农大  张彦萍</cp:lastModifiedBy>
  <cp:lastPrinted>2016-12-23T04:19:00Z</cp:lastPrinted>
  <dcterms:modified xsi:type="dcterms:W3CDTF">2024-12-19T13:20:23Z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5AEE131965C94BF18048570E429EBEDA_12</vt:lpwstr>
  </property>
</Properties>
</file>