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8D39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4BF3A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7CE851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01.120</w:t>
            </w:r>
            <w:r>
              <w:rPr>
                <w:rFonts w:ascii="黑体" w:hAnsi="黑体" w:eastAsia="黑体"/>
                <w:sz w:val="21"/>
                <w:szCs w:val="21"/>
              </w:rPr>
              <w:t xml:space="preserve"> </w:t>
            </w:r>
            <w:r>
              <w:rPr>
                <w:rFonts w:ascii="黑体" w:hAnsi="黑体" w:eastAsia="黑体"/>
                <w:sz w:val="21"/>
                <w:szCs w:val="21"/>
              </w:rPr>
              <w:fldChar w:fldCharType="end"/>
            </w:r>
            <w:bookmarkEnd w:id="0"/>
          </w:p>
        </w:tc>
      </w:tr>
      <w:tr w14:paraId="5878F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52C8F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DF5598B">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5F6351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37C633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115F17C9">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820337E">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6642876">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B711FD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DDF674E">
      <w:pPr>
        <w:pStyle w:val="50"/>
        <w:framePr w:w="9639" w:h="6976" w:hRule="exact" w:hSpace="0" w:vSpace="0" w:wrap="around" w:hAnchor="page" w:y="6408"/>
        <w:jc w:val="center"/>
        <w:rPr>
          <w:rFonts w:hint="eastAsia" w:ascii="黑体" w:hAnsi="黑体" w:eastAsia="黑体"/>
          <w:b w:val="0"/>
          <w:bCs w:val="0"/>
          <w:w w:val="100"/>
        </w:rPr>
      </w:pPr>
    </w:p>
    <w:p w14:paraId="1E8AD9E7">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科技伦理审查与监管平台建设指南</w:t>
      </w:r>
      <w:r>
        <w:fldChar w:fldCharType="end"/>
      </w:r>
      <w:bookmarkEnd w:id="9"/>
    </w:p>
    <w:p w14:paraId="4FD64018">
      <w:pPr>
        <w:framePr w:w="9639" w:h="6974" w:hRule="exact" w:wrap="around" w:vAnchor="page" w:hAnchor="page" w:x="1419" w:y="6408" w:anchorLock="1"/>
        <w:ind w:left="-1418"/>
      </w:pPr>
    </w:p>
    <w:p w14:paraId="6965B601">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Guidelines for the construction of a </w:t>
      </w:r>
      <w:r>
        <w:rPr>
          <w:rFonts w:hint="eastAsia" w:ascii="黑体" w:hAnsi="黑体" w:eastAsia="黑体"/>
          <w:szCs w:val="28"/>
        </w:rPr>
        <w:t>p</w:t>
      </w:r>
      <w:r>
        <w:rPr>
          <w:rFonts w:ascii="黑体" w:hAnsi="黑体" w:eastAsia="黑体"/>
          <w:szCs w:val="28"/>
        </w:rPr>
        <w:t xml:space="preserve">latform for </w:t>
      </w:r>
      <w:r>
        <w:rPr>
          <w:rFonts w:hint="eastAsia" w:ascii="黑体" w:hAnsi="黑体" w:eastAsia="黑体"/>
          <w:szCs w:val="28"/>
        </w:rPr>
        <w:t>e</w:t>
      </w:r>
      <w:r>
        <w:rPr>
          <w:rFonts w:ascii="黑体" w:hAnsi="黑体" w:eastAsia="黑体"/>
          <w:szCs w:val="28"/>
        </w:rPr>
        <w:t xml:space="preserve">thical </w:t>
      </w:r>
      <w:r>
        <w:rPr>
          <w:rFonts w:hint="eastAsia" w:ascii="黑体" w:hAnsi="黑体" w:eastAsia="黑体"/>
          <w:szCs w:val="28"/>
        </w:rPr>
        <w:t>r</w:t>
      </w:r>
      <w:r>
        <w:rPr>
          <w:rFonts w:ascii="黑体" w:hAnsi="黑体" w:eastAsia="黑体"/>
          <w:szCs w:val="28"/>
        </w:rPr>
        <w:t xml:space="preserve">eview and </w:t>
      </w:r>
      <w:r>
        <w:rPr>
          <w:rFonts w:hint="eastAsia" w:ascii="黑体" w:hAnsi="黑体" w:eastAsia="黑体"/>
          <w:szCs w:val="28"/>
        </w:rPr>
        <w:t>r</w:t>
      </w:r>
      <w:r>
        <w:rPr>
          <w:rFonts w:ascii="黑体" w:hAnsi="黑体" w:eastAsia="黑体"/>
          <w:szCs w:val="28"/>
        </w:rPr>
        <w:t xml:space="preserve">egulation of </w:t>
      </w:r>
      <w:r>
        <w:rPr>
          <w:rFonts w:hint="eastAsia" w:ascii="黑体" w:hAnsi="黑体" w:eastAsia="黑体"/>
          <w:szCs w:val="28"/>
        </w:rPr>
        <w:t>s</w:t>
      </w:r>
      <w:r>
        <w:rPr>
          <w:rFonts w:ascii="黑体" w:hAnsi="黑体" w:eastAsia="黑体"/>
          <w:szCs w:val="28"/>
        </w:rPr>
        <w:t xml:space="preserve">cience and </w:t>
      </w:r>
      <w:r>
        <w:rPr>
          <w:rFonts w:hint="eastAsia" w:ascii="黑体" w:hAnsi="黑体" w:eastAsia="黑体"/>
          <w:szCs w:val="28"/>
        </w:rPr>
        <w:t>t</w:t>
      </w:r>
      <w:r>
        <w:rPr>
          <w:rFonts w:ascii="黑体" w:hAnsi="黑体" w:eastAsia="黑体"/>
          <w:szCs w:val="28"/>
        </w:rPr>
        <w:t>echnology     </w:t>
      </w:r>
      <w:r>
        <w:rPr>
          <w:rFonts w:ascii="黑体" w:hAnsi="黑体" w:eastAsia="黑体"/>
          <w:szCs w:val="28"/>
        </w:rPr>
        <w:fldChar w:fldCharType="end"/>
      </w:r>
      <w:bookmarkEnd w:id="10"/>
    </w:p>
    <w:p w14:paraId="7E0423AB">
      <w:pPr>
        <w:framePr w:w="9639" w:h="6974" w:hRule="exact" w:wrap="around" w:vAnchor="page" w:hAnchor="page" w:x="1419" w:y="6408" w:anchorLock="1"/>
        <w:spacing w:line="760" w:lineRule="exact"/>
        <w:ind w:left="-1418"/>
      </w:pPr>
    </w:p>
    <w:p w14:paraId="7FD9591E">
      <w:pPr>
        <w:pStyle w:val="125"/>
        <w:framePr w:w="9639" w:h="6974" w:hRule="exact" w:wrap="around" w:vAnchor="page" w:hAnchor="page" w:x="1419" w:y="6408" w:anchorLock="1"/>
        <w:textAlignment w:val="bottom"/>
        <w:rPr>
          <w:rFonts w:eastAsia="黑体"/>
          <w:szCs w:val="28"/>
        </w:rPr>
      </w:pPr>
    </w:p>
    <w:p w14:paraId="503CD9C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97C315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C7E96D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F6DE96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6A02E2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A181D56">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EF9616C">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AC780E2">
      <w:pPr>
        <w:pStyle w:val="91"/>
        <w:spacing w:after="468"/>
        <w:rPr>
          <w:rFonts w:hint="eastAsia"/>
        </w:rPr>
      </w:pPr>
      <w:bookmarkStart w:id="21" w:name="BookMark1"/>
      <w:bookmarkStart w:id="22" w:name="_Toc184118512"/>
      <w:bookmarkStart w:id="23" w:name="_Toc184118596"/>
      <w:r>
        <w:rPr>
          <w:rFonts w:hint="eastAsia"/>
          <w:spacing w:val="320"/>
        </w:rPr>
        <w:t>目</w:t>
      </w:r>
      <w:r>
        <w:rPr>
          <w:rFonts w:hint="eastAsia"/>
        </w:rPr>
        <w:t>次</w:t>
      </w:r>
    </w:p>
    <w:p w14:paraId="58608FE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"_Toc184827276"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_Toc184827276 \h</w:instrText>
      </w:r>
      <w:r>
        <w:rPr>
          <w:rFonts w:hint="eastAsia"/>
        </w:rPr>
        <w:instrText xml:space="preserve"> </w:instrText>
      </w:r>
      <w:r>
        <w:fldChar w:fldCharType="separate"/>
      </w:r>
      <w:r>
        <w:t>IV</w:t>
      </w:r>
      <w:r>
        <w:rPr>
          <w:rFonts w:hint="eastAsia"/>
        </w:rPr>
        <w:fldChar w:fldCharType="end"/>
      </w:r>
      <w:r>
        <w:rPr>
          <w:rFonts w:hint="eastAsia"/>
        </w:rPr>
        <w:fldChar w:fldCharType="end"/>
      </w:r>
    </w:p>
    <w:p w14:paraId="0B7E577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"_Toc184827277"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_Toc184827277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08EDED9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"_Toc184827278"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_Toc184827278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2AC145C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"_Toc184827279"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_Toc184827279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539F91E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"_Toc184827280" </w:instrText>
      </w:r>
      <w:r>
        <w:fldChar w:fldCharType="separate"/>
      </w:r>
      <w:r>
        <w:rPr>
          <w:rStyle w:val="32"/>
          <w:rFonts w:hint="eastAsia"/>
        </w:rPr>
        <w:t>4</w:t>
      </w:r>
      <w:r>
        <w:rPr>
          <w:rStyle w:val="32"/>
        </w:rPr>
        <w:t xml:space="preserve"> </w:t>
      </w:r>
      <w:r>
        <w:rPr>
          <w:rStyle w:val="32"/>
          <w:rFonts w:hint="eastAsia"/>
        </w:rPr>
        <w:t xml:space="preserve"> 缩略语</w:t>
      </w:r>
      <w:r>
        <w:rPr>
          <w:rFonts w:hint="eastAsia"/>
        </w:rPr>
        <w:tab/>
      </w:r>
      <w:r>
        <w:rPr>
          <w:rFonts w:hint="eastAsia"/>
        </w:rPr>
        <w:fldChar w:fldCharType="begin"/>
      </w:r>
      <w:r>
        <w:rPr>
          <w:rFonts w:hint="eastAsia"/>
        </w:rPr>
        <w:instrText xml:space="preserve"> </w:instrText>
      </w:r>
      <w:r>
        <w:instrText xml:space="preserve">PAGEREF _Toc184827280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2BAE23B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"_Toc184827281" </w:instrText>
      </w:r>
      <w:r>
        <w:fldChar w:fldCharType="separate"/>
      </w:r>
      <w:r>
        <w:rPr>
          <w:rStyle w:val="32"/>
          <w:rFonts w:hint="eastAsia"/>
        </w:rPr>
        <w:t>5</w:t>
      </w:r>
      <w:r>
        <w:rPr>
          <w:rStyle w:val="32"/>
        </w:rPr>
        <w:t xml:space="preserve"> </w:t>
      </w:r>
      <w:r>
        <w:rPr>
          <w:rStyle w:val="32"/>
          <w:rFonts w:hint="eastAsia"/>
        </w:rPr>
        <w:t xml:space="preserve"> 总则</w:t>
      </w:r>
      <w:r>
        <w:rPr>
          <w:rFonts w:hint="eastAsia"/>
        </w:rPr>
        <w:tab/>
      </w:r>
      <w:r>
        <w:rPr>
          <w:rFonts w:hint="eastAsia"/>
        </w:rPr>
        <w:fldChar w:fldCharType="begin"/>
      </w:r>
      <w:r>
        <w:rPr>
          <w:rFonts w:hint="eastAsia"/>
        </w:rPr>
        <w:instrText xml:space="preserve"> </w:instrText>
      </w:r>
      <w:r>
        <w:instrText xml:space="preserve">PAGEREF _Toc184827281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529DE00D">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"_Toc184827282" </w:instrText>
      </w:r>
      <w:r>
        <w:fldChar w:fldCharType="separate"/>
      </w:r>
      <w:r>
        <w:rPr>
          <w:rStyle w:val="32"/>
          <w:rFonts w:hint="eastAsia"/>
          <w14:scene3d>
            <w14:lightRig w14:rig="threePt" w14:dir="t">
              <w14:rot w14:lat="0" w14:lon="0" w14:rev="0"/>
            </w14:lightRig>
          </w14:scene3d>
        </w:rPr>
        <w:t>5.1</w:t>
      </w:r>
      <w:r>
        <w:rPr>
          <w:rStyle w:val="32"/>
          <w14:scene3d>
            <w14:lightRig w14:rig="threePt" w14:dir="t">
              <w14:rot w14:lat="0" w14:lon="0" w14:rev="0"/>
            </w14:lightRig>
          </w14:scene3d>
        </w:rPr>
        <w:t xml:space="preserve"> </w:t>
      </w:r>
      <w:r>
        <w:rPr>
          <w:rStyle w:val="32"/>
          <w:rFonts w:hint="eastAsia"/>
        </w:rPr>
        <w:t xml:space="preserve"> 建设目标</w:t>
      </w:r>
      <w:r>
        <w:rPr>
          <w:rFonts w:hint="eastAsia"/>
        </w:rPr>
        <w:tab/>
      </w:r>
      <w:r>
        <w:rPr>
          <w:rFonts w:hint="eastAsia"/>
        </w:rPr>
        <w:fldChar w:fldCharType="begin"/>
      </w:r>
      <w:r>
        <w:rPr>
          <w:rFonts w:hint="eastAsia"/>
        </w:rPr>
        <w:instrText xml:space="preserve"> </w:instrText>
      </w:r>
      <w:r>
        <w:instrText xml:space="preserve">PAGEREF _Toc184827282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0DA93D20">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"_Toc184827283" </w:instrText>
      </w:r>
      <w:r>
        <w:fldChar w:fldCharType="separate"/>
      </w:r>
      <w:r>
        <w:rPr>
          <w:rStyle w:val="32"/>
          <w:rFonts w:hint="eastAsia"/>
          <w14:scene3d>
            <w14:lightRig w14:rig="threePt" w14:dir="t">
              <w14:rot w14:lat="0" w14:lon="0" w14:rev="0"/>
            </w14:lightRig>
          </w14:scene3d>
        </w:rPr>
        <w:t>5.2</w:t>
      </w:r>
      <w:r>
        <w:rPr>
          <w:rStyle w:val="32"/>
          <w14:scene3d>
            <w14:lightRig w14:rig="threePt" w14:dir="t">
              <w14:rot w14:lat="0" w14:lon="0" w14:rev="0"/>
            </w14:lightRig>
          </w14:scene3d>
        </w:rPr>
        <w:t xml:space="preserve"> </w:t>
      </w:r>
      <w:r>
        <w:rPr>
          <w:rStyle w:val="32"/>
          <w:rFonts w:hint="eastAsia"/>
        </w:rPr>
        <w:t xml:space="preserve"> 建设原则</w:t>
      </w:r>
      <w:r>
        <w:rPr>
          <w:rFonts w:hint="eastAsia"/>
        </w:rPr>
        <w:tab/>
      </w:r>
      <w:r>
        <w:rPr>
          <w:rFonts w:hint="eastAsia"/>
        </w:rPr>
        <w:fldChar w:fldCharType="begin"/>
      </w:r>
      <w:r>
        <w:rPr>
          <w:rFonts w:hint="eastAsia"/>
        </w:rPr>
        <w:instrText xml:space="preserve"> </w:instrText>
      </w:r>
      <w:r>
        <w:instrText xml:space="preserve">PAGEREF _Toc184827283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309AA568">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"_Toc184827284" </w:instrText>
      </w:r>
      <w:r>
        <w:fldChar w:fldCharType="separate"/>
      </w:r>
      <w:r>
        <w:rPr>
          <w:rStyle w:val="32"/>
          <w:rFonts w:hint="eastAsia"/>
        </w:rPr>
        <w:t>5.2.1</w:t>
      </w:r>
      <w:r>
        <w:rPr>
          <w:rStyle w:val="32"/>
        </w:rPr>
        <w:t xml:space="preserve"> </w:t>
      </w:r>
      <w:r>
        <w:rPr>
          <w:rStyle w:val="32"/>
          <w:rFonts w:hint="eastAsia"/>
        </w:rPr>
        <w:t xml:space="preserve"> 总体设计原则</w:t>
      </w:r>
      <w:r>
        <w:rPr>
          <w:rFonts w:hint="eastAsia"/>
        </w:rPr>
        <w:tab/>
      </w:r>
      <w:r>
        <w:rPr>
          <w:rFonts w:hint="eastAsia"/>
        </w:rPr>
        <w:fldChar w:fldCharType="begin"/>
      </w:r>
      <w:r>
        <w:rPr>
          <w:rFonts w:hint="eastAsia"/>
        </w:rPr>
        <w:instrText xml:space="preserve"> </w:instrText>
      </w:r>
      <w:r>
        <w:instrText xml:space="preserve">PAGEREF _Toc184827284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37C843C6">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"_Toc184827285" </w:instrText>
      </w:r>
      <w:r>
        <w:fldChar w:fldCharType="separate"/>
      </w:r>
      <w:r>
        <w:rPr>
          <w:rStyle w:val="32"/>
          <w:rFonts w:hint="eastAsia"/>
        </w:rPr>
        <w:t>5.2.2</w:t>
      </w:r>
      <w:r>
        <w:rPr>
          <w:rStyle w:val="32"/>
        </w:rPr>
        <w:t xml:space="preserve"> </w:t>
      </w:r>
      <w:r>
        <w:rPr>
          <w:rStyle w:val="32"/>
          <w:rFonts w:hint="eastAsia"/>
        </w:rPr>
        <w:t xml:space="preserve"> 技术设计原则</w:t>
      </w:r>
      <w:r>
        <w:rPr>
          <w:rFonts w:hint="eastAsia"/>
        </w:rPr>
        <w:tab/>
      </w:r>
      <w:r>
        <w:rPr>
          <w:rFonts w:hint="eastAsia"/>
        </w:rPr>
        <w:fldChar w:fldCharType="begin"/>
      </w:r>
      <w:r>
        <w:rPr>
          <w:rFonts w:hint="eastAsia"/>
        </w:rPr>
        <w:instrText xml:space="preserve"> </w:instrText>
      </w:r>
      <w:r>
        <w:instrText xml:space="preserve">PAGEREF _Toc184827285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8DCD73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"_Toc184827286" </w:instrText>
      </w:r>
      <w:r>
        <w:fldChar w:fldCharType="separate"/>
      </w:r>
      <w:r>
        <w:rPr>
          <w:rStyle w:val="32"/>
          <w:rFonts w:hint="eastAsia"/>
        </w:rPr>
        <w:t>6</w:t>
      </w:r>
      <w:r>
        <w:rPr>
          <w:rStyle w:val="32"/>
        </w:rPr>
        <w:t xml:space="preserve"> </w:t>
      </w:r>
      <w:r>
        <w:rPr>
          <w:rStyle w:val="32"/>
          <w:rFonts w:hint="eastAsia"/>
        </w:rPr>
        <w:t xml:space="preserve"> 系统架构</w:t>
      </w:r>
      <w:r>
        <w:rPr>
          <w:rFonts w:hint="eastAsia"/>
        </w:rPr>
        <w:tab/>
      </w:r>
      <w:r>
        <w:rPr>
          <w:rFonts w:hint="eastAsia"/>
        </w:rPr>
        <w:fldChar w:fldCharType="begin"/>
      </w:r>
      <w:r>
        <w:rPr>
          <w:rFonts w:hint="eastAsia"/>
        </w:rPr>
        <w:instrText xml:space="preserve"> </w:instrText>
      </w:r>
      <w:r>
        <w:instrText xml:space="preserve">PAGEREF _Toc184827286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6B398CC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"_Toc184827287" </w:instrText>
      </w:r>
      <w:r>
        <w:fldChar w:fldCharType="separate"/>
      </w:r>
      <w:r>
        <w:rPr>
          <w:rStyle w:val="32"/>
          <w:rFonts w:hint="eastAsia"/>
          <w14:scene3d>
            <w14:lightRig w14:rig="threePt" w14:dir="t">
              <w14:rot w14:lat="0" w14:lon="0" w14:rev="0"/>
            </w14:lightRig>
          </w14:scene3d>
        </w:rPr>
        <w:t>6.1</w:t>
      </w:r>
      <w:r>
        <w:rPr>
          <w:rStyle w:val="32"/>
          <w14:scene3d>
            <w14:lightRig w14:rig="threePt" w14:dir="t">
              <w14:rot w14:lat="0" w14:lon="0" w14:rev="0"/>
            </w14:lightRig>
          </w14:scene3d>
        </w:rPr>
        <w:t xml:space="preserve"> </w:t>
      </w:r>
      <w:r>
        <w:rPr>
          <w:rStyle w:val="32"/>
          <w:rFonts w:hint="eastAsia"/>
        </w:rPr>
        <w:t xml:space="preserve"> 功能架构</w:t>
      </w:r>
      <w:r>
        <w:rPr>
          <w:rFonts w:hint="eastAsia"/>
        </w:rPr>
        <w:tab/>
      </w:r>
      <w:r>
        <w:rPr>
          <w:rFonts w:hint="eastAsia"/>
        </w:rPr>
        <w:fldChar w:fldCharType="begin"/>
      </w:r>
      <w:r>
        <w:rPr>
          <w:rFonts w:hint="eastAsia"/>
        </w:rPr>
        <w:instrText xml:space="preserve"> </w:instrText>
      </w:r>
      <w:r>
        <w:instrText xml:space="preserve">PAGEREF _Toc184827287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9DBB8A5">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"_Toc184827288" </w:instrText>
      </w:r>
      <w:r>
        <w:fldChar w:fldCharType="separate"/>
      </w:r>
      <w:r>
        <w:rPr>
          <w:rStyle w:val="32"/>
          <w:rFonts w:hint="eastAsia"/>
          <w14:scene3d>
            <w14:lightRig w14:rig="threePt" w14:dir="t">
              <w14:rot w14:lat="0" w14:lon="0" w14:rev="0"/>
            </w14:lightRig>
          </w14:scene3d>
        </w:rPr>
        <w:t>6.2</w:t>
      </w:r>
      <w:r>
        <w:rPr>
          <w:rStyle w:val="32"/>
          <w14:scene3d>
            <w14:lightRig w14:rig="threePt" w14:dir="t">
              <w14:rot w14:lat="0" w14:lon="0" w14:rev="0"/>
            </w14:lightRig>
          </w14:scene3d>
        </w:rPr>
        <w:t xml:space="preserve"> </w:t>
      </w:r>
      <w:r>
        <w:rPr>
          <w:rStyle w:val="32"/>
          <w:rFonts w:hint="eastAsia"/>
        </w:rPr>
        <w:t xml:space="preserve"> 技术架构</w:t>
      </w:r>
      <w:r>
        <w:rPr>
          <w:rFonts w:hint="eastAsia"/>
        </w:rPr>
        <w:tab/>
      </w:r>
      <w:r>
        <w:rPr>
          <w:rFonts w:hint="eastAsia"/>
        </w:rPr>
        <w:fldChar w:fldCharType="begin"/>
      </w:r>
      <w:r>
        <w:rPr>
          <w:rFonts w:hint="eastAsia"/>
        </w:rPr>
        <w:instrText xml:space="preserve"> </w:instrText>
      </w:r>
      <w:r>
        <w:instrText xml:space="preserve">PAGEREF _Toc184827288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D47448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"_Toc184827289" </w:instrText>
      </w:r>
      <w:r>
        <w:fldChar w:fldCharType="separate"/>
      </w:r>
      <w:r>
        <w:rPr>
          <w:rStyle w:val="32"/>
          <w:rFonts w:hint="eastAsia"/>
        </w:rPr>
        <w:t>7</w:t>
      </w:r>
      <w:r>
        <w:rPr>
          <w:rStyle w:val="32"/>
        </w:rPr>
        <w:t xml:space="preserve"> </w:t>
      </w:r>
      <w:r>
        <w:rPr>
          <w:rStyle w:val="32"/>
          <w:rFonts w:hint="eastAsia"/>
        </w:rPr>
        <w:t xml:space="preserve"> 系统功能</w:t>
      </w:r>
      <w:r>
        <w:rPr>
          <w:rFonts w:hint="eastAsia"/>
        </w:rPr>
        <w:tab/>
      </w:r>
      <w:r>
        <w:rPr>
          <w:rFonts w:hint="eastAsia"/>
        </w:rPr>
        <w:fldChar w:fldCharType="begin"/>
      </w:r>
      <w:r>
        <w:rPr>
          <w:rFonts w:hint="eastAsia"/>
        </w:rPr>
        <w:instrText xml:space="preserve"> </w:instrText>
      </w:r>
      <w:r>
        <w:instrText xml:space="preserve">PAGEREF _Toc184827289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521C6D18">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"_Toc184827290" </w:instrText>
      </w:r>
      <w:r>
        <w:fldChar w:fldCharType="separate"/>
      </w:r>
      <w:r>
        <w:rPr>
          <w:rStyle w:val="32"/>
          <w:rFonts w:hint="eastAsia"/>
          <w14:scene3d>
            <w14:lightRig w14:rig="threePt" w14:dir="t">
              <w14:rot w14:lat="0" w14:lon="0" w14:rev="0"/>
            </w14:lightRig>
          </w14:scene3d>
        </w:rPr>
        <w:t>7.1</w:t>
      </w:r>
      <w:r>
        <w:rPr>
          <w:rStyle w:val="32"/>
          <w14:scene3d>
            <w14:lightRig w14:rig="threePt" w14:dir="t">
              <w14:rot w14:lat="0" w14:lon="0" w14:rev="0"/>
            </w14:lightRig>
          </w14:scene3d>
        </w:rPr>
        <w:t xml:space="preserve"> </w:t>
      </w:r>
      <w:r>
        <w:rPr>
          <w:rStyle w:val="32"/>
          <w:rFonts w:hint="eastAsia"/>
        </w:rPr>
        <w:t xml:space="preserve"> 基础功能</w:t>
      </w:r>
      <w:r>
        <w:rPr>
          <w:rFonts w:hint="eastAsia"/>
        </w:rPr>
        <w:tab/>
      </w:r>
      <w:r>
        <w:rPr>
          <w:rFonts w:hint="eastAsia"/>
        </w:rPr>
        <w:fldChar w:fldCharType="begin"/>
      </w:r>
      <w:r>
        <w:rPr>
          <w:rFonts w:hint="eastAsia"/>
        </w:rPr>
        <w:instrText xml:space="preserve"> </w:instrText>
      </w:r>
      <w:r>
        <w:instrText xml:space="preserve">PAGEREF _Toc184827290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7921633">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"_Toc184827291" </w:instrText>
      </w:r>
      <w:r>
        <w:fldChar w:fldCharType="separate"/>
      </w:r>
      <w:r>
        <w:rPr>
          <w:rStyle w:val="32"/>
          <w:rFonts w:hint="eastAsia"/>
        </w:rPr>
        <w:t>7.1.1</w:t>
      </w:r>
      <w:r>
        <w:rPr>
          <w:rStyle w:val="32"/>
        </w:rPr>
        <w:t xml:space="preserve"> </w:t>
      </w:r>
      <w:r>
        <w:rPr>
          <w:rStyle w:val="32"/>
          <w:rFonts w:hint="eastAsia"/>
        </w:rPr>
        <w:t xml:space="preserve"> 系统管理</w:t>
      </w:r>
      <w:r>
        <w:rPr>
          <w:rFonts w:hint="eastAsia"/>
        </w:rPr>
        <w:tab/>
      </w:r>
      <w:r>
        <w:rPr>
          <w:rFonts w:hint="eastAsia"/>
        </w:rPr>
        <w:fldChar w:fldCharType="begin"/>
      </w:r>
      <w:r>
        <w:rPr>
          <w:rFonts w:hint="eastAsia"/>
        </w:rPr>
        <w:instrText xml:space="preserve"> </w:instrText>
      </w:r>
      <w:r>
        <w:instrText xml:space="preserve">PAGEREF _Toc184827291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A6A6C42">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"_Toc184827292" </w:instrText>
      </w:r>
      <w:r>
        <w:fldChar w:fldCharType="separate"/>
      </w:r>
      <w:r>
        <w:rPr>
          <w:rStyle w:val="32"/>
          <w:rFonts w:hint="eastAsia"/>
        </w:rPr>
        <w:t>7.1.2</w:t>
      </w:r>
      <w:r>
        <w:rPr>
          <w:rStyle w:val="32"/>
        </w:rPr>
        <w:t xml:space="preserve"> </w:t>
      </w:r>
      <w:r>
        <w:rPr>
          <w:rStyle w:val="32"/>
          <w:rFonts w:hint="eastAsia"/>
        </w:rPr>
        <w:t xml:space="preserve"> 权限管理</w:t>
      </w:r>
      <w:r>
        <w:rPr>
          <w:rFonts w:hint="eastAsia"/>
        </w:rPr>
        <w:tab/>
      </w:r>
      <w:r>
        <w:rPr>
          <w:rFonts w:hint="eastAsia"/>
        </w:rPr>
        <w:fldChar w:fldCharType="begin"/>
      </w:r>
      <w:r>
        <w:rPr>
          <w:rFonts w:hint="eastAsia"/>
        </w:rPr>
        <w:instrText xml:space="preserve"> </w:instrText>
      </w:r>
      <w:r>
        <w:instrText xml:space="preserve">PAGEREF _Toc184827292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FC7EFA0">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"_Toc184827293" </w:instrText>
      </w:r>
      <w:r>
        <w:fldChar w:fldCharType="separate"/>
      </w:r>
      <w:r>
        <w:rPr>
          <w:rStyle w:val="32"/>
          <w:rFonts w:hint="eastAsia"/>
        </w:rPr>
        <w:t>7.1.3</w:t>
      </w:r>
      <w:r>
        <w:rPr>
          <w:rStyle w:val="32"/>
        </w:rPr>
        <w:t xml:space="preserve"> </w:t>
      </w:r>
      <w:r>
        <w:rPr>
          <w:rStyle w:val="32"/>
          <w:rFonts w:hint="eastAsia"/>
        </w:rPr>
        <w:t xml:space="preserve"> 用户管理</w:t>
      </w:r>
      <w:r>
        <w:rPr>
          <w:rFonts w:hint="eastAsia"/>
        </w:rPr>
        <w:tab/>
      </w:r>
      <w:r>
        <w:rPr>
          <w:rFonts w:hint="eastAsia"/>
        </w:rPr>
        <w:fldChar w:fldCharType="begin"/>
      </w:r>
      <w:r>
        <w:rPr>
          <w:rFonts w:hint="eastAsia"/>
        </w:rPr>
        <w:instrText xml:space="preserve"> </w:instrText>
      </w:r>
      <w:r>
        <w:instrText xml:space="preserve">PAGEREF _Toc184827293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440AA30">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"_Toc184827294" </w:instrText>
      </w:r>
      <w:r>
        <w:fldChar w:fldCharType="separate"/>
      </w:r>
      <w:r>
        <w:rPr>
          <w:rStyle w:val="32"/>
          <w:rFonts w:hint="eastAsia"/>
        </w:rPr>
        <w:t>7.1.4</w:t>
      </w:r>
      <w:r>
        <w:rPr>
          <w:rStyle w:val="32"/>
        </w:rPr>
        <w:t xml:space="preserve"> </w:t>
      </w:r>
      <w:r>
        <w:rPr>
          <w:rStyle w:val="32"/>
          <w:rFonts w:hint="eastAsia"/>
        </w:rPr>
        <w:t xml:space="preserve"> 监控管理</w:t>
      </w:r>
      <w:r>
        <w:rPr>
          <w:rFonts w:hint="eastAsia"/>
        </w:rPr>
        <w:tab/>
      </w:r>
      <w:r>
        <w:rPr>
          <w:rFonts w:hint="eastAsia"/>
        </w:rPr>
        <w:fldChar w:fldCharType="begin"/>
      </w:r>
      <w:r>
        <w:rPr>
          <w:rFonts w:hint="eastAsia"/>
        </w:rPr>
        <w:instrText xml:space="preserve"> </w:instrText>
      </w:r>
      <w:r>
        <w:instrText xml:space="preserve">PAGEREF _Toc184827294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7FCDBDD6">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"_Toc184827295" </w:instrText>
      </w:r>
      <w:r>
        <w:fldChar w:fldCharType="separate"/>
      </w:r>
      <w:r>
        <w:rPr>
          <w:rStyle w:val="32"/>
          <w:rFonts w:hint="eastAsia"/>
        </w:rPr>
        <w:t>7.1.5</w:t>
      </w:r>
      <w:r>
        <w:rPr>
          <w:rStyle w:val="32"/>
        </w:rPr>
        <w:t xml:space="preserve"> </w:t>
      </w:r>
      <w:r>
        <w:rPr>
          <w:rStyle w:val="32"/>
          <w:rFonts w:hint="eastAsia"/>
        </w:rPr>
        <w:t xml:space="preserve"> 管理体系</w:t>
      </w:r>
      <w:r>
        <w:rPr>
          <w:rFonts w:hint="eastAsia"/>
        </w:rPr>
        <w:tab/>
      </w:r>
      <w:r>
        <w:rPr>
          <w:rFonts w:hint="eastAsia"/>
        </w:rPr>
        <w:fldChar w:fldCharType="begin"/>
      </w:r>
      <w:r>
        <w:rPr>
          <w:rFonts w:hint="eastAsia"/>
        </w:rPr>
        <w:instrText xml:space="preserve"> </w:instrText>
      </w:r>
      <w:r>
        <w:instrText xml:space="preserve">PAGEREF _Toc184827295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12F8C91C">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"_Toc184827296" </w:instrText>
      </w:r>
      <w:r>
        <w:fldChar w:fldCharType="separate"/>
      </w:r>
      <w:r>
        <w:rPr>
          <w:rStyle w:val="32"/>
          <w:rFonts w:hint="eastAsia"/>
        </w:rPr>
        <w:t>7.1.6</w:t>
      </w:r>
      <w:r>
        <w:rPr>
          <w:rStyle w:val="32"/>
        </w:rPr>
        <w:t xml:space="preserve"> </w:t>
      </w:r>
      <w:r>
        <w:rPr>
          <w:rStyle w:val="32"/>
          <w:rFonts w:hint="eastAsia"/>
        </w:rPr>
        <w:t xml:space="preserve"> 数据溯源</w:t>
      </w:r>
      <w:r>
        <w:rPr>
          <w:rFonts w:hint="eastAsia"/>
        </w:rPr>
        <w:tab/>
      </w:r>
      <w:r>
        <w:rPr>
          <w:rFonts w:hint="eastAsia"/>
        </w:rPr>
        <w:fldChar w:fldCharType="begin"/>
      </w:r>
      <w:r>
        <w:rPr>
          <w:rFonts w:hint="eastAsia"/>
        </w:rPr>
        <w:instrText xml:space="preserve"> </w:instrText>
      </w:r>
      <w:r>
        <w:instrText xml:space="preserve">PAGEREF _Toc184827296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D47EF24">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"_Toc184827297" </w:instrText>
      </w:r>
      <w:r>
        <w:fldChar w:fldCharType="separate"/>
      </w:r>
      <w:r>
        <w:rPr>
          <w:rStyle w:val="32"/>
          <w:rFonts w:hint="eastAsia"/>
          <w14:scene3d>
            <w14:lightRig w14:rig="threePt" w14:dir="t">
              <w14:rot w14:lat="0" w14:lon="0" w14:rev="0"/>
            </w14:lightRig>
          </w14:scene3d>
        </w:rPr>
        <w:t>7.2</w:t>
      </w:r>
      <w:r>
        <w:rPr>
          <w:rStyle w:val="32"/>
          <w14:scene3d>
            <w14:lightRig w14:rig="threePt" w14:dir="t">
              <w14:rot w14:lat="0" w14:lon="0" w14:rev="0"/>
            </w14:lightRig>
          </w14:scene3d>
        </w:rPr>
        <w:t xml:space="preserve"> </w:t>
      </w:r>
      <w:r>
        <w:rPr>
          <w:rStyle w:val="32"/>
          <w:rFonts w:hint="eastAsia"/>
        </w:rPr>
        <w:t xml:space="preserve"> 主要功能</w:t>
      </w:r>
      <w:r>
        <w:rPr>
          <w:rFonts w:hint="eastAsia"/>
        </w:rPr>
        <w:tab/>
      </w:r>
      <w:r>
        <w:rPr>
          <w:rFonts w:hint="eastAsia"/>
        </w:rPr>
        <w:fldChar w:fldCharType="begin"/>
      </w:r>
      <w:r>
        <w:rPr>
          <w:rFonts w:hint="eastAsia"/>
        </w:rPr>
        <w:instrText xml:space="preserve"> </w:instrText>
      </w:r>
      <w:r>
        <w:instrText xml:space="preserve">PAGEREF _Toc184827297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7BAE2C37">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"_Toc184827298" </w:instrText>
      </w:r>
      <w:r>
        <w:fldChar w:fldCharType="separate"/>
      </w:r>
      <w:r>
        <w:rPr>
          <w:rStyle w:val="32"/>
          <w:rFonts w:hint="eastAsia"/>
        </w:rPr>
        <w:t>7.2.1</w:t>
      </w:r>
      <w:r>
        <w:rPr>
          <w:rStyle w:val="32"/>
        </w:rPr>
        <w:t xml:space="preserve"> </w:t>
      </w:r>
      <w:r>
        <w:rPr>
          <w:rStyle w:val="32"/>
          <w:rFonts w:hint="eastAsia"/>
        </w:rPr>
        <w:t xml:space="preserve"> 门户管理</w:t>
      </w:r>
      <w:r>
        <w:rPr>
          <w:rFonts w:hint="eastAsia"/>
        </w:rPr>
        <w:tab/>
      </w:r>
      <w:r>
        <w:rPr>
          <w:rFonts w:hint="eastAsia"/>
        </w:rPr>
        <w:fldChar w:fldCharType="begin"/>
      </w:r>
      <w:r>
        <w:rPr>
          <w:rFonts w:hint="eastAsia"/>
        </w:rPr>
        <w:instrText xml:space="preserve"> </w:instrText>
      </w:r>
      <w:r>
        <w:instrText xml:space="preserve">PAGEREF _Toc184827298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3E328CC">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"_Toc184827299" </w:instrText>
      </w:r>
      <w:r>
        <w:fldChar w:fldCharType="separate"/>
      </w:r>
      <w:r>
        <w:rPr>
          <w:rStyle w:val="32"/>
          <w:rFonts w:hint="eastAsia"/>
        </w:rPr>
        <w:t>7.2.2</w:t>
      </w:r>
      <w:r>
        <w:rPr>
          <w:rStyle w:val="32"/>
        </w:rPr>
        <w:t xml:space="preserve"> </w:t>
      </w:r>
      <w:r>
        <w:rPr>
          <w:rStyle w:val="32"/>
          <w:rFonts w:hint="eastAsia"/>
        </w:rPr>
        <w:t xml:space="preserve"> 在线审查</w:t>
      </w:r>
      <w:r>
        <w:rPr>
          <w:rFonts w:hint="eastAsia"/>
        </w:rPr>
        <w:tab/>
      </w:r>
      <w:r>
        <w:rPr>
          <w:rFonts w:hint="eastAsia"/>
        </w:rPr>
        <w:fldChar w:fldCharType="begin"/>
      </w:r>
      <w:r>
        <w:rPr>
          <w:rFonts w:hint="eastAsia"/>
        </w:rPr>
        <w:instrText xml:space="preserve"> </w:instrText>
      </w:r>
      <w:r>
        <w:instrText xml:space="preserve">PAGEREF _Toc184827299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1CA10CD4">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"_Toc184827300" </w:instrText>
      </w:r>
      <w:r>
        <w:fldChar w:fldCharType="separate"/>
      </w:r>
      <w:r>
        <w:rPr>
          <w:rStyle w:val="32"/>
          <w:rFonts w:hint="eastAsia"/>
        </w:rPr>
        <w:t>7.2.3</w:t>
      </w:r>
      <w:r>
        <w:rPr>
          <w:rStyle w:val="32"/>
        </w:rPr>
        <w:t xml:space="preserve"> </w:t>
      </w:r>
      <w:r>
        <w:rPr>
          <w:rStyle w:val="32"/>
          <w:rFonts w:hint="eastAsia"/>
        </w:rPr>
        <w:t xml:space="preserve"> 远程视频会议</w:t>
      </w:r>
      <w:r>
        <w:rPr>
          <w:rFonts w:hint="eastAsia"/>
        </w:rPr>
        <w:tab/>
      </w:r>
      <w:r>
        <w:rPr>
          <w:rFonts w:hint="eastAsia"/>
        </w:rPr>
        <w:fldChar w:fldCharType="begin"/>
      </w:r>
      <w:r>
        <w:rPr>
          <w:rFonts w:hint="eastAsia"/>
        </w:rPr>
        <w:instrText xml:space="preserve"> </w:instrText>
      </w:r>
      <w:r>
        <w:instrText xml:space="preserve">PAGEREF _Toc184827300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975D803">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"_Toc184827301" </w:instrText>
      </w:r>
      <w:r>
        <w:fldChar w:fldCharType="separate"/>
      </w:r>
      <w:r>
        <w:rPr>
          <w:rStyle w:val="32"/>
          <w:rFonts w:hint="eastAsia"/>
        </w:rPr>
        <w:t>7.2.4</w:t>
      </w:r>
      <w:r>
        <w:rPr>
          <w:rStyle w:val="32"/>
        </w:rPr>
        <w:t xml:space="preserve"> </w:t>
      </w:r>
      <w:r>
        <w:rPr>
          <w:rStyle w:val="32"/>
          <w:rFonts w:hint="eastAsia"/>
        </w:rPr>
        <w:t xml:space="preserve"> 电子签名</w:t>
      </w:r>
      <w:r>
        <w:rPr>
          <w:rFonts w:hint="eastAsia"/>
        </w:rPr>
        <w:tab/>
      </w:r>
      <w:r>
        <w:rPr>
          <w:rFonts w:hint="eastAsia"/>
        </w:rPr>
        <w:fldChar w:fldCharType="begin"/>
      </w:r>
      <w:r>
        <w:rPr>
          <w:rFonts w:hint="eastAsia"/>
        </w:rPr>
        <w:instrText xml:space="preserve"> </w:instrText>
      </w:r>
      <w:r>
        <w:instrText xml:space="preserve">PAGEREF _Toc184827301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8ECD15D">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"_Toc184827302" </w:instrText>
      </w:r>
      <w:r>
        <w:fldChar w:fldCharType="separate"/>
      </w:r>
      <w:r>
        <w:rPr>
          <w:rStyle w:val="32"/>
          <w:rFonts w:hint="eastAsia"/>
        </w:rPr>
        <w:t>7.2.5</w:t>
      </w:r>
      <w:r>
        <w:rPr>
          <w:rStyle w:val="32"/>
        </w:rPr>
        <w:t xml:space="preserve"> </w:t>
      </w:r>
      <w:r>
        <w:rPr>
          <w:rStyle w:val="32"/>
          <w:rFonts w:hint="eastAsia"/>
        </w:rPr>
        <w:t xml:space="preserve"> 在线培训</w:t>
      </w:r>
      <w:r>
        <w:rPr>
          <w:rFonts w:hint="eastAsia"/>
        </w:rPr>
        <w:tab/>
      </w:r>
      <w:r>
        <w:rPr>
          <w:rFonts w:hint="eastAsia"/>
        </w:rPr>
        <w:fldChar w:fldCharType="begin"/>
      </w:r>
      <w:r>
        <w:rPr>
          <w:rFonts w:hint="eastAsia"/>
        </w:rPr>
        <w:instrText xml:space="preserve"> </w:instrText>
      </w:r>
      <w:r>
        <w:instrText xml:space="preserve">PAGEREF _Toc184827302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028DAAA">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"_Toc184827303" </w:instrText>
      </w:r>
      <w:r>
        <w:fldChar w:fldCharType="separate"/>
      </w:r>
      <w:r>
        <w:rPr>
          <w:rStyle w:val="32"/>
          <w:rFonts w:hint="eastAsia"/>
        </w:rPr>
        <w:t>7.2.6</w:t>
      </w:r>
      <w:r>
        <w:rPr>
          <w:rStyle w:val="32"/>
        </w:rPr>
        <w:t xml:space="preserve"> </w:t>
      </w:r>
      <w:r>
        <w:rPr>
          <w:rStyle w:val="32"/>
          <w:rFonts w:hint="eastAsia"/>
        </w:rPr>
        <w:t xml:space="preserve"> 风险预警管理</w:t>
      </w:r>
      <w:r>
        <w:rPr>
          <w:rFonts w:hint="eastAsia"/>
        </w:rPr>
        <w:tab/>
      </w:r>
      <w:r>
        <w:rPr>
          <w:rFonts w:hint="eastAsia"/>
        </w:rPr>
        <w:fldChar w:fldCharType="begin"/>
      </w:r>
      <w:r>
        <w:rPr>
          <w:rFonts w:hint="eastAsia"/>
        </w:rPr>
        <w:instrText xml:space="preserve"> </w:instrText>
      </w:r>
      <w:r>
        <w:instrText xml:space="preserve">PAGEREF _Toc184827303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1A598B98">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"_Toc184827304" </w:instrText>
      </w:r>
      <w:r>
        <w:fldChar w:fldCharType="separate"/>
      </w:r>
      <w:r>
        <w:rPr>
          <w:rStyle w:val="32"/>
          <w:rFonts w:hint="eastAsia"/>
        </w:rPr>
        <w:t>7.2.7</w:t>
      </w:r>
      <w:r>
        <w:rPr>
          <w:rStyle w:val="32"/>
        </w:rPr>
        <w:t xml:space="preserve"> </w:t>
      </w:r>
      <w:r>
        <w:rPr>
          <w:rStyle w:val="32"/>
          <w:rFonts w:hint="eastAsia"/>
        </w:rPr>
        <w:t xml:space="preserve"> 组织备案管理</w:t>
      </w:r>
      <w:r>
        <w:rPr>
          <w:rFonts w:hint="eastAsia"/>
        </w:rPr>
        <w:tab/>
      </w:r>
      <w:r>
        <w:rPr>
          <w:rFonts w:hint="eastAsia"/>
        </w:rPr>
        <w:fldChar w:fldCharType="begin"/>
      </w:r>
      <w:r>
        <w:rPr>
          <w:rFonts w:hint="eastAsia"/>
        </w:rPr>
        <w:instrText xml:space="preserve"> </w:instrText>
      </w:r>
      <w:r>
        <w:instrText xml:space="preserve">PAGEREF _Toc184827304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784D05E8">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"_Toc184827305" </w:instrText>
      </w:r>
      <w:r>
        <w:fldChar w:fldCharType="separate"/>
      </w:r>
      <w:r>
        <w:rPr>
          <w:rStyle w:val="32"/>
          <w:rFonts w:hint="eastAsia"/>
        </w:rPr>
        <w:t>7.2.8</w:t>
      </w:r>
      <w:r>
        <w:rPr>
          <w:rStyle w:val="32"/>
        </w:rPr>
        <w:t xml:space="preserve"> </w:t>
      </w:r>
      <w:r>
        <w:rPr>
          <w:rStyle w:val="32"/>
          <w:rFonts w:hint="eastAsia"/>
        </w:rPr>
        <w:t xml:space="preserve"> 项目备案管理</w:t>
      </w:r>
      <w:r>
        <w:rPr>
          <w:rFonts w:hint="eastAsia"/>
        </w:rPr>
        <w:tab/>
      </w:r>
      <w:r>
        <w:rPr>
          <w:rFonts w:hint="eastAsia"/>
        </w:rPr>
        <w:fldChar w:fldCharType="begin"/>
      </w:r>
      <w:r>
        <w:rPr>
          <w:rFonts w:hint="eastAsia"/>
        </w:rPr>
        <w:instrText xml:space="preserve"> </w:instrText>
      </w:r>
      <w:r>
        <w:instrText xml:space="preserve">PAGEREF _Toc184827305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3DE87E42">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"_Toc184827306" </w:instrText>
      </w:r>
      <w:r>
        <w:fldChar w:fldCharType="separate"/>
      </w:r>
      <w:r>
        <w:rPr>
          <w:rStyle w:val="32"/>
          <w:rFonts w:hint="eastAsia"/>
        </w:rPr>
        <w:t>7.2.9</w:t>
      </w:r>
      <w:r>
        <w:rPr>
          <w:rStyle w:val="32"/>
        </w:rPr>
        <w:t xml:space="preserve"> </w:t>
      </w:r>
      <w:r>
        <w:rPr>
          <w:rStyle w:val="32"/>
          <w:rFonts w:hint="eastAsia"/>
        </w:rPr>
        <w:t xml:space="preserve"> 文件管理</w:t>
      </w:r>
      <w:r>
        <w:rPr>
          <w:rFonts w:hint="eastAsia"/>
        </w:rPr>
        <w:tab/>
      </w:r>
      <w:r>
        <w:rPr>
          <w:rFonts w:hint="eastAsia"/>
        </w:rPr>
        <w:fldChar w:fldCharType="begin"/>
      </w:r>
      <w:r>
        <w:rPr>
          <w:rFonts w:hint="eastAsia"/>
        </w:rPr>
        <w:instrText xml:space="preserve"> </w:instrText>
      </w:r>
      <w:r>
        <w:instrText xml:space="preserve">PAGEREF _Toc184827306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1B406FE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"_Toc184827307" </w:instrText>
      </w:r>
      <w:r>
        <w:fldChar w:fldCharType="separate"/>
      </w:r>
      <w:r>
        <w:rPr>
          <w:rStyle w:val="32"/>
          <w:rFonts w:hint="eastAsia"/>
          <w14:scene3d>
            <w14:lightRig w14:rig="threePt" w14:dir="t">
              <w14:rot w14:lat="0" w14:lon="0" w14:rev="0"/>
            </w14:lightRig>
          </w14:scene3d>
        </w:rPr>
        <w:t>7.3</w:t>
      </w:r>
      <w:r>
        <w:rPr>
          <w:rStyle w:val="32"/>
          <w14:scene3d>
            <w14:lightRig w14:rig="threePt" w14:dir="t">
              <w14:rot w14:lat="0" w14:lon="0" w14:rev="0"/>
            </w14:lightRig>
          </w14:scene3d>
        </w:rPr>
        <w:t xml:space="preserve"> </w:t>
      </w:r>
      <w:r>
        <w:rPr>
          <w:rStyle w:val="32"/>
          <w:rFonts w:hint="eastAsia"/>
        </w:rPr>
        <w:t xml:space="preserve"> 扩展功能</w:t>
      </w:r>
      <w:r>
        <w:rPr>
          <w:rFonts w:hint="eastAsia"/>
        </w:rPr>
        <w:tab/>
      </w:r>
      <w:r>
        <w:rPr>
          <w:rFonts w:hint="eastAsia"/>
        </w:rPr>
        <w:fldChar w:fldCharType="begin"/>
      </w:r>
      <w:r>
        <w:rPr>
          <w:rFonts w:hint="eastAsia"/>
        </w:rPr>
        <w:instrText xml:space="preserve"> </w:instrText>
      </w:r>
      <w:r>
        <w:instrText xml:space="preserve">PAGEREF _Toc184827307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12111D00">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"_Toc184827308" </w:instrText>
      </w:r>
      <w:r>
        <w:fldChar w:fldCharType="separate"/>
      </w:r>
      <w:r>
        <w:rPr>
          <w:rStyle w:val="32"/>
          <w:rFonts w:hint="eastAsia"/>
        </w:rPr>
        <w:t>7.3.1</w:t>
      </w:r>
      <w:r>
        <w:rPr>
          <w:rStyle w:val="32"/>
        </w:rPr>
        <w:t xml:space="preserve"> </w:t>
      </w:r>
      <w:r>
        <w:rPr>
          <w:rStyle w:val="32"/>
          <w:rFonts w:hint="eastAsia"/>
        </w:rPr>
        <w:t xml:space="preserve"> 项目交接</w:t>
      </w:r>
      <w:r>
        <w:rPr>
          <w:rFonts w:hint="eastAsia"/>
        </w:rPr>
        <w:tab/>
      </w:r>
      <w:r>
        <w:rPr>
          <w:rFonts w:hint="eastAsia"/>
        </w:rPr>
        <w:fldChar w:fldCharType="begin"/>
      </w:r>
      <w:r>
        <w:rPr>
          <w:rFonts w:hint="eastAsia"/>
        </w:rPr>
        <w:instrText xml:space="preserve"> </w:instrText>
      </w:r>
      <w:r>
        <w:instrText xml:space="preserve">PAGEREF _Toc184827308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3592520E">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"_Toc184827309" </w:instrText>
      </w:r>
      <w:r>
        <w:fldChar w:fldCharType="separate"/>
      </w:r>
      <w:r>
        <w:rPr>
          <w:rStyle w:val="32"/>
          <w:rFonts w:hint="eastAsia"/>
        </w:rPr>
        <w:t>7.3.2</w:t>
      </w:r>
      <w:r>
        <w:rPr>
          <w:rStyle w:val="32"/>
        </w:rPr>
        <w:t xml:space="preserve"> </w:t>
      </w:r>
      <w:r>
        <w:rPr>
          <w:rStyle w:val="32"/>
          <w:rFonts w:hint="eastAsia"/>
        </w:rPr>
        <w:t xml:space="preserve"> 智慧消息</w:t>
      </w:r>
      <w:r>
        <w:rPr>
          <w:rFonts w:hint="eastAsia"/>
        </w:rPr>
        <w:tab/>
      </w:r>
      <w:r>
        <w:rPr>
          <w:rFonts w:hint="eastAsia"/>
        </w:rPr>
        <w:fldChar w:fldCharType="begin"/>
      </w:r>
      <w:r>
        <w:rPr>
          <w:rFonts w:hint="eastAsia"/>
        </w:rPr>
        <w:instrText xml:space="preserve"> </w:instrText>
      </w:r>
      <w:r>
        <w:instrText xml:space="preserve">PAGEREF _Toc184827309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4962C0BF">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"_Toc184827310" </w:instrText>
      </w:r>
      <w:r>
        <w:fldChar w:fldCharType="separate"/>
      </w:r>
      <w:r>
        <w:rPr>
          <w:rStyle w:val="32"/>
          <w:rFonts w:hint="eastAsia"/>
        </w:rPr>
        <w:t>7.3.3</w:t>
      </w:r>
      <w:r>
        <w:rPr>
          <w:rStyle w:val="32"/>
        </w:rPr>
        <w:t xml:space="preserve"> </w:t>
      </w:r>
      <w:r>
        <w:rPr>
          <w:rStyle w:val="32"/>
          <w:rFonts w:hint="eastAsia"/>
        </w:rPr>
        <w:t xml:space="preserve"> 年度报告</w:t>
      </w:r>
      <w:r>
        <w:rPr>
          <w:rFonts w:hint="eastAsia"/>
        </w:rPr>
        <w:tab/>
      </w:r>
      <w:r>
        <w:rPr>
          <w:rFonts w:hint="eastAsia"/>
        </w:rPr>
        <w:fldChar w:fldCharType="begin"/>
      </w:r>
      <w:r>
        <w:rPr>
          <w:rFonts w:hint="eastAsia"/>
        </w:rPr>
        <w:instrText xml:space="preserve"> </w:instrText>
      </w:r>
      <w:r>
        <w:instrText xml:space="preserve">PAGEREF _Toc184827310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6C893B2C">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"_Toc184827311" </w:instrText>
      </w:r>
      <w:r>
        <w:fldChar w:fldCharType="separate"/>
      </w:r>
      <w:r>
        <w:rPr>
          <w:rStyle w:val="32"/>
          <w:rFonts w:hint="eastAsia"/>
        </w:rPr>
        <w:t>7.3.4</w:t>
      </w:r>
      <w:r>
        <w:rPr>
          <w:rStyle w:val="32"/>
        </w:rPr>
        <w:t xml:space="preserve"> </w:t>
      </w:r>
      <w:r>
        <w:rPr>
          <w:rStyle w:val="32"/>
          <w:rFonts w:hint="eastAsia"/>
        </w:rPr>
        <w:t xml:space="preserve"> 统计分析</w:t>
      </w:r>
      <w:r>
        <w:rPr>
          <w:rFonts w:hint="eastAsia"/>
        </w:rPr>
        <w:tab/>
      </w:r>
      <w:r>
        <w:rPr>
          <w:rFonts w:hint="eastAsia"/>
        </w:rPr>
        <w:fldChar w:fldCharType="begin"/>
      </w:r>
      <w:r>
        <w:rPr>
          <w:rFonts w:hint="eastAsia"/>
        </w:rPr>
        <w:instrText xml:space="preserve"> </w:instrText>
      </w:r>
      <w:r>
        <w:instrText xml:space="preserve">PAGEREF _Toc184827311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67AFF461">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"_Toc184827312" </w:instrText>
      </w:r>
      <w:r>
        <w:fldChar w:fldCharType="separate"/>
      </w:r>
      <w:r>
        <w:rPr>
          <w:rStyle w:val="32"/>
          <w:rFonts w:hint="eastAsia"/>
        </w:rPr>
        <w:t>7.3.5</w:t>
      </w:r>
      <w:r>
        <w:rPr>
          <w:rStyle w:val="32"/>
        </w:rPr>
        <w:t xml:space="preserve"> </w:t>
      </w:r>
      <w:r>
        <w:rPr>
          <w:rStyle w:val="32"/>
          <w:rFonts w:hint="eastAsia"/>
        </w:rPr>
        <w:t xml:space="preserve"> 监控大屏</w:t>
      </w:r>
      <w:r>
        <w:rPr>
          <w:rFonts w:hint="eastAsia"/>
        </w:rPr>
        <w:tab/>
      </w:r>
      <w:r>
        <w:rPr>
          <w:rFonts w:hint="eastAsia"/>
        </w:rPr>
        <w:fldChar w:fldCharType="begin"/>
      </w:r>
      <w:r>
        <w:rPr>
          <w:rFonts w:hint="eastAsia"/>
        </w:rPr>
        <w:instrText xml:space="preserve"> </w:instrText>
      </w:r>
      <w:r>
        <w:instrText xml:space="preserve">PAGEREF _Toc184827312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643F0E91">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"_Toc184827313" </w:instrText>
      </w:r>
      <w:r>
        <w:fldChar w:fldCharType="separate"/>
      </w:r>
      <w:r>
        <w:rPr>
          <w:rStyle w:val="32"/>
          <w:rFonts w:hint="eastAsia"/>
        </w:rPr>
        <w:t>7.3.6</w:t>
      </w:r>
      <w:r>
        <w:rPr>
          <w:rStyle w:val="32"/>
        </w:rPr>
        <w:t xml:space="preserve"> </w:t>
      </w:r>
      <w:r>
        <w:rPr>
          <w:rStyle w:val="32"/>
          <w:rFonts w:hint="eastAsia"/>
        </w:rPr>
        <w:t xml:space="preserve"> 多终端应用</w:t>
      </w:r>
      <w:r>
        <w:rPr>
          <w:rFonts w:hint="eastAsia"/>
        </w:rPr>
        <w:tab/>
      </w:r>
      <w:r>
        <w:rPr>
          <w:rFonts w:hint="eastAsia"/>
        </w:rPr>
        <w:fldChar w:fldCharType="begin"/>
      </w:r>
      <w:r>
        <w:rPr>
          <w:rFonts w:hint="eastAsia"/>
        </w:rPr>
        <w:instrText xml:space="preserve"> </w:instrText>
      </w:r>
      <w:r>
        <w:instrText xml:space="preserve">PAGEREF _Toc184827313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621ECF01">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"_Toc184827314" </w:instrText>
      </w:r>
      <w:r>
        <w:fldChar w:fldCharType="separate"/>
      </w:r>
      <w:r>
        <w:rPr>
          <w:rStyle w:val="32"/>
          <w:rFonts w:hint="eastAsia"/>
        </w:rPr>
        <w:t>8</w:t>
      </w:r>
      <w:r>
        <w:rPr>
          <w:rStyle w:val="32"/>
        </w:rPr>
        <w:t xml:space="preserve"> </w:t>
      </w:r>
      <w:r>
        <w:rPr>
          <w:rStyle w:val="32"/>
          <w:rFonts w:hint="eastAsia"/>
        </w:rPr>
        <w:t xml:space="preserve"> 技术要求</w:t>
      </w:r>
      <w:r>
        <w:rPr>
          <w:rFonts w:hint="eastAsia"/>
        </w:rPr>
        <w:tab/>
      </w:r>
      <w:r>
        <w:rPr>
          <w:rFonts w:hint="eastAsia"/>
        </w:rPr>
        <w:fldChar w:fldCharType="begin"/>
      </w:r>
      <w:r>
        <w:rPr>
          <w:rFonts w:hint="eastAsia"/>
        </w:rPr>
        <w:instrText xml:space="preserve"> </w:instrText>
      </w:r>
      <w:r>
        <w:instrText xml:space="preserve">PAGEREF _Toc184827314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52F83CA4">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"_Toc184827315" </w:instrText>
      </w:r>
      <w:r>
        <w:fldChar w:fldCharType="separate"/>
      </w:r>
      <w:r>
        <w:rPr>
          <w:rStyle w:val="32"/>
          <w:rFonts w:hint="eastAsia"/>
          <w14:scene3d>
            <w14:lightRig w14:rig="threePt" w14:dir="t">
              <w14:rot w14:lat="0" w14:lon="0" w14:rev="0"/>
            </w14:lightRig>
          </w14:scene3d>
        </w:rPr>
        <w:t>8.1</w:t>
      </w:r>
      <w:r>
        <w:rPr>
          <w:rStyle w:val="32"/>
          <w14:scene3d>
            <w14:lightRig w14:rig="threePt" w14:dir="t">
              <w14:rot w14:lat="0" w14:lon="0" w14:rev="0"/>
            </w14:lightRig>
          </w14:scene3d>
        </w:rPr>
        <w:t xml:space="preserve"> </w:t>
      </w:r>
      <w:r>
        <w:rPr>
          <w:rStyle w:val="32"/>
          <w:rFonts w:hint="eastAsia"/>
        </w:rPr>
        <w:t xml:space="preserve"> 系统安全</w:t>
      </w:r>
      <w:r>
        <w:rPr>
          <w:rFonts w:hint="eastAsia"/>
        </w:rPr>
        <w:tab/>
      </w:r>
      <w:r>
        <w:rPr>
          <w:rFonts w:hint="eastAsia"/>
        </w:rPr>
        <w:fldChar w:fldCharType="begin"/>
      </w:r>
      <w:r>
        <w:rPr>
          <w:rFonts w:hint="eastAsia"/>
        </w:rPr>
        <w:instrText xml:space="preserve"> </w:instrText>
      </w:r>
      <w:r>
        <w:instrText xml:space="preserve">PAGEREF _Toc184827315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83B5345">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"_Toc184827316" </w:instrText>
      </w:r>
      <w:r>
        <w:fldChar w:fldCharType="separate"/>
      </w:r>
      <w:r>
        <w:rPr>
          <w:rStyle w:val="32"/>
          <w:rFonts w:hint="eastAsia"/>
        </w:rPr>
        <w:t>8.1.1</w:t>
      </w:r>
      <w:r>
        <w:rPr>
          <w:rStyle w:val="32"/>
        </w:rPr>
        <w:t xml:space="preserve"> </w:t>
      </w:r>
      <w:r>
        <w:rPr>
          <w:rStyle w:val="32"/>
          <w:rFonts w:hint="eastAsia"/>
        </w:rPr>
        <w:t xml:space="preserve"> 安全体系建设目标</w:t>
      </w:r>
      <w:r>
        <w:rPr>
          <w:rFonts w:hint="eastAsia"/>
        </w:rPr>
        <w:tab/>
      </w:r>
      <w:r>
        <w:rPr>
          <w:rFonts w:hint="eastAsia"/>
        </w:rPr>
        <w:fldChar w:fldCharType="begin"/>
      </w:r>
      <w:r>
        <w:rPr>
          <w:rFonts w:hint="eastAsia"/>
        </w:rPr>
        <w:instrText xml:space="preserve"> </w:instrText>
      </w:r>
      <w:r>
        <w:instrText xml:space="preserve">PAGEREF _Toc184827316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36F642ED">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"_Toc184827317" </w:instrText>
      </w:r>
      <w:r>
        <w:fldChar w:fldCharType="separate"/>
      </w:r>
      <w:r>
        <w:rPr>
          <w:rStyle w:val="32"/>
          <w:rFonts w:hint="eastAsia"/>
        </w:rPr>
        <w:t>8.1.2</w:t>
      </w:r>
      <w:r>
        <w:rPr>
          <w:rStyle w:val="32"/>
        </w:rPr>
        <w:t xml:space="preserve"> </w:t>
      </w:r>
      <w:r>
        <w:rPr>
          <w:rStyle w:val="32"/>
          <w:rFonts w:hint="eastAsia"/>
        </w:rPr>
        <w:t xml:space="preserve"> 安全要求</w:t>
      </w:r>
      <w:r>
        <w:rPr>
          <w:rFonts w:hint="eastAsia"/>
        </w:rPr>
        <w:tab/>
      </w:r>
      <w:r>
        <w:rPr>
          <w:rFonts w:hint="eastAsia"/>
        </w:rPr>
        <w:fldChar w:fldCharType="begin"/>
      </w:r>
      <w:r>
        <w:rPr>
          <w:rFonts w:hint="eastAsia"/>
        </w:rPr>
        <w:instrText xml:space="preserve"> </w:instrText>
      </w:r>
      <w:r>
        <w:instrText xml:space="preserve">PAGEREF _Toc184827317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2072552B">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"_Toc184827318" </w:instrText>
      </w:r>
      <w:r>
        <w:fldChar w:fldCharType="separate"/>
      </w:r>
      <w:r>
        <w:rPr>
          <w:rStyle w:val="32"/>
          <w:rFonts w:hint="eastAsia"/>
        </w:rPr>
        <w:t>8.1.3</w:t>
      </w:r>
      <w:r>
        <w:rPr>
          <w:rStyle w:val="32"/>
        </w:rPr>
        <w:t xml:space="preserve"> </w:t>
      </w:r>
      <w:r>
        <w:rPr>
          <w:rStyle w:val="32"/>
          <w:rFonts w:hint="eastAsia"/>
        </w:rPr>
        <w:t xml:space="preserve"> 安全管理</w:t>
      </w:r>
      <w:r>
        <w:rPr>
          <w:rFonts w:hint="eastAsia"/>
        </w:rPr>
        <w:tab/>
      </w:r>
      <w:r>
        <w:rPr>
          <w:rFonts w:hint="eastAsia"/>
        </w:rPr>
        <w:fldChar w:fldCharType="begin"/>
      </w:r>
      <w:r>
        <w:rPr>
          <w:rFonts w:hint="eastAsia"/>
        </w:rPr>
        <w:instrText xml:space="preserve"> </w:instrText>
      </w:r>
      <w:r>
        <w:instrText xml:space="preserve">PAGEREF _Toc184827318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D3A08A5">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"_Toc184827319" </w:instrText>
      </w:r>
      <w:r>
        <w:fldChar w:fldCharType="separate"/>
      </w:r>
      <w:r>
        <w:rPr>
          <w:rStyle w:val="32"/>
          <w:rFonts w:hint="eastAsia"/>
        </w:rPr>
        <w:t>8.1.4</w:t>
      </w:r>
      <w:r>
        <w:rPr>
          <w:rStyle w:val="32"/>
        </w:rPr>
        <w:t xml:space="preserve"> </w:t>
      </w:r>
      <w:r>
        <w:rPr>
          <w:rStyle w:val="32"/>
          <w:rFonts w:hint="eastAsia"/>
        </w:rPr>
        <w:t xml:space="preserve"> 安全技术</w:t>
      </w:r>
      <w:r>
        <w:rPr>
          <w:rFonts w:hint="eastAsia"/>
        </w:rPr>
        <w:tab/>
      </w:r>
      <w:r>
        <w:rPr>
          <w:rFonts w:hint="eastAsia"/>
        </w:rPr>
        <w:fldChar w:fldCharType="begin"/>
      </w:r>
      <w:r>
        <w:rPr>
          <w:rFonts w:hint="eastAsia"/>
        </w:rPr>
        <w:instrText xml:space="preserve"> </w:instrText>
      </w:r>
      <w:r>
        <w:instrText xml:space="preserve">PAGEREF _Toc184827319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66A7A5C">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"_Toc184827320" </w:instrText>
      </w:r>
      <w:r>
        <w:fldChar w:fldCharType="separate"/>
      </w:r>
      <w:r>
        <w:rPr>
          <w:rStyle w:val="32"/>
          <w:rFonts w:hint="eastAsia"/>
          <w14:scene3d>
            <w14:lightRig w14:rig="threePt" w14:dir="t">
              <w14:rot w14:lat="0" w14:lon="0" w14:rev="0"/>
            </w14:lightRig>
          </w14:scene3d>
        </w:rPr>
        <w:t>8.2</w:t>
      </w:r>
      <w:r>
        <w:rPr>
          <w:rStyle w:val="32"/>
          <w14:scene3d>
            <w14:lightRig w14:rig="threePt" w14:dir="t">
              <w14:rot w14:lat="0" w14:lon="0" w14:rev="0"/>
            </w14:lightRig>
          </w14:scene3d>
        </w:rPr>
        <w:t xml:space="preserve"> </w:t>
      </w:r>
      <w:r>
        <w:rPr>
          <w:rStyle w:val="32"/>
          <w:rFonts w:hint="eastAsia"/>
        </w:rPr>
        <w:t xml:space="preserve"> 安全审计</w:t>
      </w:r>
      <w:r>
        <w:rPr>
          <w:rFonts w:hint="eastAsia"/>
        </w:rPr>
        <w:tab/>
      </w:r>
      <w:r>
        <w:rPr>
          <w:rFonts w:hint="eastAsia"/>
        </w:rPr>
        <w:fldChar w:fldCharType="begin"/>
      </w:r>
      <w:r>
        <w:rPr>
          <w:rFonts w:hint="eastAsia"/>
        </w:rPr>
        <w:instrText xml:space="preserve"> </w:instrText>
      </w:r>
      <w:r>
        <w:instrText xml:space="preserve">PAGEREF _Toc184827320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0DE4DBCA">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"_Toc184827321" </w:instrText>
      </w:r>
      <w:r>
        <w:fldChar w:fldCharType="separate"/>
      </w:r>
      <w:r>
        <w:rPr>
          <w:rStyle w:val="32"/>
          <w:rFonts w:hint="eastAsia"/>
          <w14:scene3d>
            <w14:lightRig w14:rig="threePt" w14:dir="t">
              <w14:rot w14:lat="0" w14:lon="0" w14:rev="0"/>
            </w14:lightRig>
          </w14:scene3d>
        </w:rPr>
        <w:t>8.3</w:t>
      </w:r>
      <w:r>
        <w:rPr>
          <w:rStyle w:val="32"/>
          <w14:scene3d>
            <w14:lightRig w14:rig="threePt" w14:dir="t">
              <w14:rot w14:lat="0" w14:lon="0" w14:rev="0"/>
            </w14:lightRig>
          </w14:scene3d>
        </w:rPr>
        <w:t xml:space="preserve"> </w:t>
      </w:r>
      <w:r>
        <w:rPr>
          <w:rStyle w:val="32"/>
          <w:rFonts w:hint="eastAsia"/>
        </w:rPr>
        <w:t xml:space="preserve"> 网络防护</w:t>
      </w:r>
      <w:r>
        <w:rPr>
          <w:rFonts w:hint="eastAsia"/>
        </w:rPr>
        <w:tab/>
      </w:r>
      <w:r>
        <w:rPr>
          <w:rFonts w:hint="eastAsia"/>
        </w:rPr>
        <w:fldChar w:fldCharType="begin"/>
      </w:r>
      <w:r>
        <w:rPr>
          <w:rFonts w:hint="eastAsia"/>
        </w:rPr>
        <w:instrText xml:space="preserve"> </w:instrText>
      </w:r>
      <w:r>
        <w:instrText xml:space="preserve">PAGEREF _Toc184827321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FD088FC">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"_Toc184827322" </w:instrText>
      </w:r>
      <w:r>
        <w:fldChar w:fldCharType="separate"/>
      </w:r>
      <w:r>
        <w:rPr>
          <w:rStyle w:val="32"/>
          <w:rFonts w:hint="eastAsia"/>
          <w14:scene3d>
            <w14:lightRig w14:rig="threePt" w14:dir="t">
              <w14:rot w14:lat="0" w14:lon="0" w14:rev="0"/>
            </w14:lightRig>
          </w14:scene3d>
        </w:rPr>
        <w:t>8.4</w:t>
      </w:r>
      <w:r>
        <w:rPr>
          <w:rStyle w:val="32"/>
          <w14:scene3d>
            <w14:lightRig w14:rig="threePt" w14:dir="t">
              <w14:rot w14:lat="0" w14:lon="0" w14:rev="0"/>
            </w14:lightRig>
          </w14:scene3d>
        </w:rPr>
        <w:t xml:space="preserve"> </w:t>
      </w:r>
      <w:r>
        <w:rPr>
          <w:rStyle w:val="32"/>
          <w:rFonts w:hint="eastAsia"/>
        </w:rPr>
        <w:t xml:space="preserve"> 性能要求</w:t>
      </w:r>
      <w:r>
        <w:rPr>
          <w:rFonts w:hint="eastAsia"/>
        </w:rPr>
        <w:tab/>
      </w:r>
      <w:r>
        <w:rPr>
          <w:rFonts w:hint="eastAsia"/>
        </w:rPr>
        <w:fldChar w:fldCharType="begin"/>
      </w:r>
      <w:r>
        <w:rPr>
          <w:rFonts w:hint="eastAsia"/>
        </w:rPr>
        <w:instrText xml:space="preserve"> </w:instrText>
      </w:r>
      <w:r>
        <w:instrText xml:space="preserve">PAGEREF _Toc184827322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1E23F2A8">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"_Toc184827323" </w:instrText>
      </w:r>
      <w:r>
        <w:fldChar w:fldCharType="separate"/>
      </w:r>
      <w:r>
        <w:rPr>
          <w:rStyle w:val="32"/>
          <w:rFonts w:hint="eastAsia"/>
        </w:rPr>
        <w:t>8.4.1</w:t>
      </w:r>
      <w:r>
        <w:rPr>
          <w:rStyle w:val="32"/>
        </w:rPr>
        <w:t xml:space="preserve"> </w:t>
      </w:r>
      <w:r>
        <w:rPr>
          <w:rStyle w:val="32"/>
          <w:rFonts w:hint="eastAsia"/>
        </w:rPr>
        <w:t xml:space="preserve"> 可靠性</w:t>
      </w:r>
      <w:r>
        <w:rPr>
          <w:rFonts w:hint="eastAsia"/>
        </w:rPr>
        <w:tab/>
      </w:r>
      <w:r>
        <w:rPr>
          <w:rFonts w:hint="eastAsia"/>
        </w:rPr>
        <w:fldChar w:fldCharType="begin"/>
      </w:r>
      <w:r>
        <w:rPr>
          <w:rFonts w:hint="eastAsia"/>
        </w:rPr>
        <w:instrText xml:space="preserve"> </w:instrText>
      </w:r>
      <w:r>
        <w:instrText xml:space="preserve">PAGEREF _Toc184827323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6420D8F7">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"_Toc184827324" </w:instrText>
      </w:r>
      <w:r>
        <w:fldChar w:fldCharType="separate"/>
      </w:r>
      <w:r>
        <w:rPr>
          <w:rStyle w:val="32"/>
          <w:rFonts w:hint="eastAsia"/>
        </w:rPr>
        <w:t>8.4.2</w:t>
      </w:r>
      <w:r>
        <w:rPr>
          <w:rStyle w:val="32"/>
        </w:rPr>
        <w:t xml:space="preserve"> </w:t>
      </w:r>
      <w:r>
        <w:rPr>
          <w:rStyle w:val="32"/>
          <w:rFonts w:hint="eastAsia"/>
        </w:rPr>
        <w:t xml:space="preserve"> 可扩展性</w:t>
      </w:r>
      <w:r>
        <w:rPr>
          <w:rFonts w:hint="eastAsia"/>
        </w:rPr>
        <w:tab/>
      </w:r>
      <w:r>
        <w:rPr>
          <w:rFonts w:hint="eastAsia"/>
        </w:rPr>
        <w:fldChar w:fldCharType="begin"/>
      </w:r>
      <w:r>
        <w:rPr>
          <w:rFonts w:hint="eastAsia"/>
        </w:rPr>
        <w:instrText xml:space="preserve"> </w:instrText>
      </w:r>
      <w:r>
        <w:instrText xml:space="preserve">PAGEREF _Toc184827324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5B3075F0">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"_Toc184827325" </w:instrText>
      </w:r>
      <w:r>
        <w:fldChar w:fldCharType="separate"/>
      </w:r>
      <w:r>
        <w:rPr>
          <w:rStyle w:val="32"/>
          <w:rFonts w:hint="eastAsia"/>
        </w:rPr>
        <w:t>8.4.3</w:t>
      </w:r>
      <w:r>
        <w:rPr>
          <w:rStyle w:val="32"/>
        </w:rPr>
        <w:t xml:space="preserve"> </w:t>
      </w:r>
      <w:r>
        <w:rPr>
          <w:rStyle w:val="32"/>
          <w:rFonts w:hint="eastAsia"/>
        </w:rPr>
        <w:t xml:space="preserve"> 易用性</w:t>
      </w:r>
      <w:r>
        <w:rPr>
          <w:rFonts w:hint="eastAsia"/>
        </w:rPr>
        <w:tab/>
      </w:r>
      <w:r>
        <w:rPr>
          <w:rFonts w:hint="eastAsia"/>
        </w:rPr>
        <w:fldChar w:fldCharType="begin"/>
      </w:r>
      <w:r>
        <w:rPr>
          <w:rFonts w:hint="eastAsia"/>
        </w:rPr>
        <w:instrText xml:space="preserve"> </w:instrText>
      </w:r>
      <w:r>
        <w:instrText xml:space="preserve">PAGEREF _Toc184827325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6D295BD7">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"_Toc184827326" </w:instrText>
      </w:r>
      <w:r>
        <w:fldChar w:fldCharType="separate"/>
      </w:r>
      <w:r>
        <w:rPr>
          <w:rStyle w:val="32"/>
          <w:rFonts w:hint="eastAsia"/>
        </w:rPr>
        <w:t>8.4.4</w:t>
      </w:r>
      <w:r>
        <w:rPr>
          <w:rStyle w:val="32"/>
        </w:rPr>
        <w:t xml:space="preserve"> </w:t>
      </w:r>
      <w:r>
        <w:rPr>
          <w:rStyle w:val="32"/>
          <w:rFonts w:hint="eastAsia"/>
        </w:rPr>
        <w:t xml:space="preserve"> 合规性</w:t>
      </w:r>
      <w:r>
        <w:rPr>
          <w:rFonts w:hint="eastAsia"/>
        </w:rPr>
        <w:tab/>
      </w:r>
      <w:r>
        <w:rPr>
          <w:rFonts w:hint="eastAsia"/>
        </w:rPr>
        <w:fldChar w:fldCharType="begin"/>
      </w:r>
      <w:r>
        <w:rPr>
          <w:rFonts w:hint="eastAsia"/>
        </w:rPr>
        <w:instrText xml:space="preserve"> </w:instrText>
      </w:r>
      <w:r>
        <w:instrText xml:space="preserve">PAGEREF _Toc184827326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66B53745">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"_Toc184827327" </w:instrText>
      </w:r>
      <w:r>
        <w:fldChar w:fldCharType="separate"/>
      </w:r>
      <w:r>
        <w:rPr>
          <w:rStyle w:val="32"/>
          <w:rFonts w:hint="eastAsia"/>
        </w:rPr>
        <w:t>8.4.5</w:t>
      </w:r>
      <w:r>
        <w:rPr>
          <w:rStyle w:val="32"/>
        </w:rPr>
        <w:t xml:space="preserve"> </w:t>
      </w:r>
      <w:r>
        <w:rPr>
          <w:rStyle w:val="32"/>
          <w:rFonts w:hint="eastAsia"/>
        </w:rPr>
        <w:t xml:space="preserve"> 数据分析能力</w:t>
      </w:r>
      <w:r>
        <w:rPr>
          <w:rFonts w:hint="eastAsia"/>
        </w:rPr>
        <w:tab/>
      </w:r>
      <w:r>
        <w:rPr>
          <w:rFonts w:hint="eastAsia"/>
        </w:rPr>
        <w:fldChar w:fldCharType="begin"/>
      </w:r>
      <w:r>
        <w:rPr>
          <w:rFonts w:hint="eastAsia"/>
        </w:rPr>
        <w:instrText xml:space="preserve"> </w:instrText>
      </w:r>
      <w:r>
        <w:instrText xml:space="preserve">PAGEREF _Toc184827327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51164F1F">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"_Toc184827328" </w:instrText>
      </w:r>
      <w:r>
        <w:fldChar w:fldCharType="separate"/>
      </w:r>
      <w:r>
        <w:rPr>
          <w:rStyle w:val="32"/>
          <w:rFonts w:hint="eastAsia"/>
        </w:rPr>
        <w:t>8.4.6</w:t>
      </w:r>
      <w:r>
        <w:rPr>
          <w:rStyle w:val="32"/>
        </w:rPr>
        <w:t xml:space="preserve"> </w:t>
      </w:r>
      <w:r>
        <w:rPr>
          <w:rStyle w:val="32"/>
          <w:rFonts w:hint="eastAsia"/>
        </w:rPr>
        <w:t xml:space="preserve"> 隐私保护</w:t>
      </w:r>
      <w:r>
        <w:rPr>
          <w:rFonts w:hint="eastAsia"/>
        </w:rPr>
        <w:tab/>
      </w:r>
      <w:r>
        <w:rPr>
          <w:rFonts w:hint="eastAsia"/>
        </w:rPr>
        <w:fldChar w:fldCharType="begin"/>
      </w:r>
      <w:r>
        <w:rPr>
          <w:rFonts w:hint="eastAsia"/>
        </w:rPr>
        <w:instrText xml:space="preserve"> </w:instrText>
      </w:r>
      <w:r>
        <w:instrText xml:space="preserve">PAGEREF _Toc184827328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5FE6382B">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"_Toc184827329" </w:instrText>
      </w:r>
      <w:r>
        <w:fldChar w:fldCharType="separate"/>
      </w:r>
      <w:r>
        <w:rPr>
          <w:rStyle w:val="32"/>
          <w:rFonts w:hint="eastAsia"/>
        </w:rPr>
        <w:t>8.4.7</w:t>
      </w:r>
      <w:r>
        <w:rPr>
          <w:rStyle w:val="32"/>
        </w:rPr>
        <w:t xml:space="preserve"> </w:t>
      </w:r>
      <w:r>
        <w:rPr>
          <w:rStyle w:val="32"/>
          <w:rFonts w:hint="eastAsia"/>
        </w:rPr>
        <w:t xml:space="preserve"> 透明度和可解释性</w:t>
      </w:r>
      <w:r>
        <w:rPr>
          <w:rFonts w:hint="eastAsia"/>
        </w:rPr>
        <w:tab/>
      </w:r>
      <w:r>
        <w:rPr>
          <w:rFonts w:hint="eastAsia"/>
        </w:rPr>
        <w:fldChar w:fldCharType="begin"/>
      </w:r>
      <w:r>
        <w:rPr>
          <w:rFonts w:hint="eastAsia"/>
        </w:rPr>
        <w:instrText xml:space="preserve"> </w:instrText>
      </w:r>
      <w:r>
        <w:instrText xml:space="preserve">PAGEREF _Toc184827329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1E05B6A5">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"_Toc184827330" </w:instrText>
      </w:r>
      <w:r>
        <w:fldChar w:fldCharType="separate"/>
      </w:r>
      <w:r>
        <w:rPr>
          <w:rStyle w:val="32"/>
          <w:rFonts w:hint="eastAsia"/>
        </w:rPr>
        <w:t>8.4.8</w:t>
      </w:r>
      <w:r>
        <w:rPr>
          <w:rStyle w:val="32"/>
        </w:rPr>
        <w:t xml:space="preserve"> </w:t>
      </w:r>
      <w:r>
        <w:rPr>
          <w:rStyle w:val="32"/>
          <w:rFonts w:hint="eastAsia"/>
        </w:rPr>
        <w:t xml:space="preserve"> 公平性和无偏见</w:t>
      </w:r>
      <w:r>
        <w:rPr>
          <w:rFonts w:hint="eastAsia"/>
        </w:rPr>
        <w:tab/>
      </w:r>
      <w:r>
        <w:rPr>
          <w:rFonts w:hint="eastAsia"/>
        </w:rPr>
        <w:fldChar w:fldCharType="begin"/>
      </w:r>
      <w:r>
        <w:rPr>
          <w:rFonts w:hint="eastAsia"/>
        </w:rPr>
        <w:instrText xml:space="preserve"> </w:instrText>
      </w:r>
      <w:r>
        <w:instrText xml:space="preserve">PAGEREF _Toc184827330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5C3C966E">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"_Toc184827331" </w:instrText>
      </w:r>
      <w:r>
        <w:fldChar w:fldCharType="separate"/>
      </w:r>
      <w:r>
        <w:rPr>
          <w:rStyle w:val="32"/>
          <w:rFonts w:hint="eastAsia"/>
        </w:rPr>
        <w:t>8.4.9</w:t>
      </w:r>
      <w:r>
        <w:rPr>
          <w:rStyle w:val="32"/>
        </w:rPr>
        <w:t xml:space="preserve"> </w:t>
      </w:r>
      <w:r>
        <w:rPr>
          <w:rStyle w:val="32"/>
          <w:rFonts w:hint="eastAsia"/>
        </w:rPr>
        <w:t xml:space="preserve"> 持续更新</w:t>
      </w:r>
      <w:r>
        <w:rPr>
          <w:rFonts w:hint="eastAsia"/>
        </w:rPr>
        <w:tab/>
      </w:r>
      <w:r>
        <w:rPr>
          <w:rFonts w:hint="eastAsia"/>
        </w:rPr>
        <w:fldChar w:fldCharType="begin"/>
      </w:r>
      <w:r>
        <w:rPr>
          <w:rFonts w:hint="eastAsia"/>
        </w:rPr>
        <w:instrText xml:space="preserve"> </w:instrText>
      </w:r>
      <w:r>
        <w:instrText xml:space="preserve">PAGEREF _Toc184827331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1B63E689">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"_Toc184827332" </w:instrText>
      </w:r>
      <w:r>
        <w:fldChar w:fldCharType="separate"/>
      </w:r>
      <w:r>
        <w:rPr>
          <w:rStyle w:val="32"/>
          <w:rFonts w:hint="eastAsia"/>
        </w:rPr>
        <w:t>8.4.10</w:t>
      </w:r>
      <w:r>
        <w:rPr>
          <w:rStyle w:val="32"/>
        </w:rPr>
        <w:t xml:space="preserve"> </w:t>
      </w:r>
      <w:r>
        <w:rPr>
          <w:rStyle w:val="32"/>
          <w:rFonts w:hint="eastAsia"/>
        </w:rPr>
        <w:t xml:space="preserve"> 文档和培训</w:t>
      </w:r>
      <w:r>
        <w:rPr>
          <w:rFonts w:hint="eastAsia"/>
        </w:rPr>
        <w:tab/>
      </w:r>
      <w:r>
        <w:rPr>
          <w:rFonts w:hint="eastAsia"/>
        </w:rPr>
        <w:fldChar w:fldCharType="begin"/>
      </w:r>
      <w:r>
        <w:rPr>
          <w:rFonts w:hint="eastAsia"/>
        </w:rPr>
        <w:instrText xml:space="preserve"> </w:instrText>
      </w:r>
      <w:r>
        <w:instrText xml:space="preserve">PAGEREF _Toc184827332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628FD0D0">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"_Toc184827333" </w:instrText>
      </w:r>
      <w:r>
        <w:fldChar w:fldCharType="separate"/>
      </w:r>
      <w:r>
        <w:rPr>
          <w:rStyle w:val="32"/>
          <w:rFonts w:hint="eastAsia"/>
          <w14:scene3d>
            <w14:lightRig w14:rig="threePt" w14:dir="t">
              <w14:rot w14:lat="0" w14:lon="0" w14:rev="0"/>
            </w14:lightRig>
          </w14:scene3d>
        </w:rPr>
        <w:t>8.5</w:t>
      </w:r>
      <w:r>
        <w:rPr>
          <w:rStyle w:val="32"/>
          <w14:scene3d>
            <w14:lightRig w14:rig="threePt" w14:dir="t">
              <w14:rot w14:lat="0" w14:lon="0" w14:rev="0"/>
            </w14:lightRig>
          </w14:scene3d>
        </w:rPr>
        <w:t xml:space="preserve"> </w:t>
      </w:r>
      <w:r>
        <w:rPr>
          <w:rStyle w:val="32"/>
          <w:rFonts w:hint="eastAsia"/>
        </w:rPr>
        <w:t xml:space="preserve"> 系统接口</w:t>
      </w:r>
      <w:r>
        <w:rPr>
          <w:rFonts w:hint="eastAsia"/>
        </w:rPr>
        <w:tab/>
      </w:r>
      <w:r>
        <w:rPr>
          <w:rFonts w:hint="eastAsia"/>
        </w:rPr>
        <w:fldChar w:fldCharType="begin"/>
      </w:r>
      <w:r>
        <w:rPr>
          <w:rFonts w:hint="eastAsia"/>
        </w:rPr>
        <w:instrText xml:space="preserve"> </w:instrText>
      </w:r>
      <w:r>
        <w:instrText xml:space="preserve">PAGEREF _Toc184827333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424A9A7F">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"_Toc184827334" </w:instrText>
      </w:r>
      <w:r>
        <w:fldChar w:fldCharType="separate"/>
      </w:r>
      <w:r>
        <w:rPr>
          <w:rStyle w:val="32"/>
          <w:rFonts w:hint="eastAsia"/>
        </w:rPr>
        <w:t>9</w:t>
      </w:r>
      <w:r>
        <w:rPr>
          <w:rStyle w:val="32"/>
        </w:rPr>
        <w:t xml:space="preserve"> </w:t>
      </w:r>
      <w:r>
        <w:rPr>
          <w:rStyle w:val="32"/>
          <w:rFonts w:hint="eastAsia"/>
        </w:rPr>
        <w:t xml:space="preserve"> 实施要求</w:t>
      </w:r>
      <w:r>
        <w:rPr>
          <w:rFonts w:hint="eastAsia"/>
        </w:rPr>
        <w:tab/>
      </w:r>
      <w:r>
        <w:rPr>
          <w:rFonts w:hint="eastAsia"/>
        </w:rPr>
        <w:fldChar w:fldCharType="begin"/>
      </w:r>
      <w:r>
        <w:rPr>
          <w:rFonts w:hint="eastAsia"/>
        </w:rPr>
        <w:instrText xml:space="preserve"> </w:instrText>
      </w:r>
      <w:r>
        <w:instrText xml:space="preserve">PAGEREF _Toc184827334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4315D94C">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"_Toc184827335" </w:instrText>
      </w:r>
      <w:r>
        <w:fldChar w:fldCharType="separate"/>
      </w:r>
      <w:r>
        <w:rPr>
          <w:rStyle w:val="32"/>
          <w:rFonts w:hint="eastAsia"/>
          <w14:scene3d>
            <w14:lightRig w14:rig="threePt" w14:dir="t">
              <w14:rot w14:lat="0" w14:lon="0" w14:rev="0"/>
            </w14:lightRig>
          </w14:scene3d>
        </w:rPr>
        <w:t>9.1</w:t>
      </w:r>
      <w:r>
        <w:rPr>
          <w:rStyle w:val="32"/>
          <w14:scene3d>
            <w14:lightRig w14:rig="threePt" w14:dir="t">
              <w14:rot w14:lat="0" w14:lon="0" w14:rev="0"/>
            </w14:lightRig>
          </w14:scene3d>
        </w:rPr>
        <w:t xml:space="preserve"> </w:t>
      </w:r>
      <w:r>
        <w:rPr>
          <w:rStyle w:val="32"/>
          <w:rFonts w:hint="eastAsia"/>
        </w:rPr>
        <w:t xml:space="preserve"> 实施组织结构</w:t>
      </w:r>
      <w:r>
        <w:rPr>
          <w:rFonts w:hint="eastAsia"/>
        </w:rPr>
        <w:tab/>
      </w:r>
      <w:r>
        <w:rPr>
          <w:rFonts w:hint="eastAsia"/>
        </w:rPr>
        <w:fldChar w:fldCharType="begin"/>
      </w:r>
      <w:r>
        <w:rPr>
          <w:rFonts w:hint="eastAsia"/>
        </w:rPr>
        <w:instrText xml:space="preserve"> </w:instrText>
      </w:r>
      <w:r>
        <w:instrText xml:space="preserve">PAGEREF _Toc184827335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383E0650">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"_Toc184827336" </w:instrText>
      </w:r>
      <w:r>
        <w:fldChar w:fldCharType="separate"/>
      </w:r>
      <w:r>
        <w:rPr>
          <w:rStyle w:val="32"/>
          <w:rFonts w:hint="eastAsia"/>
          <w14:scene3d>
            <w14:lightRig w14:rig="threePt" w14:dir="t">
              <w14:rot w14:lat="0" w14:lon="0" w14:rev="0"/>
            </w14:lightRig>
          </w14:scene3d>
        </w:rPr>
        <w:t>9.2</w:t>
      </w:r>
      <w:r>
        <w:rPr>
          <w:rStyle w:val="32"/>
          <w14:scene3d>
            <w14:lightRig w14:rig="threePt" w14:dir="t">
              <w14:rot w14:lat="0" w14:lon="0" w14:rev="0"/>
            </w14:lightRig>
          </w14:scene3d>
        </w:rPr>
        <w:t xml:space="preserve"> </w:t>
      </w:r>
      <w:r>
        <w:rPr>
          <w:rStyle w:val="32"/>
          <w:rFonts w:hint="eastAsia"/>
        </w:rPr>
        <w:t xml:space="preserve"> 实施路径</w:t>
      </w:r>
      <w:r>
        <w:rPr>
          <w:rFonts w:hint="eastAsia"/>
        </w:rPr>
        <w:tab/>
      </w:r>
      <w:r>
        <w:rPr>
          <w:rFonts w:hint="eastAsia"/>
        </w:rPr>
        <w:fldChar w:fldCharType="begin"/>
      </w:r>
      <w:r>
        <w:rPr>
          <w:rFonts w:hint="eastAsia"/>
        </w:rPr>
        <w:instrText xml:space="preserve"> </w:instrText>
      </w:r>
      <w:r>
        <w:instrText xml:space="preserve">PAGEREF _Toc184827336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3E84EC66">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"_Toc184827337" </w:instrText>
      </w:r>
      <w:r>
        <w:fldChar w:fldCharType="separate"/>
      </w:r>
      <w:r>
        <w:rPr>
          <w:rStyle w:val="32"/>
          <w:rFonts w:hint="eastAsia"/>
          <w14:scene3d>
            <w14:lightRig w14:rig="threePt" w14:dir="t">
              <w14:rot w14:lat="0" w14:lon="0" w14:rev="0"/>
            </w14:lightRig>
          </w14:scene3d>
        </w:rPr>
        <w:t>9.3</w:t>
      </w:r>
      <w:r>
        <w:rPr>
          <w:rStyle w:val="32"/>
          <w14:scene3d>
            <w14:lightRig w14:rig="threePt" w14:dir="t">
              <w14:rot w14:lat="0" w14:lon="0" w14:rev="0"/>
            </w14:lightRig>
          </w14:scene3d>
        </w:rPr>
        <w:t xml:space="preserve"> </w:t>
      </w:r>
      <w:r>
        <w:rPr>
          <w:rStyle w:val="32"/>
          <w:rFonts w:hint="eastAsia"/>
        </w:rPr>
        <w:t xml:space="preserve"> 实施质量管理</w:t>
      </w:r>
      <w:r>
        <w:rPr>
          <w:rFonts w:hint="eastAsia"/>
        </w:rPr>
        <w:tab/>
      </w:r>
      <w:r>
        <w:rPr>
          <w:rFonts w:hint="eastAsia"/>
        </w:rPr>
        <w:fldChar w:fldCharType="begin"/>
      </w:r>
      <w:r>
        <w:rPr>
          <w:rFonts w:hint="eastAsia"/>
        </w:rPr>
        <w:instrText xml:space="preserve"> </w:instrText>
      </w:r>
      <w:r>
        <w:instrText xml:space="preserve">PAGEREF _Toc184827337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0C6DEDE2">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"_Toc184827338" </w:instrText>
      </w:r>
      <w:r>
        <w:fldChar w:fldCharType="separate"/>
      </w:r>
      <w:r>
        <w:rPr>
          <w:rStyle w:val="32"/>
          <w:rFonts w:hint="eastAsia"/>
        </w:rPr>
        <w:t>9.3.1</w:t>
      </w:r>
      <w:r>
        <w:rPr>
          <w:rStyle w:val="32"/>
        </w:rPr>
        <w:t xml:space="preserve"> </w:t>
      </w:r>
      <w:r>
        <w:rPr>
          <w:rStyle w:val="32"/>
          <w:rFonts w:hint="eastAsia"/>
        </w:rPr>
        <w:t xml:space="preserve"> 实施质量管理理论</w:t>
      </w:r>
      <w:r>
        <w:rPr>
          <w:rFonts w:hint="eastAsia"/>
        </w:rPr>
        <w:tab/>
      </w:r>
      <w:r>
        <w:rPr>
          <w:rFonts w:hint="eastAsia"/>
        </w:rPr>
        <w:fldChar w:fldCharType="begin"/>
      </w:r>
      <w:r>
        <w:rPr>
          <w:rFonts w:hint="eastAsia"/>
        </w:rPr>
        <w:instrText xml:space="preserve"> </w:instrText>
      </w:r>
      <w:r>
        <w:instrText xml:space="preserve">PAGEREF _Toc184827338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704BAEFF">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"_Toc184827339" </w:instrText>
      </w:r>
      <w:r>
        <w:fldChar w:fldCharType="separate"/>
      </w:r>
      <w:r>
        <w:rPr>
          <w:rStyle w:val="32"/>
          <w:rFonts w:hint="eastAsia"/>
        </w:rPr>
        <w:t>9.3.2</w:t>
      </w:r>
      <w:r>
        <w:rPr>
          <w:rStyle w:val="32"/>
        </w:rPr>
        <w:t xml:space="preserve"> </w:t>
      </w:r>
      <w:r>
        <w:rPr>
          <w:rStyle w:val="32"/>
          <w:rFonts w:hint="eastAsia"/>
        </w:rPr>
        <w:t xml:space="preserve"> 实施质量管理方法</w:t>
      </w:r>
      <w:r>
        <w:rPr>
          <w:rFonts w:hint="eastAsia"/>
        </w:rPr>
        <w:tab/>
      </w:r>
      <w:r>
        <w:rPr>
          <w:rFonts w:hint="eastAsia"/>
        </w:rPr>
        <w:fldChar w:fldCharType="begin"/>
      </w:r>
      <w:r>
        <w:rPr>
          <w:rFonts w:hint="eastAsia"/>
        </w:rPr>
        <w:instrText xml:space="preserve"> </w:instrText>
      </w:r>
      <w:r>
        <w:instrText xml:space="preserve">PAGEREF _Toc184827339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228559CF">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"_Toc184827340" </w:instrText>
      </w:r>
      <w:r>
        <w:fldChar w:fldCharType="separate"/>
      </w:r>
      <w:r>
        <w:rPr>
          <w:rStyle w:val="32"/>
          <w:rFonts w:hint="eastAsia"/>
          <w14:scene3d>
            <w14:lightRig w14:rig="threePt" w14:dir="t">
              <w14:rot w14:lat="0" w14:lon="0" w14:rev="0"/>
            </w14:lightRig>
          </w14:scene3d>
        </w:rPr>
        <w:t>9.4</w:t>
      </w:r>
      <w:r>
        <w:rPr>
          <w:rStyle w:val="32"/>
          <w14:scene3d>
            <w14:lightRig w14:rig="threePt" w14:dir="t">
              <w14:rot w14:lat="0" w14:lon="0" w14:rev="0"/>
            </w14:lightRig>
          </w14:scene3d>
        </w:rPr>
        <w:t xml:space="preserve"> </w:t>
      </w:r>
      <w:r>
        <w:rPr>
          <w:rStyle w:val="32"/>
          <w:rFonts w:hint="eastAsia"/>
        </w:rPr>
        <w:t xml:space="preserve"> 实施风险管理</w:t>
      </w:r>
      <w:r>
        <w:rPr>
          <w:rFonts w:hint="eastAsia"/>
        </w:rPr>
        <w:tab/>
      </w:r>
      <w:r>
        <w:rPr>
          <w:rFonts w:hint="eastAsia"/>
        </w:rPr>
        <w:fldChar w:fldCharType="begin"/>
      </w:r>
      <w:r>
        <w:rPr>
          <w:rFonts w:hint="eastAsia"/>
        </w:rPr>
        <w:instrText xml:space="preserve"> </w:instrText>
      </w:r>
      <w:r>
        <w:instrText xml:space="preserve">PAGEREF _Toc184827340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70D326B3">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"_Toc184827341" </w:instrText>
      </w:r>
      <w:r>
        <w:fldChar w:fldCharType="separate"/>
      </w:r>
      <w:r>
        <w:rPr>
          <w:rStyle w:val="32"/>
          <w:rFonts w:hint="eastAsia"/>
        </w:rPr>
        <w:t>9.4.1</w:t>
      </w:r>
      <w:r>
        <w:rPr>
          <w:rStyle w:val="32"/>
        </w:rPr>
        <w:t xml:space="preserve"> </w:t>
      </w:r>
      <w:r>
        <w:rPr>
          <w:rStyle w:val="32"/>
          <w:rFonts w:hint="eastAsia"/>
        </w:rPr>
        <w:t xml:space="preserve"> 风险识别</w:t>
      </w:r>
      <w:r>
        <w:rPr>
          <w:rFonts w:hint="eastAsia"/>
        </w:rPr>
        <w:tab/>
      </w:r>
      <w:r>
        <w:rPr>
          <w:rFonts w:hint="eastAsia"/>
        </w:rPr>
        <w:fldChar w:fldCharType="begin"/>
      </w:r>
      <w:r>
        <w:rPr>
          <w:rFonts w:hint="eastAsia"/>
        </w:rPr>
        <w:instrText xml:space="preserve"> </w:instrText>
      </w:r>
      <w:r>
        <w:instrText xml:space="preserve">PAGEREF _Toc184827341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6F808C52">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"_Toc184827342" </w:instrText>
      </w:r>
      <w:r>
        <w:fldChar w:fldCharType="separate"/>
      </w:r>
      <w:r>
        <w:rPr>
          <w:rStyle w:val="32"/>
          <w:rFonts w:hint="eastAsia"/>
        </w:rPr>
        <w:t>9.4.2</w:t>
      </w:r>
      <w:r>
        <w:rPr>
          <w:rStyle w:val="32"/>
        </w:rPr>
        <w:t xml:space="preserve"> </w:t>
      </w:r>
      <w:r>
        <w:rPr>
          <w:rStyle w:val="32"/>
          <w:rFonts w:hint="eastAsia"/>
        </w:rPr>
        <w:t xml:space="preserve"> 风险分析</w:t>
      </w:r>
      <w:r>
        <w:rPr>
          <w:rFonts w:hint="eastAsia"/>
        </w:rPr>
        <w:tab/>
      </w:r>
      <w:r>
        <w:rPr>
          <w:rFonts w:hint="eastAsia"/>
        </w:rPr>
        <w:fldChar w:fldCharType="begin"/>
      </w:r>
      <w:r>
        <w:rPr>
          <w:rFonts w:hint="eastAsia"/>
        </w:rPr>
        <w:instrText xml:space="preserve"> </w:instrText>
      </w:r>
      <w:r>
        <w:instrText xml:space="preserve">PAGEREF _Toc184827342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31942A30">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"_Toc184827343" </w:instrText>
      </w:r>
      <w:r>
        <w:fldChar w:fldCharType="separate"/>
      </w:r>
      <w:r>
        <w:rPr>
          <w:rStyle w:val="32"/>
          <w:rFonts w:hint="eastAsia"/>
        </w:rPr>
        <w:t>9.4.3</w:t>
      </w:r>
      <w:r>
        <w:rPr>
          <w:rStyle w:val="32"/>
        </w:rPr>
        <w:t xml:space="preserve"> </w:t>
      </w:r>
      <w:r>
        <w:rPr>
          <w:rStyle w:val="32"/>
          <w:rFonts w:hint="eastAsia"/>
        </w:rPr>
        <w:t xml:space="preserve"> 风险量化分析</w:t>
      </w:r>
      <w:r>
        <w:rPr>
          <w:rFonts w:hint="eastAsia"/>
        </w:rPr>
        <w:tab/>
      </w:r>
      <w:r>
        <w:rPr>
          <w:rFonts w:hint="eastAsia"/>
        </w:rPr>
        <w:fldChar w:fldCharType="begin"/>
      </w:r>
      <w:r>
        <w:rPr>
          <w:rFonts w:hint="eastAsia"/>
        </w:rPr>
        <w:instrText xml:space="preserve"> </w:instrText>
      </w:r>
      <w:r>
        <w:instrText xml:space="preserve">PAGEREF _Toc184827343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1C234BC8">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"_Toc184827344" </w:instrText>
      </w:r>
      <w:r>
        <w:fldChar w:fldCharType="separate"/>
      </w:r>
      <w:r>
        <w:rPr>
          <w:rStyle w:val="32"/>
          <w:rFonts w:hint="eastAsia"/>
        </w:rPr>
        <w:t>9.4.4</w:t>
      </w:r>
      <w:r>
        <w:rPr>
          <w:rStyle w:val="32"/>
        </w:rPr>
        <w:t xml:space="preserve"> </w:t>
      </w:r>
      <w:r>
        <w:rPr>
          <w:rStyle w:val="32"/>
          <w:rFonts w:hint="eastAsia"/>
        </w:rPr>
        <w:t xml:space="preserve"> 风险管理</w:t>
      </w:r>
      <w:r>
        <w:rPr>
          <w:rFonts w:hint="eastAsia"/>
        </w:rPr>
        <w:tab/>
      </w:r>
      <w:r>
        <w:rPr>
          <w:rFonts w:hint="eastAsia"/>
        </w:rPr>
        <w:fldChar w:fldCharType="begin"/>
      </w:r>
      <w:r>
        <w:rPr>
          <w:rFonts w:hint="eastAsia"/>
        </w:rPr>
        <w:instrText xml:space="preserve"> </w:instrText>
      </w:r>
      <w:r>
        <w:instrText xml:space="preserve">PAGEREF _Toc184827344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111EF10E">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"_Toc184827345" </w:instrText>
      </w:r>
      <w:r>
        <w:fldChar w:fldCharType="separate"/>
      </w:r>
      <w:r>
        <w:rPr>
          <w:rStyle w:val="32"/>
          <w:rFonts w:hint="eastAsia"/>
        </w:rPr>
        <w:t>9.4.5</w:t>
      </w:r>
      <w:r>
        <w:rPr>
          <w:rStyle w:val="32"/>
        </w:rPr>
        <w:t xml:space="preserve"> </w:t>
      </w:r>
      <w:r>
        <w:rPr>
          <w:rStyle w:val="32"/>
          <w:rFonts w:hint="eastAsia"/>
        </w:rPr>
        <w:t xml:space="preserve"> 风险防范</w:t>
      </w:r>
      <w:r>
        <w:rPr>
          <w:rFonts w:hint="eastAsia"/>
        </w:rPr>
        <w:tab/>
      </w:r>
      <w:r>
        <w:rPr>
          <w:rFonts w:hint="eastAsia"/>
        </w:rPr>
        <w:fldChar w:fldCharType="begin"/>
      </w:r>
      <w:r>
        <w:rPr>
          <w:rFonts w:hint="eastAsia"/>
        </w:rPr>
        <w:instrText xml:space="preserve"> </w:instrText>
      </w:r>
      <w:r>
        <w:instrText xml:space="preserve">PAGEREF _Toc184827345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6B125EC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"_Toc184827346" </w:instrText>
      </w:r>
      <w:r>
        <w:fldChar w:fldCharType="separate"/>
      </w:r>
      <w:r>
        <w:rPr>
          <w:rStyle w:val="32"/>
          <w:rFonts w:hint="eastAsia"/>
          <w14:scene3d>
            <w14:lightRig w14:rig="threePt" w14:dir="t">
              <w14:rot w14:lat="0" w14:lon="0" w14:rev="0"/>
            </w14:lightRig>
          </w14:scene3d>
        </w:rPr>
        <w:t>9.5</w:t>
      </w:r>
      <w:r>
        <w:rPr>
          <w:rStyle w:val="32"/>
          <w14:scene3d>
            <w14:lightRig w14:rig="threePt" w14:dir="t">
              <w14:rot w14:lat="0" w14:lon="0" w14:rev="0"/>
            </w14:lightRig>
          </w14:scene3d>
        </w:rPr>
        <w:t xml:space="preserve"> </w:t>
      </w:r>
      <w:r>
        <w:rPr>
          <w:rStyle w:val="32"/>
          <w:rFonts w:hint="eastAsia"/>
        </w:rPr>
        <w:t xml:space="preserve"> 培训服务</w:t>
      </w:r>
      <w:r>
        <w:rPr>
          <w:rFonts w:hint="eastAsia"/>
        </w:rPr>
        <w:tab/>
      </w:r>
      <w:r>
        <w:rPr>
          <w:rFonts w:hint="eastAsia"/>
        </w:rPr>
        <w:fldChar w:fldCharType="begin"/>
      </w:r>
      <w:r>
        <w:rPr>
          <w:rFonts w:hint="eastAsia"/>
        </w:rPr>
        <w:instrText xml:space="preserve"> </w:instrText>
      </w:r>
      <w:r>
        <w:instrText xml:space="preserve">PAGEREF _Toc184827346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3ACBF1EF">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"_Toc184827347" </w:instrText>
      </w:r>
      <w:r>
        <w:fldChar w:fldCharType="separate"/>
      </w:r>
      <w:r>
        <w:rPr>
          <w:rStyle w:val="32"/>
          <w:rFonts w:hint="eastAsia"/>
        </w:rPr>
        <w:t>9.5.1</w:t>
      </w:r>
      <w:r>
        <w:rPr>
          <w:rStyle w:val="32"/>
        </w:rPr>
        <w:t xml:space="preserve"> </w:t>
      </w:r>
      <w:r>
        <w:rPr>
          <w:rStyle w:val="32"/>
          <w:rFonts w:hint="eastAsia"/>
        </w:rPr>
        <w:t xml:space="preserve"> 目的</w:t>
      </w:r>
      <w:r>
        <w:rPr>
          <w:rFonts w:hint="eastAsia"/>
        </w:rPr>
        <w:tab/>
      </w:r>
      <w:r>
        <w:rPr>
          <w:rFonts w:hint="eastAsia"/>
        </w:rPr>
        <w:fldChar w:fldCharType="begin"/>
      </w:r>
      <w:r>
        <w:rPr>
          <w:rFonts w:hint="eastAsia"/>
        </w:rPr>
        <w:instrText xml:space="preserve"> </w:instrText>
      </w:r>
      <w:r>
        <w:instrText xml:space="preserve">PAGEREF _Toc184827347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3D0D2349">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"_Toc184827348" </w:instrText>
      </w:r>
      <w:r>
        <w:fldChar w:fldCharType="separate"/>
      </w:r>
      <w:r>
        <w:rPr>
          <w:rStyle w:val="32"/>
          <w:rFonts w:hint="eastAsia"/>
        </w:rPr>
        <w:t>9.5.2</w:t>
      </w:r>
      <w:r>
        <w:rPr>
          <w:rStyle w:val="32"/>
        </w:rPr>
        <w:t xml:space="preserve"> </w:t>
      </w:r>
      <w:r>
        <w:rPr>
          <w:rStyle w:val="32"/>
          <w:rFonts w:hint="eastAsia"/>
        </w:rPr>
        <w:t xml:space="preserve"> 主要对象</w:t>
      </w:r>
      <w:r>
        <w:rPr>
          <w:rFonts w:hint="eastAsia"/>
        </w:rPr>
        <w:tab/>
      </w:r>
      <w:r>
        <w:rPr>
          <w:rFonts w:hint="eastAsia"/>
        </w:rPr>
        <w:fldChar w:fldCharType="begin"/>
      </w:r>
      <w:r>
        <w:rPr>
          <w:rFonts w:hint="eastAsia"/>
        </w:rPr>
        <w:instrText xml:space="preserve"> </w:instrText>
      </w:r>
      <w:r>
        <w:instrText xml:space="preserve">PAGEREF _Toc184827348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3C0F699B">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"_Toc184827349" </w:instrText>
      </w:r>
      <w:r>
        <w:fldChar w:fldCharType="separate"/>
      </w:r>
      <w:r>
        <w:rPr>
          <w:rStyle w:val="32"/>
          <w:rFonts w:hint="eastAsia"/>
        </w:rPr>
        <w:t>9.5.3</w:t>
      </w:r>
      <w:r>
        <w:rPr>
          <w:rStyle w:val="32"/>
        </w:rPr>
        <w:t xml:space="preserve"> </w:t>
      </w:r>
      <w:r>
        <w:rPr>
          <w:rStyle w:val="32"/>
          <w:rFonts w:hint="eastAsia"/>
        </w:rPr>
        <w:t xml:space="preserve"> 培训计划</w:t>
      </w:r>
      <w:r>
        <w:rPr>
          <w:rFonts w:hint="eastAsia"/>
        </w:rPr>
        <w:tab/>
      </w:r>
      <w:r>
        <w:rPr>
          <w:rFonts w:hint="eastAsia"/>
        </w:rPr>
        <w:fldChar w:fldCharType="begin"/>
      </w:r>
      <w:r>
        <w:rPr>
          <w:rFonts w:hint="eastAsia"/>
        </w:rPr>
        <w:instrText xml:space="preserve"> </w:instrText>
      </w:r>
      <w:r>
        <w:instrText xml:space="preserve">PAGEREF _Toc184827349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36534117">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"_Toc184827350" </w:instrText>
      </w:r>
      <w:r>
        <w:fldChar w:fldCharType="separate"/>
      </w:r>
      <w:r>
        <w:rPr>
          <w:rStyle w:val="32"/>
          <w:rFonts w:hint="eastAsia"/>
        </w:rPr>
        <w:t>9.5.4</w:t>
      </w:r>
      <w:r>
        <w:rPr>
          <w:rStyle w:val="32"/>
        </w:rPr>
        <w:t xml:space="preserve"> </w:t>
      </w:r>
      <w:r>
        <w:rPr>
          <w:rStyle w:val="32"/>
          <w:rFonts w:hint="eastAsia"/>
        </w:rPr>
        <w:t xml:space="preserve"> 培训方式</w:t>
      </w:r>
      <w:r>
        <w:rPr>
          <w:rFonts w:hint="eastAsia"/>
        </w:rPr>
        <w:tab/>
      </w:r>
      <w:r>
        <w:rPr>
          <w:rFonts w:hint="eastAsia"/>
        </w:rPr>
        <w:fldChar w:fldCharType="begin"/>
      </w:r>
      <w:r>
        <w:rPr>
          <w:rFonts w:hint="eastAsia"/>
        </w:rPr>
        <w:instrText xml:space="preserve"> </w:instrText>
      </w:r>
      <w:r>
        <w:instrText xml:space="preserve">PAGEREF _Toc184827350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32F4EAC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"_Toc184827351" </w:instrText>
      </w:r>
      <w:r>
        <w:fldChar w:fldCharType="separate"/>
      </w:r>
      <w:r>
        <w:rPr>
          <w:rStyle w:val="32"/>
          <w:rFonts w:hint="eastAsia"/>
        </w:rPr>
        <w:t>10</w:t>
      </w:r>
      <w:r>
        <w:rPr>
          <w:rStyle w:val="32"/>
        </w:rPr>
        <w:t xml:space="preserve"> </w:t>
      </w:r>
      <w:r>
        <w:rPr>
          <w:rStyle w:val="32"/>
          <w:rFonts w:hint="eastAsia"/>
        </w:rPr>
        <w:t xml:space="preserve"> 运维要求</w:t>
      </w:r>
      <w:r>
        <w:rPr>
          <w:rFonts w:hint="eastAsia"/>
        </w:rPr>
        <w:tab/>
      </w:r>
      <w:r>
        <w:rPr>
          <w:rFonts w:hint="eastAsia"/>
        </w:rPr>
        <w:fldChar w:fldCharType="begin"/>
      </w:r>
      <w:r>
        <w:rPr>
          <w:rFonts w:hint="eastAsia"/>
        </w:rPr>
        <w:instrText xml:space="preserve"> </w:instrText>
      </w:r>
      <w:r>
        <w:instrText xml:space="preserve">PAGEREF _Toc184827351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78DF521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"_Toc184827352" </w:instrText>
      </w:r>
      <w:r>
        <w:fldChar w:fldCharType="separate"/>
      </w:r>
      <w:r>
        <w:rPr>
          <w:rStyle w:val="32"/>
          <w:rFonts w:hint="eastAsia"/>
          <w14:scene3d>
            <w14:lightRig w14:rig="threePt" w14:dir="t">
              <w14:rot w14:lat="0" w14:lon="0" w14:rev="0"/>
            </w14:lightRig>
          </w14:scene3d>
        </w:rPr>
        <w:t>10.1</w:t>
      </w:r>
      <w:r>
        <w:rPr>
          <w:rStyle w:val="32"/>
          <w14:scene3d>
            <w14:lightRig w14:rig="threePt" w14:dir="t">
              <w14:rot w14:lat="0" w14:lon="0" w14:rev="0"/>
            </w14:lightRig>
          </w14:scene3d>
        </w:rPr>
        <w:t xml:space="preserve"> </w:t>
      </w:r>
      <w:r>
        <w:rPr>
          <w:rStyle w:val="32"/>
          <w:rFonts w:hint="eastAsia"/>
        </w:rPr>
        <w:t xml:space="preserve"> 运维目的</w:t>
      </w:r>
      <w:r>
        <w:rPr>
          <w:rFonts w:hint="eastAsia"/>
        </w:rPr>
        <w:tab/>
      </w:r>
      <w:r>
        <w:rPr>
          <w:rFonts w:hint="eastAsia"/>
        </w:rPr>
        <w:fldChar w:fldCharType="begin"/>
      </w:r>
      <w:r>
        <w:rPr>
          <w:rFonts w:hint="eastAsia"/>
        </w:rPr>
        <w:instrText xml:space="preserve"> </w:instrText>
      </w:r>
      <w:r>
        <w:instrText xml:space="preserve">PAGEREF _Toc184827352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2A5E3ED6">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"_Toc184827353" </w:instrText>
      </w:r>
      <w:r>
        <w:fldChar w:fldCharType="separate"/>
      </w:r>
      <w:r>
        <w:rPr>
          <w:rStyle w:val="32"/>
          <w:rFonts w:hint="eastAsia"/>
          <w14:scene3d>
            <w14:lightRig w14:rig="threePt" w14:dir="t">
              <w14:rot w14:lat="0" w14:lon="0" w14:rev="0"/>
            </w14:lightRig>
          </w14:scene3d>
        </w:rPr>
        <w:t>10.2</w:t>
      </w:r>
      <w:r>
        <w:rPr>
          <w:rStyle w:val="32"/>
          <w14:scene3d>
            <w14:lightRig w14:rig="threePt" w14:dir="t">
              <w14:rot w14:lat="0" w14:lon="0" w14:rev="0"/>
            </w14:lightRig>
          </w14:scene3d>
        </w:rPr>
        <w:t xml:space="preserve"> </w:t>
      </w:r>
      <w:r>
        <w:rPr>
          <w:rStyle w:val="32"/>
          <w:rFonts w:hint="eastAsia"/>
        </w:rPr>
        <w:t xml:space="preserve"> 运维内容</w:t>
      </w:r>
      <w:r>
        <w:rPr>
          <w:rFonts w:hint="eastAsia"/>
        </w:rPr>
        <w:tab/>
      </w:r>
      <w:r>
        <w:rPr>
          <w:rFonts w:hint="eastAsia"/>
        </w:rPr>
        <w:fldChar w:fldCharType="begin"/>
      </w:r>
      <w:r>
        <w:rPr>
          <w:rFonts w:hint="eastAsia"/>
        </w:rPr>
        <w:instrText xml:space="preserve"> </w:instrText>
      </w:r>
      <w:r>
        <w:instrText xml:space="preserve">PAGEREF _Toc184827353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7C9D6DFB">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"_Toc184827354" </w:instrText>
      </w:r>
      <w:r>
        <w:fldChar w:fldCharType="separate"/>
      </w:r>
      <w:r>
        <w:rPr>
          <w:rStyle w:val="32"/>
          <w:rFonts w:hint="eastAsia"/>
          <w14:scene3d>
            <w14:lightRig w14:rig="threePt" w14:dir="t">
              <w14:rot w14:lat="0" w14:lon="0" w14:rev="0"/>
            </w14:lightRig>
          </w14:scene3d>
        </w:rPr>
        <w:t>10.3</w:t>
      </w:r>
      <w:r>
        <w:rPr>
          <w:rStyle w:val="32"/>
          <w14:scene3d>
            <w14:lightRig w14:rig="threePt" w14:dir="t">
              <w14:rot w14:lat="0" w14:lon="0" w14:rev="0"/>
            </w14:lightRig>
          </w14:scene3d>
        </w:rPr>
        <w:t xml:space="preserve"> </w:t>
      </w:r>
      <w:r>
        <w:rPr>
          <w:rStyle w:val="32"/>
          <w:rFonts w:hint="eastAsia"/>
        </w:rPr>
        <w:t xml:space="preserve"> 运维要求</w:t>
      </w:r>
      <w:r>
        <w:rPr>
          <w:rFonts w:hint="eastAsia"/>
        </w:rPr>
        <w:tab/>
      </w:r>
      <w:r>
        <w:rPr>
          <w:rFonts w:hint="eastAsia"/>
        </w:rPr>
        <w:fldChar w:fldCharType="begin"/>
      </w:r>
      <w:r>
        <w:rPr>
          <w:rFonts w:hint="eastAsia"/>
        </w:rPr>
        <w:instrText xml:space="preserve"> </w:instrText>
      </w:r>
      <w:r>
        <w:instrText xml:space="preserve">PAGEREF _Toc184827354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3E913902">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"_Toc184827355" </w:instrText>
      </w:r>
      <w:r>
        <w:fldChar w:fldCharType="separate"/>
      </w:r>
      <w:r>
        <w:rPr>
          <w:rStyle w:val="32"/>
          <w:rFonts w:hint="eastAsia"/>
        </w:rPr>
        <w:t>附录A（资料性）</w:t>
      </w:r>
      <w:r>
        <w:rPr>
          <w:rStyle w:val="32"/>
        </w:rPr>
        <w:t xml:space="preserve"> </w:t>
      </w:r>
      <w:r>
        <w:rPr>
          <w:rStyle w:val="32"/>
          <w:rFonts w:hint="eastAsia"/>
        </w:rPr>
        <w:t xml:space="preserve"> 科技伦理审查与监管平台建设指南附图</w:t>
      </w:r>
      <w:r>
        <w:rPr>
          <w:rFonts w:hint="eastAsia"/>
        </w:rPr>
        <w:tab/>
      </w:r>
      <w:r>
        <w:rPr>
          <w:rFonts w:hint="eastAsia"/>
        </w:rPr>
        <w:fldChar w:fldCharType="begin"/>
      </w:r>
      <w:r>
        <w:rPr>
          <w:rFonts w:hint="eastAsia"/>
        </w:rPr>
        <w:instrText xml:space="preserve"> </w:instrText>
      </w:r>
      <w:r>
        <w:instrText xml:space="preserve">PAGEREF _Toc184827355 \h</w:instrText>
      </w:r>
      <w:r>
        <w:rPr>
          <w:rFonts w:hint="eastAsia"/>
        </w:rPr>
        <w:instrText xml:space="preserve"> </w:instrText>
      </w:r>
      <w:r>
        <w:fldChar w:fldCharType="separate"/>
      </w:r>
      <w:r>
        <w:t>12</w:t>
      </w:r>
      <w:r>
        <w:rPr>
          <w:rFonts w:hint="eastAsia"/>
        </w:rPr>
        <w:fldChar w:fldCharType="end"/>
      </w:r>
      <w:r>
        <w:rPr>
          <w:rFonts w:hint="eastAsia"/>
        </w:rPr>
        <w:fldChar w:fldCharType="end"/>
      </w:r>
    </w:p>
    <w:p w14:paraId="6444E142">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"_Toc184827356" </w:instrText>
      </w:r>
      <w:r>
        <w:fldChar w:fldCharType="separate"/>
      </w:r>
      <w:r>
        <w:rPr>
          <w:rStyle w:val="32"/>
          <w:rFonts w:hint="eastAsia"/>
        </w:rPr>
        <w:t>附录B（资料性）</w:t>
      </w:r>
      <w:r>
        <w:rPr>
          <w:rStyle w:val="32"/>
        </w:rPr>
        <w:t xml:space="preserve"> </w:t>
      </w:r>
      <w:r>
        <w:rPr>
          <w:rStyle w:val="32"/>
          <w:rFonts w:hint="eastAsia"/>
        </w:rPr>
        <w:t xml:space="preserve"> 科技伦理审查与监管平台建设指南附表</w:t>
      </w:r>
      <w:r>
        <w:rPr>
          <w:rFonts w:hint="eastAsia"/>
        </w:rPr>
        <w:tab/>
      </w:r>
      <w:r>
        <w:rPr>
          <w:rFonts w:hint="eastAsia"/>
        </w:rPr>
        <w:fldChar w:fldCharType="begin"/>
      </w:r>
      <w:r>
        <w:rPr>
          <w:rFonts w:hint="eastAsia"/>
        </w:rPr>
        <w:instrText xml:space="preserve"> </w:instrText>
      </w:r>
      <w:r>
        <w:instrText xml:space="preserve">PAGEREF _Toc184827356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4182918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"_Toc184827357"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_Toc184827357 \h</w:instrText>
      </w:r>
      <w:r>
        <w:rPr>
          <w:rFonts w:hint="eastAsia"/>
        </w:rPr>
        <w:instrText xml:space="preserve"> </w:instrText>
      </w:r>
      <w:r>
        <w:fldChar w:fldCharType="separate"/>
      </w:r>
      <w:r>
        <w:t>19</w:t>
      </w:r>
      <w:r>
        <w:rPr>
          <w:rFonts w:hint="eastAsia"/>
        </w:rPr>
        <w:fldChar w:fldCharType="end"/>
      </w:r>
      <w:r>
        <w:rPr>
          <w:rFonts w:hint="eastAsia"/>
        </w:rPr>
        <w:fldChar w:fldCharType="end"/>
      </w:r>
    </w:p>
    <w:p w14:paraId="0B86C18A">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DA8D8E6">
      <w:pPr>
        <w:pStyle w:val="89"/>
        <w:spacing w:before="900" w:after="468"/>
      </w:pPr>
      <w:bookmarkStart w:id="24" w:name="_Toc184827276"/>
      <w:bookmarkStart w:id="25" w:name="BookMark2"/>
      <w:r>
        <w:rPr>
          <w:spacing w:val="320"/>
        </w:rPr>
        <w:t>前</w:t>
      </w:r>
      <w:r>
        <w:t>言</w:t>
      </w:r>
      <w:bookmarkEnd w:id="22"/>
      <w:bookmarkEnd w:id="23"/>
      <w:bookmarkEnd w:id="24"/>
    </w:p>
    <w:p w14:paraId="6195BE14">
      <w:pPr>
        <w:pStyle w:val="56"/>
        <w:ind w:firstLine="420"/>
      </w:pPr>
      <w:r>
        <w:rPr>
          <w:rFonts w:hint="eastAsia"/>
        </w:rPr>
        <w:t>本文件按照GB/T 1.1—2020《标准化工作导则  第1部分：标准化文件的结构和起草规则》的规定起草。</w:t>
      </w:r>
    </w:p>
    <w:p w14:paraId="48A9ECE4">
      <w:pPr>
        <w:pStyle w:val="56"/>
        <w:spacing w:line="312" w:lineRule="auto"/>
        <w:ind w:firstLine="420"/>
        <w:rPr>
          <w:szCs w:val="21"/>
        </w:rPr>
      </w:pPr>
      <w:r>
        <w:rPr>
          <w:rFonts w:hint="eastAsia" w:hAnsi="宋体"/>
        </w:rPr>
        <w:t>本文件的某些内容可能涉及专利。本文件的发布机构不承担识别专利的责任。</w:t>
      </w:r>
    </w:p>
    <w:p w14:paraId="39F1C8AF">
      <w:pPr>
        <w:pStyle w:val="56"/>
        <w:ind w:firstLine="420"/>
      </w:pPr>
      <w:r>
        <w:rPr>
          <w:rFonts w:hint="eastAsia"/>
        </w:rPr>
        <w:t>本文件由湖南省科技厅提出并归口。</w:t>
      </w:r>
    </w:p>
    <w:p w14:paraId="0BACC3F5">
      <w:pPr>
        <w:pStyle w:val="56"/>
        <w:ind w:firstLine="420"/>
      </w:pPr>
      <w:r>
        <w:rPr>
          <w:rFonts w:hint="eastAsia"/>
        </w:rPr>
        <w:t>本文件起草单位：长沙通诺信息科技有限责任公司、长沙都正生物科技股份有限公司、湖南省科学技术信息研究所、湖南师范大学、湖南普瑞玛药物研究中心有限公司、湖南南华生物技术有限公司、湖南自兴智慧医疗科技有限公司、中南大学湘雅医院、湖南数据交易所有限公司、湖南省人民医院、株洲市中心医院、常德市第二人民医院、娄底市中心医院、湘潭市中心医院、湖南中医药大学附属第一医院、南华大学附属第二医院、湘潭市第一人民医院、南华大学附属第二医院、永州市中心医院、湖南省中医药研究院附属医院、湖南中医药大学第二附属医院。</w:t>
      </w:r>
    </w:p>
    <w:p w14:paraId="7DE6546F">
      <w:pPr>
        <w:pStyle w:val="56"/>
        <w:ind w:firstLine="420"/>
      </w:pPr>
      <w:r>
        <w:rPr>
          <w:rFonts w:hint="eastAsia"/>
        </w:rPr>
        <w:t>本文件主要起草人：欧阳冬生、李晓晖、万龙、陈舟、张翠香、谢秀芬、刘婧莹、</w:t>
      </w:r>
      <w:r>
        <w:rPr>
          <w:rFonts w:hint="eastAsia"/>
          <w:lang w:eastAsia="zh-CN"/>
        </w:rPr>
        <w:t>龙巍、</w:t>
      </w:r>
      <w:r>
        <w:rPr>
          <w:rFonts w:hint="eastAsia"/>
        </w:rPr>
        <w:t>王辉、刘召栋、毛新志、姜德建、张宗利、黄招琴、肖佩君、方建忠、滕书华、陈程、胡景谱、李璟、刘珂、胡鑫、李斯薇、吴红、喻珮、李荣、陈应辉、王哲、伍瑜雯、戎宽、向黎黎、彭伟雄、颜峰、郎玲、李晋、陈贝。</w:t>
      </w:r>
    </w:p>
    <w:p w14:paraId="08421CA4">
      <w:pPr>
        <w:pStyle w:val="56"/>
        <w:ind w:firstLine="420"/>
      </w:pPr>
    </w:p>
    <w:p w14:paraId="0593DD1D">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2DA3BE2D">
      <w:pPr>
        <w:spacing w:line="20" w:lineRule="exact"/>
        <w:jc w:val="center"/>
        <w:rPr>
          <w:rFonts w:hint="eastAsia" w:ascii="黑体" w:hAnsi="黑体" w:eastAsia="黑体"/>
          <w:sz w:val="32"/>
          <w:szCs w:val="32"/>
        </w:rPr>
      </w:pPr>
      <w:bookmarkStart w:id="26" w:name="BookMark4"/>
    </w:p>
    <w:p w14:paraId="7DC38382">
      <w:pPr>
        <w:spacing w:line="20" w:lineRule="exact"/>
        <w:jc w:val="center"/>
        <w:rPr>
          <w:rFonts w:hint="eastAsia" w:ascii="黑体" w:hAnsi="黑体" w:eastAsia="黑体"/>
          <w:sz w:val="32"/>
          <w:szCs w:val="32"/>
        </w:rPr>
      </w:pPr>
    </w:p>
    <w:sdt>
      <w:sdtPr>
        <w:tag w:val="NEW_STAND_NAME"/>
        <w:id w:val="595910757"/>
        <w:lock w:val="sdtLocked"/>
        <w:placeholder>
          <w:docPart w:val="A256D18D2E8C4D3493AA5B5AB3C5F380"/>
        </w:placeholder>
      </w:sdtPr>
      <w:sdtContent>
        <w:p w14:paraId="50991726">
          <w:pPr>
            <w:pStyle w:val="177"/>
            <w:spacing w:before="3" w:beforeLines="1" w:after="686" w:afterLines="220"/>
            <w:rPr>
              <w:rFonts w:hint="eastAsia"/>
            </w:rPr>
          </w:pPr>
          <w:bookmarkStart w:id="27" w:name="NEW_STAND_NAME"/>
          <w:r>
            <w:rPr>
              <w:rFonts w:hint="eastAsia"/>
            </w:rPr>
            <w:t>科技伦理审查与监管平台建设指南</w:t>
          </w:r>
        </w:p>
      </w:sdtContent>
    </w:sdt>
    <w:bookmarkEnd w:id="27"/>
    <w:p w14:paraId="1C19EFA3">
      <w:pPr>
        <w:pStyle w:val="104"/>
        <w:spacing w:before="312" w:after="312"/>
      </w:pPr>
      <w:bookmarkStart w:id="28" w:name="_Toc17233325"/>
      <w:bookmarkStart w:id="29" w:name="_Toc24884218"/>
      <w:bookmarkStart w:id="30" w:name="_Toc26648465"/>
      <w:bookmarkStart w:id="31" w:name="_Toc26718930"/>
      <w:bookmarkStart w:id="32" w:name="_Toc184827277"/>
      <w:bookmarkStart w:id="33" w:name="_Toc24884211"/>
      <w:bookmarkStart w:id="34" w:name="_Toc184118513"/>
      <w:bookmarkStart w:id="35" w:name="_Toc184118597"/>
      <w:bookmarkStart w:id="36" w:name="_Toc26986530"/>
      <w:bookmarkStart w:id="37" w:name="_Toc17233333"/>
      <w:bookmarkStart w:id="38" w:name="_Toc26986771"/>
      <w:bookmarkStart w:id="39" w:name="_Toc9719142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2A0B0A19">
      <w:pPr>
        <w:pStyle w:val="56"/>
        <w:ind w:firstLine="420"/>
      </w:pPr>
      <w:bookmarkStart w:id="40" w:name="_Toc26648466"/>
      <w:bookmarkStart w:id="41" w:name="_Toc24884212"/>
      <w:bookmarkStart w:id="42" w:name="_Toc24884219"/>
      <w:bookmarkStart w:id="43" w:name="_Toc17233334"/>
      <w:bookmarkStart w:id="44" w:name="_Toc17233326"/>
      <w:r>
        <w:rPr>
          <w:rFonts w:hint="eastAsia"/>
        </w:rPr>
        <w:t>本文件规定了科技伦理审查与监管平台建设指南的总则、系统架构、系统功能、技术要求、实施要求、运维要求。</w:t>
      </w:r>
    </w:p>
    <w:p w14:paraId="048F184F">
      <w:pPr>
        <w:pStyle w:val="56"/>
        <w:ind w:firstLine="420"/>
      </w:pPr>
      <w:r>
        <w:rPr>
          <w:rFonts w:hint="eastAsia"/>
        </w:rPr>
        <w:t>本文件适用于指导湖南省境内</w:t>
      </w:r>
      <w:bookmarkStart w:id="292" w:name="_GoBack"/>
      <w:bookmarkEnd w:id="292"/>
      <w:r>
        <w:rPr>
          <w:rFonts w:hint="eastAsia"/>
        </w:rPr>
        <w:t>科技伦理审查与监管平台的设计、研发、建设、应用及运维。</w:t>
      </w:r>
    </w:p>
    <w:p w14:paraId="00A43D29">
      <w:pPr>
        <w:pStyle w:val="104"/>
        <w:spacing w:before="312" w:after="312"/>
      </w:pPr>
      <w:bookmarkStart w:id="45" w:name="_Toc184118514"/>
      <w:bookmarkStart w:id="46" w:name="_Toc26986772"/>
      <w:bookmarkStart w:id="47" w:name="_Toc26986531"/>
      <w:bookmarkStart w:id="48" w:name="_Toc26718931"/>
      <w:bookmarkStart w:id="49" w:name="_Toc97191424"/>
      <w:bookmarkStart w:id="50" w:name="_Toc184827278"/>
      <w:bookmarkStart w:id="51" w:name="_Toc184118598"/>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DDADF9E275FC4143A971FD285A5050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7CAF2A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8DA5FF">
      <w:pPr>
        <w:pStyle w:val="56"/>
        <w:ind w:firstLine="420"/>
      </w:pPr>
      <w:r>
        <w:rPr>
          <w:rFonts w:hint="eastAsia"/>
        </w:rPr>
        <w:t>GB/T 20269—2006 信息安全技术 信息系统安全管理要求</w:t>
      </w:r>
    </w:p>
    <w:p w14:paraId="15BF18F8">
      <w:pPr>
        <w:pStyle w:val="56"/>
        <w:ind w:firstLine="420"/>
      </w:pPr>
      <w:r>
        <w:rPr>
          <w:rFonts w:hint="eastAsia"/>
        </w:rPr>
        <w:t>GB/T 20270—2006 信息安全技术 网络基础安全技术要求</w:t>
      </w:r>
    </w:p>
    <w:p w14:paraId="1F54B3CF">
      <w:pPr>
        <w:pStyle w:val="56"/>
        <w:ind w:firstLine="420"/>
      </w:pPr>
      <w:r>
        <w:rPr>
          <w:rFonts w:hint="eastAsia"/>
        </w:rPr>
        <w:t>GB/T 20271—2006 信息安全技术 信息系统通用安全技术要求</w:t>
      </w:r>
    </w:p>
    <w:p w14:paraId="45BF4C85">
      <w:pPr>
        <w:pStyle w:val="56"/>
        <w:ind w:firstLine="420"/>
      </w:pPr>
      <w:r>
        <w:rPr>
          <w:rFonts w:hint="eastAsia"/>
        </w:rPr>
        <w:t>GB/T 22239—2019 信息安全技术 网络安全等级保护基本要求</w:t>
      </w:r>
    </w:p>
    <w:p w14:paraId="14B75746">
      <w:pPr>
        <w:pStyle w:val="56"/>
        <w:ind w:firstLine="420"/>
      </w:pPr>
      <w:r>
        <w:rPr>
          <w:rFonts w:hint="eastAsia"/>
        </w:rPr>
        <w:t>GB/T 22240—2020 信息安全技术 网络安全等级保护定级指南</w:t>
      </w:r>
    </w:p>
    <w:p w14:paraId="245A0B57">
      <w:pPr>
        <w:pStyle w:val="56"/>
        <w:ind w:firstLine="420"/>
      </w:pPr>
      <w:r>
        <w:rPr>
          <w:rFonts w:hint="eastAsia"/>
        </w:rPr>
        <w:t>GB/T 25070—2019 信息安全技术 网络安全等级保护安全设计技术要求</w:t>
      </w:r>
    </w:p>
    <w:p w14:paraId="13763B41">
      <w:pPr>
        <w:pStyle w:val="56"/>
        <w:ind w:firstLine="420"/>
      </w:pPr>
      <w:r>
        <w:rPr>
          <w:rFonts w:hint="eastAsia"/>
        </w:rPr>
        <w:t>GB/T 35273—2020 信息安全技术 个人信息安全规范</w:t>
      </w:r>
    </w:p>
    <w:p w14:paraId="55470267">
      <w:pPr>
        <w:pStyle w:val="104"/>
        <w:spacing w:before="312" w:after="312"/>
      </w:pPr>
      <w:bookmarkStart w:id="52" w:name="_Toc97191425"/>
      <w:bookmarkStart w:id="53" w:name="_Toc184827279"/>
      <w:bookmarkStart w:id="54" w:name="_Toc184118599"/>
      <w:bookmarkStart w:id="55" w:name="_Toc184118515"/>
      <w:r>
        <w:rPr>
          <w:rFonts w:hint="eastAsia"/>
          <w:szCs w:val="21"/>
        </w:rPr>
        <w:t>术语和定义</w:t>
      </w:r>
      <w:bookmarkEnd w:id="52"/>
      <w:bookmarkEnd w:id="53"/>
      <w:bookmarkEnd w:id="54"/>
      <w:bookmarkEnd w:id="55"/>
    </w:p>
    <w:sdt>
      <w:sdtPr>
        <w:id w:val="-1909835108"/>
        <w:placeholder>
          <w:docPart w:val="4357CE23BE994AE597D0317592B6BB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03413F8">
          <w:pPr>
            <w:pStyle w:val="56"/>
            <w:ind w:firstLine="420"/>
          </w:pPr>
          <w:bookmarkStart w:id="56" w:name="_Toc26986532"/>
          <w:bookmarkEnd w:id="56"/>
          <w:r>
            <w:t>下列术语和定义适用于本文件。</w:t>
          </w:r>
        </w:p>
      </w:sdtContent>
    </w:sdt>
    <w:p w14:paraId="08EECFD0">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科技伦理science and technology ethics</w:t>
      </w:r>
    </w:p>
    <w:p w14:paraId="4CA71350">
      <w:pPr>
        <w:pStyle w:val="223"/>
        <w:numPr>
          <w:ilvl w:val="0"/>
          <w:numId w:val="0"/>
        </w:numPr>
        <w:ind w:left="420"/>
      </w:pPr>
      <w:r>
        <w:rPr>
          <w:rFonts w:hint="eastAsia"/>
        </w:rPr>
        <w:t>指在科学研究和技术开发等科技活动中，科技工作者及其共同体需要遵循的价值理念和行为规范。</w:t>
      </w:r>
    </w:p>
    <w:p w14:paraId="409CB91B">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科技伦理审查与监管平台 electronic review system for ethics in science and technology</w:t>
      </w:r>
    </w:p>
    <w:p w14:paraId="577620DE">
      <w:pPr>
        <w:pStyle w:val="56"/>
        <w:ind w:firstLine="420"/>
      </w:pPr>
      <w:r>
        <w:rPr>
          <w:rFonts w:hint="eastAsia"/>
        </w:rPr>
        <w:t>指用于处理科技伦理审查的信息系统，服务于申请人、科技人员、科技伦理（审查）委员会和监管部门，覆盖伦理审查的整个流程。</w:t>
      </w:r>
    </w:p>
    <w:p w14:paraId="69D7B93E">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科技伦理（审查）委员会 science and technology ethics review committee</w:t>
      </w:r>
    </w:p>
    <w:p w14:paraId="13EA5C23">
      <w:pPr>
        <w:pStyle w:val="56"/>
        <w:ind w:firstLine="420"/>
      </w:pPr>
      <w:r>
        <w:rPr>
          <w:rFonts w:hint="eastAsia"/>
        </w:rPr>
        <w:t>负责科技伦理审查的委员会。伦理审查的委员会由具备相关科学技术背景的同行专家，伦理、法律等相应专业背景的专家组成，并应当有不同性别和非本单位的委员，民族自治地方应有熟悉当地情况的委员，对研究内容涉及科技伦理敏感领域的科技活动开展科技伦理审查。</w:t>
      </w:r>
    </w:p>
    <w:p w14:paraId="20DD71AD">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审查主体subject of the review</w:t>
      </w:r>
    </w:p>
    <w:p w14:paraId="6A5EADD8">
      <w:pPr>
        <w:pStyle w:val="56"/>
        <w:ind w:firstLine="420"/>
      </w:pPr>
      <w:r>
        <w:rPr>
          <w:rFonts w:hint="eastAsia"/>
        </w:rPr>
        <w:t>指从事生命科学、医学、人工智能，研究内容涉及科技伦理敏感领域的科技活动单位，主要为高等学校、科研机构、医疗卫生机构、企业。</w:t>
      </w:r>
    </w:p>
    <w:p w14:paraId="4D4039EB">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电子签名 digital signature </w:t>
      </w:r>
    </w:p>
    <w:p w14:paraId="33FACF47">
      <w:pPr>
        <w:pStyle w:val="56"/>
        <w:ind w:firstLine="420"/>
      </w:pPr>
      <w:r>
        <w:rPr>
          <w:rFonts w:hint="eastAsia"/>
        </w:rPr>
        <w:t>指数据电文中以电子形式所含、所附用于识别签名人身份并表明签名人认可其中内容的数据。</w:t>
      </w:r>
    </w:p>
    <w:p w14:paraId="37EEA7A4">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标准操作规程 standard operation procedure</w:t>
      </w:r>
    </w:p>
    <w:p w14:paraId="59A2180B">
      <w:pPr>
        <w:pStyle w:val="56"/>
        <w:ind w:firstLine="420"/>
      </w:pPr>
      <w:r>
        <w:rPr>
          <w:rFonts w:hint="eastAsia"/>
        </w:rPr>
        <w:t>为保证某项特定操作的一致性而制定的详细的书面要求。</w:t>
      </w:r>
    </w:p>
    <w:p w14:paraId="3A813331">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申请人 ap</w:t>
      </w:r>
      <w:r>
        <w:rPr>
          <w:rFonts w:ascii="黑体" w:hAnsi="黑体" w:eastAsia="黑体"/>
        </w:rPr>
        <w:t>plicant</w:t>
      </w:r>
    </w:p>
    <w:p w14:paraId="0995A670">
      <w:pPr>
        <w:pStyle w:val="56"/>
        <w:ind w:firstLine="420"/>
      </w:pPr>
      <w:r>
        <w:rPr>
          <w:rFonts w:hint="eastAsia"/>
        </w:rPr>
        <w:t>负责实施科技活动、递交项目审查资料、跟进审查进度，并在审查会议中进行项目情况汇报的人员。</w:t>
      </w:r>
    </w:p>
    <w:p w14:paraId="4D1EBCAD">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研究参与者 study participants </w:t>
      </w:r>
    </w:p>
    <w:p w14:paraId="2F391636">
      <w:pPr>
        <w:pStyle w:val="56"/>
        <w:ind w:firstLine="420"/>
      </w:pPr>
      <w:r>
        <w:rPr>
          <w:rFonts w:hint="eastAsia"/>
        </w:rPr>
        <w:t xml:space="preserve">指作为科技活动测试、调查、观察等研究活动的对象，包括人体研究的参与者，以及提供个人生物样本、信息数据、健康记录、行为等用于涉及生命科学、医学、人工智能研究的个人或人群。 </w:t>
      </w:r>
    </w:p>
    <w:p w14:paraId="3C15D588">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跟踪审查频率 tracking review frequency</w:t>
      </w:r>
    </w:p>
    <w:p w14:paraId="2CAD99ED">
      <w:pPr>
        <w:pStyle w:val="56"/>
        <w:ind w:firstLine="420"/>
      </w:pPr>
      <w:r>
        <w:rPr>
          <w:rFonts w:hint="eastAsia"/>
        </w:rPr>
        <w:t>由伦理委员会依据科技活动类型设定跟踪审查间隔要求一般不超过6个月或者12个月。已审查批准的科技活动需按要求递交年度/定期跟踪审查。</w:t>
      </w:r>
    </w:p>
    <w:p w14:paraId="1AF6D292">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独立顾问 independent consultant </w:t>
      </w:r>
    </w:p>
    <w:p w14:paraId="09F8EABB">
      <w:pPr>
        <w:pStyle w:val="56"/>
        <w:ind w:firstLine="420"/>
      </w:pPr>
      <w:r>
        <w:rPr>
          <w:rFonts w:hint="eastAsia"/>
        </w:rPr>
        <w:t>由伦理委员会聘请或委任，在授权范围内向伦理委员会提供专业建议的伦理、法律、特定疾病或方</w:t>
      </w:r>
    </w:p>
    <w:p w14:paraId="2D51CA8C">
      <w:pPr>
        <w:pStyle w:val="56"/>
        <w:ind w:firstLine="420"/>
      </w:pPr>
      <w:r>
        <w:rPr>
          <w:rFonts w:hint="eastAsia"/>
        </w:rPr>
        <w:t>法学等相关领域的专家，或特定群体的代表。</w:t>
      </w:r>
    </w:p>
    <w:p w14:paraId="35D422B2">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科技人员 science and technology personnel</w:t>
      </w:r>
    </w:p>
    <w:p w14:paraId="2643C53B">
      <w:pPr>
        <w:pStyle w:val="56"/>
        <w:ind w:firstLine="420"/>
      </w:pPr>
      <w:r>
        <w:rPr>
          <w:rFonts w:hint="eastAsia"/>
        </w:rPr>
        <w:t>参与科技活动的人员，资质须符合相关要求。</w:t>
      </w:r>
    </w:p>
    <w:p w14:paraId="10F2359D">
      <w:pPr>
        <w:pStyle w:val="104"/>
        <w:spacing w:before="312" w:after="312"/>
      </w:pPr>
      <w:bookmarkStart w:id="57" w:name="_Toc184118600"/>
      <w:bookmarkStart w:id="58" w:name="_Toc184827280"/>
      <w:bookmarkStart w:id="59" w:name="_Toc184118516"/>
      <w:r>
        <w:rPr>
          <w:rFonts w:hint="eastAsia"/>
        </w:rPr>
        <w:t>缩略语</w:t>
      </w:r>
      <w:bookmarkEnd w:id="57"/>
      <w:bookmarkEnd w:id="58"/>
      <w:bookmarkEnd w:id="59"/>
    </w:p>
    <w:p w14:paraId="36FF7EF5">
      <w:pPr>
        <w:pStyle w:val="56"/>
        <w:ind w:firstLine="420"/>
      </w:pPr>
      <w:r>
        <w:rPr>
          <w:rFonts w:hint="eastAsia"/>
        </w:rPr>
        <w:t>下列缩略语适用于本文件。</w:t>
      </w:r>
    </w:p>
    <w:p w14:paraId="02B65C51">
      <w:pPr>
        <w:pStyle w:val="132"/>
        <w:numPr>
          <w:ilvl w:val="0"/>
          <w:numId w:val="0"/>
        </w:numPr>
        <w:ind w:left="425" w:leftChars="0"/>
      </w:pPr>
      <w:r>
        <w:rPr>
          <w:rFonts w:hint="eastAsia"/>
        </w:rPr>
        <w:t>HTTP：超文本传输协议（Hypertext Transfer Protocol）</w:t>
      </w:r>
    </w:p>
    <w:p w14:paraId="290044B4">
      <w:pPr>
        <w:pStyle w:val="132"/>
        <w:numPr>
          <w:ilvl w:val="0"/>
          <w:numId w:val="0"/>
        </w:numPr>
        <w:ind w:left="425" w:leftChars="0"/>
      </w:pPr>
      <w:r>
        <w:rPr>
          <w:rFonts w:hint="eastAsia"/>
        </w:rPr>
        <w:t>XML：可扩展标记语言 (Extensible Markup Language)</w:t>
      </w:r>
    </w:p>
    <w:p w14:paraId="0A58667E">
      <w:pPr>
        <w:pStyle w:val="132"/>
        <w:numPr>
          <w:ilvl w:val="0"/>
          <w:numId w:val="0"/>
        </w:numPr>
        <w:ind w:left="425" w:leftChars="0"/>
      </w:pPr>
      <w:r>
        <w:rPr>
          <w:rFonts w:hint="eastAsia"/>
        </w:rPr>
        <w:t>JSON：JavaScript对象表示法（JavaScript Object Notation）</w:t>
      </w:r>
    </w:p>
    <w:p w14:paraId="7C60A39F">
      <w:pPr>
        <w:pStyle w:val="132"/>
        <w:numPr>
          <w:ilvl w:val="0"/>
          <w:numId w:val="0"/>
        </w:numPr>
        <w:ind w:left="425" w:leftChars="0"/>
      </w:pPr>
      <w:r>
        <w:rPr>
          <w:rFonts w:hint="eastAsia"/>
        </w:rPr>
        <w:t>AES：高级加密标准（Advanced Encryption Standard）</w:t>
      </w:r>
    </w:p>
    <w:p w14:paraId="2271FF47">
      <w:pPr>
        <w:pStyle w:val="132"/>
        <w:numPr>
          <w:ilvl w:val="0"/>
          <w:numId w:val="0"/>
        </w:numPr>
        <w:ind w:left="425" w:leftChars="0"/>
      </w:pPr>
      <w:r>
        <w:t>MFA</w:t>
      </w:r>
      <w:r>
        <w:rPr>
          <w:rFonts w:hint="eastAsia"/>
        </w:rPr>
        <w:t>：多因素认证（</w:t>
      </w:r>
      <w:r>
        <w:t>Multi-factor authentication</w:t>
      </w:r>
      <w:r>
        <w:rPr>
          <w:rFonts w:hint="eastAsia"/>
        </w:rPr>
        <w:t>）</w:t>
      </w:r>
    </w:p>
    <w:p w14:paraId="0A5B0BA8">
      <w:pPr>
        <w:pStyle w:val="132"/>
        <w:numPr>
          <w:ilvl w:val="0"/>
          <w:numId w:val="0"/>
        </w:numPr>
        <w:ind w:left="425" w:leftChars="0"/>
      </w:pPr>
      <w:r>
        <w:rPr>
          <w:rFonts w:hint="eastAsia"/>
        </w:rPr>
        <w:t>AI：人工智能（</w:t>
      </w:r>
      <w:r>
        <w:t>Artificial Intelligence</w:t>
      </w:r>
      <w:r>
        <w:rPr>
          <w:rFonts w:hint="eastAsia"/>
        </w:rPr>
        <w:t>）</w:t>
      </w:r>
    </w:p>
    <w:p w14:paraId="61DADCBC">
      <w:pPr>
        <w:pStyle w:val="104"/>
        <w:spacing w:before="312" w:after="312"/>
      </w:pPr>
      <w:bookmarkStart w:id="60" w:name="_Toc184827281"/>
      <w:bookmarkStart w:id="61" w:name="_Toc184118601"/>
      <w:bookmarkStart w:id="62" w:name="_Toc184118517"/>
      <w:r>
        <w:rPr>
          <w:rFonts w:hint="eastAsia"/>
        </w:rPr>
        <w:t>总则</w:t>
      </w:r>
      <w:bookmarkEnd w:id="60"/>
      <w:bookmarkEnd w:id="61"/>
      <w:bookmarkEnd w:id="62"/>
    </w:p>
    <w:p w14:paraId="2452F4AF">
      <w:pPr>
        <w:pStyle w:val="105"/>
        <w:spacing w:before="156" w:after="156"/>
      </w:pPr>
      <w:bookmarkStart w:id="63" w:name="_Toc184118518"/>
      <w:bookmarkStart w:id="64" w:name="_Toc184118602"/>
      <w:bookmarkStart w:id="65" w:name="_Toc184827282"/>
      <w:r>
        <w:rPr>
          <w:rFonts w:hint="eastAsia"/>
        </w:rPr>
        <w:t>建设目标</w:t>
      </w:r>
      <w:bookmarkEnd w:id="63"/>
      <w:bookmarkEnd w:id="64"/>
      <w:bookmarkEnd w:id="65"/>
    </w:p>
    <w:p w14:paraId="1D81B5FE">
      <w:pPr>
        <w:pStyle w:val="56"/>
        <w:ind w:firstLine="420"/>
      </w:pPr>
      <w:r>
        <w:rPr>
          <w:rFonts w:hint="eastAsia"/>
        </w:rPr>
        <w:t>基于我国现存科技伦理相关法律法规要求，构建科技伦理审查与监管平台，全面管理伦理审查流程。平台将实现在线资料提交与审查，自动生成伦理审查决定性文件，并自动归档所有审查文件。通过规范审查流程，确保高效、高质量地完成伦理审查，推动伦理审查的公开化和透明化，为科技事业的健康发展以及研究参与者权益的保障提供有力支持。</w:t>
      </w:r>
    </w:p>
    <w:p w14:paraId="142F91A4">
      <w:pPr>
        <w:pStyle w:val="105"/>
        <w:spacing w:before="156" w:after="156"/>
      </w:pPr>
      <w:bookmarkStart w:id="66" w:name="_Toc184118519"/>
      <w:bookmarkStart w:id="67" w:name="_Toc184827283"/>
      <w:bookmarkStart w:id="68" w:name="_Toc184118603"/>
      <w:r>
        <w:rPr>
          <w:rFonts w:hint="eastAsia"/>
        </w:rPr>
        <w:t>建设原则</w:t>
      </w:r>
      <w:bookmarkEnd w:id="66"/>
      <w:bookmarkEnd w:id="67"/>
      <w:bookmarkEnd w:id="68"/>
    </w:p>
    <w:p w14:paraId="7FF2F52D">
      <w:pPr>
        <w:pStyle w:val="65"/>
        <w:spacing w:before="156" w:after="156"/>
      </w:pPr>
      <w:bookmarkStart w:id="69" w:name="_Toc184118604"/>
      <w:bookmarkStart w:id="70" w:name="_Toc184118520"/>
      <w:bookmarkStart w:id="71" w:name="_Toc184827284"/>
      <w:r>
        <w:rPr>
          <w:rFonts w:hint="eastAsia"/>
        </w:rPr>
        <w:t>总体设计原则</w:t>
      </w:r>
      <w:bookmarkEnd w:id="69"/>
      <w:bookmarkEnd w:id="70"/>
      <w:bookmarkEnd w:id="71"/>
    </w:p>
    <w:p w14:paraId="26B4ACD2">
      <w:pPr>
        <w:pStyle w:val="56"/>
        <w:ind w:firstLine="420"/>
      </w:pPr>
      <w:r>
        <w:rPr>
          <w:rFonts w:hint="eastAsia"/>
        </w:rPr>
        <w:t>在进行科技伦理审查与监管平台设计时宜坚持面向体系、面向数据、面向用户，在标准规范和安全的前提下，宜实现统一界面展现、统一数据标准、统一应用交互、统一安全管理、统一运维管理。总体设计原则如下：</w:t>
      </w:r>
    </w:p>
    <w:p w14:paraId="7C56B64C">
      <w:pPr>
        <w:pStyle w:val="56"/>
        <w:ind w:firstLine="420"/>
      </w:pPr>
      <w:r>
        <w:rPr>
          <w:rFonts w:hint="eastAsia"/>
        </w:rPr>
        <w:t>——安全性原则：系统建设宜保证合法用户能访问其所需的信息，应禁止非法用户的访问，充分考虑系统的安全性，保证系统的运行安全、数据安全等；</w:t>
      </w:r>
    </w:p>
    <w:p w14:paraId="259C82CA">
      <w:pPr>
        <w:pStyle w:val="56"/>
        <w:ind w:firstLine="420"/>
      </w:pPr>
      <w:r>
        <w:rPr>
          <w:rFonts w:hint="eastAsia"/>
        </w:rPr>
        <w:t>——合规性原则：系统设计与开发应保证符合伦理相关的国家法律法规要求；</w:t>
      </w:r>
    </w:p>
    <w:p w14:paraId="0052388F">
      <w:pPr>
        <w:pStyle w:val="56"/>
        <w:ind w:firstLine="420"/>
      </w:pPr>
      <w:r>
        <w:rPr>
          <w:rFonts w:hint="eastAsia"/>
        </w:rPr>
        <w:t>——标准化原则：系统设计时应考虑数据标准化，实现数据在各审查主体的系统间无缝对接；</w:t>
      </w:r>
    </w:p>
    <w:p w14:paraId="6D5069C3">
      <w:pPr>
        <w:pStyle w:val="56"/>
        <w:ind w:firstLine="420"/>
      </w:pPr>
      <w:r>
        <w:rPr>
          <w:rFonts w:hint="eastAsia"/>
        </w:rPr>
        <w:t>——可扩展性原则：应充分考虑系统的扩展性，实现系统能在横向上与其它业务系统很好地进行业务整合，在纵向上方便地进行更新和升级；</w:t>
      </w:r>
    </w:p>
    <w:p w14:paraId="40F6574D">
      <w:pPr>
        <w:pStyle w:val="56"/>
        <w:ind w:firstLine="420"/>
      </w:pPr>
      <w:r>
        <w:rPr>
          <w:rFonts w:hint="eastAsia"/>
        </w:rPr>
        <w:t>——开放性原则及先进性原则：系统开发应采用符合计算机软件技术发展趋势的主流技术，形成良好的开放式体系结构；</w:t>
      </w:r>
    </w:p>
    <w:p w14:paraId="457FF7C5">
      <w:pPr>
        <w:pStyle w:val="56"/>
        <w:ind w:firstLine="420"/>
      </w:pPr>
      <w:r>
        <w:rPr>
          <w:rFonts w:hint="eastAsia"/>
        </w:rPr>
        <w:t>——自主性原则：系统设计与部署宜优先考虑适配国产化软硬件环境，保证系统建设的自主可控；</w:t>
      </w:r>
    </w:p>
    <w:p w14:paraId="59510F64">
      <w:pPr>
        <w:pStyle w:val="56"/>
        <w:ind w:firstLine="420"/>
      </w:pPr>
      <w:r>
        <w:rPr>
          <w:rFonts w:hint="eastAsia"/>
        </w:rPr>
        <w:t>——友好性原则：采用交互式人机会话操作，显示画面清晰明了，操作简便。系统对用户的操作顺序、输入的数据应进行正确性检查；</w:t>
      </w:r>
    </w:p>
    <w:p w14:paraId="15C84C78">
      <w:pPr>
        <w:pStyle w:val="56"/>
        <w:ind w:firstLine="420"/>
      </w:pPr>
      <w:r>
        <w:rPr>
          <w:rFonts w:hint="eastAsia"/>
        </w:rPr>
        <w:t>——伦理性原则：系统功能与流程设计应遵循伦理相关法规与原则。</w:t>
      </w:r>
    </w:p>
    <w:p w14:paraId="402A429A">
      <w:pPr>
        <w:pStyle w:val="65"/>
        <w:spacing w:before="156" w:after="156"/>
      </w:pPr>
      <w:bookmarkStart w:id="72" w:name="_Toc184827285"/>
      <w:bookmarkStart w:id="73" w:name="_Toc184118605"/>
      <w:bookmarkStart w:id="74" w:name="_Toc184118521"/>
      <w:r>
        <w:rPr>
          <w:rFonts w:hint="eastAsia"/>
        </w:rPr>
        <w:t>技术设计原则</w:t>
      </w:r>
      <w:bookmarkEnd w:id="72"/>
      <w:bookmarkEnd w:id="73"/>
      <w:bookmarkEnd w:id="74"/>
    </w:p>
    <w:p w14:paraId="3049F1D3">
      <w:pPr>
        <w:pStyle w:val="56"/>
        <w:ind w:firstLine="420"/>
      </w:pPr>
      <w:r>
        <w:rPr>
          <w:rFonts w:hint="eastAsia"/>
        </w:rPr>
        <w:t>技术设计原则如下：</w:t>
      </w:r>
    </w:p>
    <w:p w14:paraId="1FCF0A5D">
      <w:pPr>
        <w:pStyle w:val="56"/>
        <w:ind w:firstLine="420"/>
      </w:pPr>
      <w:r>
        <w:rPr>
          <w:rFonts w:hint="eastAsia"/>
        </w:rPr>
        <w:t>——采用先进、成熟、实用的软硬件设备和技术；</w:t>
      </w:r>
    </w:p>
    <w:p w14:paraId="64CD5C0A">
      <w:pPr>
        <w:pStyle w:val="56"/>
        <w:ind w:firstLine="420"/>
      </w:pPr>
      <w:r>
        <w:rPr>
          <w:rFonts w:hint="eastAsia"/>
        </w:rPr>
        <w:t>——服务器、存储设备、备份设备、操作系统、数据库管理系统、中间件等软硬件产品宜采用统一的技术规格要求；</w:t>
      </w:r>
    </w:p>
    <w:p w14:paraId="3550C5B3">
      <w:pPr>
        <w:pStyle w:val="56"/>
        <w:ind w:firstLine="420"/>
      </w:pPr>
      <w:r>
        <w:rPr>
          <w:rFonts w:hint="eastAsia"/>
        </w:rPr>
        <w:t>——系统建设应考虑网络安全、系统安全、数据安全；</w:t>
      </w:r>
    </w:p>
    <w:p w14:paraId="76BD243D">
      <w:pPr>
        <w:pStyle w:val="56"/>
        <w:ind w:firstLine="420"/>
      </w:pPr>
      <w:r>
        <w:rPr>
          <w:rFonts w:hint="eastAsia"/>
        </w:rPr>
        <w:t>——统一信息资源格式、编码和分类。</w:t>
      </w:r>
    </w:p>
    <w:p w14:paraId="51242B8D">
      <w:pPr>
        <w:pStyle w:val="104"/>
        <w:spacing w:before="312" w:after="312"/>
      </w:pPr>
      <w:bookmarkStart w:id="75" w:name="_Toc184118606"/>
      <w:bookmarkStart w:id="76" w:name="_Toc184118522"/>
      <w:bookmarkStart w:id="77" w:name="_Toc184827286"/>
      <w:r>
        <w:rPr>
          <w:rFonts w:hint="eastAsia"/>
        </w:rPr>
        <w:t>系统架构</w:t>
      </w:r>
      <w:bookmarkEnd w:id="75"/>
      <w:bookmarkEnd w:id="76"/>
      <w:bookmarkEnd w:id="77"/>
    </w:p>
    <w:p w14:paraId="73A78F92">
      <w:pPr>
        <w:pStyle w:val="105"/>
        <w:spacing w:before="156" w:after="156"/>
      </w:pPr>
      <w:bookmarkStart w:id="78" w:name="_Toc184118523"/>
      <w:bookmarkStart w:id="79" w:name="_Toc184827287"/>
      <w:bookmarkStart w:id="80" w:name="_Toc184118607"/>
      <w:r>
        <w:rPr>
          <w:rFonts w:hint="eastAsia"/>
        </w:rPr>
        <w:t>功能架构</w:t>
      </w:r>
      <w:bookmarkEnd w:id="78"/>
      <w:bookmarkEnd w:id="79"/>
      <w:bookmarkEnd w:id="80"/>
    </w:p>
    <w:p w14:paraId="7E3BBB96">
      <w:pPr>
        <w:pStyle w:val="56"/>
        <w:ind w:firstLine="420"/>
      </w:pPr>
      <w:r>
        <w:rPr>
          <w:rFonts w:hint="eastAsia"/>
        </w:rPr>
        <w:t>科技伦理审查与监管平台功能架构图见附录A图A.1，包括但不仅限于以下功能：</w:t>
      </w:r>
    </w:p>
    <w:p w14:paraId="54986AE4">
      <w:pPr>
        <w:pStyle w:val="132"/>
      </w:pPr>
      <w:r>
        <w:rPr>
          <w:rFonts w:hint="eastAsia"/>
        </w:rPr>
        <w:t>基础功能：为实现伦理审查业务提供基础性支撑功能；</w:t>
      </w:r>
    </w:p>
    <w:p w14:paraId="7649A157">
      <w:pPr>
        <w:pStyle w:val="132"/>
      </w:pPr>
      <w:r>
        <w:rPr>
          <w:rFonts w:hint="eastAsia"/>
        </w:rPr>
        <w:t>主要功能：实现伦理审查主体流程所需的功能；</w:t>
      </w:r>
    </w:p>
    <w:p w14:paraId="01BF71C2">
      <w:pPr>
        <w:pStyle w:val="132"/>
      </w:pPr>
      <w:r>
        <w:rPr>
          <w:rFonts w:hint="eastAsia"/>
        </w:rPr>
        <w:t>扩展功能：为使伦理审查有更好体验性的功能。</w:t>
      </w:r>
    </w:p>
    <w:p w14:paraId="287BC95D">
      <w:pPr>
        <w:pStyle w:val="105"/>
        <w:spacing w:before="156" w:after="156"/>
      </w:pPr>
      <w:bookmarkStart w:id="81" w:name="_Toc184827288"/>
      <w:bookmarkStart w:id="82" w:name="_Toc184118608"/>
      <w:bookmarkStart w:id="83" w:name="_Toc184118524"/>
      <w:r>
        <w:rPr>
          <w:rFonts w:hint="eastAsia"/>
        </w:rPr>
        <w:t>技术架构</w:t>
      </w:r>
      <w:bookmarkEnd w:id="81"/>
      <w:bookmarkEnd w:id="82"/>
      <w:bookmarkEnd w:id="83"/>
    </w:p>
    <w:p w14:paraId="2FE8BCDF">
      <w:pPr>
        <w:pStyle w:val="56"/>
        <w:ind w:firstLine="420"/>
      </w:pPr>
      <w:r>
        <w:rPr>
          <w:rFonts w:hint="eastAsia"/>
        </w:rPr>
        <w:t xml:space="preserve">科技伦理审查与监管平台技术架构图见附录A图A.2，但不仅限于以下内容： </w:t>
      </w:r>
    </w:p>
    <w:p w14:paraId="0EA27774">
      <w:pPr>
        <w:pStyle w:val="132"/>
      </w:pPr>
      <w:r>
        <w:rPr>
          <w:rFonts w:hint="eastAsia"/>
        </w:rPr>
        <w:t>支持体系：包括标准与规范体系、信息安全保障体系；</w:t>
      </w:r>
    </w:p>
    <w:p w14:paraId="09CD58B6">
      <w:pPr>
        <w:pStyle w:val="132"/>
      </w:pPr>
      <w:r>
        <w:rPr>
          <w:rFonts w:hint="eastAsia"/>
        </w:rPr>
        <w:t>基础支撑：包括服务器、网络、操作系统、中间件以及信息化应用技术与数据技术；</w:t>
      </w:r>
    </w:p>
    <w:p w14:paraId="25D1011B">
      <w:pPr>
        <w:pStyle w:val="132"/>
      </w:pPr>
      <w:r>
        <w:rPr>
          <w:rFonts w:hint="eastAsia"/>
        </w:rPr>
        <w:t>业务支撑：包括通用的基础功能，包括但不限于认证管理、权限管理、文档管理、消息管理；</w:t>
      </w:r>
    </w:p>
    <w:p w14:paraId="5E242B1E">
      <w:pPr>
        <w:pStyle w:val="132"/>
      </w:pPr>
      <w:r>
        <w:rPr>
          <w:rFonts w:hint="eastAsia"/>
        </w:rPr>
        <w:t>业务应用：实现伦理审查主要业务流程，包括：组织管理、权限管理、备案管理、制度建设、项目审查、智慧监管、智能预警、数据监控，以及与第三方平台的对接；</w:t>
      </w:r>
    </w:p>
    <w:p w14:paraId="2C971496">
      <w:pPr>
        <w:pStyle w:val="132"/>
      </w:pPr>
      <w:r>
        <w:rPr>
          <w:rFonts w:hint="eastAsia"/>
        </w:rPr>
        <w:t>访问层：使用系统的不同方式，包括但不限于：桌面计算机、移动终端、大屏终端；</w:t>
      </w:r>
    </w:p>
    <w:p w14:paraId="3AFD8D8B">
      <w:pPr>
        <w:pStyle w:val="132"/>
      </w:pPr>
      <w:r>
        <w:rPr>
          <w:rFonts w:hint="eastAsia"/>
        </w:rPr>
        <w:t>使用对象：包括但不限于：科技活动开展单位、科技伦理审查委员会、主管单位、监管单位等。等。</w:t>
      </w:r>
    </w:p>
    <w:p w14:paraId="2C2BD92D">
      <w:pPr>
        <w:pStyle w:val="104"/>
        <w:spacing w:before="312" w:after="312"/>
      </w:pPr>
      <w:bookmarkStart w:id="84" w:name="_Toc184827289"/>
      <w:bookmarkStart w:id="85" w:name="_Toc184118609"/>
      <w:bookmarkStart w:id="86" w:name="_Toc184118525"/>
      <w:r>
        <w:rPr>
          <w:rFonts w:hint="eastAsia"/>
        </w:rPr>
        <w:t>系统功能</w:t>
      </w:r>
      <w:bookmarkEnd w:id="84"/>
      <w:bookmarkEnd w:id="85"/>
      <w:bookmarkEnd w:id="86"/>
    </w:p>
    <w:p w14:paraId="2937585C">
      <w:pPr>
        <w:pStyle w:val="105"/>
        <w:spacing w:before="156" w:after="156"/>
      </w:pPr>
      <w:bookmarkStart w:id="87" w:name="_Toc184118610"/>
      <w:bookmarkStart w:id="88" w:name="_Toc184827290"/>
      <w:bookmarkStart w:id="89" w:name="_Toc184118526"/>
      <w:r>
        <w:rPr>
          <w:rFonts w:hint="eastAsia"/>
        </w:rPr>
        <w:t>基础功能</w:t>
      </w:r>
      <w:bookmarkEnd w:id="87"/>
      <w:bookmarkEnd w:id="88"/>
      <w:bookmarkEnd w:id="89"/>
    </w:p>
    <w:p w14:paraId="4B458010">
      <w:pPr>
        <w:pStyle w:val="65"/>
        <w:spacing w:before="156" w:after="156"/>
      </w:pPr>
      <w:bookmarkStart w:id="90" w:name="_Toc184118527"/>
      <w:bookmarkStart w:id="91" w:name="_Toc184118611"/>
      <w:bookmarkStart w:id="92" w:name="_Toc184827291"/>
      <w:r>
        <w:rPr>
          <w:rFonts w:hint="eastAsia"/>
        </w:rPr>
        <w:t>系统管理</w:t>
      </w:r>
      <w:bookmarkEnd w:id="90"/>
      <w:bookmarkEnd w:id="91"/>
      <w:bookmarkEnd w:id="92"/>
    </w:p>
    <w:p w14:paraId="444EB9F5">
      <w:pPr>
        <w:pStyle w:val="56"/>
        <w:ind w:firstLine="420"/>
      </w:pPr>
      <w:r>
        <w:rPr>
          <w:rFonts w:hint="eastAsia"/>
        </w:rPr>
        <w:t>系统管理包括但不仅限于以下功能：</w:t>
      </w:r>
    </w:p>
    <w:p w14:paraId="1B40C52C">
      <w:pPr>
        <w:pStyle w:val="132"/>
      </w:pPr>
      <w:r>
        <w:rPr>
          <w:rFonts w:hint="eastAsia"/>
        </w:rPr>
        <w:t>项目数据应实现相互隔离，申请人仅可查看本人提交的项目；</w:t>
      </w:r>
    </w:p>
    <w:p w14:paraId="1ED8E24F">
      <w:pPr>
        <w:pStyle w:val="132"/>
      </w:pPr>
      <w:r>
        <w:rPr>
          <w:rFonts w:hint="eastAsia"/>
        </w:rPr>
        <w:t>可管理委员会基本信息，支持信息在生成伦理审查决定性文件时自动填充；</w:t>
      </w:r>
    </w:p>
    <w:p w14:paraId="016EA275">
      <w:pPr>
        <w:pStyle w:val="132"/>
      </w:pPr>
      <w:r>
        <w:rPr>
          <w:rFonts w:hint="eastAsia"/>
        </w:rPr>
        <w:t>文档支持设置水印；</w:t>
      </w:r>
    </w:p>
    <w:p w14:paraId="0C5B06FF">
      <w:pPr>
        <w:pStyle w:val="132"/>
      </w:pPr>
      <w:r>
        <w:rPr>
          <w:rFonts w:hint="eastAsia"/>
        </w:rPr>
        <w:t>支持设置密码安全策略。</w:t>
      </w:r>
    </w:p>
    <w:p w14:paraId="1B2829B9">
      <w:pPr>
        <w:pStyle w:val="65"/>
        <w:spacing w:before="156" w:after="156"/>
      </w:pPr>
      <w:bookmarkStart w:id="93" w:name="_Toc184118528"/>
      <w:bookmarkStart w:id="94" w:name="_Toc184118612"/>
      <w:bookmarkStart w:id="95" w:name="_Toc184827292"/>
      <w:r>
        <w:rPr>
          <w:rFonts w:hint="eastAsia"/>
        </w:rPr>
        <w:t>权限管理</w:t>
      </w:r>
      <w:bookmarkEnd w:id="93"/>
      <w:bookmarkEnd w:id="94"/>
      <w:bookmarkEnd w:id="95"/>
    </w:p>
    <w:p w14:paraId="6ED56F50">
      <w:pPr>
        <w:pStyle w:val="56"/>
        <w:ind w:firstLine="420"/>
      </w:pPr>
      <w:r>
        <w:rPr>
          <w:rFonts w:hint="eastAsia"/>
        </w:rPr>
        <w:t>权限管理包括但不仅限于以下功能：</w:t>
      </w:r>
    </w:p>
    <w:p w14:paraId="0D1C551A">
      <w:pPr>
        <w:pStyle w:val="132"/>
      </w:pPr>
      <w:r>
        <w:rPr>
          <w:rFonts w:hint="eastAsia"/>
        </w:rPr>
        <w:t>按角色管理权限，不同的角色可拥有不同的权限；</w:t>
      </w:r>
    </w:p>
    <w:p w14:paraId="12F97A13">
      <w:pPr>
        <w:pStyle w:val="132"/>
      </w:pPr>
      <w:r>
        <w:rPr>
          <w:rFonts w:hint="eastAsia"/>
        </w:rPr>
        <w:t>可由用户定义角色，给角色赋予权限。</w:t>
      </w:r>
    </w:p>
    <w:p w14:paraId="07CCE427">
      <w:pPr>
        <w:pStyle w:val="65"/>
        <w:spacing w:before="156" w:after="156"/>
      </w:pPr>
      <w:bookmarkStart w:id="96" w:name="_Toc184118613"/>
      <w:bookmarkStart w:id="97" w:name="_Toc184118529"/>
      <w:bookmarkStart w:id="98" w:name="_Toc184827293"/>
      <w:r>
        <w:rPr>
          <w:rFonts w:hint="eastAsia"/>
        </w:rPr>
        <w:t>用户管理</w:t>
      </w:r>
      <w:bookmarkEnd w:id="96"/>
      <w:bookmarkEnd w:id="97"/>
      <w:bookmarkEnd w:id="98"/>
    </w:p>
    <w:p w14:paraId="5A5956F3">
      <w:pPr>
        <w:pStyle w:val="56"/>
        <w:ind w:firstLine="420"/>
      </w:pPr>
      <w:r>
        <w:rPr>
          <w:rFonts w:hint="eastAsia"/>
        </w:rPr>
        <w:t>用户信息管理包括但不仅限于以下功能：</w:t>
      </w:r>
    </w:p>
    <w:p w14:paraId="30699D9E">
      <w:pPr>
        <w:pStyle w:val="132"/>
      </w:pPr>
      <w:r>
        <w:rPr>
          <w:rFonts w:hint="eastAsia"/>
        </w:rPr>
        <w:t>支持科技伦理（审查）委员会在线管理账号；</w:t>
      </w:r>
    </w:p>
    <w:p w14:paraId="5ED07B1B">
      <w:pPr>
        <w:pStyle w:val="132"/>
      </w:pPr>
      <w:r>
        <w:rPr>
          <w:rFonts w:hint="eastAsia"/>
        </w:rPr>
        <w:t>管理人员的个人信息；</w:t>
      </w:r>
    </w:p>
    <w:p w14:paraId="7F0FAA4C">
      <w:pPr>
        <w:pStyle w:val="132"/>
      </w:pPr>
      <w:r>
        <w:rPr>
          <w:rFonts w:hint="eastAsia"/>
        </w:rPr>
        <w:t>支持分开管理委员、顾问、普通用户，并支持用户的禁用、启用操作；</w:t>
      </w:r>
    </w:p>
    <w:p w14:paraId="1705309B">
      <w:pPr>
        <w:pStyle w:val="132"/>
      </w:pPr>
      <w:r>
        <w:rPr>
          <w:rFonts w:hint="eastAsia"/>
        </w:rPr>
        <w:t>支持进行委员会届次调整。</w:t>
      </w:r>
    </w:p>
    <w:p w14:paraId="3D265BB0">
      <w:pPr>
        <w:pStyle w:val="65"/>
        <w:spacing w:before="156" w:after="156"/>
      </w:pPr>
      <w:bookmarkStart w:id="99" w:name="_Toc184827294"/>
      <w:bookmarkStart w:id="100" w:name="_Toc184118530"/>
      <w:bookmarkStart w:id="101" w:name="_Toc184118614"/>
      <w:r>
        <w:rPr>
          <w:rFonts w:hint="eastAsia"/>
        </w:rPr>
        <w:t>监控管理</w:t>
      </w:r>
      <w:bookmarkEnd w:id="99"/>
      <w:bookmarkEnd w:id="100"/>
      <w:bookmarkEnd w:id="101"/>
    </w:p>
    <w:p w14:paraId="03983D51">
      <w:pPr>
        <w:pStyle w:val="56"/>
        <w:ind w:firstLine="420"/>
      </w:pPr>
      <w:r>
        <w:rPr>
          <w:rFonts w:hint="eastAsia"/>
        </w:rPr>
        <w:t>监控管理宜包括但不仅限于以下功能：</w:t>
      </w:r>
    </w:p>
    <w:p w14:paraId="0274FFC1">
      <w:pPr>
        <w:pStyle w:val="132"/>
      </w:pPr>
      <w:r>
        <w:rPr>
          <w:rFonts w:hint="eastAsia"/>
        </w:rPr>
        <w:t>可监督管辖范围内组织信息；</w:t>
      </w:r>
    </w:p>
    <w:p w14:paraId="5D8452D9">
      <w:pPr>
        <w:pStyle w:val="132"/>
      </w:pPr>
      <w:r>
        <w:rPr>
          <w:rFonts w:hint="eastAsia"/>
        </w:rPr>
        <w:t>可监督管辖范围内项目信息；</w:t>
      </w:r>
    </w:p>
    <w:p w14:paraId="386B3077">
      <w:pPr>
        <w:pStyle w:val="132"/>
      </w:pPr>
      <w:r>
        <w:rPr>
          <w:rFonts w:hint="eastAsia"/>
        </w:rPr>
        <w:t>可快速获知管辖范围内风险项目。</w:t>
      </w:r>
    </w:p>
    <w:p w14:paraId="032F29B7">
      <w:pPr>
        <w:pStyle w:val="65"/>
        <w:spacing w:before="156" w:after="156"/>
      </w:pPr>
      <w:bookmarkStart w:id="102" w:name="_Toc184118615"/>
      <w:bookmarkStart w:id="103" w:name="_Toc184827295"/>
      <w:bookmarkStart w:id="104" w:name="_Toc184118531"/>
      <w:r>
        <w:rPr>
          <w:rFonts w:hint="eastAsia"/>
        </w:rPr>
        <w:t>管理体系</w:t>
      </w:r>
      <w:bookmarkEnd w:id="102"/>
      <w:bookmarkEnd w:id="103"/>
      <w:bookmarkEnd w:id="104"/>
    </w:p>
    <w:p w14:paraId="435FF4D9">
      <w:pPr>
        <w:pStyle w:val="56"/>
        <w:ind w:firstLine="420"/>
      </w:pPr>
      <w:r>
        <w:rPr>
          <w:rFonts w:hint="eastAsia"/>
        </w:rPr>
        <w:t>提供灵活的配置化功能，适应委员会的管理，包括但不仅限于以下功能：</w:t>
      </w:r>
    </w:p>
    <w:p w14:paraId="5340F87B">
      <w:pPr>
        <w:pStyle w:val="132"/>
      </w:pPr>
      <w:r>
        <w:rPr>
          <w:rFonts w:hint="eastAsia"/>
        </w:rPr>
        <w:t xml:space="preserve">送审文件清单管理：可根据各种项目类型、审查类别，分别设置不同的送审文件清单要求；                                                       </w:t>
      </w:r>
    </w:p>
    <w:p w14:paraId="7E897ABE">
      <w:pPr>
        <w:pStyle w:val="132"/>
      </w:pPr>
      <w:r>
        <w:rPr>
          <w:rFonts w:hint="eastAsia"/>
        </w:rPr>
        <w:t>审查决定性文件文档模板管理：管理委员会的各类审查结论文档；</w:t>
      </w:r>
    </w:p>
    <w:p w14:paraId="7B36D916">
      <w:pPr>
        <w:pStyle w:val="132"/>
      </w:pPr>
      <w:r>
        <w:rPr>
          <w:rFonts w:hint="eastAsia"/>
        </w:rPr>
        <w:t xml:space="preserve">审查标准管理：支持设置审查工作表和咨询工作表； </w:t>
      </w:r>
    </w:p>
    <w:p w14:paraId="023309D2">
      <w:pPr>
        <w:pStyle w:val="132"/>
      </w:pPr>
      <w:r>
        <w:rPr>
          <w:rFonts w:hint="eastAsia"/>
        </w:rPr>
        <w:t>其他：支持根据《药物科技活动质量管理规范》、《涉及人的临床研究伦理审查委员会建设指南》、《科技伦理审查办法（试行）》设置合规性参数。</w:t>
      </w:r>
    </w:p>
    <w:p w14:paraId="7B0C7542">
      <w:pPr>
        <w:pStyle w:val="65"/>
        <w:spacing w:before="156" w:after="156"/>
      </w:pPr>
      <w:bookmarkStart w:id="105" w:name="_Toc184827296"/>
      <w:bookmarkStart w:id="106" w:name="_Toc184118532"/>
      <w:bookmarkStart w:id="107" w:name="_Toc184118616"/>
      <w:r>
        <w:rPr>
          <w:rFonts w:hint="eastAsia"/>
        </w:rPr>
        <w:t>数据溯源</w:t>
      </w:r>
      <w:bookmarkEnd w:id="105"/>
      <w:bookmarkEnd w:id="106"/>
      <w:bookmarkEnd w:id="107"/>
    </w:p>
    <w:p w14:paraId="27FB591F">
      <w:pPr>
        <w:pStyle w:val="56"/>
        <w:ind w:firstLine="420"/>
      </w:pPr>
      <w:r>
        <w:rPr>
          <w:rFonts w:hint="eastAsia"/>
        </w:rPr>
        <w:t>支持多维度的数据溯源，可从项目、会议、组织、登录等多个角度查看操作轨迹，实现数据全面溯源。</w:t>
      </w:r>
    </w:p>
    <w:p w14:paraId="7096B348">
      <w:pPr>
        <w:pStyle w:val="105"/>
        <w:spacing w:before="156" w:after="156"/>
      </w:pPr>
      <w:bookmarkStart w:id="108" w:name="_Toc184827297"/>
      <w:bookmarkStart w:id="109" w:name="_Toc184118617"/>
      <w:bookmarkStart w:id="110" w:name="_Toc184118533"/>
      <w:r>
        <w:rPr>
          <w:rFonts w:hint="eastAsia"/>
        </w:rPr>
        <w:t>主要功能</w:t>
      </w:r>
      <w:bookmarkEnd w:id="108"/>
      <w:bookmarkEnd w:id="109"/>
      <w:bookmarkEnd w:id="110"/>
    </w:p>
    <w:p w14:paraId="6068B3C3">
      <w:pPr>
        <w:pStyle w:val="65"/>
        <w:spacing w:before="156" w:after="156"/>
      </w:pPr>
      <w:bookmarkStart w:id="111" w:name="_Toc184118534"/>
      <w:bookmarkStart w:id="112" w:name="_Toc184827298"/>
      <w:bookmarkStart w:id="113" w:name="_Toc184118618"/>
      <w:r>
        <w:rPr>
          <w:rFonts w:hint="eastAsia"/>
        </w:rPr>
        <w:t>门户管理</w:t>
      </w:r>
      <w:bookmarkEnd w:id="111"/>
      <w:bookmarkEnd w:id="112"/>
      <w:bookmarkEnd w:id="113"/>
    </w:p>
    <w:p w14:paraId="2BC51B2E">
      <w:pPr>
        <w:pStyle w:val="56"/>
        <w:ind w:firstLine="420"/>
      </w:pPr>
      <w:r>
        <w:rPr>
          <w:rFonts w:hint="eastAsia"/>
        </w:rPr>
        <w:t>支持在线设置科技伦理（审查）委员会对外展示门户。展示的栏目与信息宜包括：制度法规在线阅览、科技伦理（审查）委员会办事指南、通知公告以及表单、模板下载中心等。</w:t>
      </w:r>
    </w:p>
    <w:p w14:paraId="43B0774C">
      <w:pPr>
        <w:pStyle w:val="65"/>
        <w:spacing w:before="156" w:after="156"/>
      </w:pPr>
      <w:bookmarkStart w:id="114" w:name="_Toc184118535"/>
      <w:bookmarkStart w:id="115" w:name="_Toc184827299"/>
      <w:bookmarkStart w:id="116" w:name="_Toc184118619"/>
      <w:r>
        <w:rPr>
          <w:rFonts w:hint="eastAsia"/>
        </w:rPr>
        <w:t>在线审查</w:t>
      </w:r>
      <w:bookmarkEnd w:id="114"/>
      <w:bookmarkEnd w:id="115"/>
      <w:bookmarkEnd w:id="116"/>
    </w:p>
    <w:p w14:paraId="63DD724D">
      <w:pPr>
        <w:pStyle w:val="56"/>
        <w:ind w:firstLine="420"/>
      </w:pPr>
      <w:r>
        <w:rPr>
          <w:rFonts w:hint="eastAsia"/>
        </w:rPr>
        <w:t>实现申请、受理、处理、审查、文件整理、决定传达、文件存档的全流程在线审查管理，功能流程见附录A图A.3。</w:t>
      </w:r>
    </w:p>
    <w:p w14:paraId="4176F00E">
      <w:pPr>
        <w:pStyle w:val="65"/>
        <w:spacing w:before="156" w:after="156"/>
      </w:pPr>
      <w:bookmarkStart w:id="117" w:name="_Toc184118536"/>
      <w:bookmarkStart w:id="118" w:name="_Toc184827300"/>
      <w:bookmarkStart w:id="119" w:name="_Toc184118620"/>
      <w:r>
        <w:rPr>
          <w:rFonts w:hint="eastAsia"/>
        </w:rPr>
        <w:t>远程视频会议</w:t>
      </w:r>
      <w:bookmarkEnd w:id="117"/>
      <w:bookmarkEnd w:id="118"/>
      <w:bookmarkEnd w:id="119"/>
    </w:p>
    <w:p w14:paraId="0AE41B23">
      <w:pPr>
        <w:pStyle w:val="56"/>
        <w:ind w:firstLine="420"/>
      </w:pPr>
      <w:r>
        <w:rPr>
          <w:rFonts w:hint="eastAsia"/>
        </w:rPr>
        <w:t>远程视频会议宜包括以下功能：</w:t>
      </w:r>
    </w:p>
    <w:p w14:paraId="6BF1BD38">
      <w:pPr>
        <w:pStyle w:val="132"/>
      </w:pPr>
      <w:r>
        <w:rPr>
          <w:rFonts w:hint="eastAsia"/>
        </w:rPr>
        <w:t>提供远程视频会议，支持多种终端方式参与远程视频会议，视频会议中支持远程演示文件；</w:t>
      </w:r>
    </w:p>
    <w:p w14:paraId="33F4ED54">
      <w:pPr>
        <w:pStyle w:val="132"/>
      </w:pPr>
      <w:r>
        <w:rPr>
          <w:rFonts w:hint="eastAsia"/>
        </w:rPr>
        <w:t>无缝集成远程视频会议，支持根据伦理审查会议议程控制申请人轮流进入，进行科技活动项目的介绍，并回答伦理委员的问题；</w:t>
      </w:r>
    </w:p>
    <w:p w14:paraId="56417D37">
      <w:pPr>
        <w:pStyle w:val="132"/>
      </w:pPr>
      <w:r>
        <w:rPr>
          <w:rFonts w:hint="eastAsia"/>
        </w:rPr>
        <w:t>视频会议提供全程录制，并可进行回放；</w:t>
      </w:r>
    </w:p>
    <w:p w14:paraId="296D8EAF">
      <w:pPr>
        <w:pStyle w:val="132"/>
      </w:pPr>
      <w:r>
        <w:rPr>
          <w:rFonts w:hint="eastAsia"/>
        </w:rPr>
        <w:t>系统全程记录在线人员情况，包括登录时间、登录次数等；</w:t>
      </w:r>
    </w:p>
    <w:p w14:paraId="6B079209">
      <w:pPr>
        <w:pStyle w:val="132"/>
      </w:pPr>
      <w:r>
        <w:rPr>
          <w:rFonts w:hint="eastAsia"/>
        </w:rPr>
        <w:t>支持同时创建多个会议。</w:t>
      </w:r>
    </w:p>
    <w:p w14:paraId="1C7A4188">
      <w:pPr>
        <w:pStyle w:val="65"/>
        <w:spacing w:before="156" w:after="156"/>
      </w:pPr>
      <w:bookmarkStart w:id="120" w:name="_Toc184827301"/>
      <w:bookmarkStart w:id="121" w:name="_Toc184118537"/>
      <w:bookmarkStart w:id="122" w:name="_Toc184118621"/>
      <w:r>
        <w:rPr>
          <w:rFonts w:hint="eastAsia"/>
        </w:rPr>
        <w:t>电子签名</w:t>
      </w:r>
      <w:bookmarkEnd w:id="120"/>
      <w:bookmarkEnd w:id="121"/>
      <w:bookmarkEnd w:id="122"/>
    </w:p>
    <w:p w14:paraId="1930C55E">
      <w:pPr>
        <w:pStyle w:val="56"/>
        <w:ind w:firstLine="420"/>
      </w:pPr>
      <w:r>
        <w:rPr>
          <w:rFonts w:hint="eastAsia"/>
        </w:rPr>
        <w:t>应符合GB/T 38540—2020的要求，具有合法的认证资格，支持在多终端进行电子签名。</w:t>
      </w:r>
    </w:p>
    <w:p w14:paraId="7F105B25">
      <w:pPr>
        <w:pStyle w:val="65"/>
        <w:spacing w:before="156" w:after="156"/>
      </w:pPr>
      <w:bookmarkStart w:id="123" w:name="_Toc184118538"/>
      <w:bookmarkStart w:id="124" w:name="_Toc184827302"/>
      <w:bookmarkStart w:id="125" w:name="_Toc184118622"/>
      <w:r>
        <w:rPr>
          <w:rFonts w:hint="eastAsia"/>
        </w:rPr>
        <w:t>在线培训</w:t>
      </w:r>
      <w:bookmarkEnd w:id="123"/>
      <w:bookmarkEnd w:id="124"/>
      <w:bookmarkEnd w:id="125"/>
    </w:p>
    <w:p w14:paraId="31859CE5">
      <w:pPr>
        <w:pStyle w:val="56"/>
        <w:ind w:firstLine="420"/>
      </w:pPr>
      <w:r>
        <w:rPr>
          <w:rFonts w:hint="eastAsia"/>
        </w:rPr>
        <w:t>培训考试宜包括以下功能：</w:t>
      </w:r>
    </w:p>
    <w:p w14:paraId="6DE0B9CE">
      <w:pPr>
        <w:pStyle w:val="132"/>
      </w:pPr>
      <w:r>
        <w:rPr>
          <w:rFonts w:hint="eastAsia"/>
        </w:rPr>
        <w:t xml:space="preserve">提供在线培训，支持多种课件形式；  </w:t>
      </w:r>
    </w:p>
    <w:p w14:paraId="61451203">
      <w:pPr>
        <w:pStyle w:val="132"/>
      </w:pPr>
      <w:r>
        <w:rPr>
          <w:rFonts w:hint="eastAsia"/>
        </w:rPr>
        <w:t>支持完成课程培训后自动生成培训记录，并同步至个人简历；</w:t>
      </w:r>
    </w:p>
    <w:p w14:paraId="31D0F8CC">
      <w:pPr>
        <w:pStyle w:val="132"/>
      </w:pPr>
      <w:r>
        <w:rPr>
          <w:rFonts w:hint="eastAsia"/>
        </w:rPr>
        <w:t>提供单选、多选、判断题多种考题类型；</w:t>
      </w:r>
    </w:p>
    <w:p w14:paraId="38E57FAE">
      <w:pPr>
        <w:pStyle w:val="132"/>
      </w:pPr>
      <w:r>
        <w:rPr>
          <w:rFonts w:hint="eastAsia"/>
        </w:rPr>
        <w:t>支持随机组卷、自动生成试卷，考试结束后系统自动判卷。</w:t>
      </w:r>
    </w:p>
    <w:p w14:paraId="575FFA52">
      <w:pPr>
        <w:pStyle w:val="65"/>
        <w:spacing w:before="156" w:after="156"/>
      </w:pPr>
      <w:bookmarkStart w:id="126" w:name="_Toc184118623"/>
      <w:bookmarkStart w:id="127" w:name="_Toc184118539"/>
      <w:bookmarkStart w:id="128" w:name="_Toc184827303"/>
      <w:r>
        <w:rPr>
          <w:rFonts w:hint="eastAsia"/>
        </w:rPr>
        <w:t>风险预警管理</w:t>
      </w:r>
      <w:bookmarkEnd w:id="126"/>
      <w:bookmarkEnd w:id="127"/>
      <w:bookmarkEnd w:id="128"/>
    </w:p>
    <w:p w14:paraId="1812F9E7">
      <w:pPr>
        <w:pStyle w:val="56"/>
        <w:ind w:firstLine="420"/>
      </w:pPr>
      <w:r>
        <w:rPr>
          <w:rFonts w:hint="eastAsia"/>
        </w:rPr>
        <w:t>风险预警管理宜包括但不仅限于以下功能：</w:t>
      </w:r>
    </w:p>
    <w:p w14:paraId="2B09CBCA">
      <w:pPr>
        <w:pStyle w:val="132"/>
      </w:pPr>
      <w:r>
        <w:rPr>
          <w:rFonts w:hint="eastAsia"/>
        </w:rPr>
        <w:t>可设置风险预警指标；</w:t>
      </w:r>
    </w:p>
    <w:p w14:paraId="31DBD90E">
      <w:pPr>
        <w:pStyle w:val="132"/>
      </w:pPr>
      <w:r>
        <w:rPr>
          <w:rFonts w:hint="eastAsia"/>
        </w:rPr>
        <w:t>当出现风险预警指标类项目时，可及时向相关单位发出预警提醒；</w:t>
      </w:r>
    </w:p>
    <w:p w14:paraId="5A22AB4D">
      <w:pPr>
        <w:pStyle w:val="132"/>
      </w:pPr>
      <w:r>
        <w:rPr>
          <w:rFonts w:hint="eastAsia"/>
        </w:rPr>
        <w:t>支持管理风险事件；</w:t>
      </w:r>
    </w:p>
    <w:p w14:paraId="7F12922B">
      <w:pPr>
        <w:pStyle w:val="132"/>
      </w:pPr>
      <w:r>
        <w:rPr>
          <w:rFonts w:hint="eastAsia"/>
        </w:rPr>
        <w:t>可生成风险预警数据大屏；</w:t>
      </w:r>
    </w:p>
    <w:p w14:paraId="067E7CBA">
      <w:pPr>
        <w:pStyle w:val="65"/>
        <w:spacing w:before="156" w:after="156"/>
      </w:pPr>
      <w:bookmarkStart w:id="129" w:name="_Toc184827304"/>
      <w:bookmarkStart w:id="130" w:name="_Toc184118540"/>
      <w:bookmarkStart w:id="131" w:name="_Toc184118624"/>
      <w:r>
        <w:rPr>
          <w:rFonts w:hint="eastAsia"/>
        </w:rPr>
        <w:t>组织备案管理</w:t>
      </w:r>
      <w:bookmarkEnd w:id="129"/>
      <w:bookmarkEnd w:id="130"/>
      <w:bookmarkEnd w:id="131"/>
    </w:p>
    <w:p w14:paraId="3D839DD9">
      <w:pPr>
        <w:pStyle w:val="56"/>
        <w:ind w:firstLine="420"/>
      </w:pPr>
      <w:r>
        <w:rPr>
          <w:rFonts w:hint="eastAsia"/>
        </w:rPr>
        <w:t>组织备案管理宜包括但不仅限于以下功能：</w:t>
      </w:r>
    </w:p>
    <w:p w14:paraId="7D4B6319">
      <w:pPr>
        <w:pStyle w:val="132"/>
      </w:pPr>
      <w:r>
        <w:rPr>
          <w:rFonts w:hint="eastAsia"/>
        </w:rPr>
        <w:t>支持科技伦理（审查）委员会组织在线向主管单位提交组织备案流程；</w:t>
      </w:r>
    </w:p>
    <w:p w14:paraId="5025AB0B">
      <w:pPr>
        <w:pStyle w:val="132"/>
      </w:pPr>
      <w:r>
        <w:rPr>
          <w:rFonts w:hint="eastAsia"/>
        </w:rPr>
        <w:t>支持主管单位在线管理组织备案流程、信息、数据。</w:t>
      </w:r>
    </w:p>
    <w:p w14:paraId="501FB3AA">
      <w:pPr>
        <w:pStyle w:val="65"/>
        <w:spacing w:before="156" w:after="156"/>
      </w:pPr>
      <w:bookmarkStart w:id="132" w:name="_Toc184118625"/>
      <w:bookmarkStart w:id="133" w:name="_Toc184827305"/>
      <w:bookmarkStart w:id="134" w:name="_Toc184118541"/>
      <w:r>
        <w:rPr>
          <w:rFonts w:hint="eastAsia"/>
        </w:rPr>
        <w:t>项目备案管理</w:t>
      </w:r>
      <w:bookmarkEnd w:id="132"/>
      <w:bookmarkEnd w:id="133"/>
      <w:bookmarkEnd w:id="134"/>
    </w:p>
    <w:p w14:paraId="6B3C6576">
      <w:pPr>
        <w:pStyle w:val="56"/>
        <w:ind w:firstLine="420"/>
      </w:pPr>
      <w:r>
        <w:rPr>
          <w:rFonts w:hint="eastAsia"/>
        </w:rPr>
        <w:t>项目备案管理宜包括但不仅限于以下功能：</w:t>
      </w:r>
    </w:p>
    <w:p w14:paraId="070D3E81">
      <w:pPr>
        <w:pStyle w:val="132"/>
      </w:pPr>
      <w:r>
        <w:rPr>
          <w:rFonts w:hint="eastAsia"/>
        </w:rPr>
        <w:t>支持科技单位在线向主管单位提交项目备案流程；</w:t>
      </w:r>
    </w:p>
    <w:p w14:paraId="22239E3A">
      <w:pPr>
        <w:pStyle w:val="132"/>
      </w:pPr>
      <w:r>
        <w:rPr>
          <w:rFonts w:hint="eastAsia"/>
        </w:rPr>
        <w:t>支持主管单位在线管理项目备案流程、信息、数据。</w:t>
      </w:r>
    </w:p>
    <w:p w14:paraId="4B79D5DC">
      <w:pPr>
        <w:pStyle w:val="65"/>
        <w:spacing w:before="156" w:after="156"/>
      </w:pPr>
      <w:bookmarkStart w:id="135" w:name="_Toc184118542"/>
      <w:bookmarkStart w:id="136" w:name="_Toc184118626"/>
      <w:bookmarkStart w:id="137" w:name="_Toc184827306"/>
      <w:r>
        <w:rPr>
          <w:rFonts w:hint="eastAsia"/>
        </w:rPr>
        <w:t>文件管理</w:t>
      </w:r>
      <w:bookmarkEnd w:id="135"/>
      <w:bookmarkEnd w:id="136"/>
      <w:bookmarkEnd w:id="137"/>
    </w:p>
    <w:p w14:paraId="1C0E3B01">
      <w:pPr>
        <w:pStyle w:val="56"/>
        <w:ind w:firstLine="420"/>
      </w:pPr>
      <w:r>
        <w:rPr>
          <w:rFonts w:hint="eastAsia"/>
        </w:rPr>
        <w:t>文件管理宜包括以下功能：</w:t>
      </w:r>
    </w:p>
    <w:p w14:paraId="68FA6649">
      <w:pPr>
        <w:pStyle w:val="132"/>
      </w:pPr>
      <w:r>
        <w:rPr>
          <w:rFonts w:hint="eastAsia"/>
        </w:rPr>
        <w:t>支持管理伦理审查委员会体系建设相关文件，可在线完成审阅、审批操作；</w:t>
      </w:r>
    </w:p>
    <w:p w14:paraId="6932DEF3">
      <w:pPr>
        <w:pStyle w:val="132"/>
      </w:pPr>
      <w:r>
        <w:rPr>
          <w:rFonts w:hint="eastAsia"/>
        </w:rPr>
        <w:t>支持管理伦理审查项目文件、会议文件，可在线开展文件借阅、借阅审核操作；</w:t>
      </w:r>
    </w:p>
    <w:p w14:paraId="5FA007B6">
      <w:pPr>
        <w:pStyle w:val="132"/>
      </w:pPr>
      <w:r>
        <w:rPr>
          <w:rFonts w:hint="eastAsia"/>
        </w:rPr>
        <w:t>支持文件在线更新、下载。</w:t>
      </w:r>
    </w:p>
    <w:p w14:paraId="1954BF7D">
      <w:pPr>
        <w:pStyle w:val="105"/>
        <w:spacing w:before="156" w:after="156"/>
      </w:pPr>
      <w:bookmarkStart w:id="138" w:name="_Toc184827307"/>
      <w:bookmarkStart w:id="139" w:name="_Toc184118543"/>
      <w:bookmarkStart w:id="140" w:name="_Toc184118627"/>
      <w:r>
        <w:rPr>
          <w:rFonts w:hint="eastAsia"/>
        </w:rPr>
        <w:t>扩展功能</w:t>
      </w:r>
      <w:bookmarkEnd w:id="138"/>
      <w:bookmarkEnd w:id="139"/>
      <w:bookmarkEnd w:id="140"/>
    </w:p>
    <w:p w14:paraId="6342E73D">
      <w:pPr>
        <w:pStyle w:val="65"/>
        <w:spacing w:before="156" w:after="156"/>
      </w:pPr>
      <w:bookmarkStart w:id="141" w:name="_Toc184827308"/>
      <w:bookmarkStart w:id="142" w:name="_Toc184118628"/>
      <w:bookmarkStart w:id="143" w:name="_Toc184118544"/>
      <w:r>
        <w:rPr>
          <w:rFonts w:hint="eastAsia"/>
        </w:rPr>
        <w:t>项目交接</w:t>
      </w:r>
      <w:bookmarkEnd w:id="141"/>
      <w:bookmarkEnd w:id="142"/>
      <w:bookmarkEnd w:id="143"/>
    </w:p>
    <w:p w14:paraId="18ADFE48">
      <w:pPr>
        <w:pStyle w:val="56"/>
        <w:ind w:firstLine="420"/>
      </w:pPr>
      <w:r>
        <w:rPr>
          <w:rFonts w:hint="eastAsia"/>
        </w:rPr>
        <w:t>支持申请人在线进行项目交接，交接成功后完成项目所属权与操作权的转移。</w:t>
      </w:r>
    </w:p>
    <w:p w14:paraId="6600D1F1">
      <w:pPr>
        <w:pStyle w:val="65"/>
        <w:spacing w:before="156" w:after="156"/>
      </w:pPr>
      <w:bookmarkStart w:id="144" w:name="_Toc184118545"/>
      <w:bookmarkStart w:id="145" w:name="_Toc184118629"/>
      <w:bookmarkStart w:id="146" w:name="_Toc184827309"/>
      <w:r>
        <w:rPr>
          <w:rFonts w:hint="eastAsia"/>
        </w:rPr>
        <w:t>智慧消息</w:t>
      </w:r>
      <w:bookmarkEnd w:id="144"/>
      <w:bookmarkEnd w:id="145"/>
      <w:bookmarkEnd w:id="146"/>
    </w:p>
    <w:p w14:paraId="4882F6D2">
      <w:pPr>
        <w:pStyle w:val="56"/>
        <w:ind w:firstLine="420"/>
      </w:pPr>
      <w:r>
        <w:rPr>
          <w:rFonts w:hint="eastAsia"/>
        </w:rPr>
        <w:t>智慧消息宜包含以下功能：</w:t>
      </w:r>
    </w:p>
    <w:p w14:paraId="6343C22F">
      <w:pPr>
        <w:pStyle w:val="132"/>
      </w:pPr>
      <w:r>
        <w:rPr>
          <w:rFonts w:hint="eastAsia"/>
        </w:rPr>
        <w:t>支持主动推送待办工作，各个审查关键节点以短信消息等方式通知责任人；</w:t>
      </w:r>
    </w:p>
    <w:p w14:paraId="397D747E">
      <w:pPr>
        <w:pStyle w:val="132"/>
      </w:pPr>
      <w:r>
        <w:rPr>
          <w:rFonts w:hint="eastAsia"/>
        </w:rPr>
        <w:t>根据项目跟踪审查频率自动推送提醒信息。</w:t>
      </w:r>
    </w:p>
    <w:p w14:paraId="1CEAE370">
      <w:pPr>
        <w:pStyle w:val="65"/>
        <w:spacing w:before="156" w:after="156"/>
      </w:pPr>
      <w:bookmarkStart w:id="147" w:name="_Toc184827310"/>
      <w:bookmarkStart w:id="148" w:name="_Toc184118546"/>
      <w:bookmarkStart w:id="149" w:name="_Toc184118630"/>
      <w:r>
        <w:rPr>
          <w:rFonts w:hint="eastAsia"/>
        </w:rPr>
        <w:t>年度报告</w:t>
      </w:r>
      <w:bookmarkEnd w:id="147"/>
      <w:bookmarkEnd w:id="148"/>
      <w:bookmarkEnd w:id="149"/>
    </w:p>
    <w:p w14:paraId="7A23F51C">
      <w:pPr>
        <w:pStyle w:val="56"/>
        <w:ind w:firstLine="420"/>
      </w:pPr>
      <w:r>
        <w:rPr>
          <w:rFonts w:hint="eastAsia"/>
        </w:rPr>
        <w:t>年度报告宜包含以下功能：</w:t>
      </w:r>
    </w:p>
    <w:p w14:paraId="507F2091">
      <w:pPr>
        <w:pStyle w:val="132"/>
      </w:pPr>
      <w:r>
        <w:rPr>
          <w:rFonts w:hint="eastAsia"/>
        </w:rPr>
        <w:t>自动获取组织各年度数据形成年度报告表；</w:t>
      </w:r>
    </w:p>
    <w:p w14:paraId="38113C02">
      <w:pPr>
        <w:pStyle w:val="132"/>
      </w:pPr>
      <w:r>
        <w:rPr>
          <w:rFonts w:hint="eastAsia"/>
        </w:rPr>
        <w:t>数据维度包括但不限于委员会人员名单、年度审查情况、年度培训情况等。</w:t>
      </w:r>
    </w:p>
    <w:p w14:paraId="0837F0B2">
      <w:pPr>
        <w:pStyle w:val="65"/>
        <w:spacing w:before="156" w:after="156"/>
      </w:pPr>
      <w:bookmarkStart w:id="150" w:name="_Toc184118547"/>
      <w:bookmarkStart w:id="151" w:name="_Toc184827311"/>
      <w:bookmarkStart w:id="152" w:name="_Toc184118631"/>
      <w:r>
        <w:rPr>
          <w:rFonts w:hint="eastAsia"/>
        </w:rPr>
        <w:t>统计分析</w:t>
      </w:r>
      <w:bookmarkEnd w:id="150"/>
      <w:bookmarkEnd w:id="151"/>
      <w:bookmarkEnd w:id="152"/>
    </w:p>
    <w:p w14:paraId="65199994">
      <w:pPr>
        <w:pStyle w:val="56"/>
        <w:ind w:firstLine="420"/>
      </w:pPr>
      <w:r>
        <w:rPr>
          <w:rFonts w:hint="eastAsia"/>
        </w:rPr>
        <w:t>提供多角度、多维度统计分析功能：</w:t>
      </w:r>
    </w:p>
    <w:p w14:paraId="2225B675">
      <w:pPr>
        <w:pStyle w:val="132"/>
      </w:pPr>
      <w:r>
        <w:rPr>
          <w:rFonts w:hint="eastAsia"/>
        </w:rPr>
        <w:t>按伦理秘书、委员、独立顾问角色提供统计功能；</w:t>
      </w:r>
    </w:p>
    <w:p w14:paraId="1BD56B5E">
      <w:pPr>
        <w:pStyle w:val="132"/>
      </w:pPr>
      <w:r>
        <w:rPr>
          <w:rFonts w:hint="eastAsia"/>
        </w:rPr>
        <w:t>从项目类型、审查类别、审查方式、审查时限、会议时长以及委员履职情况等多角度进行单独或综合统计；</w:t>
      </w:r>
    </w:p>
    <w:p w14:paraId="6584A5DA">
      <w:pPr>
        <w:pStyle w:val="132"/>
      </w:pPr>
      <w:r>
        <w:rPr>
          <w:rFonts w:hint="eastAsia"/>
        </w:rPr>
        <w:t>支持自定义统计条件，实现表格、饼图、柱图、折线图等多种形式展现统计结果；</w:t>
      </w:r>
    </w:p>
    <w:p w14:paraId="2CDB7895">
      <w:pPr>
        <w:pStyle w:val="65"/>
        <w:spacing w:before="156" w:after="156"/>
      </w:pPr>
      <w:bookmarkStart w:id="153" w:name="_Toc184827312"/>
      <w:bookmarkStart w:id="154" w:name="_Toc184118632"/>
      <w:bookmarkStart w:id="155" w:name="_Toc184118548"/>
      <w:r>
        <w:rPr>
          <w:rFonts w:hint="eastAsia"/>
        </w:rPr>
        <w:t>监控大屏</w:t>
      </w:r>
      <w:bookmarkEnd w:id="153"/>
      <w:bookmarkEnd w:id="154"/>
      <w:bookmarkEnd w:id="155"/>
    </w:p>
    <w:p w14:paraId="7AADC48B">
      <w:pPr>
        <w:pStyle w:val="56"/>
        <w:ind w:firstLine="420"/>
      </w:pPr>
      <w:r>
        <w:rPr>
          <w:rFonts w:hint="eastAsia"/>
        </w:rPr>
        <w:t>可定义组织数据监控大屏配置，生成数据可视化大屏，辅助高效的数据解读和实时监控。</w:t>
      </w:r>
    </w:p>
    <w:p w14:paraId="7759EF38">
      <w:pPr>
        <w:pStyle w:val="65"/>
        <w:spacing w:before="156" w:after="156"/>
      </w:pPr>
      <w:bookmarkStart w:id="156" w:name="_Toc184118633"/>
      <w:bookmarkStart w:id="157" w:name="_Toc184118549"/>
      <w:bookmarkStart w:id="158" w:name="_Toc184827313"/>
      <w:r>
        <w:rPr>
          <w:rFonts w:hint="eastAsia"/>
        </w:rPr>
        <w:t>多终端应用</w:t>
      </w:r>
      <w:bookmarkEnd w:id="156"/>
      <w:bookmarkEnd w:id="157"/>
      <w:bookmarkEnd w:id="158"/>
    </w:p>
    <w:p w14:paraId="503B38BF">
      <w:pPr>
        <w:pStyle w:val="56"/>
        <w:ind w:firstLine="420"/>
      </w:pPr>
      <w:r>
        <w:rPr>
          <w:rFonts w:hint="eastAsia"/>
        </w:rPr>
        <w:t>支持多种终端使用方式，系统可随时随地使用。</w:t>
      </w:r>
    </w:p>
    <w:p w14:paraId="0AFCC58A">
      <w:pPr>
        <w:pStyle w:val="104"/>
        <w:spacing w:before="312" w:after="312"/>
      </w:pPr>
      <w:bookmarkStart w:id="159" w:name="_Toc184827314"/>
      <w:bookmarkStart w:id="160" w:name="_Toc184118634"/>
      <w:bookmarkStart w:id="161" w:name="_Toc184118550"/>
      <w:r>
        <w:rPr>
          <w:rFonts w:hint="eastAsia"/>
        </w:rPr>
        <w:t>技术要求</w:t>
      </w:r>
      <w:bookmarkEnd w:id="159"/>
      <w:bookmarkEnd w:id="160"/>
      <w:bookmarkEnd w:id="161"/>
    </w:p>
    <w:p w14:paraId="1E3303EB">
      <w:pPr>
        <w:pStyle w:val="105"/>
        <w:spacing w:before="156" w:after="156"/>
      </w:pPr>
      <w:bookmarkStart w:id="162" w:name="_Toc184118635"/>
      <w:bookmarkStart w:id="163" w:name="_Toc184827315"/>
      <w:bookmarkStart w:id="164" w:name="_Toc184118551"/>
      <w:r>
        <w:rPr>
          <w:rFonts w:hint="eastAsia"/>
        </w:rPr>
        <w:t>系统安全</w:t>
      </w:r>
      <w:bookmarkEnd w:id="162"/>
      <w:bookmarkEnd w:id="163"/>
      <w:bookmarkEnd w:id="164"/>
    </w:p>
    <w:p w14:paraId="262A1E79">
      <w:pPr>
        <w:pStyle w:val="65"/>
        <w:spacing w:before="156" w:after="156"/>
      </w:pPr>
      <w:bookmarkStart w:id="165" w:name="_Toc184827316"/>
      <w:bookmarkStart w:id="166" w:name="_Toc184118552"/>
      <w:bookmarkStart w:id="167" w:name="_Toc184118636"/>
      <w:r>
        <w:rPr>
          <w:rFonts w:hint="eastAsia"/>
        </w:rPr>
        <w:t>安全体系建设目标</w:t>
      </w:r>
      <w:bookmarkEnd w:id="165"/>
      <w:bookmarkEnd w:id="166"/>
      <w:bookmarkEnd w:id="167"/>
    </w:p>
    <w:p w14:paraId="38DFC21A">
      <w:pPr>
        <w:pStyle w:val="56"/>
        <w:ind w:firstLine="420"/>
      </w:pPr>
      <w:r>
        <w:rPr>
          <w:rFonts w:hint="eastAsia"/>
        </w:rPr>
        <w:t>科技伦理审查与监管平台安全体系建设目标包括：</w:t>
      </w:r>
    </w:p>
    <w:p w14:paraId="7B26377C">
      <w:pPr>
        <w:pStyle w:val="132"/>
      </w:pPr>
      <w:r>
        <w:rPr>
          <w:rFonts w:hint="eastAsia"/>
        </w:rPr>
        <w:t>系统应遵循网络安全等级保护第三级及以上的安全管理要求，完成相应的安全管理制度建设；</w:t>
      </w:r>
    </w:p>
    <w:p w14:paraId="042B7A4D">
      <w:pPr>
        <w:pStyle w:val="132"/>
      </w:pPr>
      <w:r>
        <w:rPr>
          <w:rFonts w:hint="eastAsia"/>
        </w:rPr>
        <w:t>系统应遵循网络安全等级保护第三级及以上安全技术建设要求；</w:t>
      </w:r>
    </w:p>
    <w:p w14:paraId="12FF7EF8">
      <w:pPr>
        <w:pStyle w:val="132"/>
      </w:pPr>
      <w:r>
        <w:rPr>
          <w:rFonts w:hint="eastAsia"/>
        </w:rPr>
        <w:t>科技伦理审查与监管平台宜通过公安部门信息安全“等保三级”备案。</w:t>
      </w:r>
    </w:p>
    <w:p w14:paraId="6EB69CE6">
      <w:pPr>
        <w:pStyle w:val="65"/>
        <w:spacing w:before="156" w:after="156"/>
      </w:pPr>
      <w:bookmarkStart w:id="168" w:name="_Toc184827317"/>
      <w:bookmarkStart w:id="169" w:name="_Toc184118637"/>
      <w:bookmarkStart w:id="170" w:name="_Toc184118553"/>
      <w:r>
        <w:rPr>
          <w:rFonts w:hint="eastAsia"/>
        </w:rPr>
        <w:t>安全要求</w:t>
      </w:r>
      <w:bookmarkEnd w:id="168"/>
    </w:p>
    <w:p w14:paraId="6EAE1538">
      <w:pPr>
        <w:pStyle w:val="132"/>
        <w:numPr>
          <w:ilvl w:val="0"/>
          <w:numId w:val="0"/>
        </w:numPr>
        <w:ind w:left="851" w:hanging="426"/>
      </w:pPr>
      <w:r>
        <w:rPr>
          <w:rFonts w:hint="eastAsia"/>
        </w:rPr>
        <w:t>科技伦理审查与监管平台安全要求包括：</w:t>
      </w:r>
    </w:p>
    <w:p w14:paraId="2770F450">
      <w:pPr>
        <w:pStyle w:val="132"/>
      </w:pPr>
      <w:r>
        <w:rPr>
          <w:rFonts w:hint="eastAsia"/>
        </w:rPr>
        <w:t xml:space="preserve">数据加密：采用先进的数据加密技术，如AES 256位加密，来保护敏感信息。 </w:t>
      </w:r>
    </w:p>
    <w:p w14:paraId="33597B5A">
      <w:pPr>
        <w:pStyle w:val="132"/>
      </w:pPr>
      <w:r>
        <w:rPr>
          <w:rFonts w:hint="eastAsia"/>
        </w:rPr>
        <w:t xml:space="preserve">访问控制：实现严格的身份验证机制，包括MFA，并根据用户角色分配权限。 </w:t>
      </w:r>
    </w:p>
    <w:p w14:paraId="0ADE00D1">
      <w:pPr>
        <w:pStyle w:val="132"/>
      </w:pPr>
      <w:r>
        <w:rPr>
          <w:rFonts w:hint="eastAsia"/>
        </w:rPr>
        <w:t xml:space="preserve">审计追踪：记录所有用户的操作日志，以便于审计和责任追溯。 </w:t>
      </w:r>
    </w:p>
    <w:p w14:paraId="01D21298">
      <w:pPr>
        <w:pStyle w:val="132"/>
      </w:pPr>
      <w:r>
        <w:rPr>
          <w:rFonts w:hint="eastAsia"/>
        </w:rPr>
        <w:t>对抗攻击防御：具备抵御对抗样本和其他恶意攻击的能力。</w:t>
      </w:r>
    </w:p>
    <w:p w14:paraId="731FFB53">
      <w:pPr>
        <w:pStyle w:val="132"/>
      </w:pPr>
      <w:r>
        <w:rPr>
          <w:rFonts w:hint="eastAsia"/>
        </w:rPr>
        <w:t>安全更新：快速响应安全漏洞，及时发布补丁。</w:t>
      </w:r>
    </w:p>
    <w:p w14:paraId="482C0D68">
      <w:pPr>
        <w:pStyle w:val="132"/>
        <w:numPr>
          <w:ilvl w:val="0"/>
          <w:numId w:val="0"/>
        </w:numPr>
        <w:ind w:left="425"/>
      </w:pPr>
      <w:r>
        <w:rPr>
          <w:rFonts w:hint="eastAsia"/>
        </w:rPr>
        <w:t>另可见GB/T 35273—2020。</w:t>
      </w:r>
    </w:p>
    <w:p w14:paraId="2CF9A281">
      <w:pPr>
        <w:pStyle w:val="65"/>
        <w:spacing w:before="156" w:after="156"/>
      </w:pPr>
      <w:bookmarkStart w:id="171" w:name="_Toc184827318"/>
      <w:r>
        <w:rPr>
          <w:rFonts w:hint="eastAsia"/>
        </w:rPr>
        <w:t>安全管理</w:t>
      </w:r>
      <w:bookmarkEnd w:id="169"/>
      <w:bookmarkEnd w:id="170"/>
      <w:bookmarkEnd w:id="171"/>
    </w:p>
    <w:p w14:paraId="7FDC094C">
      <w:pPr>
        <w:pStyle w:val="56"/>
        <w:ind w:firstLine="420"/>
      </w:pPr>
      <w:r>
        <w:rPr>
          <w:rFonts w:hint="eastAsia"/>
        </w:rPr>
        <w:t>安全管理应符合GB/T 20269—2006的要求。</w:t>
      </w:r>
    </w:p>
    <w:p w14:paraId="375DB207">
      <w:pPr>
        <w:pStyle w:val="65"/>
        <w:spacing w:before="156" w:after="156"/>
      </w:pPr>
      <w:bookmarkStart w:id="172" w:name="_Toc184827319"/>
      <w:bookmarkStart w:id="173" w:name="_Toc184118554"/>
      <w:bookmarkStart w:id="174" w:name="_Toc184118638"/>
      <w:r>
        <w:rPr>
          <w:rFonts w:hint="eastAsia"/>
        </w:rPr>
        <w:t>安全技术</w:t>
      </w:r>
      <w:bookmarkEnd w:id="172"/>
      <w:bookmarkEnd w:id="173"/>
      <w:bookmarkEnd w:id="174"/>
    </w:p>
    <w:p w14:paraId="2083957B">
      <w:pPr>
        <w:pStyle w:val="56"/>
        <w:ind w:firstLine="420"/>
      </w:pPr>
      <w:r>
        <w:rPr>
          <w:rFonts w:hint="eastAsia"/>
        </w:rPr>
        <w:t>安全技术应符合GB/T 20271—2006 与GB/T 20270—2006的要求。</w:t>
      </w:r>
    </w:p>
    <w:p w14:paraId="730A487A">
      <w:pPr>
        <w:pStyle w:val="105"/>
        <w:spacing w:before="156" w:after="156"/>
      </w:pPr>
      <w:bookmarkStart w:id="175" w:name="_Toc184118555"/>
      <w:bookmarkStart w:id="176" w:name="_Toc184118639"/>
      <w:bookmarkStart w:id="177" w:name="_Toc184827320"/>
      <w:r>
        <w:rPr>
          <w:rFonts w:hint="eastAsia"/>
        </w:rPr>
        <w:t>安全审计</w:t>
      </w:r>
      <w:bookmarkEnd w:id="175"/>
      <w:bookmarkEnd w:id="176"/>
      <w:bookmarkEnd w:id="177"/>
    </w:p>
    <w:p w14:paraId="6C8B6462">
      <w:pPr>
        <w:pStyle w:val="56"/>
        <w:ind w:firstLine="420"/>
      </w:pPr>
      <w:r>
        <w:rPr>
          <w:rFonts w:hint="eastAsia"/>
        </w:rPr>
        <w:t>科技伦理审查与监管平台的安全审计应符合以下要求：</w:t>
      </w:r>
    </w:p>
    <w:p w14:paraId="3A96EB61">
      <w:pPr>
        <w:pStyle w:val="132"/>
      </w:pPr>
      <w:r>
        <w:rPr>
          <w:rFonts w:hint="eastAsia"/>
        </w:rPr>
        <w:t>应对系统中的用户操作、节目的摘要数据、网络设备运行状况、网络安全事件等进行日志记录；</w:t>
      </w:r>
    </w:p>
    <w:p w14:paraId="4AD0B1BE">
      <w:pPr>
        <w:pStyle w:val="132"/>
      </w:pPr>
      <w:r>
        <w:rPr>
          <w:rFonts w:hint="eastAsia"/>
        </w:rPr>
        <w:t>日志记录应包括事件的日期和时间、用户、事件类型、事件是否成功及其他与审计相关的信息；</w:t>
      </w:r>
    </w:p>
    <w:p w14:paraId="433FA721">
      <w:pPr>
        <w:pStyle w:val="132"/>
      </w:pPr>
      <w:r>
        <w:rPr>
          <w:rFonts w:hint="eastAsia"/>
        </w:rPr>
        <w:t>应能够根据日志记录数据进行分析，并生成审计报表；</w:t>
      </w:r>
    </w:p>
    <w:p w14:paraId="7BFB8669">
      <w:pPr>
        <w:pStyle w:val="132"/>
      </w:pPr>
      <w:r>
        <w:rPr>
          <w:rFonts w:hint="eastAsia"/>
        </w:rPr>
        <w:t>系统运维操作应通过运维主机进行录像审计；</w:t>
      </w:r>
    </w:p>
    <w:p w14:paraId="7B6059C9">
      <w:pPr>
        <w:pStyle w:val="132"/>
      </w:pPr>
      <w:r>
        <w:rPr>
          <w:rFonts w:hint="eastAsia"/>
        </w:rPr>
        <w:t>日志记录数据应至少保存至研究结束后5年。</w:t>
      </w:r>
    </w:p>
    <w:p w14:paraId="3A6166BC">
      <w:pPr>
        <w:pStyle w:val="105"/>
        <w:spacing w:before="156" w:after="156"/>
      </w:pPr>
      <w:bookmarkStart w:id="178" w:name="_Toc184827321"/>
      <w:bookmarkStart w:id="179" w:name="_Toc184118556"/>
      <w:bookmarkStart w:id="180" w:name="_Toc184118640"/>
      <w:r>
        <w:rPr>
          <w:rFonts w:hint="eastAsia"/>
        </w:rPr>
        <w:t>网络防护</w:t>
      </w:r>
      <w:bookmarkEnd w:id="178"/>
      <w:bookmarkEnd w:id="179"/>
      <w:bookmarkEnd w:id="180"/>
    </w:p>
    <w:p w14:paraId="45AF17BC">
      <w:pPr>
        <w:pStyle w:val="56"/>
        <w:ind w:firstLine="420"/>
      </w:pPr>
      <w:r>
        <w:rPr>
          <w:rFonts w:hint="eastAsia"/>
        </w:rPr>
        <w:t>系统网络安全应符合以下要求：</w:t>
      </w:r>
    </w:p>
    <w:p w14:paraId="692E4E2D">
      <w:pPr>
        <w:pStyle w:val="132"/>
      </w:pPr>
      <w:r>
        <w:rPr>
          <w:rFonts w:hint="eastAsia"/>
        </w:rPr>
        <w:t>强密码和身份验证；</w:t>
      </w:r>
    </w:p>
    <w:p w14:paraId="307A0E1B">
      <w:pPr>
        <w:pStyle w:val="132"/>
      </w:pPr>
      <w:r>
        <w:rPr>
          <w:rFonts w:hint="eastAsia"/>
        </w:rPr>
        <w:t>防病毒软件和防火墙；</w:t>
      </w:r>
    </w:p>
    <w:p w14:paraId="557C0204">
      <w:pPr>
        <w:pStyle w:val="132"/>
      </w:pPr>
      <w:r>
        <w:rPr>
          <w:rFonts w:hint="eastAsia"/>
        </w:rPr>
        <w:t>网络监控和入侵检测；</w:t>
      </w:r>
    </w:p>
    <w:p w14:paraId="116635FD">
      <w:pPr>
        <w:pStyle w:val="132"/>
      </w:pPr>
      <w:r>
        <w:rPr>
          <w:rFonts w:hint="eastAsia"/>
        </w:rPr>
        <w:t>安全审查和漏洞扫描；</w:t>
      </w:r>
    </w:p>
    <w:p w14:paraId="1931D8EB">
      <w:pPr>
        <w:pStyle w:val="132"/>
      </w:pPr>
      <w:r>
        <w:rPr>
          <w:rFonts w:hint="eastAsia"/>
        </w:rPr>
        <w:t>网络隔离和分段；</w:t>
      </w:r>
    </w:p>
    <w:p w14:paraId="285B7714">
      <w:pPr>
        <w:pStyle w:val="132"/>
      </w:pPr>
      <w:r>
        <w:rPr>
          <w:rFonts w:hint="eastAsia"/>
        </w:rPr>
        <w:t>定期备份数据；</w:t>
      </w:r>
    </w:p>
    <w:p w14:paraId="57F40D96">
      <w:pPr>
        <w:pStyle w:val="132"/>
      </w:pPr>
      <w:r>
        <w:rPr>
          <w:rFonts w:hint="eastAsia"/>
        </w:rPr>
        <w:t>制定响应和恢复计划；</w:t>
      </w:r>
    </w:p>
    <w:p w14:paraId="48BA0CBB">
      <w:pPr>
        <w:pStyle w:val="132"/>
      </w:pPr>
      <w:r>
        <w:rPr>
          <w:rFonts w:hint="eastAsia"/>
        </w:rPr>
        <w:t>定期更新操作系统和软件；</w:t>
      </w:r>
    </w:p>
    <w:p w14:paraId="24874896">
      <w:pPr>
        <w:pStyle w:val="132"/>
      </w:pPr>
      <w:r>
        <w:rPr>
          <w:rFonts w:hint="eastAsia"/>
        </w:rPr>
        <w:t>安全的WIFI链接；</w:t>
      </w:r>
    </w:p>
    <w:p w14:paraId="74F8767C">
      <w:pPr>
        <w:pStyle w:val="132"/>
      </w:pPr>
      <w:r>
        <w:rPr>
          <w:rFonts w:hint="eastAsia"/>
        </w:rPr>
        <w:t>系统应具备监测网络攻击并自动阻断，同时触发告警的功能。</w:t>
      </w:r>
    </w:p>
    <w:p w14:paraId="09D7B159">
      <w:pPr>
        <w:pStyle w:val="132"/>
        <w:numPr>
          <w:ilvl w:val="0"/>
          <w:numId w:val="0"/>
        </w:numPr>
        <w:ind w:left="425"/>
      </w:pPr>
      <w:r>
        <w:rPr>
          <w:rFonts w:hint="eastAsia"/>
        </w:rPr>
        <w:t>另见GB/T 22239—2019、GB/T 22240—2020和</w:t>
      </w:r>
      <w:r>
        <w:t>GB/T 25070</w:t>
      </w:r>
      <w:r>
        <w:rPr>
          <w:rFonts w:hint="eastAsia"/>
        </w:rPr>
        <w:t>—</w:t>
      </w:r>
      <w:r>
        <w:t>2019</w:t>
      </w:r>
      <w:r>
        <w:rPr>
          <w:rFonts w:hint="eastAsia"/>
        </w:rPr>
        <w:t>。</w:t>
      </w:r>
    </w:p>
    <w:p w14:paraId="7AE664A3">
      <w:pPr>
        <w:pStyle w:val="105"/>
        <w:spacing w:before="156" w:after="156"/>
      </w:pPr>
      <w:bookmarkStart w:id="181" w:name="_Toc184118641"/>
      <w:bookmarkStart w:id="182" w:name="_Toc184118557"/>
      <w:bookmarkStart w:id="183" w:name="_Toc184827322"/>
      <w:r>
        <w:rPr>
          <w:rFonts w:hint="eastAsia"/>
        </w:rPr>
        <w:t>性能要求</w:t>
      </w:r>
      <w:bookmarkEnd w:id="181"/>
      <w:bookmarkEnd w:id="182"/>
      <w:bookmarkEnd w:id="183"/>
    </w:p>
    <w:p w14:paraId="73AFA923">
      <w:pPr>
        <w:pStyle w:val="65"/>
        <w:spacing w:before="156" w:after="156"/>
      </w:pPr>
      <w:bookmarkStart w:id="184" w:name="_Toc184827323"/>
      <w:bookmarkStart w:id="185" w:name="_Toc184118559"/>
      <w:bookmarkStart w:id="186" w:name="_Toc184118643"/>
      <w:r>
        <w:rPr>
          <w:rFonts w:hint="eastAsia"/>
        </w:rPr>
        <w:t>可靠性</w:t>
      </w:r>
      <w:bookmarkEnd w:id="184"/>
      <w:bookmarkEnd w:id="185"/>
      <w:bookmarkEnd w:id="186"/>
    </w:p>
    <w:p w14:paraId="34F8A185">
      <w:pPr>
        <w:pStyle w:val="164"/>
      </w:pPr>
      <w:r>
        <w:rPr>
          <w:rFonts w:hint="eastAsia"/>
        </w:rPr>
        <w:t>高可用性：通过冗余设计、负载均衡等手段保证系统高可用性，减少服务中断时间。</w:t>
      </w:r>
    </w:p>
    <w:p w14:paraId="41594442">
      <w:pPr>
        <w:pStyle w:val="164"/>
      </w:pPr>
      <w:r>
        <w:rPr>
          <w:rFonts w:hint="eastAsia"/>
        </w:rPr>
        <w:t>故障恢复：具备快速故障恢复能力，确保在发生硬件或软件故障时可以迅速恢复正常运行。</w:t>
      </w:r>
      <w:r>
        <w:t xml:space="preserve">   </w:t>
      </w:r>
    </w:p>
    <w:p w14:paraId="189C62C2">
      <w:pPr>
        <w:pStyle w:val="65"/>
        <w:spacing w:before="156" w:after="156"/>
      </w:pPr>
      <w:bookmarkStart w:id="187" w:name="_Toc184118560"/>
      <w:bookmarkStart w:id="188" w:name="_Toc184827324"/>
      <w:bookmarkStart w:id="189" w:name="_Toc184118644"/>
      <w:r>
        <w:rPr>
          <w:rFonts w:hint="eastAsia"/>
        </w:rPr>
        <w:t>可扩展性</w:t>
      </w:r>
      <w:bookmarkEnd w:id="187"/>
      <w:bookmarkEnd w:id="188"/>
      <w:bookmarkEnd w:id="189"/>
    </w:p>
    <w:p w14:paraId="42856A98">
      <w:pPr>
        <w:pStyle w:val="164"/>
      </w:pPr>
      <w:r>
        <w:rPr>
          <w:rFonts w:hint="eastAsia"/>
        </w:rPr>
        <w:t>弹性伸缩：支持自动或手动的资源扩展，以应对不同规模的用户访问和数据处理需求。</w:t>
      </w:r>
      <w:r>
        <w:t xml:space="preserve"> </w:t>
      </w:r>
    </w:p>
    <w:p w14:paraId="135712F4">
      <w:pPr>
        <w:pStyle w:val="164"/>
      </w:pPr>
      <w:r>
        <w:rPr>
          <w:rFonts w:hint="eastAsia"/>
        </w:rPr>
        <w:t>微服务架构：采用微服务架构便于独立部署和升级各功能模块。</w:t>
      </w:r>
      <w:r>
        <w:t xml:space="preserve">   </w:t>
      </w:r>
    </w:p>
    <w:p w14:paraId="0E7EC3EE">
      <w:pPr>
        <w:pStyle w:val="65"/>
        <w:spacing w:before="156" w:after="156"/>
      </w:pPr>
      <w:bookmarkStart w:id="190" w:name="_Toc184827325"/>
      <w:bookmarkStart w:id="191" w:name="_Toc184118645"/>
      <w:bookmarkStart w:id="192" w:name="_Toc184118561"/>
      <w:r>
        <w:rPr>
          <w:rFonts w:hint="eastAsia"/>
        </w:rPr>
        <w:t>易用性</w:t>
      </w:r>
      <w:bookmarkEnd w:id="190"/>
      <w:bookmarkEnd w:id="191"/>
      <w:bookmarkEnd w:id="192"/>
      <w:r>
        <w:rPr>
          <w:rFonts w:hint="eastAsia"/>
        </w:rPr>
        <w:t xml:space="preserve"> </w:t>
      </w:r>
    </w:p>
    <w:p w14:paraId="302F3829">
      <w:pPr>
        <w:pStyle w:val="164"/>
      </w:pPr>
      <w:r>
        <w:rPr>
          <w:rFonts w:hint="eastAsia"/>
        </w:rPr>
        <w:t>用户界面：提供直观易用的图形用户界面，简化操作流程。</w:t>
      </w:r>
      <w:r>
        <w:t xml:space="preserve"> </w:t>
      </w:r>
    </w:p>
    <w:p w14:paraId="1E8A474D">
      <w:pPr>
        <w:pStyle w:val="164"/>
      </w:pPr>
      <w:r>
        <w:rPr>
          <w:rFonts w:hint="eastAsia"/>
        </w:rPr>
        <w:t>自助服务：允许用户自助提交申请、查询进度等，减少人工干预。</w:t>
      </w:r>
      <w:r>
        <w:t xml:space="preserve"> </w:t>
      </w:r>
    </w:p>
    <w:p w14:paraId="39DE169C">
      <w:pPr>
        <w:pStyle w:val="164"/>
      </w:pPr>
      <w:r>
        <w:rPr>
          <w:rFonts w:hint="eastAsia"/>
        </w:rPr>
        <w:t>响应速度：确保良好的响应时间和页面加载速度，提升用户体验。</w:t>
      </w:r>
      <w:r>
        <w:t xml:space="preserve">  </w:t>
      </w:r>
    </w:p>
    <w:p w14:paraId="18163D02">
      <w:pPr>
        <w:pStyle w:val="65"/>
        <w:spacing w:before="156" w:after="156"/>
      </w:pPr>
      <w:bookmarkStart w:id="193" w:name="_Toc184118562"/>
      <w:bookmarkStart w:id="194" w:name="_Toc184118646"/>
      <w:bookmarkStart w:id="195" w:name="_Toc184827326"/>
      <w:r>
        <w:rPr>
          <w:rFonts w:hint="eastAsia"/>
        </w:rPr>
        <w:t>合规性</w:t>
      </w:r>
      <w:bookmarkEnd w:id="193"/>
      <w:bookmarkEnd w:id="194"/>
      <w:bookmarkEnd w:id="195"/>
      <w:r>
        <w:rPr>
          <w:rFonts w:hint="eastAsia"/>
        </w:rPr>
        <w:t xml:space="preserve"> </w:t>
      </w:r>
    </w:p>
    <w:p w14:paraId="282F4381">
      <w:pPr>
        <w:pStyle w:val="164"/>
      </w:pPr>
      <w:r>
        <w:rPr>
          <w:rFonts w:hint="eastAsia"/>
        </w:rPr>
        <w:t>法规遵从：符合相关法律法规要求。</w:t>
      </w:r>
      <w:r>
        <w:t xml:space="preserve"> </w:t>
      </w:r>
    </w:p>
    <w:p w14:paraId="383D742B">
      <w:pPr>
        <w:pStyle w:val="164"/>
      </w:pPr>
      <w:r>
        <w:rPr>
          <w:rFonts w:hint="eastAsia"/>
        </w:rPr>
        <w:t>标准化接口：遵循开放标准和协议，方便与其他系统集成。</w:t>
      </w:r>
      <w:r>
        <w:t xml:space="preserve">   </w:t>
      </w:r>
    </w:p>
    <w:p w14:paraId="289E7A54">
      <w:pPr>
        <w:pStyle w:val="164"/>
      </w:pPr>
      <w:r>
        <w:rPr>
          <w:rFonts w:hint="eastAsia"/>
        </w:rPr>
        <w:t>数据最小化：仅收集完成任务所必需的数据，并在处理后及时删除。</w:t>
      </w:r>
    </w:p>
    <w:p w14:paraId="62C7A0C9">
      <w:pPr>
        <w:pStyle w:val="164"/>
      </w:pPr>
      <w:r>
        <w:rPr>
          <w:rFonts w:hint="eastAsia"/>
        </w:rPr>
        <w:t>差分隐私：采用差分隐私技术，保护个体数据在数据分析过程中不被泄露。</w:t>
      </w:r>
    </w:p>
    <w:p w14:paraId="1F7028AC">
      <w:pPr>
        <w:pStyle w:val="164"/>
      </w:pPr>
      <w:r>
        <w:rPr>
          <w:rFonts w:hint="eastAsia"/>
        </w:rPr>
        <w:t>匿名化处理：对个人数据进行匿名化处理，防止身份识别。</w:t>
      </w:r>
    </w:p>
    <w:p w14:paraId="2CD5064F">
      <w:pPr>
        <w:pStyle w:val="164"/>
      </w:pPr>
      <w:r>
        <w:rPr>
          <w:rFonts w:hint="eastAsia"/>
        </w:rPr>
        <w:t>合规审查：定期进行合规性审查，确保系统持续符合最新法规要求。</w:t>
      </w:r>
    </w:p>
    <w:p w14:paraId="035FC48B">
      <w:pPr>
        <w:pStyle w:val="65"/>
        <w:spacing w:before="156" w:after="156"/>
      </w:pPr>
      <w:bookmarkStart w:id="196" w:name="_Toc184827327"/>
      <w:bookmarkStart w:id="197" w:name="_Toc184118647"/>
      <w:bookmarkStart w:id="198" w:name="_Toc184118563"/>
      <w:r>
        <w:rPr>
          <w:rFonts w:hint="eastAsia"/>
        </w:rPr>
        <w:t>数据分析能力</w:t>
      </w:r>
      <w:bookmarkEnd w:id="196"/>
      <w:bookmarkEnd w:id="197"/>
      <w:bookmarkEnd w:id="198"/>
      <w:r>
        <w:rPr>
          <w:rFonts w:hint="eastAsia"/>
        </w:rPr>
        <w:t xml:space="preserve"> </w:t>
      </w:r>
    </w:p>
    <w:p w14:paraId="0C03B2AF">
      <w:pPr>
        <w:pStyle w:val="164"/>
      </w:pPr>
      <w:r>
        <w:rPr>
          <w:rFonts w:hint="eastAsia"/>
        </w:rPr>
        <w:t>大数据处理：能够处理大量数据，并进行有效的分析和挖掘。</w:t>
      </w:r>
      <w:r>
        <w:t xml:space="preserve"> </w:t>
      </w:r>
    </w:p>
    <w:p w14:paraId="04EAA12B">
      <w:pPr>
        <w:pStyle w:val="164"/>
      </w:pPr>
      <w:r>
        <w:rPr>
          <w:rFonts w:hint="eastAsia"/>
        </w:rPr>
        <w:t>报告生成：自动生成各类统计报表和报告，支持定制化报告。</w:t>
      </w:r>
      <w:r>
        <w:t xml:space="preserve">  </w:t>
      </w:r>
    </w:p>
    <w:p w14:paraId="3835ADF0">
      <w:pPr>
        <w:pStyle w:val="65"/>
        <w:spacing w:before="156" w:after="156"/>
      </w:pPr>
      <w:bookmarkStart w:id="199" w:name="_Toc184118564"/>
      <w:bookmarkStart w:id="200" w:name="_Toc184827328"/>
      <w:bookmarkStart w:id="201" w:name="_Toc184118648"/>
      <w:r>
        <w:rPr>
          <w:rFonts w:hint="eastAsia"/>
        </w:rPr>
        <w:t>隐私保护</w:t>
      </w:r>
      <w:bookmarkEnd w:id="199"/>
      <w:bookmarkEnd w:id="200"/>
      <w:bookmarkEnd w:id="201"/>
    </w:p>
    <w:p w14:paraId="7E5E9651">
      <w:pPr>
        <w:pStyle w:val="164"/>
      </w:pPr>
      <w:r>
        <w:rPr>
          <w:rFonts w:hint="eastAsia"/>
        </w:rPr>
        <w:t>隐私设计：遵循隐私设计原则，最小化个人数据收集，匿名化处理敏感信息。</w:t>
      </w:r>
      <w:r>
        <w:t xml:space="preserve"> </w:t>
      </w:r>
    </w:p>
    <w:p w14:paraId="0DB9A23B">
      <w:pPr>
        <w:pStyle w:val="164"/>
      </w:pPr>
      <w:r>
        <w:rPr>
          <w:rFonts w:hint="eastAsia"/>
        </w:rPr>
        <w:t>隐私评估：对涉及个人数据的项目实施严格的隐私影响评估。</w:t>
      </w:r>
      <w:r>
        <w:t xml:space="preserve">   </w:t>
      </w:r>
    </w:p>
    <w:p w14:paraId="25916E34">
      <w:pPr>
        <w:pStyle w:val="65"/>
        <w:spacing w:before="156" w:after="156"/>
      </w:pPr>
      <w:bookmarkStart w:id="202" w:name="_Toc184827329"/>
      <w:bookmarkStart w:id="203" w:name="_Toc184118565"/>
      <w:bookmarkStart w:id="204" w:name="_Toc184118649"/>
      <w:r>
        <w:rPr>
          <w:rFonts w:hint="eastAsia"/>
        </w:rPr>
        <w:t>透明度和可解释性</w:t>
      </w:r>
      <w:bookmarkEnd w:id="202"/>
      <w:bookmarkEnd w:id="203"/>
      <w:bookmarkEnd w:id="204"/>
      <w:r>
        <w:rPr>
          <w:rFonts w:hint="eastAsia"/>
        </w:rPr>
        <w:t xml:space="preserve"> </w:t>
      </w:r>
    </w:p>
    <w:p w14:paraId="573D8047">
      <w:pPr>
        <w:pStyle w:val="164"/>
      </w:pPr>
      <w:r>
        <w:rPr>
          <w:rFonts w:hint="eastAsia"/>
        </w:rPr>
        <w:t>公开透明：对外公开审查流程和结果，增强公众信任。</w:t>
      </w:r>
      <w:r>
        <w:t xml:space="preserve"> </w:t>
      </w:r>
    </w:p>
    <w:p w14:paraId="6D6F1741">
      <w:pPr>
        <w:pStyle w:val="164"/>
      </w:pPr>
      <w:r>
        <w:rPr>
          <w:rFonts w:hint="eastAsia"/>
        </w:rPr>
        <w:t>信息公开：提供足够的信息给利益相关者，让他们了解审查过程。</w:t>
      </w:r>
      <w:r>
        <w:t xml:space="preserve">   </w:t>
      </w:r>
    </w:p>
    <w:p w14:paraId="59DC154B">
      <w:pPr>
        <w:pStyle w:val="164"/>
      </w:pPr>
      <w:r>
        <w:rPr>
          <w:rFonts w:hint="eastAsia"/>
        </w:rPr>
        <w:t>模型解释能力：关于</w:t>
      </w:r>
      <w:r>
        <w:t>AI</w:t>
      </w:r>
      <w:r>
        <w:rPr>
          <w:rFonts w:hint="eastAsia"/>
        </w:rPr>
        <w:t>方面的，要提供工具或方法来解析</w:t>
      </w:r>
      <w:r>
        <w:t>AI</w:t>
      </w:r>
      <w:r>
        <w:rPr>
          <w:rFonts w:hint="eastAsia"/>
        </w:rPr>
        <w:t>决策过程，使非技术人员也能理解。</w:t>
      </w:r>
    </w:p>
    <w:p w14:paraId="6B29C1AC">
      <w:pPr>
        <w:pStyle w:val="164"/>
      </w:pPr>
      <w:r>
        <w:rPr>
          <w:rFonts w:hint="eastAsia"/>
        </w:rPr>
        <w:t>透明度报告：关于</w:t>
      </w:r>
      <w:r>
        <w:t>AI</w:t>
      </w:r>
      <w:r>
        <w:rPr>
          <w:rFonts w:hint="eastAsia"/>
        </w:rPr>
        <w:t>方面的，要生成关于</w:t>
      </w:r>
      <w:r>
        <w:t>AI</w:t>
      </w:r>
      <w:r>
        <w:rPr>
          <w:rFonts w:hint="eastAsia"/>
        </w:rPr>
        <w:t>系统设计、训练数据来源及使用情况的透明度报告。</w:t>
      </w:r>
    </w:p>
    <w:p w14:paraId="3BF7E51C">
      <w:pPr>
        <w:pStyle w:val="164"/>
      </w:pPr>
      <w:r>
        <w:rPr>
          <w:rFonts w:hint="eastAsia"/>
        </w:rPr>
        <w:t>公开文档：关于</w:t>
      </w:r>
      <w:r>
        <w:t>AI</w:t>
      </w:r>
      <w:r>
        <w:rPr>
          <w:rFonts w:hint="eastAsia"/>
        </w:rPr>
        <w:t>方面的，提供详细的系统架构和技术文档，便于外部审查。</w:t>
      </w:r>
    </w:p>
    <w:p w14:paraId="301D464E">
      <w:pPr>
        <w:pStyle w:val="65"/>
        <w:spacing w:before="156" w:after="156"/>
      </w:pPr>
      <w:bookmarkStart w:id="205" w:name="_Toc184118650"/>
      <w:bookmarkStart w:id="206" w:name="_Toc184118566"/>
      <w:bookmarkStart w:id="207" w:name="_Toc184827330"/>
      <w:r>
        <w:rPr>
          <w:rFonts w:hint="eastAsia"/>
        </w:rPr>
        <w:t>公平性和无偏见</w:t>
      </w:r>
      <w:bookmarkEnd w:id="205"/>
      <w:bookmarkEnd w:id="206"/>
      <w:bookmarkEnd w:id="207"/>
    </w:p>
    <w:p w14:paraId="6E1EDDB9">
      <w:pPr>
        <w:pStyle w:val="164"/>
      </w:pPr>
      <w:r>
        <w:rPr>
          <w:rFonts w:hint="eastAsia"/>
        </w:rPr>
        <w:t>偏差检测：集成偏差检测工具，识别并纠正训练数据集中的潜在偏见。</w:t>
      </w:r>
    </w:p>
    <w:p w14:paraId="312CF5AC">
      <w:pPr>
        <w:pStyle w:val="164"/>
      </w:pPr>
      <w:r>
        <w:rPr>
          <w:rFonts w:hint="eastAsia"/>
        </w:rPr>
        <w:t>公平性评估：定期进行公平性测试，确保</w:t>
      </w:r>
      <w:r>
        <w:t>AI</w:t>
      </w:r>
      <w:r>
        <w:rPr>
          <w:rFonts w:hint="eastAsia"/>
        </w:rPr>
        <w:t>系统不会对特定群体产生不利影响。</w:t>
      </w:r>
    </w:p>
    <w:p w14:paraId="24D99DE1">
      <w:pPr>
        <w:pStyle w:val="164"/>
      </w:pPr>
      <w:r>
        <w:rPr>
          <w:rFonts w:hint="eastAsia"/>
        </w:rPr>
        <w:t>多样性保证：确保训练数据集具有代表性，覆盖不同的人群特征。</w:t>
      </w:r>
      <w:r>
        <w:tab/>
      </w:r>
    </w:p>
    <w:p w14:paraId="4B8A84C6">
      <w:pPr>
        <w:pStyle w:val="65"/>
        <w:spacing w:before="156" w:after="156"/>
      </w:pPr>
      <w:bookmarkStart w:id="208" w:name="_Toc184827331"/>
      <w:bookmarkStart w:id="209" w:name="_Toc184118567"/>
      <w:bookmarkStart w:id="210" w:name="_Toc184118651"/>
      <w:r>
        <w:rPr>
          <w:rFonts w:hint="eastAsia"/>
        </w:rPr>
        <w:t>持续更新</w:t>
      </w:r>
      <w:bookmarkEnd w:id="208"/>
      <w:bookmarkEnd w:id="209"/>
      <w:bookmarkEnd w:id="210"/>
      <w:r>
        <w:rPr>
          <w:rFonts w:hint="eastAsia"/>
        </w:rPr>
        <w:t xml:space="preserve"> </w:t>
      </w:r>
    </w:p>
    <w:p w14:paraId="1C147713">
      <w:pPr>
        <w:pStyle w:val="164"/>
      </w:pPr>
      <w:r>
        <w:rPr>
          <w:rFonts w:hint="eastAsia"/>
        </w:rPr>
        <w:t>更新机制：定期更新系统，修补安全漏洞，保持软件版本最新。</w:t>
      </w:r>
      <w:r>
        <w:t xml:space="preserve"> </w:t>
      </w:r>
    </w:p>
    <w:p w14:paraId="5828D0E5">
      <w:pPr>
        <w:pStyle w:val="164"/>
      </w:pPr>
      <w:r>
        <w:rPr>
          <w:rFonts w:hint="eastAsia"/>
        </w:rPr>
        <w:t>适应变化：随着法规和技术的发展不断调整和完善平台功能。</w:t>
      </w:r>
      <w:r>
        <w:t xml:space="preserve">   </w:t>
      </w:r>
    </w:p>
    <w:p w14:paraId="30E2B57D">
      <w:pPr>
        <w:pStyle w:val="65"/>
        <w:spacing w:before="156" w:after="156"/>
      </w:pPr>
      <w:bookmarkStart w:id="211" w:name="_Toc184118568"/>
      <w:bookmarkStart w:id="212" w:name="_Toc184827332"/>
      <w:bookmarkStart w:id="213" w:name="_Toc184118652"/>
      <w:r>
        <w:rPr>
          <w:rFonts w:hint="eastAsia"/>
        </w:rPr>
        <w:t>文档和培训</w:t>
      </w:r>
      <w:bookmarkEnd w:id="211"/>
      <w:bookmarkEnd w:id="212"/>
      <w:bookmarkEnd w:id="213"/>
      <w:r>
        <w:rPr>
          <w:rFonts w:hint="eastAsia"/>
        </w:rPr>
        <w:t xml:space="preserve"> </w:t>
      </w:r>
    </w:p>
    <w:p w14:paraId="04593D27">
      <w:pPr>
        <w:pStyle w:val="164"/>
      </w:pPr>
      <w:r>
        <w:rPr>
          <w:rFonts w:hint="eastAsia"/>
        </w:rPr>
        <w:t>文档齐全：提供详细的使用手册和技术文档。</w:t>
      </w:r>
      <w:r>
        <w:t xml:space="preserve"> </w:t>
      </w:r>
    </w:p>
    <w:p w14:paraId="6E8BB23E">
      <w:pPr>
        <w:pStyle w:val="164"/>
      </w:pPr>
      <w:r>
        <w:rPr>
          <w:rFonts w:hint="eastAsia"/>
        </w:rPr>
        <w:t>培训支持：为用户提供必要的培训和支持，帮助他们更好地使用平台。</w:t>
      </w:r>
    </w:p>
    <w:p w14:paraId="0041F3C2">
      <w:pPr>
        <w:pStyle w:val="105"/>
        <w:spacing w:before="156" w:after="156"/>
      </w:pPr>
      <w:bookmarkStart w:id="214" w:name="_Toc184827333"/>
      <w:bookmarkStart w:id="215" w:name="_Toc184118569"/>
      <w:bookmarkStart w:id="216" w:name="_Toc184118653"/>
      <w:r>
        <w:rPr>
          <w:rFonts w:hint="eastAsia"/>
        </w:rPr>
        <w:t>系统接口</w:t>
      </w:r>
      <w:bookmarkEnd w:id="214"/>
      <w:bookmarkEnd w:id="215"/>
      <w:bookmarkEnd w:id="216"/>
    </w:p>
    <w:p w14:paraId="7D30F712">
      <w:pPr>
        <w:pStyle w:val="56"/>
        <w:ind w:firstLine="420"/>
      </w:pPr>
      <w:r>
        <w:rPr>
          <w:rFonts w:hint="eastAsia"/>
        </w:rPr>
        <w:t>支持与临床研究业务系统进行数据交互，以实现数据共享，提高伦理审查效率。接口设计应支持轻量级、跨平台、跨语言，宜基于HTTP、XML、JSON等标准和协议。</w:t>
      </w:r>
    </w:p>
    <w:p w14:paraId="5A836413">
      <w:pPr>
        <w:pStyle w:val="104"/>
        <w:spacing w:before="312" w:after="312"/>
      </w:pPr>
      <w:bookmarkStart w:id="217" w:name="_Toc184118570"/>
      <w:bookmarkStart w:id="218" w:name="_Toc184118654"/>
      <w:bookmarkStart w:id="219" w:name="_Toc184827334"/>
      <w:r>
        <w:rPr>
          <w:rFonts w:hint="eastAsia"/>
        </w:rPr>
        <w:t>实施要求</w:t>
      </w:r>
      <w:bookmarkEnd w:id="217"/>
      <w:bookmarkEnd w:id="218"/>
      <w:bookmarkEnd w:id="219"/>
    </w:p>
    <w:p w14:paraId="7DA322C3">
      <w:pPr>
        <w:pStyle w:val="105"/>
        <w:spacing w:before="156" w:after="156"/>
      </w:pPr>
      <w:bookmarkStart w:id="220" w:name="_Toc184827335"/>
      <w:bookmarkStart w:id="221" w:name="_Toc184118571"/>
      <w:bookmarkStart w:id="222" w:name="_Toc184118655"/>
      <w:r>
        <w:rPr>
          <w:rFonts w:hint="eastAsia"/>
        </w:rPr>
        <w:t>实施组织结构</w:t>
      </w:r>
      <w:bookmarkEnd w:id="220"/>
      <w:bookmarkEnd w:id="221"/>
      <w:bookmarkEnd w:id="222"/>
    </w:p>
    <w:p w14:paraId="76798853">
      <w:pPr>
        <w:pStyle w:val="56"/>
        <w:ind w:firstLine="420"/>
      </w:pPr>
      <w:r>
        <w:rPr>
          <w:rFonts w:hint="eastAsia"/>
        </w:rPr>
        <w:t>一套健全有效的组织和领导机构是确保系统建设顺利进行的重要条件。</w:t>
      </w:r>
    </w:p>
    <w:p w14:paraId="2F6FD12A">
      <w:pPr>
        <w:pStyle w:val="56"/>
        <w:ind w:firstLine="420"/>
      </w:pPr>
      <w:r>
        <w:rPr>
          <w:rFonts w:hint="eastAsia"/>
        </w:rPr>
        <w:t>在系统实施初期，应组建适合本项目实施和管理的组织、领导机构。该组织应职责明确、符合实际需求、人员精炼，并由业务团队和技术团队共同组成，具体包括领导决策组、管理组、设计组、技术开发组、质量保证组、支持培训组和服务运维组。</w:t>
      </w:r>
    </w:p>
    <w:p w14:paraId="6FB7F938">
      <w:pPr>
        <w:pStyle w:val="105"/>
        <w:spacing w:before="156" w:after="156"/>
      </w:pPr>
      <w:bookmarkStart w:id="223" w:name="_Toc184118656"/>
      <w:bookmarkStart w:id="224" w:name="_Toc184827336"/>
      <w:bookmarkStart w:id="225" w:name="_Toc184118572"/>
      <w:r>
        <w:rPr>
          <w:rFonts w:hint="eastAsia"/>
        </w:rPr>
        <w:t>实施路径</w:t>
      </w:r>
      <w:bookmarkEnd w:id="223"/>
      <w:bookmarkEnd w:id="224"/>
      <w:bookmarkEnd w:id="225"/>
    </w:p>
    <w:p w14:paraId="7FE0C5B0">
      <w:pPr>
        <w:pStyle w:val="105"/>
        <w:spacing w:before="156" w:after="156"/>
      </w:pPr>
      <w:bookmarkStart w:id="226" w:name="_Toc184827337"/>
      <w:bookmarkStart w:id="227" w:name="_Toc184118573"/>
      <w:bookmarkStart w:id="228" w:name="_Toc184118657"/>
      <w:r>
        <w:rPr>
          <w:rFonts w:hint="eastAsia"/>
        </w:rPr>
        <w:t>实施质量管理</w:t>
      </w:r>
      <w:bookmarkEnd w:id="226"/>
      <w:bookmarkEnd w:id="227"/>
      <w:bookmarkEnd w:id="228"/>
    </w:p>
    <w:p w14:paraId="6D0CE3F3">
      <w:pPr>
        <w:pStyle w:val="65"/>
        <w:spacing w:before="156" w:after="156"/>
      </w:pPr>
      <w:bookmarkStart w:id="229" w:name="_Toc184118658"/>
      <w:bookmarkStart w:id="230" w:name="_Toc184118574"/>
      <w:bookmarkStart w:id="231" w:name="_Toc184827338"/>
      <w:r>
        <w:rPr>
          <w:rFonts w:hint="eastAsia"/>
        </w:rPr>
        <w:t>实施质量管理理论</w:t>
      </w:r>
      <w:bookmarkEnd w:id="229"/>
      <w:bookmarkEnd w:id="230"/>
      <w:bookmarkEnd w:id="231"/>
    </w:p>
    <w:p w14:paraId="2291DA97">
      <w:pPr>
        <w:pStyle w:val="56"/>
        <w:ind w:firstLine="420"/>
      </w:pPr>
      <w:r>
        <w:rPr>
          <w:rFonts w:hint="eastAsia"/>
        </w:rPr>
        <w:t>按照项目生命周期管理理论，从质量计划编制、质量保证及质量控制等方面对项目质量进行管理。质量管理工作流程见图A.4。</w:t>
      </w:r>
    </w:p>
    <w:p w14:paraId="507B8954">
      <w:pPr>
        <w:pStyle w:val="65"/>
        <w:spacing w:before="156" w:after="156"/>
      </w:pPr>
      <w:bookmarkStart w:id="232" w:name="_Toc184827339"/>
      <w:bookmarkStart w:id="233" w:name="_Toc184118659"/>
      <w:bookmarkStart w:id="234" w:name="_Toc184118575"/>
      <w:r>
        <w:rPr>
          <w:rFonts w:hint="eastAsia"/>
        </w:rPr>
        <w:t>实施质量管理方法</w:t>
      </w:r>
      <w:bookmarkEnd w:id="232"/>
      <w:bookmarkEnd w:id="233"/>
      <w:bookmarkEnd w:id="234"/>
    </w:p>
    <w:p w14:paraId="2E503761">
      <w:pPr>
        <w:pStyle w:val="56"/>
        <w:ind w:firstLine="420"/>
      </w:pPr>
      <w:r>
        <w:rPr>
          <w:rFonts w:hint="eastAsia"/>
        </w:rPr>
        <w:t>三条线：文档管理、源代码控制、提交物版本控制。</w:t>
      </w:r>
    </w:p>
    <w:p w14:paraId="5669523D">
      <w:pPr>
        <w:pStyle w:val="56"/>
        <w:ind w:firstLine="420"/>
      </w:pPr>
      <w:r>
        <w:rPr>
          <w:rFonts w:hint="eastAsia"/>
        </w:rPr>
        <w:t>八个点：需求、总体设计、技术设计、开发、编译、测试、安装部署。</w:t>
      </w:r>
    </w:p>
    <w:p w14:paraId="2184CB60">
      <w:pPr>
        <w:pStyle w:val="105"/>
        <w:spacing w:before="156" w:after="156"/>
      </w:pPr>
      <w:bookmarkStart w:id="235" w:name="_Toc184118660"/>
      <w:bookmarkStart w:id="236" w:name="_Toc184827340"/>
      <w:bookmarkStart w:id="237" w:name="_Toc184118576"/>
      <w:r>
        <w:rPr>
          <w:rFonts w:hint="eastAsia"/>
        </w:rPr>
        <w:t>实施风险管理</w:t>
      </w:r>
      <w:bookmarkEnd w:id="235"/>
      <w:bookmarkEnd w:id="236"/>
      <w:bookmarkEnd w:id="237"/>
    </w:p>
    <w:p w14:paraId="7E7AD3D9">
      <w:pPr>
        <w:pStyle w:val="65"/>
        <w:spacing w:before="156" w:after="156"/>
      </w:pPr>
      <w:bookmarkStart w:id="238" w:name="_Toc184827341"/>
      <w:bookmarkStart w:id="239" w:name="_Toc184118577"/>
      <w:bookmarkStart w:id="240" w:name="_Toc184118661"/>
      <w:r>
        <w:rPr>
          <w:rFonts w:hint="eastAsia"/>
        </w:rPr>
        <w:t>风险识别</w:t>
      </w:r>
      <w:bookmarkEnd w:id="238"/>
      <w:bookmarkEnd w:id="239"/>
      <w:bookmarkEnd w:id="240"/>
    </w:p>
    <w:p w14:paraId="491E31F4">
      <w:pPr>
        <w:pStyle w:val="56"/>
        <w:ind w:firstLine="420"/>
      </w:pPr>
      <w:r>
        <w:rPr>
          <w:rFonts w:hint="eastAsia"/>
        </w:rPr>
        <w:t>信息化系统建设风险管理首先宜对风险进行识别。信息化系统建设风险分为五大类，并且可细化为若干因素。</w:t>
      </w:r>
    </w:p>
    <w:p w14:paraId="266F3CE0">
      <w:pPr>
        <w:pStyle w:val="56"/>
        <w:ind w:firstLine="420"/>
      </w:pPr>
      <w:r>
        <w:rPr>
          <w:rFonts w:hint="eastAsia"/>
        </w:rPr>
        <w:t>风险分类见图A.5。</w:t>
      </w:r>
    </w:p>
    <w:p w14:paraId="147F320C">
      <w:pPr>
        <w:pStyle w:val="65"/>
        <w:spacing w:before="156" w:after="156"/>
      </w:pPr>
      <w:bookmarkStart w:id="241" w:name="_Toc184118662"/>
      <w:bookmarkStart w:id="242" w:name="_Toc184118578"/>
      <w:bookmarkStart w:id="243" w:name="_Toc184827342"/>
      <w:r>
        <w:rPr>
          <w:rFonts w:hint="eastAsia"/>
        </w:rPr>
        <w:t>风险分析</w:t>
      </w:r>
      <w:bookmarkEnd w:id="241"/>
      <w:bookmarkEnd w:id="242"/>
      <w:bookmarkEnd w:id="243"/>
    </w:p>
    <w:p w14:paraId="6EAFB393">
      <w:pPr>
        <w:pStyle w:val="56"/>
        <w:ind w:firstLine="420"/>
      </w:pPr>
      <w:r>
        <w:rPr>
          <w:rFonts w:hint="eastAsia"/>
        </w:rPr>
        <w:t>作为面对项目风险的有效手段，全面风险管理强调风险的事先分析与评价，将风险因素逐一列出以作为全面风险管理的对象。罗列风险因素宜从多角度、多方位进行，形成全方位的透视。</w:t>
      </w:r>
    </w:p>
    <w:p w14:paraId="6588F79A">
      <w:pPr>
        <w:pStyle w:val="56"/>
        <w:ind w:firstLine="420"/>
      </w:pPr>
      <w:r>
        <w:rPr>
          <w:rFonts w:hint="eastAsia"/>
        </w:rPr>
        <w:t>风险因素见表B.1。</w:t>
      </w:r>
    </w:p>
    <w:p w14:paraId="528FA9AF">
      <w:pPr>
        <w:pStyle w:val="65"/>
        <w:spacing w:before="156" w:after="156"/>
      </w:pPr>
      <w:bookmarkStart w:id="244" w:name="_Toc184827343"/>
      <w:bookmarkStart w:id="245" w:name="_Toc184118663"/>
      <w:bookmarkStart w:id="246" w:name="_Toc184118579"/>
      <w:r>
        <w:rPr>
          <w:rFonts w:hint="eastAsia"/>
        </w:rPr>
        <w:t>风险量化分析</w:t>
      </w:r>
      <w:bookmarkEnd w:id="244"/>
      <w:bookmarkEnd w:id="245"/>
      <w:bookmarkEnd w:id="246"/>
    </w:p>
    <w:p w14:paraId="6C6D7723">
      <w:pPr>
        <w:pStyle w:val="56"/>
        <w:ind w:firstLine="420"/>
      </w:pPr>
      <w:r>
        <w:rPr>
          <w:rFonts w:hint="eastAsia"/>
        </w:rPr>
        <w:t>对每项风险发生的概率和产生的影响进行量化。对于每项风险要划分优先级，宜按照概率和影响的等级，并清楚的标明低、中、高的优先级。</w:t>
      </w:r>
    </w:p>
    <w:p w14:paraId="3E806E61">
      <w:pPr>
        <w:pStyle w:val="174"/>
      </w:pPr>
      <w:r>
        <w:rPr>
          <w:rFonts w:hint="eastAsia"/>
        </w:rPr>
        <w:t>风险概率</w:t>
      </w:r>
    </w:p>
    <w:p w14:paraId="60175208">
      <w:pPr>
        <w:pStyle w:val="174"/>
        <w:numPr>
          <w:ilvl w:val="0"/>
          <w:numId w:val="0"/>
        </w:numPr>
        <w:ind w:left="851"/>
      </w:pPr>
      <w:r>
        <w:rPr>
          <w:rFonts w:hint="eastAsia"/>
        </w:rPr>
        <w:t>风险概率见表B.2；</w:t>
      </w:r>
    </w:p>
    <w:p w14:paraId="79B2F217">
      <w:pPr>
        <w:pStyle w:val="174"/>
      </w:pPr>
      <w:r>
        <w:rPr>
          <w:rFonts w:hint="eastAsia"/>
        </w:rPr>
        <w:t>风险影响</w:t>
      </w:r>
    </w:p>
    <w:p w14:paraId="60FE5FDA">
      <w:pPr>
        <w:pStyle w:val="174"/>
        <w:numPr>
          <w:ilvl w:val="0"/>
          <w:numId w:val="0"/>
        </w:numPr>
        <w:ind w:left="851"/>
      </w:pPr>
      <w:r>
        <w:rPr>
          <w:rFonts w:hint="eastAsia"/>
        </w:rPr>
        <w:t>风险影响见表B.3；</w:t>
      </w:r>
    </w:p>
    <w:p w14:paraId="19B02602">
      <w:pPr>
        <w:pStyle w:val="174"/>
      </w:pPr>
      <w:r>
        <w:rPr>
          <w:rFonts w:hint="eastAsia"/>
        </w:rPr>
        <w:t>风险优先级</w:t>
      </w:r>
    </w:p>
    <w:p w14:paraId="15AEDF37">
      <w:pPr>
        <w:pStyle w:val="56"/>
        <w:ind w:firstLine="420"/>
      </w:pPr>
      <w:r>
        <w:rPr>
          <w:rFonts w:hint="eastAsia"/>
        </w:rPr>
        <w:t>通过识别风险发生的概率以及产生的影响，确定每项风险的优先级。一旦分配了概率和影响，优先级的评分将按照以下的方式计算出：</w:t>
      </w:r>
    </w:p>
    <w:p w14:paraId="70B5F534">
      <w:pPr>
        <w:pStyle w:val="56"/>
        <w:ind w:firstLine="420"/>
      </w:pPr>
      <w:r>
        <w:rPr>
          <w:rFonts w:hint="eastAsia"/>
        </w:rPr>
        <w:t>优先级等于概率和影响的平均值。</w:t>
      </w:r>
    </w:p>
    <w:p w14:paraId="0F8CBCE3">
      <w:pPr>
        <w:pStyle w:val="56"/>
        <w:ind w:firstLine="420"/>
      </w:pPr>
      <w:r>
        <w:rPr>
          <w:rFonts w:hint="eastAsia"/>
        </w:rPr>
        <w:t>优先级＝ (概率＋影响)/ 2。</w:t>
      </w:r>
    </w:p>
    <w:p w14:paraId="253700A5">
      <w:pPr>
        <w:pStyle w:val="56"/>
        <w:ind w:firstLine="420"/>
      </w:pPr>
      <w:r>
        <w:rPr>
          <w:rFonts w:hint="eastAsia"/>
        </w:rPr>
        <w:t>优先级的等级是基于计算得出的优先级得分。</w:t>
      </w:r>
    </w:p>
    <w:p w14:paraId="4A208BEA">
      <w:pPr>
        <w:pStyle w:val="56"/>
        <w:ind w:firstLine="420"/>
      </w:pPr>
      <w:r>
        <w:rPr>
          <w:rFonts w:hint="eastAsia"/>
        </w:rPr>
        <w:t>风险优先级见表B.4。</w:t>
      </w:r>
    </w:p>
    <w:p w14:paraId="5DA45EE8">
      <w:pPr>
        <w:pStyle w:val="65"/>
        <w:spacing w:before="156" w:after="156"/>
      </w:pPr>
      <w:bookmarkStart w:id="247" w:name="_Toc184827344"/>
      <w:bookmarkStart w:id="248" w:name="_Toc184118664"/>
      <w:bookmarkStart w:id="249" w:name="_Toc184118580"/>
      <w:r>
        <w:rPr>
          <w:rFonts w:hint="eastAsia"/>
        </w:rPr>
        <w:t>风险管理</w:t>
      </w:r>
      <w:bookmarkEnd w:id="247"/>
      <w:bookmarkEnd w:id="248"/>
      <w:bookmarkEnd w:id="249"/>
    </w:p>
    <w:p w14:paraId="05D9CE64">
      <w:pPr>
        <w:pStyle w:val="56"/>
        <w:ind w:firstLine="420"/>
      </w:pPr>
      <w:r>
        <w:rPr>
          <w:rFonts w:hint="eastAsia"/>
        </w:rPr>
        <w:t>系统建设必须引入风险管理，依据系统建设的生命管理周期，项目风险管理包括风险管理计划、风险识别、定性/定量分析风险、风险应对规划四个方面。</w:t>
      </w:r>
    </w:p>
    <w:p w14:paraId="0FCF7938">
      <w:pPr>
        <w:pStyle w:val="65"/>
        <w:spacing w:before="156" w:after="156"/>
      </w:pPr>
      <w:bookmarkStart w:id="250" w:name="_Toc184827345"/>
      <w:bookmarkStart w:id="251" w:name="_Toc184118665"/>
      <w:bookmarkStart w:id="252" w:name="_Toc184118581"/>
      <w:r>
        <w:rPr>
          <w:rFonts w:hint="eastAsia"/>
        </w:rPr>
        <w:t>风险防范</w:t>
      </w:r>
      <w:bookmarkEnd w:id="250"/>
      <w:bookmarkEnd w:id="251"/>
      <w:bookmarkEnd w:id="252"/>
    </w:p>
    <w:p w14:paraId="256A173D">
      <w:pPr>
        <w:pStyle w:val="56"/>
        <w:ind w:firstLine="420"/>
      </w:pPr>
      <w:r>
        <w:rPr>
          <w:rFonts w:hint="eastAsia"/>
        </w:rPr>
        <w:t>根据系统建设与业务方特点，从信息化建设现状、系统整体规划以及系统建设要求等角度来总结分析风险，并提出相应的风险防范措施。</w:t>
      </w:r>
    </w:p>
    <w:p w14:paraId="720A33FB">
      <w:pPr>
        <w:pStyle w:val="105"/>
        <w:spacing w:before="156" w:after="156"/>
      </w:pPr>
      <w:bookmarkStart w:id="253" w:name="_Toc184827346"/>
      <w:bookmarkStart w:id="254" w:name="_Toc184118666"/>
      <w:bookmarkStart w:id="255" w:name="_Toc184118582"/>
      <w:r>
        <w:rPr>
          <w:rFonts w:hint="eastAsia"/>
        </w:rPr>
        <w:t>培训服务</w:t>
      </w:r>
      <w:bookmarkEnd w:id="253"/>
      <w:bookmarkEnd w:id="254"/>
      <w:bookmarkEnd w:id="255"/>
    </w:p>
    <w:p w14:paraId="0C792690">
      <w:pPr>
        <w:pStyle w:val="65"/>
        <w:spacing w:before="156" w:after="156"/>
      </w:pPr>
      <w:bookmarkStart w:id="256" w:name="_Toc184118667"/>
      <w:bookmarkStart w:id="257" w:name="_Toc184118583"/>
      <w:bookmarkStart w:id="258" w:name="_Toc184827347"/>
      <w:r>
        <w:rPr>
          <w:rFonts w:hint="eastAsia"/>
        </w:rPr>
        <w:t>目的</w:t>
      </w:r>
      <w:bookmarkEnd w:id="256"/>
      <w:bookmarkEnd w:id="257"/>
      <w:bookmarkEnd w:id="258"/>
    </w:p>
    <w:p w14:paraId="1EC917E3">
      <w:pPr>
        <w:pStyle w:val="56"/>
        <w:ind w:firstLine="420"/>
      </w:pPr>
      <w:r>
        <w:rPr>
          <w:rFonts w:hint="eastAsia"/>
        </w:rPr>
        <w:t>使接受培训的人员了解科技伦理审查与监管平台的组成，从而使用户能够有效的操作、使用本系统，并可独立完成对系统日常维护和常见故障的排除。</w:t>
      </w:r>
    </w:p>
    <w:p w14:paraId="23A63470">
      <w:pPr>
        <w:pStyle w:val="65"/>
        <w:spacing w:before="156" w:after="156"/>
      </w:pPr>
      <w:bookmarkStart w:id="259" w:name="_Toc184827348"/>
      <w:bookmarkStart w:id="260" w:name="_Toc184118584"/>
      <w:bookmarkStart w:id="261" w:name="_Toc184118668"/>
      <w:r>
        <w:rPr>
          <w:rFonts w:hint="eastAsia"/>
        </w:rPr>
        <w:t>主要对象</w:t>
      </w:r>
      <w:bookmarkEnd w:id="259"/>
      <w:bookmarkEnd w:id="260"/>
      <w:bookmarkEnd w:id="261"/>
    </w:p>
    <w:p w14:paraId="3A365F6A">
      <w:pPr>
        <w:pStyle w:val="56"/>
        <w:ind w:firstLine="420"/>
      </w:pPr>
      <w:r>
        <w:rPr>
          <w:rFonts w:hint="eastAsia"/>
        </w:rPr>
        <w:t>科技伦理审查与监管平台系统管理员、委员会办公室主任、伦理秘书、委员会委员、独立顾问、科技人员、申请人、主管单位、监管机构。</w:t>
      </w:r>
    </w:p>
    <w:p w14:paraId="52F73E39">
      <w:pPr>
        <w:pStyle w:val="65"/>
        <w:spacing w:before="156" w:after="156"/>
      </w:pPr>
      <w:bookmarkStart w:id="262" w:name="_Toc184827349"/>
      <w:bookmarkStart w:id="263" w:name="_Toc184118669"/>
      <w:bookmarkStart w:id="264" w:name="_Toc184118585"/>
      <w:r>
        <w:rPr>
          <w:rFonts w:hint="eastAsia"/>
        </w:rPr>
        <w:t>培训计划</w:t>
      </w:r>
      <w:bookmarkEnd w:id="262"/>
      <w:bookmarkEnd w:id="263"/>
      <w:bookmarkEnd w:id="264"/>
    </w:p>
    <w:p w14:paraId="721AECF1">
      <w:pPr>
        <w:pStyle w:val="56"/>
        <w:ind w:firstLine="420"/>
      </w:pPr>
      <w:r>
        <w:rPr>
          <w:rFonts w:hint="eastAsia"/>
        </w:rPr>
        <w:t>至少宜包含：培训的类别，培训人员与人数，培训的详细课程，培训方式，培训场地安排，培训设备安排，培训教材安排，培训时间与班次安排等。</w:t>
      </w:r>
    </w:p>
    <w:p w14:paraId="0E00CA65">
      <w:pPr>
        <w:pStyle w:val="65"/>
        <w:spacing w:before="156" w:after="156"/>
      </w:pPr>
      <w:bookmarkStart w:id="265" w:name="_Toc184118670"/>
      <w:bookmarkStart w:id="266" w:name="_Toc184118586"/>
      <w:bookmarkStart w:id="267" w:name="_Toc184827350"/>
      <w:r>
        <w:rPr>
          <w:rFonts w:hint="eastAsia"/>
        </w:rPr>
        <w:t>培训方式</w:t>
      </w:r>
      <w:bookmarkEnd w:id="265"/>
      <w:bookmarkEnd w:id="266"/>
      <w:bookmarkEnd w:id="267"/>
    </w:p>
    <w:p w14:paraId="4F614D72">
      <w:pPr>
        <w:pStyle w:val="56"/>
        <w:ind w:firstLine="420"/>
      </w:pPr>
      <w:r>
        <w:rPr>
          <w:rFonts w:hint="eastAsia"/>
        </w:rPr>
        <w:t>可采用视频教学、现场培训、系统实操等多种方式相结合，加深学员对系统的了解、熟悉与实际使用。</w:t>
      </w:r>
    </w:p>
    <w:p w14:paraId="62E4F690">
      <w:pPr>
        <w:pStyle w:val="104"/>
        <w:spacing w:before="312" w:after="312"/>
      </w:pPr>
      <w:bookmarkStart w:id="268" w:name="_Toc184118587"/>
      <w:bookmarkStart w:id="269" w:name="_Toc184118671"/>
      <w:bookmarkStart w:id="270" w:name="_Toc184827351"/>
      <w:r>
        <w:rPr>
          <w:rFonts w:hint="eastAsia"/>
        </w:rPr>
        <w:t>运维要求</w:t>
      </w:r>
      <w:bookmarkEnd w:id="268"/>
      <w:bookmarkEnd w:id="269"/>
      <w:bookmarkEnd w:id="270"/>
    </w:p>
    <w:p w14:paraId="04D3DE96">
      <w:pPr>
        <w:pStyle w:val="105"/>
        <w:spacing w:before="156" w:after="156"/>
      </w:pPr>
      <w:bookmarkStart w:id="271" w:name="_Toc184118588"/>
      <w:bookmarkStart w:id="272" w:name="_Toc184118672"/>
      <w:bookmarkStart w:id="273" w:name="_Toc184827352"/>
      <w:r>
        <w:rPr>
          <w:rFonts w:hint="eastAsia"/>
        </w:rPr>
        <w:t>运维目的</w:t>
      </w:r>
      <w:bookmarkEnd w:id="271"/>
      <w:bookmarkEnd w:id="272"/>
      <w:bookmarkEnd w:id="273"/>
    </w:p>
    <w:p w14:paraId="4F0EE606">
      <w:pPr>
        <w:pStyle w:val="56"/>
        <w:ind w:firstLine="420"/>
      </w:pPr>
      <w:r>
        <w:rPr>
          <w:rFonts w:hint="eastAsia"/>
        </w:rPr>
        <w:t>运行维护的目的包括：</w:t>
      </w:r>
    </w:p>
    <w:p w14:paraId="099B639A">
      <w:pPr>
        <w:pStyle w:val="174"/>
        <w:numPr>
          <w:ilvl w:val="0"/>
          <w:numId w:val="32"/>
        </w:numPr>
      </w:pPr>
      <w:r>
        <w:rPr>
          <w:rFonts w:hint="eastAsia"/>
        </w:rPr>
        <w:t>实时监控系统运行状态，保证系统各类运行指标符合相关规定；</w:t>
      </w:r>
    </w:p>
    <w:p w14:paraId="2948C23E">
      <w:pPr>
        <w:pStyle w:val="174"/>
      </w:pPr>
      <w:r>
        <w:rPr>
          <w:rFonts w:hint="eastAsia"/>
        </w:rPr>
        <w:t>迅速而准确地定位和排除各类故障，保证系统正常运行，确保所承载的业务正常；</w:t>
      </w:r>
    </w:p>
    <w:p w14:paraId="6750A04F">
      <w:pPr>
        <w:pStyle w:val="174"/>
      </w:pPr>
      <w:r>
        <w:rPr>
          <w:rFonts w:hint="eastAsia"/>
        </w:rPr>
        <w:t>进行系统安全管理，保证信息系统的运行安全和信息的完整、准确；</w:t>
      </w:r>
    </w:p>
    <w:p w14:paraId="1B22E419">
      <w:pPr>
        <w:pStyle w:val="174"/>
      </w:pPr>
      <w:r>
        <w:rPr>
          <w:rFonts w:hint="eastAsia"/>
        </w:rPr>
        <w:t>在保证系统运行质量的情况下，提高维护效率，降低维护成本。</w:t>
      </w:r>
    </w:p>
    <w:p w14:paraId="24954E0D">
      <w:pPr>
        <w:pStyle w:val="105"/>
        <w:spacing w:before="156" w:after="156"/>
      </w:pPr>
      <w:bookmarkStart w:id="274" w:name="_Toc184118589"/>
      <w:bookmarkStart w:id="275" w:name="_Toc184118673"/>
      <w:bookmarkStart w:id="276" w:name="_Toc184827353"/>
      <w:r>
        <w:rPr>
          <w:rFonts w:hint="eastAsia"/>
        </w:rPr>
        <w:t>运维内容</w:t>
      </w:r>
      <w:bookmarkEnd w:id="274"/>
      <w:bookmarkEnd w:id="275"/>
      <w:bookmarkEnd w:id="276"/>
    </w:p>
    <w:p w14:paraId="0EE020B1">
      <w:pPr>
        <w:pStyle w:val="56"/>
        <w:ind w:firstLine="420"/>
      </w:pPr>
      <w:r>
        <w:rPr>
          <w:rFonts w:hint="eastAsia"/>
        </w:rPr>
        <w:t>系统的维护内容主要在生产操作层面，又分为机房环境维护、计算机硬件平台维护、配套网络维护、基础软件维护、应用软件维护五部分：</w:t>
      </w:r>
    </w:p>
    <w:p w14:paraId="4752E338">
      <w:pPr>
        <w:pStyle w:val="174"/>
        <w:numPr>
          <w:ilvl w:val="0"/>
          <w:numId w:val="33"/>
        </w:numPr>
      </w:pPr>
      <w:r>
        <w:rPr>
          <w:rFonts w:hint="eastAsia"/>
        </w:rPr>
        <w:t>计算机硬件平台指计算机主机硬件及存储设备；</w:t>
      </w:r>
    </w:p>
    <w:p w14:paraId="51E3A8AB">
      <w:pPr>
        <w:pStyle w:val="174"/>
      </w:pPr>
      <w:r>
        <w:rPr>
          <w:rFonts w:hint="eastAsia"/>
        </w:rPr>
        <w:t>配套网络指保证信息系统相互通信和正常运行的网络组织，包括联网所需的交换机、路由器、防火墙等网络设备和局域网内连接网络设备的网线、传输、光纤线路等；</w:t>
      </w:r>
    </w:p>
    <w:p w14:paraId="25CA9358">
      <w:pPr>
        <w:pStyle w:val="174"/>
      </w:pPr>
      <w:r>
        <w:rPr>
          <w:rFonts w:hint="eastAsia"/>
        </w:rPr>
        <w:t>基础软件指运行于计算机主机之上的操作系统、数据库软件中间件等公共软件；</w:t>
      </w:r>
    </w:p>
    <w:p w14:paraId="67836E09">
      <w:pPr>
        <w:pStyle w:val="174"/>
      </w:pPr>
      <w:r>
        <w:rPr>
          <w:rFonts w:hint="eastAsia"/>
        </w:rPr>
        <w:t>应用软件指运行于计算机系统之上，直接提供服务或业务的专用软件；</w:t>
      </w:r>
    </w:p>
    <w:p w14:paraId="38212BA8">
      <w:pPr>
        <w:pStyle w:val="174"/>
      </w:pPr>
      <w:r>
        <w:rPr>
          <w:rFonts w:hint="eastAsia"/>
        </w:rPr>
        <w:t>机房环境指保证计算机系统正常稳定运行的基础设施，包含机房建筑、电力供应、空气调节、灰尘过滤、静电防护、消防设施、网络布线、维护工具等子系统。</w:t>
      </w:r>
    </w:p>
    <w:p w14:paraId="6B94A472">
      <w:pPr>
        <w:pStyle w:val="105"/>
        <w:spacing w:before="156" w:after="156"/>
      </w:pPr>
      <w:bookmarkStart w:id="277" w:name="_Toc184118674"/>
      <w:bookmarkStart w:id="278" w:name="_Toc184118590"/>
      <w:bookmarkStart w:id="279" w:name="_Toc184827354"/>
      <w:r>
        <w:rPr>
          <w:rFonts w:hint="eastAsia"/>
        </w:rPr>
        <w:t>运维要求</w:t>
      </w:r>
      <w:bookmarkEnd w:id="277"/>
      <w:bookmarkEnd w:id="278"/>
      <w:bookmarkEnd w:id="279"/>
    </w:p>
    <w:p w14:paraId="40759024">
      <w:pPr>
        <w:pStyle w:val="56"/>
        <w:ind w:firstLine="420"/>
      </w:pPr>
      <w:r>
        <w:rPr>
          <w:rFonts w:hint="eastAsia"/>
        </w:rPr>
        <w:t>系统运维的工作要求包括：</w:t>
      </w:r>
    </w:p>
    <w:p w14:paraId="7927901D">
      <w:pPr>
        <w:pStyle w:val="174"/>
        <w:numPr>
          <w:ilvl w:val="0"/>
          <w:numId w:val="34"/>
        </w:numPr>
      </w:pPr>
      <w:r>
        <w:rPr>
          <w:rFonts w:hint="eastAsia"/>
        </w:rPr>
        <w:t>突发事件管理。当系统出现突发事件时，运维人员宜在第一时间启动对事件的处理，并及时向上级领导和上级有关部门进行汇报；</w:t>
      </w:r>
    </w:p>
    <w:p w14:paraId="7DD09CF8">
      <w:pPr>
        <w:pStyle w:val="174"/>
      </w:pPr>
      <w:r>
        <w:rPr>
          <w:rFonts w:hint="eastAsia"/>
        </w:rPr>
        <w:t>系统故障解决。信息系统出现无法进行自行解决的故障时，宜向上级领导及上级部门申告故障，并立即向软硬件提供商、代理商或维保服务商提出技术支持申请，督促厂商安排技术支持，必要时进行跟踪处理，与厂商一起到现场进行解决。厂商技术人员现场处理故障时，当地维护人员宜全程陪同并积极协助，并在故障解决后进行书面确认。故障解决后，运维人员宜对故障的产生原因、解决方案填写详细记录，对以后出现类似问题进行参考。对于系统隐患或暂时不能彻底解决的故障宜纳入问题管理，定期对存在的问题进行跟踪分析；</w:t>
      </w:r>
    </w:p>
    <w:p w14:paraId="4722E0C9">
      <w:pPr>
        <w:pStyle w:val="174"/>
      </w:pPr>
      <w:r>
        <w:rPr>
          <w:rFonts w:hint="eastAsia"/>
        </w:rPr>
        <w:t>信息系统变更时，需要进行请求和审批，得到批准后方可执行变更。变更在非主要工作时间进行，运维人员可以在备用服务器上进行先期模拟变更，对变更中出现的问题，对其解决方案宜有备案；</w:t>
      </w:r>
    </w:p>
    <w:p w14:paraId="20166141">
      <w:pPr>
        <w:pStyle w:val="174"/>
      </w:pPr>
      <w:r>
        <w:rPr>
          <w:rFonts w:hint="eastAsia"/>
        </w:rPr>
        <w:t>每次维护结束后填写维护记录，对维护中发现的问题及时记录并解决，出现重大问题时宜及时上报有关领导和上级相关部门；</w:t>
      </w:r>
    </w:p>
    <w:p w14:paraId="159DB31D">
      <w:pPr>
        <w:pStyle w:val="174"/>
      </w:pPr>
      <w:r>
        <w:rPr>
          <w:rFonts w:hint="eastAsia"/>
        </w:rPr>
        <w:t>每年至少一次对信息系统的机房环境、计算机硬件、配套网络、基础软件和应用软件进行一次检查。</w:t>
      </w:r>
    </w:p>
    <w:p w14:paraId="5DED115C">
      <w:pPr>
        <w:pStyle w:val="174"/>
        <w:numPr>
          <w:ilvl w:val="0"/>
          <w:numId w:val="0"/>
        </w:numPr>
        <w:ind w:left="851" w:hanging="426"/>
      </w:pPr>
    </w:p>
    <w:p w14:paraId="63BF40A7">
      <w:pPr>
        <w:pStyle w:val="174"/>
        <w:sectPr>
          <w:pgSz w:w="11906" w:h="16838"/>
          <w:pgMar w:top="1928" w:right="1134" w:bottom="1134" w:left="1134" w:header="1418" w:footer="1134" w:gutter="284"/>
          <w:pgNumType w:start="1"/>
          <w:cols w:space="425" w:num="1"/>
          <w:formProt w:val="0"/>
          <w:docGrid w:type="lines" w:linePitch="312" w:charSpace="0"/>
        </w:sectPr>
      </w:pPr>
    </w:p>
    <w:bookmarkEnd w:id="26"/>
    <w:p w14:paraId="603197A2">
      <w:pPr>
        <w:pStyle w:val="198"/>
        <w:rPr>
          <w:rFonts w:hint="eastAsia"/>
          <w:vanish w:val="0"/>
        </w:rPr>
      </w:pPr>
      <w:bookmarkStart w:id="280" w:name="BookMark5"/>
    </w:p>
    <w:p w14:paraId="69930E32">
      <w:pPr>
        <w:pStyle w:val="199"/>
        <w:rPr>
          <w:vanish w:val="0"/>
        </w:rPr>
      </w:pPr>
    </w:p>
    <w:p w14:paraId="49948707">
      <w:pPr>
        <w:pStyle w:val="76"/>
        <w:spacing w:after="156"/>
      </w:pPr>
      <w:r>
        <w:br w:type="textWrapping"/>
      </w:r>
      <w:bookmarkStart w:id="281" w:name="_Toc184118591"/>
      <w:bookmarkStart w:id="282" w:name="_Toc184118675"/>
      <w:bookmarkStart w:id="283" w:name="_Toc184827355"/>
      <w:r>
        <w:rPr>
          <w:rFonts w:hint="eastAsia"/>
        </w:rPr>
        <w:t>（资料性）</w:t>
      </w:r>
      <w:r>
        <w:br w:type="textWrapping"/>
      </w:r>
      <w:r>
        <w:rPr>
          <w:rFonts w:hint="eastAsia"/>
        </w:rPr>
        <w:t>科技伦理审查与监管平台建设指南附图</w:t>
      </w:r>
      <w:bookmarkEnd w:id="281"/>
      <w:bookmarkEnd w:id="282"/>
      <w:bookmarkEnd w:id="283"/>
    </w:p>
    <w:p w14:paraId="620D02D7">
      <w:pPr>
        <w:pStyle w:val="56"/>
        <w:ind w:firstLine="420"/>
        <w:jc w:val="center"/>
      </w:pPr>
      <w:r>
        <w:rPr>
          <w:rFonts w:hint="eastAsia"/>
        </w:rPr>
        <w:drawing>
          <wp:inline distT="0" distB="0" distL="114300" distR="114300">
            <wp:extent cx="2695575" cy="6861810"/>
            <wp:effectExtent l="0" t="0" r="9525" b="15240"/>
            <wp:docPr id="2" name="图片 2" descr="0f08aa69169a1fef21a0a6de205bb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f08aa69169a1fef21a0a6de205bb788"/>
                    <pic:cNvPicPr>
                      <a:picLocks noChangeAspect="1"/>
                    </pic:cNvPicPr>
                  </pic:nvPicPr>
                  <pic:blipFill>
                    <a:blip r:embed="rId16"/>
                    <a:stretch>
                      <a:fillRect/>
                    </a:stretch>
                  </pic:blipFill>
                  <pic:spPr>
                    <a:xfrm>
                      <a:off x="0" y="0"/>
                      <a:ext cx="2695575" cy="6861810"/>
                    </a:xfrm>
                    <a:prstGeom prst="rect">
                      <a:avLst/>
                    </a:prstGeom>
                  </pic:spPr>
                </pic:pic>
              </a:graphicData>
            </a:graphic>
          </wp:inline>
        </w:drawing>
      </w:r>
    </w:p>
    <w:p w14:paraId="2832D024">
      <w:pPr>
        <w:pStyle w:val="83"/>
        <w:spacing w:before="156" w:after="156"/>
        <w:rPr>
          <w:szCs w:val="21"/>
        </w:rPr>
      </w:pPr>
      <w:r>
        <w:rPr>
          <w:rFonts w:hint="eastAsia"/>
        </w:rPr>
        <w:t>科技伦理审查与监管平台功能架构图</w:t>
      </w:r>
    </w:p>
    <w:p w14:paraId="4067CD58">
      <w:pPr>
        <w:pStyle w:val="56"/>
        <w:ind w:firstLine="0" w:firstLineChars="0"/>
        <w:jc w:val="center"/>
      </w:pPr>
      <w:r>
        <w:rPr>
          <w:rFonts w:hint="eastAsia"/>
        </w:rPr>
        <w:drawing>
          <wp:inline distT="0" distB="0" distL="114300" distR="114300">
            <wp:extent cx="5935980" cy="4295775"/>
            <wp:effectExtent l="0" t="0" r="7620" b="9525"/>
            <wp:docPr id="1" name="图片 1" descr="d6eb6943a33ac4fca1f7ac9a63642d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6eb6943a33ac4fca1f7ac9a63642db3"/>
                    <pic:cNvPicPr>
                      <a:picLocks noChangeAspect="1"/>
                    </pic:cNvPicPr>
                  </pic:nvPicPr>
                  <pic:blipFill>
                    <a:blip r:embed="rId17"/>
                    <a:stretch>
                      <a:fillRect/>
                    </a:stretch>
                  </pic:blipFill>
                  <pic:spPr>
                    <a:xfrm>
                      <a:off x="0" y="0"/>
                      <a:ext cx="5935980" cy="4295775"/>
                    </a:xfrm>
                    <a:prstGeom prst="rect">
                      <a:avLst/>
                    </a:prstGeom>
                  </pic:spPr>
                </pic:pic>
              </a:graphicData>
            </a:graphic>
          </wp:inline>
        </w:drawing>
      </w:r>
    </w:p>
    <w:p w14:paraId="693D81C2">
      <w:pPr>
        <w:pStyle w:val="83"/>
        <w:spacing w:before="156" w:after="156"/>
        <w:rPr>
          <w:szCs w:val="21"/>
        </w:rPr>
      </w:pPr>
      <w:r>
        <w:rPr>
          <w:rFonts w:hint="eastAsia"/>
        </w:rPr>
        <w:t>科技伦理审查与监管平台技术架构图</w:t>
      </w:r>
    </w:p>
    <w:p w14:paraId="77A7D2AE">
      <w:pPr>
        <w:pStyle w:val="83"/>
        <w:numPr>
          <w:ilvl w:val="1"/>
          <w:numId w:val="0"/>
        </w:numPr>
        <w:spacing w:before="156" w:after="156"/>
        <w:jc w:val="both"/>
        <w:rPr>
          <w:szCs w:val="21"/>
        </w:rPr>
      </w:pPr>
      <w:r>
        <w:rPr>
          <w:rFonts w:hint="eastAsia"/>
          <w:szCs w:val="21"/>
        </w:rPr>
        <w:drawing>
          <wp:inline distT="0" distB="0" distL="114300" distR="114300">
            <wp:extent cx="5937250" cy="7839075"/>
            <wp:effectExtent l="0" t="0" r="6350" b="9525"/>
            <wp:docPr id="8" name="图片 8" descr="在线审查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在线审查流程图"/>
                    <pic:cNvPicPr>
                      <a:picLocks noChangeAspect="1"/>
                    </pic:cNvPicPr>
                  </pic:nvPicPr>
                  <pic:blipFill>
                    <a:blip r:embed="rId18"/>
                    <a:stretch>
                      <a:fillRect/>
                    </a:stretch>
                  </pic:blipFill>
                  <pic:spPr>
                    <a:xfrm>
                      <a:off x="0" y="0"/>
                      <a:ext cx="5937250" cy="7839075"/>
                    </a:xfrm>
                    <a:prstGeom prst="rect">
                      <a:avLst/>
                    </a:prstGeom>
                  </pic:spPr>
                </pic:pic>
              </a:graphicData>
            </a:graphic>
          </wp:inline>
        </w:drawing>
      </w:r>
    </w:p>
    <w:p w14:paraId="7C4A49EE">
      <w:pPr>
        <w:pStyle w:val="83"/>
        <w:spacing w:before="156" w:after="156"/>
        <w:rPr>
          <w:szCs w:val="21"/>
        </w:rPr>
      </w:pPr>
      <w:r>
        <w:rPr>
          <w:rFonts w:hint="eastAsia"/>
        </w:rPr>
        <w:t>科技伦理审查流程图</w:t>
      </w:r>
    </w:p>
    <w:p w14:paraId="49031EE1">
      <w:pPr>
        <w:pStyle w:val="83"/>
        <w:numPr>
          <w:ilvl w:val="0"/>
          <w:numId w:val="0"/>
        </w:numPr>
        <w:spacing w:before="156" w:after="156"/>
        <w:rPr>
          <w:szCs w:val="21"/>
        </w:rPr>
      </w:pPr>
      <w:r>
        <w:drawing>
          <wp:inline distT="0" distB="0" distL="0" distR="0">
            <wp:extent cx="3019425" cy="3714750"/>
            <wp:effectExtent l="0" t="0" r="9525" b="0"/>
            <wp:docPr id="110972187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21871"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19425" cy="3714750"/>
                    </a:xfrm>
                    <a:prstGeom prst="rect">
                      <a:avLst/>
                    </a:prstGeom>
                    <a:noFill/>
                    <a:ln>
                      <a:noFill/>
                    </a:ln>
                  </pic:spPr>
                </pic:pic>
              </a:graphicData>
            </a:graphic>
          </wp:inline>
        </w:drawing>
      </w:r>
    </w:p>
    <w:p w14:paraId="17C47B7A">
      <w:pPr>
        <w:pStyle w:val="83"/>
        <w:spacing w:before="156" w:after="156"/>
      </w:pPr>
      <w:r>
        <w:rPr>
          <w:rFonts w:hint="eastAsia"/>
        </w:rPr>
        <w:t>质量管理工作流程</w:t>
      </w:r>
    </w:p>
    <w:p w14:paraId="67C1B3B6">
      <w:pPr>
        <w:pStyle w:val="56"/>
        <w:ind w:firstLine="199" w:firstLineChars="95"/>
        <w:jc w:val="center"/>
      </w:pPr>
      <w:r>
        <w:drawing>
          <wp:inline distT="0" distB="0" distL="0" distR="0">
            <wp:extent cx="4914900" cy="2543175"/>
            <wp:effectExtent l="0" t="0" r="0"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14900" cy="2543175"/>
                    </a:xfrm>
                    <a:prstGeom prst="rect">
                      <a:avLst/>
                    </a:prstGeom>
                    <a:noFill/>
                    <a:ln>
                      <a:noFill/>
                    </a:ln>
                  </pic:spPr>
                </pic:pic>
              </a:graphicData>
            </a:graphic>
          </wp:inline>
        </w:drawing>
      </w:r>
    </w:p>
    <w:p w14:paraId="0D183665">
      <w:pPr>
        <w:pStyle w:val="83"/>
        <w:spacing w:before="156" w:after="156"/>
      </w:pPr>
      <w:r>
        <w:rPr>
          <w:rFonts w:hint="eastAsia"/>
        </w:rPr>
        <w:t>风险分类</w:t>
      </w:r>
    </w:p>
    <w:p w14:paraId="73CE0D82">
      <w:pPr>
        <w:pStyle w:val="56"/>
        <w:ind w:firstLine="420"/>
        <w:sectPr>
          <w:pgSz w:w="11906" w:h="16838"/>
          <w:pgMar w:top="1928" w:right="1134" w:bottom="1134" w:left="1134" w:header="1418" w:footer="1134" w:gutter="284"/>
          <w:cols w:space="425" w:num="1"/>
          <w:formProt w:val="0"/>
          <w:docGrid w:type="lines" w:linePitch="312" w:charSpace="0"/>
        </w:sectPr>
      </w:pPr>
    </w:p>
    <w:p w14:paraId="090239B8">
      <w:pPr>
        <w:pStyle w:val="198"/>
        <w:rPr>
          <w:rFonts w:hint="eastAsia"/>
          <w:vanish w:val="0"/>
        </w:rPr>
      </w:pPr>
    </w:p>
    <w:p w14:paraId="356CF03B">
      <w:pPr>
        <w:pStyle w:val="199"/>
        <w:rPr>
          <w:vanish w:val="0"/>
        </w:rPr>
      </w:pPr>
    </w:p>
    <w:p w14:paraId="2F48DD9A">
      <w:pPr>
        <w:pStyle w:val="76"/>
        <w:spacing w:after="156"/>
      </w:pPr>
      <w:r>
        <w:br w:type="textWrapping"/>
      </w:r>
      <w:bookmarkStart w:id="284" w:name="_Toc184827356"/>
      <w:bookmarkStart w:id="285" w:name="_Toc184118676"/>
      <w:bookmarkStart w:id="286" w:name="_Toc184118592"/>
      <w:r>
        <w:rPr>
          <w:rFonts w:hint="eastAsia"/>
        </w:rPr>
        <w:t>（资料性）</w:t>
      </w:r>
      <w:r>
        <w:br w:type="textWrapping"/>
      </w:r>
      <w:r>
        <w:rPr>
          <w:rFonts w:hint="eastAsia"/>
        </w:rPr>
        <w:t>科技伦理审查与监管平台建设指南附表</w:t>
      </w:r>
      <w:bookmarkEnd w:id="284"/>
      <w:bookmarkEnd w:id="285"/>
      <w:bookmarkEnd w:id="286"/>
    </w:p>
    <w:p w14:paraId="196A3271">
      <w:pPr>
        <w:pStyle w:val="77"/>
        <w:spacing w:before="156" w:after="156"/>
      </w:pPr>
      <w:r>
        <w:rPr>
          <w:rFonts w:hint="eastAsia"/>
        </w:rPr>
        <w:t>风险因素</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275"/>
        <w:gridCol w:w="5954"/>
        <w:gridCol w:w="1122"/>
      </w:tblGrid>
      <w:tr w14:paraId="246E29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12" w:type="dxa"/>
            <w:gridSpan w:val="3"/>
            <w:tcBorders>
              <w:top w:val="single" w:color="auto" w:sz="8" w:space="0"/>
              <w:left w:val="single" w:color="auto" w:sz="8" w:space="0"/>
              <w:bottom w:val="single" w:color="auto" w:sz="8" w:space="0"/>
              <w:right w:val="single" w:color="auto" w:sz="4" w:space="0"/>
            </w:tcBorders>
            <w:shd w:val="clear" w:color="auto" w:fill="auto"/>
            <w:vAlign w:val="center"/>
          </w:tcPr>
          <w:p w14:paraId="1A1DD632">
            <w:pPr>
              <w:pStyle w:val="178"/>
              <w:jc w:val="left"/>
              <w:rPr>
                <w:szCs w:val="18"/>
              </w:rPr>
            </w:pPr>
            <w:r>
              <w:rPr>
                <w:rFonts w:hint="eastAsia" w:hAnsi="宋体"/>
              </w:rPr>
              <w:t>风险因素</w:t>
            </w:r>
          </w:p>
        </w:tc>
        <w:tc>
          <w:tcPr>
            <w:tcW w:w="1122" w:type="dxa"/>
            <w:tcBorders>
              <w:top w:val="single" w:color="auto" w:sz="8" w:space="0"/>
              <w:left w:val="single" w:color="auto" w:sz="4" w:space="0"/>
              <w:bottom w:val="single" w:color="auto" w:sz="8" w:space="0"/>
              <w:right w:val="single" w:color="auto" w:sz="8" w:space="0"/>
            </w:tcBorders>
            <w:shd w:val="clear" w:color="auto" w:fill="auto"/>
            <w:vAlign w:val="center"/>
          </w:tcPr>
          <w:p w14:paraId="05AEF809">
            <w:pPr>
              <w:pStyle w:val="178"/>
            </w:pPr>
            <w:r>
              <w:rPr>
                <w:rFonts w:hint="eastAsia" w:hAnsi="宋体"/>
              </w:rPr>
              <w:t>风险级别</w:t>
            </w:r>
          </w:p>
        </w:tc>
      </w:tr>
      <w:tr w14:paraId="65E5C0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tcBorders>
              <w:top w:val="nil"/>
              <w:left w:val="single" w:color="auto" w:sz="8" w:space="0"/>
              <w:bottom w:val="single" w:color="auto" w:sz="4" w:space="0"/>
              <w:right w:val="single" w:color="auto" w:sz="4" w:space="0"/>
            </w:tcBorders>
            <w:shd w:val="clear" w:color="auto" w:fill="auto"/>
            <w:vAlign w:val="center"/>
          </w:tcPr>
          <w:p w14:paraId="31451C65">
            <w:pPr>
              <w:pStyle w:val="178"/>
            </w:pPr>
            <w:r>
              <w:rPr>
                <w:rFonts w:hint="eastAsia" w:hAnsi="宋体"/>
              </w:rPr>
              <w:t>技术风险</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14:paraId="435F2083">
            <w:pPr>
              <w:pStyle w:val="12"/>
              <w:ind w:left="13" w:hanging="12" w:hangingChars="7"/>
              <w:jc w:val="center"/>
              <w:rPr>
                <w:sz w:val="18"/>
                <w:szCs w:val="18"/>
              </w:rPr>
            </w:pPr>
            <w:r>
              <w:rPr>
                <w:rFonts w:hint="eastAsia" w:ascii="宋体" w:hAnsi="宋体"/>
                <w:sz w:val="18"/>
                <w:szCs w:val="18"/>
              </w:rPr>
              <w:t>成熟性</w:t>
            </w:r>
          </w:p>
        </w:tc>
        <w:tc>
          <w:tcPr>
            <w:tcW w:w="5954" w:type="dxa"/>
            <w:tcBorders>
              <w:top w:val="single" w:color="auto" w:sz="8" w:space="0"/>
              <w:left w:val="single" w:color="auto" w:sz="4" w:space="0"/>
              <w:bottom w:val="single" w:color="auto" w:sz="4" w:space="0"/>
              <w:right w:val="single" w:color="auto" w:sz="4" w:space="0"/>
            </w:tcBorders>
            <w:shd w:val="clear" w:color="auto" w:fill="auto"/>
            <w:vAlign w:val="center"/>
          </w:tcPr>
          <w:p w14:paraId="336F28EB">
            <w:pPr>
              <w:pStyle w:val="12"/>
              <w:ind w:firstLine="0"/>
              <w:rPr>
                <w:sz w:val="18"/>
                <w:szCs w:val="18"/>
              </w:rPr>
            </w:pPr>
            <w:r>
              <w:rPr>
                <w:rFonts w:hint="eastAsia" w:ascii="宋体" w:hAnsi="宋体"/>
                <w:sz w:val="18"/>
                <w:szCs w:val="18"/>
              </w:rPr>
              <w:t>现有的或局部重新设计</w:t>
            </w:r>
          </w:p>
        </w:tc>
        <w:tc>
          <w:tcPr>
            <w:tcW w:w="1122" w:type="dxa"/>
            <w:tcBorders>
              <w:top w:val="single" w:color="auto" w:sz="8" w:space="0"/>
              <w:left w:val="single" w:color="auto" w:sz="4" w:space="0"/>
              <w:bottom w:val="single" w:color="auto" w:sz="4" w:space="0"/>
              <w:right w:val="single" w:color="auto" w:sz="8" w:space="0"/>
            </w:tcBorders>
            <w:shd w:val="clear" w:color="auto" w:fill="auto"/>
            <w:vAlign w:val="center"/>
          </w:tcPr>
          <w:p w14:paraId="4A81855B">
            <w:pPr>
              <w:pStyle w:val="12"/>
              <w:ind w:firstLine="0"/>
              <w:jc w:val="center"/>
              <w:rPr>
                <w:sz w:val="18"/>
                <w:szCs w:val="18"/>
              </w:rPr>
            </w:pPr>
            <w:r>
              <w:rPr>
                <w:rFonts w:hint="eastAsia" w:ascii="宋体" w:hAnsi="宋体"/>
                <w:sz w:val="18"/>
                <w:szCs w:val="18"/>
              </w:rPr>
              <w:t>低风险</w:t>
            </w:r>
          </w:p>
        </w:tc>
      </w:tr>
      <w:tr w14:paraId="778FB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3A19193F">
            <w:pPr>
              <w:widowControl/>
              <w:adjustRightInd/>
              <w:spacing w:line="240" w:lineRule="auto"/>
              <w:jc w:val="left"/>
              <w:rPr>
                <w:rFonts w:ascii="宋体"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6FEA63EB">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E082D01">
            <w:pPr>
              <w:pStyle w:val="12"/>
              <w:ind w:firstLine="0"/>
              <w:rPr>
                <w:sz w:val="18"/>
                <w:szCs w:val="18"/>
              </w:rPr>
            </w:pPr>
            <w:r>
              <w:rPr>
                <w:rFonts w:hint="eastAsia" w:ascii="宋体" w:hAnsi="宋体"/>
                <w:sz w:val="18"/>
                <w:szCs w:val="18"/>
              </w:rPr>
              <w:t>主要部分重新设计，但技术可行</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AB331F0">
            <w:pPr>
              <w:pStyle w:val="12"/>
              <w:ind w:firstLine="0"/>
              <w:jc w:val="center"/>
              <w:rPr>
                <w:sz w:val="18"/>
                <w:szCs w:val="18"/>
              </w:rPr>
            </w:pPr>
            <w:r>
              <w:rPr>
                <w:rFonts w:hint="eastAsia" w:ascii="宋体" w:hAnsi="宋体"/>
                <w:sz w:val="18"/>
                <w:szCs w:val="18"/>
              </w:rPr>
              <w:t>中等风险</w:t>
            </w:r>
          </w:p>
        </w:tc>
      </w:tr>
      <w:tr w14:paraId="2CA7FD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5F2C3BFE">
            <w:pPr>
              <w:widowControl/>
              <w:adjustRightInd/>
              <w:spacing w:line="240" w:lineRule="auto"/>
              <w:jc w:val="left"/>
              <w:rPr>
                <w:rFonts w:ascii="宋体"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3F066F71">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4EE18AA">
            <w:pPr>
              <w:pStyle w:val="12"/>
              <w:ind w:firstLine="0"/>
              <w:rPr>
                <w:sz w:val="18"/>
                <w:szCs w:val="18"/>
              </w:rPr>
            </w:pPr>
            <w:r>
              <w:rPr>
                <w:rFonts w:hint="eastAsia" w:ascii="宋体" w:hAnsi="宋体"/>
                <w:sz w:val="18"/>
                <w:szCs w:val="18"/>
              </w:rPr>
              <w:t>技术可行的复杂设计或最新技术，某些研究已完成</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D35310F">
            <w:pPr>
              <w:pStyle w:val="12"/>
              <w:ind w:firstLine="0"/>
              <w:jc w:val="center"/>
              <w:rPr>
                <w:sz w:val="18"/>
                <w:szCs w:val="18"/>
              </w:rPr>
            </w:pPr>
            <w:r>
              <w:rPr>
                <w:rFonts w:hint="eastAsia" w:ascii="宋体" w:hAnsi="宋体"/>
                <w:sz w:val="18"/>
                <w:szCs w:val="18"/>
              </w:rPr>
              <w:t>高风险</w:t>
            </w:r>
          </w:p>
        </w:tc>
      </w:tr>
      <w:tr w14:paraId="1578E1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43BB4E48">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B6ECBD">
            <w:pPr>
              <w:pStyle w:val="12"/>
              <w:ind w:left="13" w:hanging="12" w:hangingChars="7"/>
              <w:jc w:val="center"/>
              <w:rPr>
                <w:sz w:val="18"/>
                <w:szCs w:val="18"/>
              </w:rPr>
            </w:pPr>
            <w:r>
              <w:rPr>
                <w:rFonts w:hint="eastAsia" w:ascii="宋体" w:hAnsi="宋体"/>
                <w:sz w:val="18"/>
                <w:szCs w:val="18"/>
              </w:rPr>
              <w:t>复杂性</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1BA4B434">
            <w:pPr>
              <w:pStyle w:val="12"/>
              <w:ind w:firstLine="0"/>
              <w:rPr>
                <w:sz w:val="18"/>
                <w:szCs w:val="18"/>
              </w:rPr>
            </w:pPr>
            <w:r>
              <w:rPr>
                <w:rFonts w:hint="eastAsia" w:ascii="宋体" w:hAnsi="宋体"/>
                <w:sz w:val="18"/>
                <w:szCs w:val="18"/>
              </w:rPr>
              <w:t>简单设计或局部增加复杂性</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18A1E272">
            <w:pPr>
              <w:pStyle w:val="12"/>
              <w:ind w:firstLine="0"/>
              <w:jc w:val="center"/>
              <w:rPr>
                <w:sz w:val="18"/>
                <w:szCs w:val="18"/>
              </w:rPr>
            </w:pPr>
            <w:r>
              <w:rPr>
                <w:rFonts w:hint="eastAsia" w:ascii="宋体" w:hAnsi="宋体"/>
                <w:sz w:val="18"/>
                <w:szCs w:val="18"/>
              </w:rPr>
              <w:t>低风险</w:t>
            </w:r>
          </w:p>
        </w:tc>
      </w:tr>
      <w:tr w14:paraId="19794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59771891">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F667A3">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FF2C6CF">
            <w:pPr>
              <w:pStyle w:val="12"/>
              <w:ind w:firstLine="0"/>
              <w:rPr>
                <w:sz w:val="18"/>
                <w:szCs w:val="18"/>
              </w:rPr>
            </w:pPr>
            <w:r>
              <w:rPr>
                <w:rFonts w:hint="eastAsia" w:ascii="宋体" w:hAnsi="宋体"/>
                <w:sz w:val="18"/>
                <w:szCs w:val="18"/>
              </w:rPr>
              <w:t>复杂性有中等程度增加</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0FC1D0F0">
            <w:pPr>
              <w:pStyle w:val="12"/>
              <w:ind w:firstLine="0"/>
              <w:jc w:val="center"/>
              <w:rPr>
                <w:sz w:val="18"/>
                <w:szCs w:val="18"/>
              </w:rPr>
            </w:pPr>
            <w:r>
              <w:rPr>
                <w:rFonts w:hint="eastAsia" w:ascii="宋体" w:hAnsi="宋体"/>
                <w:sz w:val="18"/>
                <w:szCs w:val="18"/>
              </w:rPr>
              <w:t>中等风险</w:t>
            </w:r>
          </w:p>
        </w:tc>
      </w:tr>
      <w:tr w14:paraId="2AC136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5C226E0A">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E45757">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65F7790C">
            <w:pPr>
              <w:pStyle w:val="12"/>
              <w:ind w:firstLine="0"/>
              <w:rPr>
                <w:sz w:val="18"/>
                <w:szCs w:val="18"/>
              </w:rPr>
            </w:pPr>
            <w:r>
              <w:rPr>
                <w:rFonts w:hint="eastAsia" w:ascii="宋体" w:hAnsi="宋体"/>
                <w:sz w:val="18"/>
                <w:szCs w:val="18"/>
              </w:rPr>
              <w:t>复杂性显著增加或极其复杂</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1EBB665">
            <w:pPr>
              <w:pStyle w:val="12"/>
              <w:ind w:firstLine="0"/>
              <w:jc w:val="center"/>
              <w:rPr>
                <w:sz w:val="18"/>
                <w:szCs w:val="18"/>
              </w:rPr>
            </w:pPr>
            <w:r>
              <w:rPr>
                <w:rFonts w:hint="eastAsia" w:ascii="宋体" w:hAnsi="宋体"/>
                <w:sz w:val="18"/>
                <w:szCs w:val="18"/>
              </w:rPr>
              <w:t>高风险</w:t>
            </w:r>
          </w:p>
        </w:tc>
      </w:tr>
      <w:tr w14:paraId="75DA18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514B353A">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45D533">
            <w:pPr>
              <w:pStyle w:val="12"/>
              <w:ind w:left="13" w:hanging="12" w:hangingChars="7"/>
              <w:jc w:val="center"/>
              <w:rPr>
                <w:sz w:val="18"/>
                <w:szCs w:val="18"/>
              </w:rPr>
            </w:pPr>
            <w:r>
              <w:rPr>
                <w:rFonts w:hint="eastAsia" w:ascii="宋体" w:hAnsi="宋体"/>
                <w:sz w:val="18"/>
                <w:szCs w:val="18"/>
              </w:rPr>
              <w:t>相关性</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B10EB49">
            <w:pPr>
              <w:pStyle w:val="12"/>
              <w:ind w:firstLine="0"/>
              <w:rPr>
                <w:sz w:val="18"/>
                <w:szCs w:val="18"/>
              </w:rPr>
            </w:pPr>
            <w:r>
              <w:rPr>
                <w:rFonts w:hint="eastAsia" w:ascii="宋体" w:hAnsi="宋体"/>
                <w:sz w:val="18"/>
                <w:szCs w:val="18"/>
              </w:rPr>
              <w:t>与现有系统、设施或相关的研制单位无关或进度取决于现有的系统设施或相关的研制单位</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231EF642">
            <w:pPr>
              <w:pStyle w:val="12"/>
              <w:ind w:firstLine="0"/>
              <w:jc w:val="center"/>
              <w:rPr>
                <w:sz w:val="18"/>
                <w:szCs w:val="18"/>
              </w:rPr>
            </w:pPr>
            <w:r>
              <w:rPr>
                <w:rFonts w:hint="eastAsia" w:ascii="宋体" w:hAnsi="宋体"/>
                <w:sz w:val="18"/>
                <w:szCs w:val="18"/>
              </w:rPr>
              <w:t>低风险</w:t>
            </w:r>
          </w:p>
        </w:tc>
      </w:tr>
      <w:tr w14:paraId="564EF8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4AE2D8AD">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9F402F">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76E3506">
            <w:pPr>
              <w:pStyle w:val="12"/>
              <w:ind w:firstLine="0"/>
              <w:rPr>
                <w:sz w:val="18"/>
                <w:szCs w:val="18"/>
              </w:rPr>
            </w:pPr>
            <w:r>
              <w:rPr>
                <w:rFonts w:hint="eastAsia" w:ascii="宋体" w:hAnsi="宋体"/>
                <w:sz w:val="18"/>
                <w:szCs w:val="18"/>
              </w:rPr>
              <w:t>性能取决于现有系统性能、设施或相关的研制单位</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49F4FB06">
            <w:pPr>
              <w:pStyle w:val="12"/>
              <w:ind w:firstLine="0"/>
              <w:jc w:val="center"/>
              <w:rPr>
                <w:sz w:val="18"/>
                <w:szCs w:val="18"/>
              </w:rPr>
            </w:pPr>
            <w:r>
              <w:rPr>
                <w:rFonts w:hint="eastAsia" w:ascii="宋体" w:hAnsi="宋体"/>
                <w:sz w:val="18"/>
                <w:szCs w:val="18"/>
              </w:rPr>
              <w:t>中等风险</w:t>
            </w:r>
          </w:p>
        </w:tc>
      </w:tr>
      <w:tr w14:paraId="02B125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shd w:val="clear" w:color="auto" w:fill="auto"/>
            <w:vAlign w:val="center"/>
          </w:tcPr>
          <w:p w14:paraId="2EACF38C">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08187A">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1D9FD943">
            <w:pPr>
              <w:pStyle w:val="12"/>
              <w:ind w:firstLine="0"/>
              <w:rPr>
                <w:sz w:val="18"/>
                <w:szCs w:val="18"/>
              </w:rPr>
            </w:pPr>
            <w:r>
              <w:rPr>
                <w:rFonts w:hint="eastAsia" w:ascii="宋体" w:hAnsi="宋体"/>
                <w:sz w:val="18"/>
                <w:szCs w:val="18"/>
              </w:rPr>
              <w:t>进度取决于新系统的进度、设施或相关的研制单位或性能取决于新系统的性能、设施或相关的研制单位</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185EAA1F">
            <w:pPr>
              <w:pStyle w:val="12"/>
              <w:ind w:firstLine="0"/>
              <w:jc w:val="center"/>
              <w:rPr>
                <w:sz w:val="18"/>
                <w:szCs w:val="18"/>
              </w:rPr>
            </w:pPr>
            <w:r>
              <w:rPr>
                <w:rFonts w:hint="eastAsia" w:ascii="宋体" w:hAnsi="宋体"/>
                <w:sz w:val="18"/>
                <w:szCs w:val="18"/>
              </w:rPr>
              <w:t>高风险</w:t>
            </w:r>
          </w:p>
        </w:tc>
      </w:tr>
      <w:tr w14:paraId="7B94B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60F3C3F7">
            <w:pPr>
              <w:pStyle w:val="178"/>
              <w:rPr>
                <w:szCs w:val="18"/>
              </w:rPr>
            </w:pPr>
            <w:r>
              <w:rPr>
                <w:rFonts w:hint="eastAsia" w:hAnsi="宋体"/>
              </w:rPr>
              <w:t>费用风险</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1D0C0">
            <w:pPr>
              <w:pStyle w:val="12"/>
              <w:ind w:left="13" w:hanging="12" w:hangingChars="7"/>
              <w:jc w:val="left"/>
              <w:rPr>
                <w:sz w:val="18"/>
                <w:szCs w:val="18"/>
              </w:rPr>
            </w:pPr>
            <w:r>
              <w:rPr>
                <w:rFonts w:hint="eastAsia" w:ascii="宋体" w:hAnsi="宋体"/>
                <w:sz w:val="18"/>
                <w:szCs w:val="18"/>
              </w:rPr>
              <w:t>任务要求明确性</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AA1FD16">
            <w:pPr>
              <w:pStyle w:val="12"/>
              <w:ind w:firstLine="0"/>
              <w:rPr>
                <w:sz w:val="18"/>
                <w:szCs w:val="18"/>
              </w:rPr>
            </w:pPr>
            <w:r>
              <w:rPr>
                <w:rFonts w:hint="eastAsia" w:ascii="宋体" w:hAnsi="宋体"/>
                <w:sz w:val="18"/>
                <w:szCs w:val="18"/>
              </w:rPr>
              <w:t>任务要求明确，使用方和承制方对任务有共同的理解</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3771CB2">
            <w:pPr>
              <w:pStyle w:val="12"/>
              <w:ind w:firstLine="0"/>
              <w:jc w:val="center"/>
              <w:rPr>
                <w:sz w:val="18"/>
                <w:szCs w:val="18"/>
              </w:rPr>
            </w:pPr>
            <w:r>
              <w:rPr>
                <w:rFonts w:hint="eastAsia" w:ascii="宋体" w:hAnsi="宋体"/>
                <w:sz w:val="18"/>
                <w:szCs w:val="18"/>
              </w:rPr>
              <w:t>低风险</w:t>
            </w:r>
          </w:p>
        </w:tc>
      </w:tr>
      <w:tr w14:paraId="72C987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285510E">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8349C0">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AB0FF0E">
            <w:pPr>
              <w:pStyle w:val="12"/>
              <w:ind w:firstLine="0"/>
              <w:rPr>
                <w:sz w:val="18"/>
                <w:szCs w:val="18"/>
              </w:rPr>
            </w:pPr>
            <w:r>
              <w:rPr>
                <w:rFonts w:hint="eastAsia" w:ascii="宋体" w:hAnsi="宋体"/>
                <w:sz w:val="18"/>
                <w:szCs w:val="18"/>
              </w:rPr>
              <w:t>任务要求基本明确，某些细节上尚需进一步确定</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43356752">
            <w:pPr>
              <w:pStyle w:val="12"/>
              <w:ind w:firstLine="0"/>
              <w:jc w:val="center"/>
              <w:rPr>
                <w:sz w:val="18"/>
                <w:szCs w:val="18"/>
              </w:rPr>
            </w:pPr>
            <w:r>
              <w:rPr>
                <w:rFonts w:hint="eastAsia" w:ascii="宋体" w:hAnsi="宋体"/>
                <w:sz w:val="18"/>
                <w:szCs w:val="18"/>
              </w:rPr>
              <w:t>中等风险</w:t>
            </w:r>
          </w:p>
        </w:tc>
      </w:tr>
      <w:tr w14:paraId="7CE1AC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854F4F7">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46732F">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FBDA88A">
            <w:pPr>
              <w:pStyle w:val="12"/>
              <w:ind w:firstLine="0"/>
              <w:rPr>
                <w:sz w:val="18"/>
                <w:szCs w:val="18"/>
              </w:rPr>
            </w:pPr>
            <w:r>
              <w:rPr>
                <w:rFonts w:hint="eastAsia" w:ascii="宋体" w:hAnsi="宋体"/>
                <w:sz w:val="18"/>
                <w:szCs w:val="18"/>
              </w:rPr>
              <w:t>任务要求不明确，使用方可能不断提出新的要求或双方对任务要求有不同的理解</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09F7A781">
            <w:pPr>
              <w:pStyle w:val="12"/>
              <w:ind w:firstLine="0"/>
              <w:jc w:val="center"/>
              <w:rPr>
                <w:sz w:val="18"/>
                <w:szCs w:val="18"/>
              </w:rPr>
            </w:pPr>
            <w:r>
              <w:rPr>
                <w:rFonts w:hint="eastAsia" w:ascii="宋体" w:hAnsi="宋体"/>
                <w:sz w:val="18"/>
                <w:szCs w:val="18"/>
              </w:rPr>
              <w:t>高风险</w:t>
            </w:r>
          </w:p>
        </w:tc>
      </w:tr>
      <w:tr w14:paraId="6B5DD2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78A44E0B">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52F335">
            <w:pPr>
              <w:pStyle w:val="12"/>
              <w:ind w:left="13" w:hanging="12" w:hangingChars="7"/>
              <w:rPr>
                <w:sz w:val="18"/>
                <w:szCs w:val="18"/>
              </w:rPr>
            </w:pPr>
            <w:r>
              <w:rPr>
                <w:rFonts w:hint="eastAsia" w:ascii="宋体" w:hAnsi="宋体"/>
                <w:sz w:val="18"/>
                <w:szCs w:val="18"/>
              </w:rPr>
              <w:t>技术风险影响</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34911CB">
            <w:pPr>
              <w:pStyle w:val="12"/>
              <w:ind w:firstLine="0"/>
              <w:rPr>
                <w:sz w:val="18"/>
                <w:szCs w:val="18"/>
              </w:rPr>
            </w:pPr>
            <w:r>
              <w:rPr>
                <w:rFonts w:hint="eastAsia" w:ascii="宋体" w:hAnsi="宋体"/>
                <w:sz w:val="18"/>
                <w:szCs w:val="18"/>
              </w:rPr>
              <w:t>无高风险项目，中等风险项目不超过</w:t>
            </w:r>
            <w:r>
              <w:rPr>
                <w:sz w:val="18"/>
                <w:szCs w:val="18"/>
              </w:rPr>
              <w:t>2</w:t>
            </w:r>
            <w:r>
              <w:rPr>
                <w:rFonts w:ascii="宋体" w:hAnsi="宋体"/>
                <w:sz w:val="18"/>
                <w:szCs w:val="18"/>
              </w:rPr>
              <w:t>个</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53C74E9">
            <w:pPr>
              <w:pStyle w:val="12"/>
              <w:ind w:firstLine="0"/>
              <w:jc w:val="center"/>
              <w:rPr>
                <w:sz w:val="18"/>
                <w:szCs w:val="18"/>
              </w:rPr>
            </w:pPr>
            <w:r>
              <w:rPr>
                <w:rFonts w:hint="eastAsia" w:ascii="宋体" w:hAnsi="宋体"/>
                <w:sz w:val="18"/>
                <w:szCs w:val="18"/>
              </w:rPr>
              <w:t>低风险</w:t>
            </w:r>
          </w:p>
        </w:tc>
      </w:tr>
      <w:tr w14:paraId="734B1D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09541543">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C05ED0">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64024999">
            <w:pPr>
              <w:pStyle w:val="12"/>
              <w:ind w:firstLine="0"/>
              <w:rPr>
                <w:sz w:val="18"/>
                <w:szCs w:val="18"/>
              </w:rPr>
            </w:pPr>
            <w:r>
              <w:rPr>
                <w:rFonts w:hint="eastAsia" w:ascii="宋体" w:hAnsi="宋体"/>
                <w:sz w:val="18"/>
                <w:szCs w:val="18"/>
              </w:rPr>
              <w:t>无高风险项目，中等风险项目超过</w:t>
            </w:r>
            <w:r>
              <w:rPr>
                <w:sz w:val="18"/>
                <w:szCs w:val="18"/>
              </w:rPr>
              <w:t>3</w:t>
            </w:r>
            <w:r>
              <w:rPr>
                <w:rFonts w:ascii="宋体" w:hAnsi="宋体"/>
                <w:sz w:val="18"/>
                <w:szCs w:val="18"/>
              </w:rPr>
              <w:t>个</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46CE4C1F">
            <w:pPr>
              <w:pStyle w:val="12"/>
              <w:ind w:firstLine="0"/>
              <w:jc w:val="center"/>
              <w:rPr>
                <w:sz w:val="18"/>
                <w:szCs w:val="18"/>
              </w:rPr>
            </w:pPr>
            <w:r>
              <w:rPr>
                <w:rFonts w:hint="eastAsia" w:ascii="宋体" w:hAnsi="宋体"/>
                <w:sz w:val="18"/>
                <w:szCs w:val="18"/>
              </w:rPr>
              <w:t>中等风险</w:t>
            </w:r>
          </w:p>
        </w:tc>
      </w:tr>
      <w:tr w14:paraId="0F258E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3B4A21C">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BBD8F9">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387FA944">
            <w:pPr>
              <w:pStyle w:val="12"/>
              <w:ind w:firstLine="0"/>
              <w:rPr>
                <w:sz w:val="18"/>
                <w:szCs w:val="18"/>
              </w:rPr>
            </w:pPr>
            <w:r>
              <w:rPr>
                <w:rFonts w:hint="eastAsia" w:ascii="宋体" w:hAnsi="宋体"/>
                <w:sz w:val="18"/>
                <w:szCs w:val="18"/>
              </w:rPr>
              <w:t>有</w:t>
            </w:r>
            <w:r>
              <w:rPr>
                <w:sz w:val="18"/>
                <w:szCs w:val="18"/>
              </w:rPr>
              <w:t>1</w:t>
            </w:r>
            <w:r>
              <w:rPr>
                <w:rFonts w:ascii="宋体" w:hAnsi="宋体"/>
                <w:sz w:val="18"/>
                <w:szCs w:val="18"/>
              </w:rPr>
              <w:t>个以上的高风险项目</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148D6342">
            <w:pPr>
              <w:pStyle w:val="12"/>
              <w:ind w:firstLine="0"/>
              <w:jc w:val="center"/>
              <w:rPr>
                <w:sz w:val="18"/>
                <w:szCs w:val="18"/>
              </w:rPr>
            </w:pPr>
            <w:r>
              <w:rPr>
                <w:rFonts w:hint="eastAsia" w:ascii="宋体" w:hAnsi="宋体"/>
                <w:sz w:val="18"/>
                <w:szCs w:val="18"/>
              </w:rPr>
              <w:t>高风险</w:t>
            </w:r>
          </w:p>
        </w:tc>
      </w:tr>
      <w:tr w14:paraId="762FC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ED3E9F1">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C2A010">
            <w:pPr>
              <w:pStyle w:val="12"/>
              <w:ind w:left="13" w:hanging="12" w:hangingChars="7"/>
              <w:rPr>
                <w:sz w:val="18"/>
                <w:szCs w:val="18"/>
              </w:rPr>
            </w:pPr>
            <w:r>
              <w:rPr>
                <w:rFonts w:hint="eastAsia" w:ascii="宋体" w:hAnsi="宋体"/>
                <w:sz w:val="18"/>
                <w:szCs w:val="18"/>
              </w:rPr>
              <w:t>进度风险影响</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4F8353AA">
            <w:pPr>
              <w:pStyle w:val="12"/>
              <w:ind w:firstLine="0"/>
              <w:rPr>
                <w:sz w:val="18"/>
                <w:szCs w:val="18"/>
              </w:rPr>
            </w:pPr>
            <w:r>
              <w:rPr>
                <w:rFonts w:hint="eastAsia" w:ascii="宋体" w:hAnsi="宋体"/>
                <w:sz w:val="18"/>
                <w:szCs w:val="18"/>
              </w:rPr>
              <w:t>无高风险项目，中等风险的进度指标不超过</w:t>
            </w:r>
            <w:r>
              <w:rPr>
                <w:sz w:val="18"/>
                <w:szCs w:val="18"/>
              </w:rPr>
              <w:t>2</w:t>
            </w:r>
            <w:r>
              <w:rPr>
                <w:rFonts w:ascii="宋体" w:hAnsi="宋体"/>
                <w:sz w:val="18"/>
                <w:szCs w:val="18"/>
              </w:rPr>
              <w:t>个</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C2D7007">
            <w:pPr>
              <w:pStyle w:val="12"/>
              <w:ind w:firstLine="0"/>
              <w:jc w:val="center"/>
              <w:rPr>
                <w:sz w:val="18"/>
                <w:szCs w:val="18"/>
              </w:rPr>
            </w:pPr>
            <w:r>
              <w:rPr>
                <w:rFonts w:hint="eastAsia" w:ascii="宋体" w:hAnsi="宋体"/>
                <w:sz w:val="18"/>
                <w:szCs w:val="18"/>
              </w:rPr>
              <w:t>低风险</w:t>
            </w:r>
          </w:p>
        </w:tc>
      </w:tr>
      <w:tr w14:paraId="1CDCA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16B717F">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EDDBF2">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D1B9F58">
            <w:pPr>
              <w:pStyle w:val="12"/>
              <w:ind w:firstLine="0"/>
              <w:rPr>
                <w:sz w:val="18"/>
                <w:szCs w:val="18"/>
              </w:rPr>
            </w:pPr>
            <w:r>
              <w:rPr>
                <w:rFonts w:hint="eastAsia" w:ascii="宋体" w:hAnsi="宋体"/>
                <w:sz w:val="18"/>
                <w:szCs w:val="18"/>
              </w:rPr>
              <w:t>无高风险项目，但中等风险项目在</w:t>
            </w:r>
            <w:r>
              <w:rPr>
                <w:sz w:val="18"/>
                <w:szCs w:val="18"/>
              </w:rPr>
              <w:t>3</w:t>
            </w:r>
            <w:r>
              <w:rPr>
                <w:rFonts w:ascii="宋体" w:hAnsi="宋体"/>
                <w:sz w:val="18"/>
                <w:szCs w:val="18"/>
              </w:rPr>
              <w:t>个以上</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7BCB0EE">
            <w:pPr>
              <w:pStyle w:val="12"/>
              <w:ind w:firstLine="0"/>
              <w:jc w:val="center"/>
              <w:rPr>
                <w:sz w:val="18"/>
                <w:szCs w:val="18"/>
              </w:rPr>
            </w:pPr>
            <w:r>
              <w:rPr>
                <w:rFonts w:hint="eastAsia" w:ascii="宋体" w:hAnsi="宋体"/>
                <w:sz w:val="18"/>
                <w:szCs w:val="18"/>
              </w:rPr>
              <w:t>中等风险</w:t>
            </w:r>
          </w:p>
        </w:tc>
      </w:tr>
      <w:tr w14:paraId="5250A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7654F39">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9D27F4">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C12AB35">
            <w:pPr>
              <w:pStyle w:val="12"/>
              <w:ind w:firstLine="0"/>
              <w:rPr>
                <w:sz w:val="18"/>
                <w:szCs w:val="18"/>
              </w:rPr>
            </w:pPr>
            <w:r>
              <w:rPr>
                <w:rFonts w:hint="eastAsia" w:ascii="宋体" w:hAnsi="宋体"/>
                <w:sz w:val="18"/>
                <w:szCs w:val="18"/>
              </w:rPr>
              <w:t>有</w:t>
            </w:r>
            <w:r>
              <w:rPr>
                <w:sz w:val="18"/>
                <w:szCs w:val="18"/>
              </w:rPr>
              <w:t>1</w:t>
            </w:r>
            <w:r>
              <w:rPr>
                <w:rFonts w:ascii="宋体" w:hAnsi="宋体"/>
                <w:sz w:val="18"/>
                <w:szCs w:val="18"/>
              </w:rPr>
              <w:t>个以上的高风险项目</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33EFBD9">
            <w:pPr>
              <w:pStyle w:val="12"/>
              <w:ind w:firstLine="0"/>
              <w:jc w:val="center"/>
              <w:rPr>
                <w:sz w:val="18"/>
                <w:szCs w:val="18"/>
              </w:rPr>
            </w:pPr>
            <w:r>
              <w:rPr>
                <w:rFonts w:hint="eastAsia" w:ascii="宋体" w:hAnsi="宋体"/>
                <w:sz w:val="18"/>
                <w:szCs w:val="18"/>
              </w:rPr>
              <w:t>高风险</w:t>
            </w:r>
          </w:p>
        </w:tc>
      </w:tr>
      <w:tr w14:paraId="1F06F4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7C2619E0">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BBADFE">
            <w:pPr>
              <w:pStyle w:val="12"/>
              <w:ind w:left="13" w:hanging="12" w:hangingChars="7"/>
              <w:rPr>
                <w:sz w:val="18"/>
                <w:szCs w:val="18"/>
              </w:rPr>
            </w:pPr>
            <w:r>
              <w:rPr>
                <w:rFonts w:hint="eastAsia" w:ascii="宋体" w:hAnsi="宋体"/>
                <w:sz w:val="18"/>
                <w:szCs w:val="18"/>
              </w:rPr>
              <w:t>成本预算准确性</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70EE0C9">
            <w:pPr>
              <w:pStyle w:val="12"/>
              <w:ind w:firstLine="0"/>
              <w:rPr>
                <w:sz w:val="18"/>
                <w:szCs w:val="18"/>
              </w:rPr>
            </w:pPr>
            <w:r>
              <w:rPr>
                <w:rFonts w:hint="eastAsia" w:ascii="宋体" w:hAnsi="宋体"/>
                <w:sz w:val="18"/>
                <w:szCs w:val="18"/>
              </w:rPr>
              <w:t>有充分的类似项目的历史数据可供参考，成本估算部门有足够可用的合格人员</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00D24E00">
            <w:pPr>
              <w:pStyle w:val="12"/>
              <w:ind w:firstLine="0"/>
              <w:jc w:val="center"/>
              <w:rPr>
                <w:sz w:val="18"/>
                <w:szCs w:val="18"/>
              </w:rPr>
            </w:pPr>
            <w:r>
              <w:rPr>
                <w:rFonts w:hint="eastAsia" w:ascii="宋体" w:hAnsi="宋体"/>
                <w:sz w:val="18"/>
                <w:szCs w:val="18"/>
              </w:rPr>
              <w:t>低风险</w:t>
            </w:r>
          </w:p>
        </w:tc>
      </w:tr>
      <w:tr w14:paraId="5D80EB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8D8C376">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CF75FF">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7EE9DFD">
            <w:pPr>
              <w:pStyle w:val="12"/>
              <w:ind w:firstLine="0"/>
              <w:rPr>
                <w:sz w:val="18"/>
                <w:szCs w:val="18"/>
              </w:rPr>
            </w:pPr>
            <w:r>
              <w:rPr>
                <w:rFonts w:hint="eastAsia" w:ascii="宋体" w:hAnsi="宋体"/>
                <w:sz w:val="18"/>
                <w:szCs w:val="18"/>
              </w:rPr>
              <w:t>有足够可用的合格人员但仅有部分历史数据可供参考</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82FD164">
            <w:pPr>
              <w:pStyle w:val="12"/>
              <w:ind w:firstLine="0"/>
              <w:jc w:val="center"/>
              <w:rPr>
                <w:sz w:val="18"/>
                <w:szCs w:val="18"/>
              </w:rPr>
            </w:pPr>
            <w:r>
              <w:rPr>
                <w:rFonts w:hint="eastAsia" w:ascii="宋体" w:hAnsi="宋体"/>
                <w:sz w:val="18"/>
                <w:szCs w:val="18"/>
              </w:rPr>
              <w:t>中等风险</w:t>
            </w:r>
          </w:p>
        </w:tc>
      </w:tr>
      <w:tr w14:paraId="6DA090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5D3B4D9">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CDA7ED">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DAFE054">
            <w:pPr>
              <w:pStyle w:val="12"/>
              <w:ind w:firstLine="0"/>
              <w:rPr>
                <w:sz w:val="18"/>
                <w:szCs w:val="18"/>
              </w:rPr>
            </w:pPr>
            <w:r>
              <w:rPr>
                <w:rFonts w:hint="eastAsia" w:ascii="宋体" w:hAnsi="宋体"/>
                <w:sz w:val="18"/>
                <w:szCs w:val="18"/>
              </w:rPr>
              <w:t>缺乏可用的合格人员且无类似项目的历史数据供参考</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2F3DB6F5">
            <w:pPr>
              <w:pStyle w:val="12"/>
              <w:ind w:firstLine="0"/>
              <w:jc w:val="center"/>
              <w:rPr>
                <w:sz w:val="18"/>
                <w:szCs w:val="18"/>
              </w:rPr>
            </w:pPr>
            <w:r>
              <w:rPr>
                <w:rFonts w:hint="eastAsia" w:ascii="宋体" w:hAnsi="宋体"/>
                <w:sz w:val="18"/>
                <w:szCs w:val="18"/>
              </w:rPr>
              <w:t>高风险</w:t>
            </w:r>
          </w:p>
        </w:tc>
      </w:tr>
      <w:tr w14:paraId="4F8B7D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43D71A63">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1C30CA">
            <w:pPr>
              <w:pStyle w:val="12"/>
              <w:ind w:left="13" w:hanging="12" w:hangingChars="7"/>
              <w:rPr>
                <w:sz w:val="18"/>
                <w:szCs w:val="18"/>
              </w:rPr>
            </w:pPr>
            <w:r>
              <w:rPr>
                <w:rFonts w:hint="eastAsia" w:ascii="宋体" w:hAnsi="宋体"/>
                <w:sz w:val="18"/>
                <w:szCs w:val="18"/>
              </w:rPr>
              <w:t>合同类型影响</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A8893A5">
            <w:pPr>
              <w:pStyle w:val="12"/>
              <w:ind w:firstLine="0"/>
              <w:rPr>
                <w:sz w:val="18"/>
                <w:szCs w:val="18"/>
              </w:rPr>
            </w:pPr>
            <w:r>
              <w:rPr>
                <w:rFonts w:hint="eastAsia" w:ascii="宋体" w:hAnsi="宋体"/>
                <w:sz w:val="18"/>
                <w:szCs w:val="18"/>
              </w:rPr>
              <w:t>固定价格合同</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494E7C0">
            <w:pPr>
              <w:pStyle w:val="12"/>
              <w:ind w:firstLine="0"/>
              <w:jc w:val="center"/>
              <w:rPr>
                <w:sz w:val="18"/>
                <w:szCs w:val="18"/>
              </w:rPr>
            </w:pPr>
            <w:r>
              <w:rPr>
                <w:rFonts w:hint="eastAsia" w:ascii="宋体" w:hAnsi="宋体"/>
                <w:sz w:val="18"/>
                <w:szCs w:val="18"/>
              </w:rPr>
              <w:t>低风险</w:t>
            </w:r>
          </w:p>
        </w:tc>
      </w:tr>
      <w:tr w14:paraId="65735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54E0BAD">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22CE02">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6845D441">
            <w:pPr>
              <w:pStyle w:val="12"/>
              <w:ind w:firstLine="0"/>
              <w:rPr>
                <w:sz w:val="18"/>
                <w:szCs w:val="18"/>
              </w:rPr>
            </w:pPr>
            <w:r>
              <w:rPr>
                <w:rFonts w:hint="eastAsia" w:ascii="宋体" w:hAnsi="宋体"/>
                <w:sz w:val="18"/>
                <w:szCs w:val="18"/>
              </w:rPr>
              <w:t>成本加奖励费用合同</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59EC9DEC">
            <w:pPr>
              <w:pStyle w:val="12"/>
              <w:ind w:firstLine="0"/>
              <w:jc w:val="center"/>
              <w:rPr>
                <w:sz w:val="18"/>
                <w:szCs w:val="18"/>
              </w:rPr>
            </w:pPr>
            <w:r>
              <w:rPr>
                <w:rFonts w:hint="eastAsia" w:ascii="宋体" w:hAnsi="宋体"/>
                <w:sz w:val="18"/>
                <w:szCs w:val="18"/>
              </w:rPr>
              <w:t>中等风险</w:t>
            </w:r>
          </w:p>
        </w:tc>
      </w:tr>
      <w:tr w14:paraId="432D3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5FEE559">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B13B8E">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046A794">
            <w:pPr>
              <w:pStyle w:val="12"/>
              <w:ind w:firstLine="0"/>
              <w:rPr>
                <w:sz w:val="18"/>
                <w:szCs w:val="18"/>
              </w:rPr>
            </w:pPr>
            <w:r>
              <w:rPr>
                <w:rFonts w:hint="eastAsia" w:ascii="宋体" w:hAnsi="宋体"/>
                <w:sz w:val="18"/>
                <w:szCs w:val="18"/>
              </w:rPr>
              <w:t>拨款性合同</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5197AF4F">
            <w:pPr>
              <w:pStyle w:val="12"/>
              <w:ind w:firstLine="0"/>
              <w:jc w:val="center"/>
              <w:rPr>
                <w:sz w:val="18"/>
                <w:szCs w:val="18"/>
              </w:rPr>
            </w:pPr>
            <w:r>
              <w:rPr>
                <w:rFonts w:hint="eastAsia" w:ascii="宋体" w:hAnsi="宋体"/>
                <w:sz w:val="18"/>
                <w:szCs w:val="18"/>
              </w:rPr>
              <w:t>高风险</w:t>
            </w:r>
          </w:p>
        </w:tc>
      </w:tr>
      <w:tr w14:paraId="0BB762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9570462">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5007B4">
            <w:pPr>
              <w:pStyle w:val="178"/>
              <w:rPr>
                <w:szCs w:val="18"/>
              </w:rPr>
            </w:pPr>
            <w:r>
              <w:rPr>
                <w:rFonts w:hint="eastAsia" w:hAnsi="宋体"/>
              </w:rPr>
              <w:t>合同报价影响</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4B447801">
            <w:pPr>
              <w:pStyle w:val="12"/>
              <w:ind w:firstLine="0"/>
              <w:rPr>
                <w:sz w:val="18"/>
                <w:szCs w:val="18"/>
              </w:rPr>
            </w:pPr>
            <w:r>
              <w:rPr>
                <w:rFonts w:hint="eastAsia" w:ascii="宋体" w:hAnsi="宋体"/>
                <w:sz w:val="18"/>
                <w:szCs w:val="18"/>
              </w:rPr>
              <w:t>与其它竞标单位的报价和预测成本基本相符</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1CBCA29F">
            <w:pPr>
              <w:pStyle w:val="12"/>
              <w:ind w:firstLine="0"/>
              <w:jc w:val="center"/>
              <w:rPr>
                <w:sz w:val="18"/>
                <w:szCs w:val="18"/>
              </w:rPr>
            </w:pPr>
            <w:r>
              <w:rPr>
                <w:rFonts w:hint="eastAsia" w:ascii="宋体" w:hAnsi="宋体"/>
                <w:sz w:val="18"/>
                <w:szCs w:val="18"/>
              </w:rPr>
              <w:t>低风险</w:t>
            </w:r>
          </w:p>
        </w:tc>
      </w:tr>
      <w:tr w14:paraId="0D307A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54DF082">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1060CC">
            <w:pPr>
              <w:widowControl/>
              <w:adjustRightInd/>
              <w:spacing w:line="240" w:lineRule="auto"/>
              <w:jc w:val="left"/>
              <w:rPr>
                <w:rFonts w:ascii="宋体" w:hAnsi="Times New Roman"/>
                <w:kern w:val="0"/>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115E6D72">
            <w:pPr>
              <w:pStyle w:val="12"/>
              <w:ind w:firstLine="0"/>
              <w:rPr>
                <w:sz w:val="18"/>
                <w:szCs w:val="18"/>
              </w:rPr>
            </w:pPr>
            <w:r>
              <w:rPr>
                <w:rFonts w:hint="eastAsia" w:ascii="宋体" w:hAnsi="宋体"/>
                <w:sz w:val="18"/>
                <w:szCs w:val="18"/>
              </w:rPr>
              <w:t>略低于其它竞标单位报价和预测成本</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E996123">
            <w:pPr>
              <w:pStyle w:val="12"/>
              <w:ind w:firstLine="0"/>
              <w:jc w:val="center"/>
              <w:rPr>
                <w:sz w:val="18"/>
                <w:szCs w:val="18"/>
              </w:rPr>
            </w:pPr>
            <w:r>
              <w:rPr>
                <w:rFonts w:hint="eastAsia" w:ascii="宋体" w:hAnsi="宋体"/>
                <w:sz w:val="18"/>
                <w:szCs w:val="18"/>
              </w:rPr>
              <w:t>中等风险</w:t>
            </w:r>
          </w:p>
        </w:tc>
      </w:tr>
      <w:tr w14:paraId="54FB5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7E399FC">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972307">
            <w:pPr>
              <w:widowControl/>
              <w:adjustRightInd/>
              <w:spacing w:line="240" w:lineRule="auto"/>
              <w:jc w:val="left"/>
              <w:rPr>
                <w:rFonts w:ascii="宋体" w:hAnsi="Times New Roman"/>
                <w:kern w:val="0"/>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6E278C25">
            <w:pPr>
              <w:pStyle w:val="12"/>
              <w:ind w:firstLine="0"/>
              <w:rPr>
                <w:sz w:val="18"/>
                <w:szCs w:val="18"/>
              </w:rPr>
            </w:pPr>
            <w:r>
              <w:rPr>
                <w:rFonts w:hint="eastAsia" w:ascii="宋体" w:hAnsi="宋体"/>
                <w:sz w:val="18"/>
                <w:szCs w:val="18"/>
              </w:rPr>
              <w:t>报价显著低于其它竞标单位的报价和预测成本</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E386804">
            <w:pPr>
              <w:pStyle w:val="12"/>
              <w:ind w:firstLine="0"/>
              <w:jc w:val="center"/>
              <w:rPr>
                <w:sz w:val="18"/>
                <w:szCs w:val="18"/>
              </w:rPr>
            </w:pPr>
            <w:r>
              <w:rPr>
                <w:rFonts w:hint="eastAsia" w:ascii="宋体" w:hAnsi="宋体"/>
                <w:sz w:val="18"/>
                <w:szCs w:val="18"/>
              </w:rPr>
              <w:t>高风险</w:t>
            </w:r>
          </w:p>
        </w:tc>
      </w:tr>
      <w:tr w14:paraId="164CCF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491DCFF4">
            <w:pPr>
              <w:pStyle w:val="178"/>
              <w:rPr>
                <w:szCs w:val="18"/>
              </w:rPr>
            </w:pPr>
            <w:r>
              <w:rPr>
                <w:rFonts w:hint="eastAsia" w:hAnsi="宋体"/>
              </w:rPr>
              <w:t>进度风险</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BF9AB6">
            <w:pPr>
              <w:pStyle w:val="12"/>
              <w:ind w:left="13" w:hanging="12" w:hangingChars="7"/>
              <w:rPr>
                <w:sz w:val="18"/>
                <w:szCs w:val="18"/>
              </w:rPr>
            </w:pPr>
            <w:r>
              <w:rPr>
                <w:rFonts w:hint="eastAsia" w:ascii="宋体" w:hAnsi="宋体"/>
                <w:sz w:val="18"/>
                <w:szCs w:val="18"/>
              </w:rPr>
              <w:t>技术风险影响</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C9EEE24">
            <w:pPr>
              <w:pStyle w:val="12"/>
              <w:ind w:firstLine="0"/>
              <w:rPr>
                <w:sz w:val="18"/>
                <w:szCs w:val="18"/>
              </w:rPr>
            </w:pPr>
            <w:r>
              <w:rPr>
                <w:rFonts w:hint="eastAsia" w:ascii="宋体" w:hAnsi="宋体"/>
                <w:sz w:val="18"/>
                <w:szCs w:val="18"/>
              </w:rPr>
              <w:t>无高风险，中等风险项目不超过</w:t>
            </w:r>
            <w:r>
              <w:rPr>
                <w:sz w:val="18"/>
                <w:szCs w:val="18"/>
              </w:rPr>
              <w:t>2</w:t>
            </w:r>
            <w:r>
              <w:rPr>
                <w:rFonts w:ascii="宋体" w:hAnsi="宋体"/>
                <w:sz w:val="18"/>
                <w:szCs w:val="18"/>
              </w:rPr>
              <w:t>个</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822B37E">
            <w:pPr>
              <w:pStyle w:val="12"/>
              <w:ind w:firstLine="0"/>
              <w:jc w:val="center"/>
              <w:rPr>
                <w:sz w:val="18"/>
                <w:szCs w:val="18"/>
              </w:rPr>
            </w:pPr>
            <w:r>
              <w:rPr>
                <w:rFonts w:hint="eastAsia" w:ascii="宋体" w:hAnsi="宋体"/>
                <w:sz w:val="18"/>
                <w:szCs w:val="18"/>
              </w:rPr>
              <w:t>低风险</w:t>
            </w:r>
          </w:p>
        </w:tc>
      </w:tr>
      <w:tr w14:paraId="29C26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BC13C77">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396856">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3864938B">
            <w:pPr>
              <w:pStyle w:val="12"/>
              <w:ind w:firstLine="0"/>
              <w:rPr>
                <w:sz w:val="18"/>
                <w:szCs w:val="18"/>
              </w:rPr>
            </w:pPr>
            <w:r>
              <w:rPr>
                <w:rFonts w:hint="eastAsia" w:ascii="宋体" w:hAnsi="宋体"/>
                <w:sz w:val="18"/>
                <w:szCs w:val="18"/>
              </w:rPr>
              <w:t>无高风险，中等风险项目超过</w:t>
            </w:r>
            <w:r>
              <w:rPr>
                <w:sz w:val="18"/>
                <w:szCs w:val="18"/>
              </w:rPr>
              <w:t>3</w:t>
            </w:r>
            <w:r>
              <w:rPr>
                <w:rFonts w:ascii="宋体" w:hAnsi="宋体"/>
                <w:sz w:val="18"/>
                <w:szCs w:val="18"/>
              </w:rPr>
              <w:t>个</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057D0F58">
            <w:pPr>
              <w:pStyle w:val="12"/>
              <w:ind w:firstLine="0"/>
              <w:jc w:val="center"/>
              <w:rPr>
                <w:sz w:val="18"/>
                <w:szCs w:val="18"/>
              </w:rPr>
            </w:pPr>
            <w:r>
              <w:rPr>
                <w:rFonts w:hint="eastAsia" w:ascii="宋体" w:hAnsi="宋体"/>
                <w:sz w:val="18"/>
                <w:szCs w:val="18"/>
              </w:rPr>
              <w:t>中等风险</w:t>
            </w:r>
          </w:p>
        </w:tc>
      </w:tr>
      <w:tr w14:paraId="7D91F1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0F3B425">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52C60F">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42850664">
            <w:pPr>
              <w:pStyle w:val="12"/>
              <w:ind w:firstLine="0"/>
              <w:rPr>
                <w:sz w:val="18"/>
                <w:szCs w:val="18"/>
              </w:rPr>
            </w:pPr>
            <w:r>
              <w:rPr>
                <w:rFonts w:hint="eastAsia" w:ascii="宋体" w:hAnsi="宋体"/>
                <w:sz w:val="18"/>
                <w:szCs w:val="18"/>
              </w:rPr>
              <w:t>有</w:t>
            </w:r>
            <w:r>
              <w:rPr>
                <w:sz w:val="18"/>
                <w:szCs w:val="18"/>
              </w:rPr>
              <w:t>1</w:t>
            </w:r>
            <w:r>
              <w:rPr>
                <w:rFonts w:ascii="宋体" w:hAnsi="宋体"/>
                <w:sz w:val="18"/>
                <w:szCs w:val="18"/>
              </w:rPr>
              <w:t>个以上的高风险项目</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0452F51C">
            <w:pPr>
              <w:pStyle w:val="12"/>
              <w:ind w:firstLine="0"/>
              <w:jc w:val="center"/>
              <w:rPr>
                <w:sz w:val="18"/>
                <w:szCs w:val="18"/>
              </w:rPr>
            </w:pPr>
            <w:r>
              <w:rPr>
                <w:rFonts w:hint="eastAsia" w:ascii="宋体" w:hAnsi="宋体"/>
                <w:sz w:val="18"/>
                <w:szCs w:val="18"/>
              </w:rPr>
              <w:t>高风险</w:t>
            </w:r>
          </w:p>
        </w:tc>
      </w:tr>
      <w:tr w14:paraId="565D81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2E26D9C">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93EFB0">
            <w:pPr>
              <w:pStyle w:val="12"/>
              <w:ind w:left="13" w:hanging="12" w:hangingChars="7"/>
              <w:rPr>
                <w:sz w:val="18"/>
                <w:szCs w:val="18"/>
              </w:rPr>
            </w:pPr>
            <w:r>
              <w:rPr>
                <w:rFonts w:hint="eastAsia" w:ascii="宋体" w:hAnsi="宋体"/>
                <w:sz w:val="18"/>
                <w:szCs w:val="18"/>
              </w:rPr>
              <w:t>计划安排合理性</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D5EE9A2">
            <w:pPr>
              <w:pStyle w:val="12"/>
              <w:ind w:firstLine="0"/>
              <w:rPr>
                <w:sz w:val="18"/>
                <w:szCs w:val="18"/>
              </w:rPr>
            </w:pPr>
            <w:r>
              <w:rPr>
                <w:rFonts w:hint="eastAsia" w:ascii="宋体" w:hAnsi="宋体"/>
                <w:sz w:val="18"/>
                <w:szCs w:val="18"/>
              </w:rPr>
              <w:t>计划切实可行且留有一定时间裕度，以防意外情况发生</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D35DC9F">
            <w:pPr>
              <w:pStyle w:val="12"/>
              <w:ind w:firstLine="0"/>
              <w:jc w:val="center"/>
              <w:rPr>
                <w:sz w:val="18"/>
                <w:szCs w:val="18"/>
              </w:rPr>
            </w:pPr>
            <w:r>
              <w:rPr>
                <w:rFonts w:hint="eastAsia" w:ascii="宋体" w:hAnsi="宋体"/>
                <w:sz w:val="18"/>
                <w:szCs w:val="18"/>
              </w:rPr>
              <w:t>低风险</w:t>
            </w:r>
          </w:p>
        </w:tc>
      </w:tr>
      <w:tr w14:paraId="7EDC18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C3CE442">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0DA7FF">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1F2AA51">
            <w:pPr>
              <w:pStyle w:val="12"/>
              <w:ind w:firstLine="0"/>
              <w:rPr>
                <w:sz w:val="18"/>
                <w:szCs w:val="18"/>
              </w:rPr>
            </w:pPr>
            <w:r>
              <w:rPr>
                <w:rFonts w:hint="eastAsia" w:ascii="宋体" w:hAnsi="宋体"/>
                <w:sz w:val="18"/>
                <w:szCs w:val="18"/>
              </w:rPr>
              <w:t>计划可靠，但对意外发生的问题未预留时间</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57CC69B">
            <w:pPr>
              <w:pStyle w:val="12"/>
              <w:ind w:firstLine="0"/>
              <w:jc w:val="center"/>
              <w:rPr>
                <w:sz w:val="18"/>
                <w:szCs w:val="18"/>
              </w:rPr>
            </w:pPr>
            <w:r>
              <w:rPr>
                <w:rFonts w:hint="eastAsia" w:ascii="宋体" w:hAnsi="宋体"/>
                <w:sz w:val="18"/>
                <w:szCs w:val="18"/>
              </w:rPr>
              <w:t>中等风险</w:t>
            </w:r>
          </w:p>
        </w:tc>
      </w:tr>
      <w:tr w14:paraId="1FFAD5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CAC768C">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4CCBDF">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036233F">
            <w:pPr>
              <w:pStyle w:val="12"/>
              <w:ind w:firstLine="0"/>
              <w:rPr>
                <w:sz w:val="18"/>
                <w:szCs w:val="18"/>
              </w:rPr>
            </w:pPr>
            <w:r>
              <w:rPr>
                <w:rFonts w:hint="eastAsia" w:ascii="宋体" w:hAnsi="宋体"/>
                <w:sz w:val="18"/>
                <w:szCs w:val="18"/>
              </w:rPr>
              <w:t>计划不可靠，不是根据每项研制工作的实际需要来安排时间，而是根据竞争的需要或上级命令来分配时间</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57F2FDAE">
            <w:pPr>
              <w:pStyle w:val="12"/>
              <w:ind w:firstLine="0"/>
              <w:jc w:val="center"/>
              <w:rPr>
                <w:sz w:val="18"/>
                <w:szCs w:val="18"/>
              </w:rPr>
            </w:pPr>
            <w:r>
              <w:rPr>
                <w:rFonts w:hint="eastAsia" w:ascii="宋体" w:hAnsi="宋体"/>
                <w:sz w:val="18"/>
                <w:szCs w:val="18"/>
              </w:rPr>
              <w:t>高风险</w:t>
            </w:r>
          </w:p>
        </w:tc>
      </w:tr>
      <w:tr w14:paraId="37C39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74D2E3D0">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7AA948">
            <w:pPr>
              <w:pStyle w:val="12"/>
              <w:ind w:left="13" w:hanging="12" w:hangingChars="7"/>
              <w:rPr>
                <w:sz w:val="18"/>
                <w:szCs w:val="18"/>
              </w:rPr>
            </w:pPr>
            <w:r>
              <w:rPr>
                <w:rFonts w:hint="eastAsia" w:ascii="宋体" w:hAnsi="宋体"/>
                <w:sz w:val="18"/>
                <w:szCs w:val="18"/>
              </w:rPr>
              <w:t>资源充分性</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1BD1FC6">
            <w:pPr>
              <w:pStyle w:val="12"/>
              <w:ind w:firstLine="0"/>
              <w:rPr>
                <w:sz w:val="18"/>
                <w:szCs w:val="18"/>
              </w:rPr>
            </w:pPr>
            <w:r>
              <w:rPr>
                <w:rFonts w:hint="eastAsia" w:ascii="宋体" w:hAnsi="宋体"/>
                <w:sz w:val="18"/>
                <w:szCs w:val="18"/>
              </w:rPr>
              <w:t>资源充足且可供使用</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5F78C8FE">
            <w:pPr>
              <w:pStyle w:val="12"/>
              <w:ind w:firstLine="0"/>
              <w:jc w:val="center"/>
              <w:rPr>
                <w:sz w:val="18"/>
                <w:szCs w:val="18"/>
              </w:rPr>
            </w:pPr>
            <w:r>
              <w:rPr>
                <w:rFonts w:hint="eastAsia" w:ascii="宋体" w:hAnsi="宋体"/>
                <w:sz w:val="18"/>
                <w:szCs w:val="18"/>
              </w:rPr>
              <w:t>低风险</w:t>
            </w:r>
          </w:p>
        </w:tc>
      </w:tr>
      <w:tr w14:paraId="5D55F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6B1DE38">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A7000E">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31BA00A3">
            <w:pPr>
              <w:pStyle w:val="12"/>
              <w:ind w:firstLine="0"/>
              <w:rPr>
                <w:sz w:val="18"/>
                <w:szCs w:val="18"/>
              </w:rPr>
            </w:pPr>
            <w:r>
              <w:rPr>
                <w:rFonts w:hint="eastAsia" w:ascii="宋体" w:hAnsi="宋体"/>
                <w:sz w:val="18"/>
                <w:szCs w:val="18"/>
              </w:rPr>
              <w:t>现有资源充足，但与其它项目之间有潜在的矛盾冲突，可能因某些预想不到的问题而影响进度</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47B7481A">
            <w:pPr>
              <w:pStyle w:val="12"/>
              <w:ind w:firstLine="0"/>
              <w:jc w:val="center"/>
              <w:rPr>
                <w:sz w:val="18"/>
                <w:szCs w:val="18"/>
              </w:rPr>
            </w:pPr>
            <w:r>
              <w:rPr>
                <w:rFonts w:hint="eastAsia" w:ascii="宋体" w:hAnsi="宋体"/>
                <w:sz w:val="18"/>
                <w:szCs w:val="18"/>
              </w:rPr>
              <w:t>中等风险</w:t>
            </w:r>
          </w:p>
        </w:tc>
      </w:tr>
      <w:tr w14:paraId="63DCDA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457C7756">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FAF1B6">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017BA4C">
            <w:pPr>
              <w:pStyle w:val="12"/>
              <w:ind w:firstLine="0"/>
              <w:rPr>
                <w:sz w:val="18"/>
                <w:szCs w:val="18"/>
              </w:rPr>
            </w:pPr>
            <w:r>
              <w:rPr>
                <w:rFonts w:hint="eastAsia" w:ascii="宋体" w:hAnsi="宋体"/>
                <w:sz w:val="18"/>
                <w:szCs w:val="18"/>
              </w:rPr>
              <w:t>现有资源不足或与其它项目之间存在严重的潜在冲突</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2952ADA8">
            <w:pPr>
              <w:pStyle w:val="12"/>
              <w:ind w:firstLine="0"/>
              <w:jc w:val="center"/>
              <w:rPr>
                <w:sz w:val="18"/>
                <w:szCs w:val="18"/>
              </w:rPr>
            </w:pPr>
            <w:r>
              <w:rPr>
                <w:rFonts w:hint="eastAsia" w:ascii="宋体" w:hAnsi="宋体"/>
                <w:sz w:val="18"/>
                <w:szCs w:val="18"/>
              </w:rPr>
              <w:t>高风险</w:t>
            </w:r>
          </w:p>
        </w:tc>
      </w:tr>
      <w:tr w14:paraId="49005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AC1D61E">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3FFDDC">
            <w:pPr>
              <w:pStyle w:val="12"/>
              <w:ind w:left="13" w:hanging="12" w:hangingChars="7"/>
              <w:rPr>
                <w:sz w:val="18"/>
                <w:szCs w:val="18"/>
              </w:rPr>
            </w:pPr>
            <w:r>
              <w:rPr>
                <w:rFonts w:hint="eastAsia" w:ascii="宋体" w:hAnsi="宋体"/>
                <w:sz w:val="18"/>
                <w:szCs w:val="18"/>
              </w:rPr>
              <w:t>项目人员经验</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6FACD44">
            <w:pPr>
              <w:pStyle w:val="12"/>
              <w:ind w:firstLine="0"/>
              <w:rPr>
                <w:sz w:val="18"/>
                <w:szCs w:val="18"/>
              </w:rPr>
            </w:pPr>
            <w:r>
              <w:rPr>
                <w:rFonts w:hint="eastAsia" w:ascii="宋体" w:hAnsi="宋体"/>
                <w:sz w:val="18"/>
                <w:szCs w:val="18"/>
              </w:rPr>
              <w:t>参与该项目的人员在类似的项目中已积累了经验，有足够的知识储备可用于该项目</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EA19C91">
            <w:pPr>
              <w:pStyle w:val="12"/>
              <w:ind w:firstLine="0"/>
              <w:jc w:val="center"/>
              <w:rPr>
                <w:sz w:val="18"/>
                <w:szCs w:val="18"/>
              </w:rPr>
            </w:pPr>
            <w:r>
              <w:rPr>
                <w:rFonts w:hint="eastAsia" w:ascii="宋体" w:hAnsi="宋体"/>
                <w:sz w:val="18"/>
                <w:szCs w:val="18"/>
              </w:rPr>
              <w:t>低风险</w:t>
            </w:r>
          </w:p>
        </w:tc>
      </w:tr>
      <w:tr w14:paraId="64C664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C559B7E">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3B0909">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2D69D6C">
            <w:pPr>
              <w:pStyle w:val="12"/>
              <w:ind w:firstLine="0"/>
              <w:rPr>
                <w:sz w:val="18"/>
                <w:szCs w:val="18"/>
              </w:rPr>
            </w:pPr>
            <w:r>
              <w:rPr>
                <w:rFonts w:hint="eastAsia" w:ascii="宋体" w:hAnsi="宋体"/>
                <w:sz w:val="18"/>
                <w:szCs w:val="18"/>
              </w:rPr>
              <w:t>参与人员在类似的项目中已有一般性的经验，但在某些关键部门还缺乏有经验的人员</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0E621B85">
            <w:pPr>
              <w:pStyle w:val="12"/>
              <w:ind w:firstLine="0"/>
              <w:jc w:val="center"/>
              <w:rPr>
                <w:sz w:val="18"/>
                <w:szCs w:val="18"/>
              </w:rPr>
            </w:pPr>
            <w:r>
              <w:rPr>
                <w:rFonts w:hint="eastAsia" w:ascii="宋体" w:hAnsi="宋体"/>
                <w:sz w:val="18"/>
                <w:szCs w:val="18"/>
              </w:rPr>
              <w:t>中等风险</w:t>
            </w:r>
          </w:p>
        </w:tc>
      </w:tr>
      <w:tr w14:paraId="5E2BCF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A01E304">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6EE786">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AB4B5B4">
            <w:pPr>
              <w:pStyle w:val="12"/>
              <w:ind w:firstLine="0"/>
              <w:rPr>
                <w:sz w:val="18"/>
                <w:szCs w:val="18"/>
              </w:rPr>
            </w:pPr>
            <w:r>
              <w:rPr>
                <w:rFonts w:hint="eastAsia" w:ascii="宋体" w:hAnsi="宋体"/>
                <w:sz w:val="18"/>
                <w:szCs w:val="18"/>
              </w:rPr>
              <w:t>参与人员普遍没有在类似项目中工作的经验，关键部门可用的有经验人员很少</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1AB92CE">
            <w:pPr>
              <w:pStyle w:val="12"/>
              <w:ind w:firstLine="0"/>
              <w:jc w:val="center"/>
              <w:rPr>
                <w:sz w:val="18"/>
                <w:szCs w:val="18"/>
              </w:rPr>
            </w:pPr>
            <w:r>
              <w:rPr>
                <w:rFonts w:hint="eastAsia" w:ascii="宋体" w:hAnsi="宋体"/>
                <w:sz w:val="18"/>
                <w:szCs w:val="18"/>
              </w:rPr>
              <w:t>高风险</w:t>
            </w:r>
          </w:p>
        </w:tc>
      </w:tr>
      <w:tr w14:paraId="18C20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51C6A25A">
            <w:pPr>
              <w:pStyle w:val="178"/>
              <w:rPr>
                <w:szCs w:val="18"/>
              </w:rPr>
            </w:pPr>
            <w:r>
              <w:rPr>
                <w:rFonts w:hint="eastAsia" w:hAnsi="宋体"/>
              </w:rPr>
              <w:t>管理风险</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4F24C5">
            <w:pPr>
              <w:pStyle w:val="12"/>
              <w:ind w:left="13" w:hanging="12" w:hangingChars="7"/>
              <w:rPr>
                <w:sz w:val="18"/>
                <w:szCs w:val="18"/>
              </w:rPr>
            </w:pPr>
            <w:r>
              <w:rPr>
                <w:rFonts w:hint="eastAsia" w:ascii="宋体" w:hAnsi="宋体"/>
                <w:sz w:val="18"/>
                <w:szCs w:val="18"/>
              </w:rPr>
              <w:t>领导素质影响</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13427DC0">
            <w:pPr>
              <w:pStyle w:val="12"/>
              <w:ind w:firstLine="0"/>
              <w:rPr>
                <w:sz w:val="18"/>
                <w:szCs w:val="18"/>
              </w:rPr>
            </w:pPr>
            <w:r>
              <w:rPr>
                <w:rFonts w:hint="eastAsia" w:ascii="宋体" w:hAnsi="宋体"/>
                <w:sz w:val="18"/>
                <w:szCs w:val="18"/>
              </w:rPr>
              <w:t>领导者决策能力强，很有威望</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8DEDC9A">
            <w:pPr>
              <w:pStyle w:val="12"/>
              <w:ind w:firstLine="0"/>
              <w:jc w:val="center"/>
              <w:rPr>
                <w:sz w:val="18"/>
                <w:szCs w:val="18"/>
              </w:rPr>
            </w:pPr>
            <w:r>
              <w:rPr>
                <w:rFonts w:hint="eastAsia" w:ascii="宋体" w:hAnsi="宋体"/>
                <w:sz w:val="18"/>
                <w:szCs w:val="18"/>
              </w:rPr>
              <w:t>低风险</w:t>
            </w:r>
          </w:p>
        </w:tc>
      </w:tr>
      <w:tr w14:paraId="4914CB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67DF8B0">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BA5766">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4CB7A744">
            <w:pPr>
              <w:pStyle w:val="12"/>
              <w:ind w:firstLine="0"/>
              <w:rPr>
                <w:sz w:val="18"/>
                <w:szCs w:val="18"/>
              </w:rPr>
            </w:pPr>
            <w:r>
              <w:rPr>
                <w:rFonts w:hint="eastAsia" w:ascii="宋体" w:hAnsi="宋体"/>
                <w:sz w:val="18"/>
                <w:szCs w:val="18"/>
              </w:rPr>
              <w:t>领导者决策能力较强，威望一般</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C98B2EC">
            <w:pPr>
              <w:pStyle w:val="12"/>
              <w:ind w:firstLine="0"/>
              <w:jc w:val="center"/>
              <w:rPr>
                <w:sz w:val="18"/>
                <w:szCs w:val="18"/>
              </w:rPr>
            </w:pPr>
            <w:r>
              <w:rPr>
                <w:rFonts w:hint="eastAsia" w:ascii="宋体" w:hAnsi="宋体"/>
                <w:sz w:val="18"/>
                <w:szCs w:val="18"/>
              </w:rPr>
              <w:t>中等风险</w:t>
            </w:r>
          </w:p>
        </w:tc>
      </w:tr>
      <w:tr w14:paraId="6B9E6D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DD73BD6">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1F6839">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20EE0044">
            <w:pPr>
              <w:pStyle w:val="12"/>
              <w:ind w:firstLine="0"/>
              <w:rPr>
                <w:sz w:val="18"/>
                <w:szCs w:val="18"/>
              </w:rPr>
            </w:pPr>
            <w:r>
              <w:rPr>
                <w:rFonts w:hint="eastAsia" w:ascii="宋体" w:hAnsi="宋体"/>
                <w:sz w:val="18"/>
                <w:szCs w:val="18"/>
              </w:rPr>
              <w:t>领导者决策能力一般，同时也没什么威望</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58CF4F6">
            <w:pPr>
              <w:pStyle w:val="12"/>
              <w:ind w:firstLine="0"/>
              <w:jc w:val="center"/>
              <w:rPr>
                <w:sz w:val="18"/>
                <w:szCs w:val="18"/>
              </w:rPr>
            </w:pPr>
            <w:r>
              <w:rPr>
                <w:rFonts w:hint="eastAsia" w:ascii="宋体" w:hAnsi="宋体"/>
                <w:sz w:val="18"/>
                <w:szCs w:val="18"/>
              </w:rPr>
              <w:t>高风险</w:t>
            </w:r>
          </w:p>
        </w:tc>
      </w:tr>
      <w:tr w14:paraId="79552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7D85280">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E1CDFF">
            <w:pPr>
              <w:pStyle w:val="12"/>
              <w:ind w:left="13" w:hanging="12" w:hangingChars="7"/>
              <w:rPr>
                <w:sz w:val="18"/>
                <w:szCs w:val="18"/>
              </w:rPr>
            </w:pPr>
            <w:r>
              <w:rPr>
                <w:rFonts w:hint="eastAsia" w:ascii="宋体" w:hAnsi="宋体"/>
                <w:sz w:val="18"/>
                <w:szCs w:val="18"/>
              </w:rPr>
              <w:t>组织机构影响</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1A86CC7">
            <w:pPr>
              <w:pStyle w:val="12"/>
              <w:ind w:firstLine="0"/>
              <w:rPr>
                <w:sz w:val="18"/>
                <w:szCs w:val="18"/>
              </w:rPr>
            </w:pPr>
            <w:r>
              <w:rPr>
                <w:rFonts w:hint="eastAsia" w:ascii="宋体" w:hAnsi="宋体"/>
                <w:sz w:val="18"/>
                <w:szCs w:val="18"/>
              </w:rPr>
              <w:t>组织机构健全，各机构间配合密切、融洽，运作效率高</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561F086">
            <w:pPr>
              <w:pStyle w:val="12"/>
              <w:ind w:firstLine="0"/>
              <w:jc w:val="center"/>
              <w:rPr>
                <w:sz w:val="18"/>
                <w:szCs w:val="18"/>
              </w:rPr>
            </w:pPr>
            <w:r>
              <w:rPr>
                <w:rFonts w:hint="eastAsia" w:ascii="宋体" w:hAnsi="宋体"/>
                <w:sz w:val="18"/>
                <w:szCs w:val="18"/>
              </w:rPr>
              <w:t>低风险</w:t>
            </w:r>
          </w:p>
        </w:tc>
      </w:tr>
      <w:tr w14:paraId="7FACA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3FEC947">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7C8806">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47B4936">
            <w:pPr>
              <w:pStyle w:val="12"/>
              <w:ind w:firstLine="0"/>
              <w:rPr>
                <w:sz w:val="18"/>
                <w:szCs w:val="18"/>
              </w:rPr>
            </w:pPr>
            <w:r>
              <w:rPr>
                <w:rFonts w:hint="eastAsia" w:ascii="宋体" w:hAnsi="宋体"/>
                <w:sz w:val="18"/>
                <w:szCs w:val="18"/>
              </w:rPr>
              <w:t>组织机构基本完善，运作效率一般</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8B48059">
            <w:pPr>
              <w:pStyle w:val="12"/>
              <w:ind w:firstLine="0"/>
              <w:jc w:val="center"/>
              <w:rPr>
                <w:sz w:val="18"/>
                <w:szCs w:val="18"/>
              </w:rPr>
            </w:pPr>
            <w:r>
              <w:rPr>
                <w:rFonts w:hint="eastAsia" w:ascii="宋体" w:hAnsi="宋体"/>
                <w:sz w:val="18"/>
                <w:szCs w:val="18"/>
              </w:rPr>
              <w:t>中等风险</w:t>
            </w:r>
          </w:p>
        </w:tc>
      </w:tr>
      <w:tr w14:paraId="622CA1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D96692E">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4DB8B1">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6B333DE">
            <w:pPr>
              <w:pStyle w:val="12"/>
              <w:ind w:firstLine="0"/>
              <w:rPr>
                <w:sz w:val="18"/>
                <w:szCs w:val="18"/>
              </w:rPr>
            </w:pPr>
            <w:r>
              <w:rPr>
                <w:rFonts w:hint="eastAsia" w:ascii="宋体" w:hAnsi="宋体"/>
                <w:sz w:val="18"/>
                <w:szCs w:val="18"/>
              </w:rPr>
              <w:t>组织机构不完善，或虽完善但运作效率很低</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53D9B61F">
            <w:pPr>
              <w:pStyle w:val="12"/>
              <w:ind w:firstLine="0"/>
              <w:jc w:val="center"/>
              <w:rPr>
                <w:sz w:val="18"/>
                <w:szCs w:val="18"/>
              </w:rPr>
            </w:pPr>
            <w:r>
              <w:rPr>
                <w:rFonts w:hint="eastAsia" w:ascii="宋体" w:hAnsi="宋体"/>
                <w:sz w:val="18"/>
                <w:szCs w:val="18"/>
              </w:rPr>
              <w:t>高风险</w:t>
            </w:r>
          </w:p>
        </w:tc>
      </w:tr>
      <w:tr w14:paraId="4CDFA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53A789D">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3215F3">
            <w:pPr>
              <w:pStyle w:val="12"/>
              <w:ind w:left="13" w:hanging="12" w:hangingChars="7"/>
              <w:rPr>
                <w:sz w:val="18"/>
                <w:szCs w:val="18"/>
              </w:rPr>
            </w:pPr>
            <w:r>
              <w:rPr>
                <w:rFonts w:hint="eastAsia" w:ascii="宋体" w:hAnsi="宋体"/>
                <w:sz w:val="18"/>
                <w:szCs w:val="18"/>
              </w:rPr>
              <w:t>计划条理性</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F80C8DF">
            <w:pPr>
              <w:pStyle w:val="12"/>
              <w:ind w:firstLine="0"/>
              <w:rPr>
                <w:sz w:val="18"/>
                <w:szCs w:val="18"/>
              </w:rPr>
            </w:pPr>
            <w:r>
              <w:rPr>
                <w:rFonts w:hint="eastAsia" w:ascii="宋体" w:hAnsi="宋体"/>
                <w:sz w:val="18"/>
                <w:szCs w:val="18"/>
              </w:rPr>
              <w:t>计划安排很有条理，且在关键项目上态度较为保守</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5AA6D253">
            <w:pPr>
              <w:pStyle w:val="12"/>
              <w:ind w:firstLine="0"/>
              <w:jc w:val="center"/>
              <w:rPr>
                <w:sz w:val="18"/>
                <w:szCs w:val="18"/>
              </w:rPr>
            </w:pPr>
            <w:r>
              <w:rPr>
                <w:rFonts w:hint="eastAsia" w:ascii="宋体" w:hAnsi="宋体"/>
                <w:sz w:val="18"/>
                <w:szCs w:val="18"/>
              </w:rPr>
              <w:t>低风险</w:t>
            </w:r>
          </w:p>
        </w:tc>
      </w:tr>
      <w:tr w14:paraId="392192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B0908BE">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A14414">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19BD920D">
            <w:pPr>
              <w:pStyle w:val="12"/>
              <w:ind w:firstLine="0"/>
              <w:rPr>
                <w:sz w:val="18"/>
                <w:szCs w:val="18"/>
              </w:rPr>
            </w:pPr>
            <w:r>
              <w:rPr>
                <w:rFonts w:hint="eastAsia" w:ascii="宋体" w:hAnsi="宋体"/>
                <w:sz w:val="18"/>
                <w:szCs w:val="18"/>
              </w:rPr>
              <w:t>计划安排有序，但在计划安排上态度较激进</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1898CDF3">
            <w:pPr>
              <w:pStyle w:val="12"/>
              <w:ind w:firstLine="0"/>
              <w:jc w:val="center"/>
              <w:rPr>
                <w:sz w:val="18"/>
                <w:szCs w:val="18"/>
              </w:rPr>
            </w:pPr>
            <w:r>
              <w:rPr>
                <w:rFonts w:hint="eastAsia" w:ascii="宋体" w:hAnsi="宋体"/>
                <w:sz w:val="18"/>
                <w:szCs w:val="18"/>
              </w:rPr>
              <w:t>中等风险</w:t>
            </w:r>
          </w:p>
        </w:tc>
      </w:tr>
      <w:tr w14:paraId="2F92AA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80BC282">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31E518">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532EAAD3">
            <w:pPr>
              <w:pStyle w:val="12"/>
              <w:ind w:firstLine="0"/>
              <w:rPr>
                <w:sz w:val="18"/>
                <w:szCs w:val="18"/>
              </w:rPr>
            </w:pPr>
            <w:r>
              <w:rPr>
                <w:rFonts w:hint="eastAsia" w:ascii="宋体" w:hAnsi="宋体"/>
                <w:sz w:val="18"/>
                <w:szCs w:val="18"/>
              </w:rPr>
              <w:t>计划安排没条理，或一般但态度很激进（冒险型）</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405C4A14">
            <w:pPr>
              <w:pStyle w:val="12"/>
              <w:ind w:firstLine="0"/>
              <w:jc w:val="center"/>
              <w:rPr>
                <w:sz w:val="18"/>
                <w:szCs w:val="18"/>
              </w:rPr>
            </w:pPr>
            <w:r>
              <w:rPr>
                <w:rFonts w:hint="eastAsia" w:ascii="宋体" w:hAnsi="宋体"/>
                <w:sz w:val="18"/>
                <w:szCs w:val="18"/>
              </w:rPr>
              <w:t>高风险</w:t>
            </w:r>
          </w:p>
        </w:tc>
      </w:tr>
      <w:tr w14:paraId="30B01E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8A58910">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87FA3C">
            <w:pPr>
              <w:pStyle w:val="12"/>
              <w:ind w:left="13" w:hanging="12" w:hangingChars="7"/>
              <w:rPr>
                <w:sz w:val="18"/>
                <w:szCs w:val="18"/>
              </w:rPr>
            </w:pPr>
            <w:r>
              <w:rPr>
                <w:rFonts w:hint="eastAsia" w:ascii="宋体" w:hAnsi="宋体"/>
                <w:sz w:val="18"/>
                <w:szCs w:val="18"/>
              </w:rPr>
              <w:t>研发人员素质</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897BE52">
            <w:pPr>
              <w:pStyle w:val="12"/>
              <w:ind w:firstLine="0"/>
              <w:rPr>
                <w:sz w:val="18"/>
                <w:szCs w:val="18"/>
              </w:rPr>
            </w:pPr>
            <w:r>
              <w:rPr>
                <w:rFonts w:hint="eastAsia" w:ascii="宋体" w:hAnsi="宋体"/>
                <w:sz w:val="18"/>
                <w:szCs w:val="18"/>
              </w:rPr>
              <w:t>研发人员整体素质高，且人员之间协作能力强</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406D0045">
            <w:pPr>
              <w:pStyle w:val="12"/>
              <w:ind w:firstLine="0"/>
              <w:jc w:val="center"/>
              <w:rPr>
                <w:sz w:val="18"/>
                <w:szCs w:val="18"/>
              </w:rPr>
            </w:pPr>
            <w:r>
              <w:rPr>
                <w:rFonts w:hint="eastAsia" w:ascii="宋体" w:hAnsi="宋体"/>
                <w:sz w:val="18"/>
                <w:szCs w:val="18"/>
              </w:rPr>
              <w:t>低风险</w:t>
            </w:r>
          </w:p>
        </w:tc>
      </w:tr>
      <w:tr w14:paraId="303593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F90C5A3">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FAE3D2">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7702AE73">
            <w:pPr>
              <w:pStyle w:val="12"/>
              <w:ind w:firstLine="0"/>
              <w:rPr>
                <w:sz w:val="18"/>
                <w:szCs w:val="18"/>
              </w:rPr>
            </w:pPr>
            <w:r>
              <w:rPr>
                <w:rFonts w:hint="eastAsia" w:ascii="宋体" w:hAnsi="宋体"/>
                <w:sz w:val="18"/>
                <w:szCs w:val="18"/>
              </w:rPr>
              <w:t>研发人员整体素质较高，但人员之间协作能力一般</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CEB76B3">
            <w:pPr>
              <w:pStyle w:val="12"/>
              <w:ind w:firstLine="0"/>
              <w:jc w:val="center"/>
              <w:rPr>
                <w:sz w:val="18"/>
                <w:szCs w:val="18"/>
              </w:rPr>
            </w:pPr>
            <w:r>
              <w:rPr>
                <w:rFonts w:hint="eastAsia" w:ascii="宋体" w:hAnsi="宋体"/>
                <w:sz w:val="18"/>
                <w:szCs w:val="18"/>
              </w:rPr>
              <w:t>中等风险</w:t>
            </w:r>
          </w:p>
        </w:tc>
      </w:tr>
      <w:tr w14:paraId="01BBE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27628CE">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081E0F">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475FA46">
            <w:pPr>
              <w:pStyle w:val="12"/>
              <w:ind w:firstLine="0"/>
              <w:rPr>
                <w:sz w:val="18"/>
                <w:szCs w:val="18"/>
              </w:rPr>
            </w:pPr>
            <w:r>
              <w:rPr>
                <w:rFonts w:hint="eastAsia" w:ascii="宋体" w:hAnsi="宋体"/>
                <w:sz w:val="18"/>
                <w:szCs w:val="18"/>
              </w:rPr>
              <w:t>人员整体素质一般，协作能力也一般</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3D0EF438">
            <w:pPr>
              <w:pStyle w:val="12"/>
              <w:ind w:firstLine="0"/>
              <w:jc w:val="center"/>
              <w:rPr>
                <w:sz w:val="18"/>
                <w:szCs w:val="18"/>
              </w:rPr>
            </w:pPr>
            <w:r>
              <w:rPr>
                <w:rFonts w:hint="eastAsia" w:ascii="宋体" w:hAnsi="宋体"/>
                <w:sz w:val="18"/>
                <w:szCs w:val="18"/>
              </w:rPr>
              <w:t>高风险</w:t>
            </w:r>
          </w:p>
        </w:tc>
      </w:tr>
      <w:tr w14:paraId="39BCBA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20F20A76">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882265">
            <w:pPr>
              <w:pStyle w:val="12"/>
              <w:ind w:left="13" w:hanging="12" w:hangingChars="7"/>
              <w:rPr>
                <w:sz w:val="18"/>
                <w:szCs w:val="18"/>
              </w:rPr>
            </w:pPr>
            <w:r>
              <w:rPr>
                <w:rFonts w:hint="eastAsia" w:ascii="宋体" w:hAnsi="宋体"/>
                <w:sz w:val="18"/>
                <w:szCs w:val="18"/>
              </w:rPr>
              <w:t>研发实力及条件</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019C38CA">
            <w:pPr>
              <w:pStyle w:val="12"/>
              <w:ind w:firstLine="0"/>
              <w:rPr>
                <w:sz w:val="18"/>
                <w:szCs w:val="18"/>
              </w:rPr>
            </w:pPr>
            <w:r>
              <w:rPr>
                <w:rFonts w:hint="eastAsia" w:ascii="宋体" w:hAnsi="宋体"/>
                <w:sz w:val="18"/>
                <w:szCs w:val="18"/>
              </w:rPr>
              <w:t>实力雄厚、条件优越且得到大家一致公认</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613B446C">
            <w:pPr>
              <w:pStyle w:val="12"/>
              <w:ind w:firstLine="0"/>
              <w:jc w:val="center"/>
              <w:rPr>
                <w:sz w:val="18"/>
                <w:szCs w:val="18"/>
              </w:rPr>
            </w:pPr>
            <w:r>
              <w:rPr>
                <w:rFonts w:hint="eastAsia" w:ascii="宋体" w:hAnsi="宋体"/>
                <w:sz w:val="18"/>
                <w:szCs w:val="18"/>
              </w:rPr>
              <w:t>低风险</w:t>
            </w:r>
          </w:p>
        </w:tc>
      </w:tr>
      <w:tr w14:paraId="58E763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84DF0F2">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212419">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6F727EB0">
            <w:pPr>
              <w:pStyle w:val="12"/>
              <w:ind w:firstLine="0"/>
              <w:rPr>
                <w:sz w:val="18"/>
                <w:szCs w:val="18"/>
              </w:rPr>
            </w:pPr>
            <w:r>
              <w:rPr>
                <w:rFonts w:hint="eastAsia" w:ascii="宋体" w:hAnsi="宋体"/>
                <w:sz w:val="18"/>
                <w:szCs w:val="18"/>
              </w:rPr>
              <w:t>实力和条件较好，能胜任项目的研究</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16731B34">
            <w:pPr>
              <w:pStyle w:val="12"/>
              <w:ind w:firstLine="0"/>
              <w:jc w:val="center"/>
              <w:rPr>
                <w:sz w:val="18"/>
                <w:szCs w:val="18"/>
              </w:rPr>
            </w:pPr>
            <w:r>
              <w:rPr>
                <w:rFonts w:hint="eastAsia" w:ascii="宋体" w:hAnsi="宋体"/>
                <w:sz w:val="18"/>
                <w:szCs w:val="18"/>
              </w:rPr>
              <w:t>中等风险</w:t>
            </w:r>
          </w:p>
        </w:tc>
      </w:tr>
      <w:tr w14:paraId="10D7ED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3FD73B0F">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0179C1">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36A8A9A5">
            <w:pPr>
              <w:pStyle w:val="12"/>
              <w:ind w:firstLine="0"/>
              <w:rPr>
                <w:sz w:val="18"/>
                <w:szCs w:val="18"/>
              </w:rPr>
            </w:pPr>
            <w:r>
              <w:rPr>
                <w:rFonts w:hint="eastAsia" w:ascii="宋体" w:hAnsi="宋体"/>
                <w:sz w:val="18"/>
                <w:szCs w:val="18"/>
              </w:rPr>
              <w:t>实力和条件一般，基本能胜任项目研究工作</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F80F22F">
            <w:pPr>
              <w:pStyle w:val="12"/>
              <w:ind w:firstLine="0"/>
              <w:jc w:val="center"/>
              <w:rPr>
                <w:sz w:val="18"/>
                <w:szCs w:val="18"/>
              </w:rPr>
            </w:pPr>
            <w:r>
              <w:rPr>
                <w:rFonts w:hint="eastAsia" w:ascii="宋体" w:hAnsi="宋体"/>
                <w:sz w:val="18"/>
                <w:szCs w:val="18"/>
              </w:rPr>
              <w:t>高风险</w:t>
            </w:r>
          </w:p>
        </w:tc>
      </w:tr>
      <w:tr w14:paraId="479574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46C723AD">
            <w:pPr>
              <w:widowControl/>
              <w:adjustRightInd/>
              <w:spacing w:line="240" w:lineRule="auto"/>
              <w:jc w:val="left"/>
              <w:rPr>
                <w:rFonts w:ascii="宋体" w:hAnsi="Times New Roman"/>
                <w:kern w:val="0"/>
                <w:sz w:val="18"/>
                <w:szCs w:val="18"/>
              </w:rPr>
            </w:pP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B08567">
            <w:pPr>
              <w:pStyle w:val="12"/>
              <w:ind w:left="13" w:hanging="12" w:hangingChars="7"/>
              <w:rPr>
                <w:sz w:val="18"/>
                <w:szCs w:val="18"/>
              </w:rPr>
            </w:pPr>
            <w:r>
              <w:rPr>
                <w:rFonts w:hint="eastAsia" w:ascii="宋体" w:hAnsi="宋体"/>
                <w:sz w:val="18"/>
                <w:szCs w:val="18"/>
              </w:rPr>
              <w:t>各阶段的协调</w:t>
            </w: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6EFAAD49">
            <w:pPr>
              <w:pStyle w:val="12"/>
              <w:ind w:firstLine="0"/>
              <w:rPr>
                <w:sz w:val="18"/>
                <w:szCs w:val="18"/>
              </w:rPr>
            </w:pPr>
            <w:r>
              <w:rPr>
                <w:rFonts w:hint="eastAsia" w:ascii="宋体" w:hAnsi="宋体"/>
                <w:sz w:val="18"/>
                <w:szCs w:val="18"/>
              </w:rPr>
              <w:t>协调能力强，能作好各阶段的协调工作，应付突发事件能力强</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21D6C6CD">
            <w:pPr>
              <w:pStyle w:val="12"/>
              <w:ind w:firstLine="0"/>
              <w:jc w:val="center"/>
              <w:rPr>
                <w:sz w:val="18"/>
                <w:szCs w:val="18"/>
              </w:rPr>
            </w:pPr>
            <w:r>
              <w:rPr>
                <w:rFonts w:hint="eastAsia" w:ascii="宋体" w:hAnsi="宋体"/>
                <w:sz w:val="18"/>
                <w:szCs w:val="18"/>
              </w:rPr>
              <w:t>低风险</w:t>
            </w:r>
          </w:p>
        </w:tc>
      </w:tr>
      <w:tr w14:paraId="76A6C5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4BB36264">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D27C4E">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4" w:space="0"/>
              <w:right w:val="single" w:color="auto" w:sz="4" w:space="0"/>
            </w:tcBorders>
            <w:shd w:val="clear" w:color="auto" w:fill="auto"/>
            <w:vAlign w:val="center"/>
          </w:tcPr>
          <w:p w14:paraId="14F79E58">
            <w:pPr>
              <w:pStyle w:val="12"/>
              <w:ind w:firstLine="0"/>
              <w:rPr>
                <w:sz w:val="18"/>
                <w:szCs w:val="18"/>
              </w:rPr>
            </w:pPr>
            <w:r>
              <w:rPr>
                <w:rFonts w:hint="eastAsia" w:ascii="宋体" w:hAnsi="宋体"/>
                <w:sz w:val="18"/>
                <w:szCs w:val="18"/>
              </w:rPr>
              <w:t>协调能力较强，正常情况下能保证各阶段的协调一致，应付突发事件的能力一般</w:t>
            </w:r>
          </w:p>
        </w:tc>
        <w:tc>
          <w:tcPr>
            <w:tcW w:w="1122" w:type="dxa"/>
            <w:tcBorders>
              <w:top w:val="single" w:color="auto" w:sz="4" w:space="0"/>
              <w:left w:val="single" w:color="auto" w:sz="4" w:space="0"/>
              <w:bottom w:val="single" w:color="auto" w:sz="4" w:space="0"/>
              <w:right w:val="single" w:color="auto" w:sz="8" w:space="0"/>
            </w:tcBorders>
            <w:shd w:val="clear" w:color="auto" w:fill="auto"/>
            <w:vAlign w:val="center"/>
          </w:tcPr>
          <w:p w14:paraId="7A825FEB">
            <w:pPr>
              <w:pStyle w:val="12"/>
              <w:ind w:firstLine="0"/>
              <w:jc w:val="center"/>
              <w:rPr>
                <w:sz w:val="18"/>
                <w:szCs w:val="18"/>
              </w:rPr>
            </w:pPr>
            <w:r>
              <w:rPr>
                <w:rFonts w:hint="eastAsia" w:ascii="宋体" w:hAnsi="宋体"/>
                <w:sz w:val="18"/>
                <w:szCs w:val="18"/>
              </w:rPr>
              <w:t>中等风险</w:t>
            </w:r>
          </w:p>
        </w:tc>
      </w:tr>
      <w:tr w14:paraId="39986B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8" w:space="0"/>
              <w:right w:val="single" w:color="auto" w:sz="4" w:space="0"/>
            </w:tcBorders>
            <w:shd w:val="clear" w:color="auto" w:fill="auto"/>
            <w:vAlign w:val="center"/>
          </w:tcPr>
          <w:p w14:paraId="76EB78BA">
            <w:pPr>
              <w:widowControl/>
              <w:adjustRightInd/>
              <w:spacing w:line="240" w:lineRule="auto"/>
              <w:jc w:val="left"/>
              <w:rPr>
                <w:rFonts w:ascii="宋体" w:hAnsi="Times New Roman"/>
                <w:kern w:val="0"/>
                <w:sz w:val="18"/>
                <w:szCs w:val="18"/>
              </w:rPr>
            </w:pPr>
          </w:p>
        </w:tc>
        <w:tc>
          <w:tcPr>
            <w:tcW w:w="0" w:type="auto"/>
            <w:vMerge w:val="continue"/>
            <w:tcBorders>
              <w:top w:val="single" w:color="auto" w:sz="4" w:space="0"/>
              <w:left w:val="single" w:color="auto" w:sz="4" w:space="0"/>
              <w:bottom w:val="single" w:color="auto" w:sz="8" w:space="0"/>
              <w:right w:val="single" w:color="auto" w:sz="4" w:space="0"/>
            </w:tcBorders>
            <w:shd w:val="clear" w:color="auto" w:fill="auto"/>
            <w:vAlign w:val="center"/>
          </w:tcPr>
          <w:p w14:paraId="42837779">
            <w:pPr>
              <w:widowControl/>
              <w:adjustRightInd/>
              <w:spacing w:line="240" w:lineRule="auto"/>
              <w:jc w:val="left"/>
              <w:rPr>
                <w:sz w:val="18"/>
                <w:szCs w:val="18"/>
              </w:rPr>
            </w:pPr>
          </w:p>
        </w:tc>
        <w:tc>
          <w:tcPr>
            <w:tcW w:w="5954" w:type="dxa"/>
            <w:tcBorders>
              <w:top w:val="single" w:color="auto" w:sz="4" w:space="0"/>
              <w:left w:val="single" w:color="auto" w:sz="4" w:space="0"/>
              <w:bottom w:val="single" w:color="auto" w:sz="8" w:space="0"/>
              <w:right w:val="single" w:color="auto" w:sz="4" w:space="0"/>
            </w:tcBorders>
            <w:shd w:val="clear" w:color="auto" w:fill="auto"/>
            <w:vAlign w:val="center"/>
          </w:tcPr>
          <w:p w14:paraId="488B3932">
            <w:pPr>
              <w:pStyle w:val="12"/>
              <w:ind w:firstLine="0"/>
              <w:rPr>
                <w:sz w:val="18"/>
                <w:szCs w:val="18"/>
              </w:rPr>
            </w:pPr>
            <w:r>
              <w:rPr>
                <w:rFonts w:hint="eastAsia" w:ascii="宋体" w:hAnsi="宋体"/>
                <w:sz w:val="18"/>
                <w:szCs w:val="18"/>
              </w:rPr>
              <w:t>协调能力一般，应付突发事件的能力差</w:t>
            </w:r>
          </w:p>
        </w:tc>
        <w:tc>
          <w:tcPr>
            <w:tcW w:w="1122" w:type="dxa"/>
            <w:tcBorders>
              <w:top w:val="single" w:color="auto" w:sz="4" w:space="0"/>
              <w:left w:val="single" w:color="auto" w:sz="4" w:space="0"/>
              <w:bottom w:val="single" w:color="auto" w:sz="8" w:space="0"/>
              <w:right w:val="single" w:color="auto" w:sz="8" w:space="0"/>
            </w:tcBorders>
            <w:shd w:val="clear" w:color="auto" w:fill="auto"/>
            <w:vAlign w:val="center"/>
          </w:tcPr>
          <w:p w14:paraId="201DFDA5">
            <w:pPr>
              <w:pStyle w:val="12"/>
              <w:ind w:firstLine="0"/>
              <w:jc w:val="center"/>
              <w:rPr>
                <w:sz w:val="18"/>
                <w:szCs w:val="18"/>
              </w:rPr>
            </w:pPr>
            <w:r>
              <w:rPr>
                <w:rFonts w:hint="eastAsia" w:ascii="宋体" w:hAnsi="宋体"/>
                <w:sz w:val="18"/>
                <w:szCs w:val="18"/>
              </w:rPr>
              <w:t>高风险</w:t>
            </w:r>
          </w:p>
        </w:tc>
      </w:tr>
    </w:tbl>
    <w:p w14:paraId="2762B413">
      <w:pPr>
        <w:pStyle w:val="77"/>
        <w:spacing w:before="156" w:after="156"/>
      </w:pPr>
      <w:r>
        <w:rPr>
          <w:rFonts w:hint="eastAsia"/>
        </w:rPr>
        <w:t>风险概率</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708"/>
        <w:gridCol w:w="7643"/>
      </w:tblGrid>
      <w:tr w14:paraId="373A3D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left w:val="single" w:color="auto" w:sz="8" w:space="0"/>
              <w:bottom w:val="single" w:color="auto" w:sz="8" w:space="0"/>
              <w:right w:val="single" w:color="auto" w:sz="4" w:space="0"/>
            </w:tcBorders>
            <w:shd w:val="clear" w:color="auto" w:fill="auto"/>
            <w:vAlign w:val="center"/>
          </w:tcPr>
          <w:p w14:paraId="10A30B0E">
            <w:pPr>
              <w:pStyle w:val="178"/>
              <w:rPr>
                <w:szCs w:val="18"/>
              </w:rPr>
            </w:pPr>
            <w:r>
              <w:rPr>
                <w:rFonts w:hint="eastAsia" w:hAnsi="宋体"/>
              </w:rPr>
              <w:t>风险概率</w:t>
            </w:r>
          </w:p>
        </w:tc>
        <w:tc>
          <w:tcPr>
            <w:tcW w:w="708" w:type="dxa"/>
            <w:tcBorders>
              <w:top w:val="single" w:color="auto" w:sz="8" w:space="0"/>
              <w:left w:val="single" w:color="auto" w:sz="4" w:space="0"/>
              <w:bottom w:val="single" w:color="auto" w:sz="8" w:space="0"/>
              <w:right w:val="single" w:color="auto" w:sz="4" w:space="0"/>
            </w:tcBorders>
            <w:shd w:val="clear" w:color="auto" w:fill="auto"/>
            <w:vAlign w:val="center"/>
          </w:tcPr>
          <w:p w14:paraId="59EBDCDE">
            <w:pPr>
              <w:pStyle w:val="178"/>
            </w:pPr>
            <w:r>
              <w:rPr>
                <w:rFonts w:hint="eastAsia" w:hAnsi="宋体"/>
              </w:rPr>
              <w:t>评分</w:t>
            </w:r>
          </w:p>
        </w:tc>
        <w:tc>
          <w:tcPr>
            <w:tcW w:w="7643" w:type="dxa"/>
            <w:tcBorders>
              <w:top w:val="single" w:color="auto" w:sz="8" w:space="0"/>
              <w:left w:val="single" w:color="auto" w:sz="4" w:space="0"/>
              <w:bottom w:val="single" w:color="auto" w:sz="8" w:space="0"/>
              <w:right w:val="single" w:color="auto" w:sz="8" w:space="0"/>
            </w:tcBorders>
            <w:shd w:val="clear" w:color="auto" w:fill="auto"/>
            <w:vAlign w:val="center"/>
          </w:tcPr>
          <w:p w14:paraId="4885271C">
            <w:pPr>
              <w:pStyle w:val="178"/>
            </w:pPr>
            <w:r>
              <w:rPr>
                <w:rFonts w:hint="eastAsia" w:hAnsi="宋体"/>
              </w:rPr>
              <w:t>描述</w:t>
            </w:r>
          </w:p>
        </w:tc>
      </w:tr>
      <w:tr w14:paraId="1AC84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left w:val="single" w:color="auto" w:sz="8" w:space="0"/>
              <w:bottom w:val="single" w:color="auto" w:sz="4" w:space="0"/>
              <w:right w:val="single" w:color="auto" w:sz="4" w:space="0"/>
            </w:tcBorders>
            <w:shd w:val="clear" w:color="auto" w:fill="auto"/>
            <w:vAlign w:val="center"/>
          </w:tcPr>
          <w:p w14:paraId="505D1440">
            <w:pPr>
              <w:pStyle w:val="12"/>
              <w:spacing w:line="240" w:lineRule="auto"/>
              <w:ind w:left="13" w:hanging="12" w:hangingChars="7"/>
              <w:jc w:val="center"/>
              <w:rPr>
                <w:sz w:val="18"/>
                <w:szCs w:val="18"/>
              </w:rPr>
            </w:pPr>
            <w:r>
              <w:rPr>
                <w:rFonts w:hint="eastAsia" w:ascii="宋体" w:hAnsi="宋体"/>
                <w:sz w:val="18"/>
                <w:szCs w:val="18"/>
              </w:rPr>
              <w:t>很低</w:t>
            </w:r>
          </w:p>
        </w:tc>
        <w:tc>
          <w:tcPr>
            <w:tcW w:w="708" w:type="dxa"/>
            <w:tcBorders>
              <w:top w:val="single" w:color="auto" w:sz="8" w:space="0"/>
              <w:left w:val="single" w:color="auto" w:sz="4" w:space="0"/>
              <w:bottom w:val="single" w:color="auto" w:sz="4" w:space="0"/>
              <w:right w:val="single" w:color="auto" w:sz="4" w:space="0"/>
            </w:tcBorders>
            <w:shd w:val="clear" w:color="auto" w:fill="auto"/>
            <w:vAlign w:val="center"/>
          </w:tcPr>
          <w:p w14:paraId="1DDEC580">
            <w:pPr>
              <w:pStyle w:val="12"/>
              <w:spacing w:line="240" w:lineRule="auto"/>
              <w:ind w:firstLine="0"/>
              <w:jc w:val="center"/>
              <w:rPr>
                <w:sz w:val="18"/>
                <w:szCs w:val="18"/>
              </w:rPr>
            </w:pPr>
            <w:r>
              <w:rPr>
                <w:sz w:val="18"/>
                <w:szCs w:val="18"/>
              </w:rPr>
              <w:t>20</w:t>
            </w:r>
          </w:p>
        </w:tc>
        <w:tc>
          <w:tcPr>
            <w:tcW w:w="7643" w:type="dxa"/>
            <w:tcBorders>
              <w:top w:val="single" w:color="auto" w:sz="8" w:space="0"/>
              <w:left w:val="single" w:color="auto" w:sz="4" w:space="0"/>
              <w:bottom w:val="single" w:color="auto" w:sz="4" w:space="0"/>
              <w:right w:val="single" w:color="auto" w:sz="8" w:space="0"/>
            </w:tcBorders>
            <w:shd w:val="clear" w:color="auto" w:fill="auto"/>
            <w:vAlign w:val="center"/>
          </w:tcPr>
          <w:p w14:paraId="064B88B5">
            <w:pPr>
              <w:pStyle w:val="12"/>
              <w:spacing w:line="240" w:lineRule="auto"/>
              <w:ind w:firstLine="0"/>
              <w:jc w:val="left"/>
              <w:rPr>
                <w:sz w:val="18"/>
                <w:szCs w:val="18"/>
              </w:rPr>
            </w:pPr>
            <w:r>
              <w:rPr>
                <w:rFonts w:hint="eastAsia" w:ascii="宋体" w:hAnsi="宋体"/>
                <w:sz w:val="18"/>
                <w:szCs w:val="18"/>
              </w:rPr>
              <w:t>对项目无明显影响。由于太小，对项目的影响无法度量。</w:t>
            </w:r>
          </w:p>
        </w:tc>
      </w:tr>
      <w:tr w14:paraId="3D68C9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4" w:space="0"/>
              <w:right w:val="single" w:color="auto" w:sz="4" w:space="0"/>
            </w:tcBorders>
            <w:shd w:val="clear" w:color="auto" w:fill="auto"/>
            <w:vAlign w:val="center"/>
          </w:tcPr>
          <w:p w14:paraId="113E5975">
            <w:pPr>
              <w:pStyle w:val="12"/>
              <w:spacing w:line="240" w:lineRule="auto"/>
              <w:ind w:left="13" w:hanging="12" w:hangingChars="7"/>
              <w:jc w:val="center"/>
              <w:rPr>
                <w:sz w:val="18"/>
                <w:szCs w:val="18"/>
              </w:rPr>
            </w:pPr>
            <w:r>
              <w:rPr>
                <w:rFonts w:hint="eastAsia" w:ascii="宋体" w:hAnsi="宋体"/>
                <w:sz w:val="18"/>
                <w:szCs w:val="18"/>
              </w:rPr>
              <w:t>低</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FFAA54A">
            <w:pPr>
              <w:pStyle w:val="12"/>
              <w:spacing w:line="240" w:lineRule="auto"/>
              <w:ind w:firstLine="0"/>
              <w:jc w:val="center"/>
              <w:rPr>
                <w:sz w:val="18"/>
                <w:szCs w:val="18"/>
              </w:rPr>
            </w:pPr>
            <w:r>
              <w:rPr>
                <w:sz w:val="18"/>
                <w:szCs w:val="18"/>
              </w:rPr>
              <w:t>40</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6DA3BBCE">
            <w:pPr>
              <w:pStyle w:val="12"/>
              <w:spacing w:line="240" w:lineRule="auto"/>
              <w:ind w:firstLine="0"/>
              <w:jc w:val="left"/>
              <w:rPr>
                <w:sz w:val="18"/>
                <w:szCs w:val="18"/>
              </w:rPr>
            </w:pPr>
            <w:r>
              <w:rPr>
                <w:rFonts w:hint="eastAsia" w:ascii="宋体" w:hAnsi="宋体"/>
                <w:sz w:val="18"/>
                <w:szCs w:val="18"/>
              </w:rPr>
              <w:t>对项目影响较小，例如，项目范围、到截止日期的进度、项目预算有</w:t>
            </w:r>
            <w:r>
              <w:rPr>
                <w:sz w:val="18"/>
                <w:szCs w:val="18"/>
              </w:rPr>
              <w:t xml:space="preserve">&lt; 5% </w:t>
            </w:r>
            <w:r>
              <w:rPr>
                <w:rFonts w:ascii="宋体" w:hAnsi="宋体"/>
                <w:sz w:val="18"/>
                <w:szCs w:val="18"/>
              </w:rPr>
              <w:t>的偏离。</w:t>
            </w:r>
          </w:p>
        </w:tc>
      </w:tr>
      <w:tr w14:paraId="027B4A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4" w:space="0"/>
              <w:right w:val="single" w:color="auto" w:sz="4" w:space="0"/>
            </w:tcBorders>
            <w:shd w:val="clear" w:color="auto" w:fill="auto"/>
            <w:vAlign w:val="center"/>
          </w:tcPr>
          <w:p w14:paraId="78000F73">
            <w:pPr>
              <w:pStyle w:val="12"/>
              <w:spacing w:line="240" w:lineRule="auto"/>
              <w:ind w:left="13" w:hanging="12" w:hangingChars="7"/>
              <w:jc w:val="center"/>
              <w:rPr>
                <w:sz w:val="18"/>
                <w:szCs w:val="18"/>
              </w:rPr>
            </w:pPr>
            <w:r>
              <w:rPr>
                <w:rFonts w:hint="eastAsia" w:ascii="宋体" w:hAnsi="宋体"/>
                <w:sz w:val="18"/>
                <w:szCs w:val="18"/>
              </w:rPr>
              <w:t>中等</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355DA59D">
            <w:pPr>
              <w:pStyle w:val="12"/>
              <w:spacing w:line="240" w:lineRule="auto"/>
              <w:ind w:firstLine="0"/>
              <w:jc w:val="center"/>
              <w:rPr>
                <w:sz w:val="18"/>
                <w:szCs w:val="18"/>
              </w:rPr>
            </w:pPr>
            <w:r>
              <w:rPr>
                <w:sz w:val="18"/>
                <w:szCs w:val="18"/>
              </w:rPr>
              <w:t>60</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64A7552B">
            <w:pPr>
              <w:pStyle w:val="12"/>
              <w:spacing w:line="240" w:lineRule="auto"/>
              <w:ind w:firstLine="0"/>
              <w:jc w:val="left"/>
              <w:rPr>
                <w:sz w:val="18"/>
                <w:szCs w:val="18"/>
              </w:rPr>
            </w:pPr>
            <w:r>
              <w:rPr>
                <w:rFonts w:ascii="宋体" w:hAnsi="宋体"/>
                <w:sz w:val="18"/>
                <w:szCs w:val="18"/>
              </w:rPr>
              <w:t>对项目有可度量的影响，例如，项目范围、到截止日期的进度、项目预算有</w:t>
            </w:r>
            <w:r>
              <w:rPr>
                <w:sz w:val="18"/>
                <w:szCs w:val="18"/>
              </w:rPr>
              <w:t xml:space="preserve"> 5</w:t>
            </w:r>
            <w:r>
              <w:rPr>
                <w:rFonts w:ascii="宋体" w:hAnsi="宋体"/>
                <w:sz w:val="18"/>
                <w:szCs w:val="18"/>
              </w:rPr>
              <w:t>－</w:t>
            </w:r>
            <w:r>
              <w:rPr>
                <w:rFonts w:cs="Calibri"/>
                <w:sz w:val="18"/>
                <w:szCs w:val="18"/>
              </w:rPr>
              <w:t xml:space="preserve">10% </w:t>
            </w:r>
            <w:r>
              <w:rPr>
                <w:rFonts w:ascii="宋体" w:hAnsi="宋体"/>
                <w:sz w:val="18"/>
                <w:szCs w:val="18"/>
              </w:rPr>
              <w:t>的偏离。</w:t>
            </w:r>
          </w:p>
        </w:tc>
      </w:tr>
      <w:tr w14:paraId="67A93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4" w:space="0"/>
              <w:right w:val="single" w:color="auto" w:sz="4" w:space="0"/>
            </w:tcBorders>
            <w:shd w:val="clear" w:color="auto" w:fill="auto"/>
            <w:vAlign w:val="center"/>
          </w:tcPr>
          <w:p w14:paraId="4EE068F0">
            <w:pPr>
              <w:pStyle w:val="12"/>
              <w:spacing w:line="240" w:lineRule="auto"/>
              <w:ind w:left="13" w:hanging="12" w:hangingChars="7"/>
              <w:jc w:val="center"/>
              <w:rPr>
                <w:sz w:val="18"/>
                <w:szCs w:val="18"/>
              </w:rPr>
            </w:pPr>
            <w:r>
              <w:rPr>
                <w:rFonts w:hint="eastAsia" w:ascii="宋体" w:hAnsi="宋体"/>
                <w:sz w:val="18"/>
                <w:szCs w:val="18"/>
              </w:rPr>
              <w:t>高</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2269DE7">
            <w:pPr>
              <w:pStyle w:val="12"/>
              <w:spacing w:line="240" w:lineRule="auto"/>
              <w:ind w:firstLine="0"/>
              <w:jc w:val="center"/>
              <w:rPr>
                <w:sz w:val="18"/>
                <w:szCs w:val="18"/>
              </w:rPr>
            </w:pPr>
            <w:r>
              <w:rPr>
                <w:sz w:val="18"/>
                <w:szCs w:val="18"/>
              </w:rPr>
              <w:t>80</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6E8461CF">
            <w:pPr>
              <w:pStyle w:val="12"/>
              <w:spacing w:line="240" w:lineRule="auto"/>
              <w:ind w:firstLine="0"/>
              <w:jc w:val="left"/>
              <w:rPr>
                <w:sz w:val="18"/>
                <w:szCs w:val="18"/>
              </w:rPr>
            </w:pPr>
            <w:r>
              <w:rPr>
                <w:rFonts w:hint="eastAsia" w:ascii="宋体" w:hAnsi="宋体"/>
                <w:sz w:val="18"/>
                <w:szCs w:val="18"/>
              </w:rPr>
              <w:t>对项目有明显的影响，项目范围、到截止日期的进度、项目预算有</w:t>
            </w:r>
            <w:r>
              <w:rPr>
                <w:sz w:val="18"/>
                <w:szCs w:val="18"/>
              </w:rPr>
              <w:t xml:space="preserve"> 10</w:t>
            </w:r>
            <w:r>
              <w:rPr>
                <w:rFonts w:ascii="宋体" w:hAnsi="宋体"/>
                <w:sz w:val="18"/>
                <w:szCs w:val="18"/>
              </w:rPr>
              <w:t>－</w:t>
            </w:r>
            <w:r>
              <w:rPr>
                <w:rFonts w:cs="Calibri"/>
                <w:sz w:val="18"/>
                <w:szCs w:val="18"/>
              </w:rPr>
              <w:t xml:space="preserve">25% </w:t>
            </w:r>
            <w:r>
              <w:rPr>
                <w:rFonts w:ascii="宋体" w:hAnsi="宋体"/>
                <w:sz w:val="18"/>
                <w:szCs w:val="18"/>
              </w:rPr>
              <w:t>的偏离。</w:t>
            </w:r>
          </w:p>
        </w:tc>
      </w:tr>
      <w:tr w14:paraId="78C40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8" w:space="0"/>
              <w:right w:val="single" w:color="auto" w:sz="4" w:space="0"/>
            </w:tcBorders>
            <w:shd w:val="clear" w:color="auto" w:fill="auto"/>
            <w:vAlign w:val="center"/>
          </w:tcPr>
          <w:p w14:paraId="62120A6C">
            <w:pPr>
              <w:pStyle w:val="12"/>
              <w:spacing w:line="240" w:lineRule="auto"/>
              <w:ind w:firstLine="0"/>
              <w:jc w:val="center"/>
              <w:rPr>
                <w:sz w:val="18"/>
                <w:szCs w:val="18"/>
              </w:rPr>
            </w:pPr>
            <w:r>
              <w:rPr>
                <w:rFonts w:hint="eastAsia" w:ascii="宋体" w:hAnsi="宋体"/>
                <w:sz w:val="18"/>
                <w:szCs w:val="18"/>
              </w:rPr>
              <w:t>很高</w:t>
            </w:r>
          </w:p>
        </w:tc>
        <w:tc>
          <w:tcPr>
            <w:tcW w:w="708" w:type="dxa"/>
            <w:tcBorders>
              <w:top w:val="single" w:color="auto" w:sz="4" w:space="0"/>
              <w:left w:val="single" w:color="auto" w:sz="4" w:space="0"/>
              <w:bottom w:val="single" w:color="auto" w:sz="8" w:space="0"/>
              <w:right w:val="single" w:color="auto" w:sz="4" w:space="0"/>
            </w:tcBorders>
            <w:shd w:val="clear" w:color="auto" w:fill="auto"/>
            <w:vAlign w:val="center"/>
          </w:tcPr>
          <w:p w14:paraId="6926CB84">
            <w:pPr>
              <w:pStyle w:val="12"/>
              <w:spacing w:line="240" w:lineRule="auto"/>
              <w:ind w:firstLine="0"/>
              <w:jc w:val="center"/>
              <w:rPr>
                <w:sz w:val="18"/>
                <w:szCs w:val="18"/>
              </w:rPr>
            </w:pPr>
            <w:r>
              <w:rPr>
                <w:sz w:val="18"/>
                <w:szCs w:val="18"/>
              </w:rPr>
              <w:t>100</w:t>
            </w:r>
          </w:p>
        </w:tc>
        <w:tc>
          <w:tcPr>
            <w:tcW w:w="7643" w:type="dxa"/>
            <w:tcBorders>
              <w:top w:val="single" w:color="auto" w:sz="4" w:space="0"/>
              <w:left w:val="single" w:color="auto" w:sz="4" w:space="0"/>
              <w:bottom w:val="single" w:color="auto" w:sz="8" w:space="0"/>
              <w:right w:val="single" w:color="auto" w:sz="8" w:space="0"/>
            </w:tcBorders>
            <w:shd w:val="clear" w:color="auto" w:fill="auto"/>
            <w:vAlign w:val="center"/>
          </w:tcPr>
          <w:p w14:paraId="105A7194">
            <w:pPr>
              <w:pStyle w:val="12"/>
              <w:spacing w:line="240" w:lineRule="auto"/>
              <w:ind w:firstLine="0"/>
              <w:jc w:val="left"/>
              <w:rPr>
                <w:sz w:val="18"/>
                <w:szCs w:val="18"/>
              </w:rPr>
            </w:pPr>
            <w:r>
              <w:rPr>
                <w:rFonts w:hint="eastAsia" w:ascii="宋体" w:hAnsi="宋体"/>
                <w:sz w:val="18"/>
                <w:szCs w:val="18"/>
              </w:rPr>
              <w:t>对项目有很大影响，项目范围、到截止日期的进度、项目预算有</w:t>
            </w:r>
            <w:r>
              <w:rPr>
                <w:sz w:val="18"/>
                <w:szCs w:val="18"/>
              </w:rPr>
              <w:t xml:space="preserve">&gt;25% </w:t>
            </w:r>
            <w:r>
              <w:rPr>
                <w:rFonts w:ascii="宋体" w:hAnsi="宋体"/>
                <w:sz w:val="18"/>
                <w:szCs w:val="18"/>
              </w:rPr>
              <w:t>的偏离。</w:t>
            </w:r>
          </w:p>
        </w:tc>
      </w:tr>
    </w:tbl>
    <w:p w14:paraId="125212C6">
      <w:pPr>
        <w:pStyle w:val="77"/>
        <w:spacing w:before="156" w:after="156"/>
      </w:pPr>
      <w:r>
        <w:rPr>
          <w:rFonts w:hint="eastAsia"/>
        </w:rPr>
        <w:t>风险影响</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708"/>
        <w:gridCol w:w="7643"/>
      </w:tblGrid>
      <w:tr w14:paraId="7636DE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left w:val="single" w:color="auto" w:sz="8" w:space="0"/>
              <w:bottom w:val="single" w:color="auto" w:sz="8" w:space="0"/>
              <w:right w:val="single" w:color="auto" w:sz="4" w:space="0"/>
            </w:tcBorders>
            <w:shd w:val="clear" w:color="auto" w:fill="auto"/>
            <w:vAlign w:val="center"/>
          </w:tcPr>
          <w:p w14:paraId="71A6E50F">
            <w:pPr>
              <w:pStyle w:val="178"/>
              <w:rPr>
                <w:szCs w:val="18"/>
              </w:rPr>
            </w:pPr>
            <w:r>
              <w:rPr>
                <w:rFonts w:hint="eastAsia" w:hAnsi="宋体"/>
              </w:rPr>
              <w:t>风险概率</w:t>
            </w:r>
          </w:p>
        </w:tc>
        <w:tc>
          <w:tcPr>
            <w:tcW w:w="708" w:type="dxa"/>
            <w:tcBorders>
              <w:top w:val="single" w:color="auto" w:sz="8" w:space="0"/>
              <w:left w:val="single" w:color="auto" w:sz="4" w:space="0"/>
              <w:bottom w:val="single" w:color="auto" w:sz="8" w:space="0"/>
              <w:right w:val="single" w:color="auto" w:sz="4" w:space="0"/>
            </w:tcBorders>
            <w:shd w:val="clear" w:color="auto" w:fill="auto"/>
            <w:vAlign w:val="center"/>
          </w:tcPr>
          <w:p w14:paraId="2AAE53F5">
            <w:pPr>
              <w:pStyle w:val="178"/>
            </w:pPr>
            <w:r>
              <w:rPr>
                <w:rFonts w:hint="eastAsia" w:hAnsi="宋体"/>
              </w:rPr>
              <w:t>评分</w:t>
            </w:r>
          </w:p>
        </w:tc>
        <w:tc>
          <w:tcPr>
            <w:tcW w:w="7643" w:type="dxa"/>
            <w:tcBorders>
              <w:top w:val="single" w:color="auto" w:sz="8" w:space="0"/>
              <w:left w:val="single" w:color="auto" w:sz="4" w:space="0"/>
              <w:bottom w:val="single" w:color="auto" w:sz="8" w:space="0"/>
              <w:right w:val="single" w:color="auto" w:sz="8" w:space="0"/>
            </w:tcBorders>
            <w:shd w:val="clear" w:color="auto" w:fill="auto"/>
            <w:vAlign w:val="center"/>
          </w:tcPr>
          <w:p w14:paraId="7CD799DE">
            <w:pPr>
              <w:pStyle w:val="178"/>
            </w:pPr>
            <w:r>
              <w:rPr>
                <w:rFonts w:hint="eastAsia" w:hAnsi="宋体"/>
              </w:rPr>
              <w:t>描述</w:t>
            </w:r>
          </w:p>
        </w:tc>
      </w:tr>
      <w:tr w14:paraId="7DFA4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left w:val="single" w:color="auto" w:sz="8" w:space="0"/>
              <w:bottom w:val="single" w:color="auto" w:sz="4" w:space="0"/>
              <w:right w:val="single" w:color="auto" w:sz="4" w:space="0"/>
            </w:tcBorders>
            <w:shd w:val="clear" w:color="auto" w:fill="auto"/>
            <w:vAlign w:val="center"/>
          </w:tcPr>
          <w:p w14:paraId="3210E95A">
            <w:pPr>
              <w:pStyle w:val="12"/>
              <w:spacing w:line="240" w:lineRule="auto"/>
              <w:ind w:left="13" w:hanging="12" w:hangingChars="7"/>
              <w:jc w:val="center"/>
              <w:rPr>
                <w:sz w:val="18"/>
                <w:szCs w:val="18"/>
              </w:rPr>
            </w:pPr>
            <w:r>
              <w:rPr>
                <w:rFonts w:hint="eastAsia" w:ascii="宋体" w:hAnsi="宋体"/>
                <w:sz w:val="18"/>
                <w:szCs w:val="18"/>
              </w:rPr>
              <w:t>很低</w:t>
            </w:r>
          </w:p>
        </w:tc>
        <w:tc>
          <w:tcPr>
            <w:tcW w:w="708" w:type="dxa"/>
            <w:tcBorders>
              <w:top w:val="single" w:color="auto" w:sz="8" w:space="0"/>
              <w:left w:val="single" w:color="auto" w:sz="4" w:space="0"/>
              <w:bottom w:val="single" w:color="auto" w:sz="4" w:space="0"/>
              <w:right w:val="single" w:color="auto" w:sz="4" w:space="0"/>
            </w:tcBorders>
            <w:shd w:val="clear" w:color="auto" w:fill="auto"/>
            <w:vAlign w:val="center"/>
          </w:tcPr>
          <w:p w14:paraId="4DD50187">
            <w:pPr>
              <w:pStyle w:val="12"/>
              <w:spacing w:line="240" w:lineRule="auto"/>
              <w:ind w:firstLine="0"/>
              <w:jc w:val="center"/>
              <w:rPr>
                <w:sz w:val="18"/>
                <w:szCs w:val="18"/>
              </w:rPr>
            </w:pPr>
            <w:r>
              <w:rPr>
                <w:sz w:val="18"/>
                <w:szCs w:val="18"/>
              </w:rPr>
              <w:t>20</w:t>
            </w:r>
          </w:p>
        </w:tc>
        <w:tc>
          <w:tcPr>
            <w:tcW w:w="7643" w:type="dxa"/>
            <w:tcBorders>
              <w:top w:val="single" w:color="auto" w:sz="8" w:space="0"/>
              <w:left w:val="single" w:color="auto" w:sz="4" w:space="0"/>
              <w:bottom w:val="single" w:color="auto" w:sz="4" w:space="0"/>
              <w:right w:val="single" w:color="auto" w:sz="8" w:space="0"/>
            </w:tcBorders>
            <w:shd w:val="clear" w:color="auto" w:fill="auto"/>
            <w:vAlign w:val="center"/>
          </w:tcPr>
          <w:p w14:paraId="7FA87E17">
            <w:pPr>
              <w:pStyle w:val="12"/>
              <w:spacing w:line="240" w:lineRule="auto"/>
              <w:ind w:firstLine="0"/>
              <w:jc w:val="left"/>
              <w:rPr>
                <w:sz w:val="18"/>
                <w:szCs w:val="18"/>
              </w:rPr>
            </w:pPr>
            <w:r>
              <w:rPr>
                <w:rFonts w:hint="eastAsia" w:ascii="宋体" w:hAnsi="宋体"/>
                <w:sz w:val="18"/>
                <w:szCs w:val="18"/>
              </w:rPr>
              <w:t>对项目无明显影响。由于太小，对项目的影响无法度量。</w:t>
            </w:r>
          </w:p>
        </w:tc>
      </w:tr>
      <w:tr w14:paraId="143AAF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4" w:space="0"/>
              <w:right w:val="single" w:color="auto" w:sz="4" w:space="0"/>
            </w:tcBorders>
            <w:shd w:val="clear" w:color="auto" w:fill="auto"/>
            <w:vAlign w:val="center"/>
          </w:tcPr>
          <w:p w14:paraId="059D3D93">
            <w:pPr>
              <w:pStyle w:val="12"/>
              <w:spacing w:line="240" w:lineRule="auto"/>
              <w:ind w:left="13" w:hanging="12" w:hangingChars="7"/>
              <w:jc w:val="center"/>
              <w:rPr>
                <w:sz w:val="18"/>
                <w:szCs w:val="18"/>
              </w:rPr>
            </w:pPr>
            <w:r>
              <w:rPr>
                <w:rFonts w:hint="eastAsia" w:ascii="宋体" w:hAnsi="宋体"/>
                <w:sz w:val="18"/>
                <w:szCs w:val="18"/>
              </w:rPr>
              <w:t>低</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7C4FF602">
            <w:pPr>
              <w:pStyle w:val="12"/>
              <w:spacing w:line="240" w:lineRule="auto"/>
              <w:ind w:firstLine="0"/>
              <w:jc w:val="center"/>
              <w:rPr>
                <w:sz w:val="18"/>
                <w:szCs w:val="18"/>
              </w:rPr>
            </w:pPr>
            <w:r>
              <w:rPr>
                <w:sz w:val="18"/>
                <w:szCs w:val="18"/>
              </w:rPr>
              <w:t>40</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229DA11E">
            <w:pPr>
              <w:pStyle w:val="12"/>
              <w:spacing w:line="240" w:lineRule="auto"/>
              <w:ind w:firstLine="0"/>
              <w:jc w:val="left"/>
              <w:rPr>
                <w:sz w:val="18"/>
                <w:szCs w:val="18"/>
              </w:rPr>
            </w:pPr>
            <w:r>
              <w:rPr>
                <w:rFonts w:hint="eastAsia" w:ascii="宋体" w:hAnsi="宋体"/>
                <w:sz w:val="18"/>
                <w:szCs w:val="18"/>
              </w:rPr>
              <w:t>对项目影响较小，例如，项目范围、到截止日期的进度、项目预算有</w:t>
            </w:r>
            <w:r>
              <w:rPr>
                <w:sz w:val="18"/>
                <w:szCs w:val="18"/>
              </w:rPr>
              <w:t xml:space="preserve">&lt; 5% </w:t>
            </w:r>
            <w:r>
              <w:rPr>
                <w:rFonts w:ascii="宋体" w:hAnsi="宋体"/>
                <w:sz w:val="18"/>
                <w:szCs w:val="18"/>
              </w:rPr>
              <w:t>的偏离。</w:t>
            </w:r>
          </w:p>
        </w:tc>
      </w:tr>
      <w:tr w14:paraId="4249BE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4" w:space="0"/>
              <w:right w:val="single" w:color="auto" w:sz="4" w:space="0"/>
            </w:tcBorders>
            <w:shd w:val="clear" w:color="auto" w:fill="auto"/>
            <w:vAlign w:val="center"/>
          </w:tcPr>
          <w:p w14:paraId="2A5B4811">
            <w:pPr>
              <w:pStyle w:val="12"/>
              <w:spacing w:line="240" w:lineRule="auto"/>
              <w:ind w:left="13" w:hanging="12" w:hangingChars="7"/>
              <w:jc w:val="center"/>
              <w:rPr>
                <w:sz w:val="18"/>
                <w:szCs w:val="18"/>
              </w:rPr>
            </w:pPr>
            <w:r>
              <w:rPr>
                <w:rFonts w:hint="eastAsia" w:ascii="宋体" w:hAnsi="宋体"/>
                <w:sz w:val="18"/>
                <w:szCs w:val="18"/>
              </w:rPr>
              <w:t>中等</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0AE877B1">
            <w:pPr>
              <w:pStyle w:val="12"/>
              <w:spacing w:line="240" w:lineRule="auto"/>
              <w:ind w:firstLine="0"/>
              <w:jc w:val="center"/>
              <w:rPr>
                <w:sz w:val="18"/>
                <w:szCs w:val="18"/>
              </w:rPr>
            </w:pPr>
            <w:r>
              <w:rPr>
                <w:sz w:val="18"/>
                <w:szCs w:val="18"/>
              </w:rPr>
              <w:t>60</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134467AB">
            <w:pPr>
              <w:pStyle w:val="12"/>
              <w:spacing w:line="240" w:lineRule="auto"/>
              <w:ind w:firstLine="0"/>
              <w:jc w:val="left"/>
              <w:rPr>
                <w:sz w:val="18"/>
                <w:szCs w:val="18"/>
              </w:rPr>
            </w:pPr>
            <w:r>
              <w:rPr>
                <w:rFonts w:ascii="宋体" w:hAnsi="宋体"/>
                <w:sz w:val="18"/>
                <w:szCs w:val="18"/>
              </w:rPr>
              <w:t>对项目有可度量的影响，例如，项目范围、到截止日期的进度、项目预算有</w:t>
            </w:r>
            <w:r>
              <w:rPr>
                <w:sz w:val="18"/>
                <w:szCs w:val="18"/>
              </w:rPr>
              <w:t xml:space="preserve"> 5</w:t>
            </w:r>
            <w:r>
              <w:rPr>
                <w:rFonts w:ascii="宋体" w:hAnsi="宋体"/>
                <w:sz w:val="18"/>
                <w:szCs w:val="18"/>
              </w:rPr>
              <w:t>－</w:t>
            </w:r>
            <w:r>
              <w:rPr>
                <w:rFonts w:cs="Calibri"/>
                <w:sz w:val="18"/>
                <w:szCs w:val="18"/>
              </w:rPr>
              <w:t xml:space="preserve">10% </w:t>
            </w:r>
            <w:r>
              <w:rPr>
                <w:rFonts w:ascii="宋体" w:hAnsi="宋体"/>
                <w:sz w:val="18"/>
                <w:szCs w:val="18"/>
              </w:rPr>
              <w:t>的偏离。</w:t>
            </w:r>
          </w:p>
        </w:tc>
      </w:tr>
      <w:tr w14:paraId="61D878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4" w:space="0"/>
              <w:right w:val="single" w:color="auto" w:sz="4" w:space="0"/>
            </w:tcBorders>
            <w:shd w:val="clear" w:color="auto" w:fill="auto"/>
            <w:vAlign w:val="center"/>
          </w:tcPr>
          <w:p w14:paraId="2221C542">
            <w:pPr>
              <w:pStyle w:val="12"/>
              <w:spacing w:line="240" w:lineRule="auto"/>
              <w:ind w:left="13" w:hanging="12" w:hangingChars="7"/>
              <w:jc w:val="center"/>
              <w:rPr>
                <w:sz w:val="18"/>
                <w:szCs w:val="18"/>
              </w:rPr>
            </w:pPr>
            <w:r>
              <w:rPr>
                <w:rFonts w:hint="eastAsia" w:ascii="宋体" w:hAnsi="宋体"/>
                <w:sz w:val="18"/>
                <w:szCs w:val="18"/>
              </w:rPr>
              <w:t>高</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04992802">
            <w:pPr>
              <w:pStyle w:val="12"/>
              <w:spacing w:line="240" w:lineRule="auto"/>
              <w:ind w:firstLine="0"/>
              <w:jc w:val="center"/>
              <w:rPr>
                <w:sz w:val="18"/>
                <w:szCs w:val="18"/>
              </w:rPr>
            </w:pPr>
            <w:r>
              <w:rPr>
                <w:sz w:val="18"/>
                <w:szCs w:val="18"/>
              </w:rPr>
              <w:t>80</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02A07C98">
            <w:pPr>
              <w:pStyle w:val="12"/>
              <w:spacing w:line="240" w:lineRule="auto"/>
              <w:ind w:firstLine="0"/>
              <w:jc w:val="left"/>
              <w:rPr>
                <w:sz w:val="18"/>
                <w:szCs w:val="18"/>
              </w:rPr>
            </w:pPr>
            <w:r>
              <w:rPr>
                <w:rFonts w:hint="eastAsia" w:ascii="宋体" w:hAnsi="宋体"/>
                <w:sz w:val="18"/>
                <w:szCs w:val="18"/>
              </w:rPr>
              <w:t>对项目有明显的影响，项目范围、到截止日期的进度、项目预算有</w:t>
            </w:r>
            <w:r>
              <w:rPr>
                <w:sz w:val="18"/>
                <w:szCs w:val="18"/>
              </w:rPr>
              <w:t xml:space="preserve"> 10</w:t>
            </w:r>
            <w:r>
              <w:rPr>
                <w:rFonts w:ascii="宋体" w:hAnsi="宋体"/>
                <w:sz w:val="18"/>
                <w:szCs w:val="18"/>
              </w:rPr>
              <w:t>－</w:t>
            </w:r>
            <w:r>
              <w:rPr>
                <w:rFonts w:cs="Calibri"/>
                <w:sz w:val="18"/>
                <w:szCs w:val="18"/>
              </w:rPr>
              <w:t xml:space="preserve">25% </w:t>
            </w:r>
            <w:r>
              <w:rPr>
                <w:rFonts w:ascii="宋体" w:hAnsi="宋体"/>
                <w:sz w:val="18"/>
                <w:szCs w:val="18"/>
              </w:rPr>
              <w:t>的偏离。</w:t>
            </w:r>
          </w:p>
        </w:tc>
      </w:tr>
      <w:tr w14:paraId="5FDEB7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4" w:space="0"/>
              <w:left w:val="single" w:color="auto" w:sz="8" w:space="0"/>
              <w:bottom w:val="single" w:color="auto" w:sz="8" w:space="0"/>
              <w:right w:val="single" w:color="auto" w:sz="4" w:space="0"/>
            </w:tcBorders>
            <w:shd w:val="clear" w:color="auto" w:fill="auto"/>
            <w:vAlign w:val="center"/>
          </w:tcPr>
          <w:p w14:paraId="4897C4A7">
            <w:pPr>
              <w:pStyle w:val="12"/>
              <w:spacing w:line="240" w:lineRule="auto"/>
              <w:ind w:firstLine="0"/>
              <w:jc w:val="center"/>
              <w:rPr>
                <w:sz w:val="18"/>
                <w:szCs w:val="18"/>
              </w:rPr>
            </w:pPr>
            <w:r>
              <w:rPr>
                <w:rFonts w:hint="eastAsia" w:ascii="宋体" w:hAnsi="宋体"/>
                <w:sz w:val="18"/>
                <w:szCs w:val="18"/>
              </w:rPr>
              <w:t>很高</w:t>
            </w:r>
          </w:p>
        </w:tc>
        <w:tc>
          <w:tcPr>
            <w:tcW w:w="708" w:type="dxa"/>
            <w:tcBorders>
              <w:top w:val="single" w:color="auto" w:sz="4" w:space="0"/>
              <w:left w:val="single" w:color="auto" w:sz="4" w:space="0"/>
              <w:bottom w:val="single" w:color="auto" w:sz="8" w:space="0"/>
              <w:right w:val="single" w:color="auto" w:sz="4" w:space="0"/>
            </w:tcBorders>
            <w:shd w:val="clear" w:color="auto" w:fill="auto"/>
            <w:vAlign w:val="center"/>
          </w:tcPr>
          <w:p w14:paraId="01600C32">
            <w:pPr>
              <w:pStyle w:val="12"/>
              <w:spacing w:line="240" w:lineRule="auto"/>
              <w:ind w:firstLine="0"/>
              <w:jc w:val="center"/>
              <w:rPr>
                <w:sz w:val="18"/>
                <w:szCs w:val="18"/>
              </w:rPr>
            </w:pPr>
            <w:r>
              <w:rPr>
                <w:sz w:val="18"/>
                <w:szCs w:val="18"/>
              </w:rPr>
              <w:t>100</w:t>
            </w:r>
          </w:p>
        </w:tc>
        <w:tc>
          <w:tcPr>
            <w:tcW w:w="7643" w:type="dxa"/>
            <w:tcBorders>
              <w:top w:val="single" w:color="auto" w:sz="4" w:space="0"/>
              <w:left w:val="single" w:color="auto" w:sz="4" w:space="0"/>
              <w:bottom w:val="single" w:color="auto" w:sz="8" w:space="0"/>
              <w:right w:val="single" w:color="auto" w:sz="8" w:space="0"/>
            </w:tcBorders>
            <w:shd w:val="clear" w:color="auto" w:fill="auto"/>
            <w:vAlign w:val="center"/>
          </w:tcPr>
          <w:p w14:paraId="5CC07F41">
            <w:pPr>
              <w:pStyle w:val="12"/>
              <w:spacing w:line="240" w:lineRule="auto"/>
              <w:ind w:firstLine="0"/>
              <w:jc w:val="left"/>
              <w:rPr>
                <w:sz w:val="18"/>
                <w:szCs w:val="18"/>
              </w:rPr>
            </w:pPr>
            <w:r>
              <w:rPr>
                <w:rFonts w:hint="eastAsia" w:ascii="宋体" w:hAnsi="宋体"/>
                <w:sz w:val="18"/>
                <w:szCs w:val="18"/>
              </w:rPr>
              <w:t>对项目有很大影响，项目范围、到截止日期的进度、项目预算有</w:t>
            </w:r>
            <w:r>
              <w:rPr>
                <w:sz w:val="18"/>
                <w:szCs w:val="18"/>
              </w:rPr>
              <w:t xml:space="preserve">&gt;25% </w:t>
            </w:r>
            <w:r>
              <w:rPr>
                <w:rFonts w:ascii="宋体" w:hAnsi="宋体"/>
                <w:sz w:val="18"/>
                <w:szCs w:val="18"/>
              </w:rPr>
              <w:t>的偏离。</w:t>
            </w:r>
          </w:p>
        </w:tc>
      </w:tr>
    </w:tbl>
    <w:p w14:paraId="7E227718">
      <w:pPr>
        <w:pStyle w:val="77"/>
        <w:spacing w:before="156" w:after="156"/>
      </w:pPr>
      <w:r>
        <w:rPr>
          <w:rFonts w:hint="eastAsia"/>
        </w:rPr>
        <w:t>风险优先级</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390826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left w:val="single" w:color="auto" w:sz="8" w:space="0"/>
              <w:bottom w:val="single" w:color="auto" w:sz="8" w:space="0"/>
              <w:right w:val="single" w:color="auto" w:sz="4" w:space="0"/>
            </w:tcBorders>
            <w:shd w:val="clear" w:color="auto" w:fill="auto"/>
            <w:vAlign w:val="center"/>
          </w:tcPr>
          <w:p w14:paraId="0B3FC517">
            <w:pPr>
              <w:pStyle w:val="178"/>
              <w:rPr>
                <w:szCs w:val="18"/>
              </w:rPr>
            </w:pPr>
            <w:r>
              <w:rPr>
                <w:rFonts w:hint="eastAsia" w:hAnsi="宋体"/>
              </w:rPr>
              <w:t>优先级评分</w:t>
            </w:r>
          </w:p>
        </w:tc>
        <w:tc>
          <w:tcPr>
            <w:tcW w:w="4667" w:type="dxa"/>
            <w:tcBorders>
              <w:top w:val="single" w:color="auto" w:sz="8" w:space="0"/>
              <w:left w:val="single" w:color="auto" w:sz="4" w:space="0"/>
              <w:bottom w:val="single" w:color="auto" w:sz="8" w:space="0"/>
              <w:right w:val="single" w:color="auto" w:sz="8" w:space="0"/>
            </w:tcBorders>
            <w:shd w:val="clear" w:color="auto" w:fill="auto"/>
            <w:vAlign w:val="center"/>
          </w:tcPr>
          <w:p w14:paraId="2878B017">
            <w:pPr>
              <w:pStyle w:val="178"/>
            </w:pPr>
            <w:r>
              <w:rPr>
                <w:rFonts w:hint="eastAsia" w:hAnsi="宋体"/>
              </w:rPr>
              <w:t>优先级等级</w:t>
            </w:r>
          </w:p>
        </w:tc>
      </w:tr>
      <w:tr w14:paraId="25058E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left w:val="single" w:color="auto" w:sz="8" w:space="0"/>
              <w:bottom w:val="single" w:color="auto" w:sz="4" w:space="0"/>
              <w:right w:val="single" w:color="auto" w:sz="4" w:space="0"/>
            </w:tcBorders>
            <w:shd w:val="clear" w:color="auto" w:fill="auto"/>
            <w:vAlign w:val="center"/>
          </w:tcPr>
          <w:p w14:paraId="08C120F5">
            <w:pPr>
              <w:pStyle w:val="178"/>
            </w:pPr>
            <w:r>
              <w:rPr>
                <w:rFonts w:hint="eastAsia" w:hAnsi="宋体"/>
              </w:rPr>
              <w:t>0～</w:t>
            </w:r>
            <w:r>
              <w:rPr>
                <w:rFonts w:hint="eastAsia"/>
              </w:rPr>
              <w:t>20</w:t>
            </w:r>
          </w:p>
        </w:tc>
        <w:tc>
          <w:tcPr>
            <w:tcW w:w="4667" w:type="dxa"/>
            <w:tcBorders>
              <w:top w:val="single" w:color="auto" w:sz="8" w:space="0"/>
              <w:left w:val="single" w:color="auto" w:sz="4" w:space="0"/>
              <w:bottom w:val="single" w:color="auto" w:sz="4" w:space="0"/>
              <w:right w:val="single" w:color="auto" w:sz="8" w:space="0"/>
            </w:tcBorders>
            <w:shd w:val="clear" w:color="auto" w:fill="auto"/>
            <w:vAlign w:val="center"/>
          </w:tcPr>
          <w:p w14:paraId="741A0382">
            <w:pPr>
              <w:pStyle w:val="178"/>
            </w:pPr>
            <w:r>
              <w:rPr>
                <w:rFonts w:hint="eastAsia" w:hAnsi="宋体"/>
              </w:rPr>
              <w:t>很低</w:t>
            </w:r>
          </w:p>
        </w:tc>
      </w:tr>
      <w:tr w14:paraId="7E8686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shd w:val="clear" w:color="auto" w:fill="auto"/>
            <w:vAlign w:val="center"/>
          </w:tcPr>
          <w:p w14:paraId="61341EB1">
            <w:pPr>
              <w:pStyle w:val="178"/>
            </w:pPr>
            <w:r>
              <w:rPr>
                <w:rFonts w:hint="eastAsia"/>
              </w:rPr>
              <w:t>21</w:t>
            </w:r>
            <w:r>
              <w:rPr>
                <w:rFonts w:hint="eastAsia" w:hAnsi="宋体"/>
              </w:rPr>
              <w:t>～</w:t>
            </w:r>
            <w:r>
              <w:rPr>
                <w:rFonts w:hint="eastAsia"/>
              </w:rPr>
              <w:t>40</w:t>
            </w:r>
          </w:p>
        </w:tc>
        <w:tc>
          <w:tcPr>
            <w:tcW w:w="4667" w:type="dxa"/>
            <w:tcBorders>
              <w:top w:val="single" w:color="auto" w:sz="4" w:space="0"/>
              <w:left w:val="single" w:color="auto" w:sz="4" w:space="0"/>
              <w:bottom w:val="single" w:color="auto" w:sz="4" w:space="0"/>
              <w:right w:val="single" w:color="auto" w:sz="8" w:space="0"/>
            </w:tcBorders>
            <w:shd w:val="clear" w:color="auto" w:fill="auto"/>
            <w:vAlign w:val="center"/>
          </w:tcPr>
          <w:p w14:paraId="278A4505">
            <w:pPr>
              <w:pStyle w:val="178"/>
            </w:pPr>
            <w:r>
              <w:rPr>
                <w:rFonts w:hint="eastAsia" w:hAnsi="宋体"/>
              </w:rPr>
              <w:t>低</w:t>
            </w:r>
          </w:p>
        </w:tc>
      </w:tr>
      <w:tr w14:paraId="5D892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shd w:val="clear" w:color="auto" w:fill="auto"/>
            <w:vAlign w:val="center"/>
          </w:tcPr>
          <w:p w14:paraId="09E9FEC8">
            <w:pPr>
              <w:pStyle w:val="178"/>
            </w:pPr>
            <w:r>
              <w:rPr>
                <w:rFonts w:hint="eastAsia"/>
              </w:rPr>
              <w:t>41</w:t>
            </w:r>
            <w:r>
              <w:rPr>
                <w:rFonts w:hint="eastAsia" w:hAnsi="宋体"/>
              </w:rPr>
              <w:t>～</w:t>
            </w:r>
            <w:r>
              <w:rPr>
                <w:rFonts w:hint="eastAsia"/>
              </w:rPr>
              <w:t>60</w:t>
            </w:r>
          </w:p>
        </w:tc>
        <w:tc>
          <w:tcPr>
            <w:tcW w:w="4667" w:type="dxa"/>
            <w:tcBorders>
              <w:top w:val="single" w:color="auto" w:sz="4" w:space="0"/>
              <w:left w:val="single" w:color="auto" w:sz="4" w:space="0"/>
              <w:bottom w:val="single" w:color="auto" w:sz="4" w:space="0"/>
              <w:right w:val="single" w:color="auto" w:sz="8" w:space="0"/>
            </w:tcBorders>
            <w:shd w:val="clear" w:color="auto" w:fill="auto"/>
            <w:vAlign w:val="center"/>
          </w:tcPr>
          <w:p w14:paraId="70E00769">
            <w:pPr>
              <w:pStyle w:val="178"/>
            </w:pPr>
            <w:r>
              <w:rPr>
                <w:rFonts w:hint="eastAsia" w:hAnsi="宋体"/>
              </w:rPr>
              <w:t>中等</w:t>
            </w:r>
          </w:p>
        </w:tc>
      </w:tr>
      <w:tr w14:paraId="1DD06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shd w:val="clear" w:color="auto" w:fill="auto"/>
            <w:vAlign w:val="center"/>
          </w:tcPr>
          <w:p w14:paraId="72E83CAA">
            <w:pPr>
              <w:pStyle w:val="178"/>
            </w:pPr>
            <w:r>
              <w:rPr>
                <w:rFonts w:hint="eastAsia"/>
              </w:rPr>
              <w:t>61</w:t>
            </w:r>
            <w:r>
              <w:rPr>
                <w:rFonts w:hint="eastAsia" w:hAnsi="宋体"/>
              </w:rPr>
              <w:t>～</w:t>
            </w:r>
            <w:r>
              <w:rPr>
                <w:rFonts w:hint="eastAsia"/>
              </w:rPr>
              <w:t>80</w:t>
            </w:r>
          </w:p>
        </w:tc>
        <w:tc>
          <w:tcPr>
            <w:tcW w:w="4667" w:type="dxa"/>
            <w:tcBorders>
              <w:top w:val="single" w:color="auto" w:sz="4" w:space="0"/>
              <w:left w:val="single" w:color="auto" w:sz="4" w:space="0"/>
              <w:bottom w:val="single" w:color="auto" w:sz="4" w:space="0"/>
              <w:right w:val="single" w:color="auto" w:sz="8" w:space="0"/>
            </w:tcBorders>
            <w:shd w:val="clear" w:color="auto" w:fill="auto"/>
            <w:vAlign w:val="center"/>
          </w:tcPr>
          <w:p w14:paraId="526C3F97">
            <w:pPr>
              <w:pStyle w:val="178"/>
            </w:pPr>
            <w:r>
              <w:rPr>
                <w:rFonts w:hint="eastAsia" w:hAnsi="宋体"/>
              </w:rPr>
              <w:t>高</w:t>
            </w:r>
          </w:p>
        </w:tc>
      </w:tr>
      <w:tr w14:paraId="17D08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8" w:space="0"/>
              <w:right w:val="single" w:color="auto" w:sz="4" w:space="0"/>
            </w:tcBorders>
            <w:shd w:val="clear" w:color="auto" w:fill="auto"/>
            <w:vAlign w:val="center"/>
          </w:tcPr>
          <w:p w14:paraId="5FACB00E">
            <w:pPr>
              <w:pStyle w:val="178"/>
            </w:pPr>
            <w:r>
              <w:rPr>
                <w:rFonts w:hint="eastAsia"/>
              </w:rPr>
              <w:t>81</w:t>
            </w:r>
            <w:r>
              <w:rPr>
                <w:rFonts w:hint="eastAsia" w:hAnsi="宋体"/>
              </w:rPr>
              <w:t>～</w:t>
            </w:r>
            <w:r>
              <w:rPr>
                <w:rFonts w:hint="eastAsia"/>
              </w:rPr>
              <w:t>100</w:t>
            </w:r>
          </w:p>
        </w:tc>
        <w:tc>
          <w:tcPr>
            <w:tcW w:w="4667" w:type="dxa"/>
            <w:tcBorders>
              <w:top w:val="single" w:color="auto" w:sz="4" w:space="0"/>
              <w:left w:val="single" w:color="auto" w:sz="4" w:space="0"/>
              <w:bottom w:val="single" w:color="auto" w:sz="8" w:space="0"/>
              <w:right w:val="single" w:color="auto" w:sz="8" w:space="0"/>
            </w:tcBorders>
            <w:shd w:val="clear" w:color="auto" w:fill="auto"/>
            <w:vAlign w:val="center"/>
          </w:tcPr>
          <w:p w14:paraId="7EEAFBF3">
            <w:pPr>
              <w:pStyle w:val="178"/>
            </w:pPr>
            <w:r>
              <w:rPr>
                <w:rFonts w:hint="eastAsia" w:hAnsi="宋体"/>
              </w:rPr>
              <w:t>很高</w:t>
            </w:r>
          </w:p>
        </w:tc>
      </w:tr>
    </w:tbl>
    <w:p w14:paraId="357AD970">
      <w:pPr>
        <w:pStyle w:val="56"/>
        <w:ind w:firstLine="420"/>
      </w:pPr>
    </w:p>
    <w:p w14:paraId="44F475F4">
      <w:pPr>
        <w:pStyle w:val="56"/>
        <w:ind w:firstLine="420"/>
      </w:pPr>
    </w:p>
    <w:p w14:paraId="715DEA6E">
      <w:pPr>
        <w:pStyle w:val="56"/>
        <w:ind w:firstLine="420"/>
      </w:pPr>
    </w:p>
    <w:p w14:paraId="3AF7612B">
      <w:pPr>
        <w:pStyle w:val="56"/>
        <w:ind w:firstLine="420"/>
      </w:pPr>
    </w:p>
    <w:bookmarkEnd w:id="280"/>
    <w:p w14:paraId="5AC93772">
      <w:pPr>
        <w:pStyle w:val="56"/>
        <w:ind w:firstLine="420"/>
        <w:sectPr>
          <w:pgSz w:w="11906" w:h="16838"/>
          <w:pgMar w:top="1928" w:right="1134" w:bottom="1134" w:left="1134" w:header="1418" w:footer="1134" w:gutter="284"/>
          <w:cols w:space="425" w:num="1"/>
          <w:formProt w:val="0"/>
          <w:docGrid w:type="lines" w:linePitch="312" w:charSpace="0"/>
        </w:sectPr>
      </w:pPr>
      <w:bookmarkStart w:id="287" w:name="BookMark6"/>
    </w:p>
    <w:p w14:paraId="192F8A2B">
      <w:pPr>
        <w:pStyle w:val="63"/>
        <w:spacing w:after="156"/>
      </w:pPr>
      <w:bookmarkStart w:id="288" w:name="_Toc184118677"/>
      <w:bookmarkStart w:id="289" w:name="_Toc184118593"/>
      <w:bookmarkStart w:id="290" w:name="_Toc184827357"/>
      <w:r>
        <w:rPr>
          <w:rFonts w:hint="eastAsia"/>
          <w:spacing w:val="105"/>
        </w:rPr>
        <w:t>参考文</w:t>
      </w:r>
      <w:r>
        <w:rPr>
          <w:rFonts w:hint="eastAsia"/>
        </w:rPr>
        <w:t>献</w:t>
      </w:r>
      <w:bookmarkEnd w:id="288"/>
      <w:bookmarkEnd w:id="289"/>
      <w:bookmarkEnd w:id="290"/>
    </w:p>
    <w:p w14:paraId="4FD443F3">
      <w:pPr>
        <w:pStyle w:val="56"/>
        <w:ind w:firstLine="420"/>
      </w:pPr>
      <w:r>
        <w:rPr>
          <w:rFonts w:hint="eastAsia"/>
        </w:rPr>
        <w:t>[1]全国人民代表大会常务委员会《中华人民共和国电子签名法》（2019修正版）.2019</w:t>
      </w:r>
    </w:p>
    <w:p w14:paraId="1D3FA130">
      <w:pPr>
        <w:pStyle w:val="56"/>
        <w:ind w:firstLine="420"/>
      </w:pPr>
      <w:r>
        <w:rPr>
          <w:rFonts w:hint="eastAsia"/>
        </w:rPr>
        <w:t>[2]中华人民共和国科学技术部《科技伦理审查办法（试行）》[EB/OL].2023</w:t>
      </w:r>
    </w:p>
    <w:p w14:paraId="2D177519">
      <w:pPr>
        <w:pStyle w:val="56"/>
        <w:ind w:firstLine="420"/>
      </w:pPr>
      <w:r>
        <w:rPr>
          <w:rFonts w:hint="eastAsia"/>
        </w:rPr>
        <w:t xml:space="preserve">[3] 国家卫生健康委员会&amp;教育部&amp;科技部&amp;国家中医药局《涉及人的生命科学和医学研究伦理审查办法》[EB/OL].2023 </w:t>
      </w:r>
    </w:p>
    <w:p w14:paraId="77F3FE92">
      <w:pPr>
        <w:pStyle w:val="56"/>
        <w:ind w:firstLine="420"/>
      </w:pPr>
      <w:r>
        <w:rPr>
          <w:rFonts w:hint="eastAsia"/>
        </w:rPr>
        <w:t>[4] 国家卫生健康委员会《涉及人的临床研究伦理审查委员会建设指南》[EB/OL].2019</w:t>
      </w:r>
    </w:p>
    <w:p w14:paraId="667A139C">
      <w:pPr>
        <w:pStyle w:val="56"/>
        <w:ind w:firstLine="420"/>
      </w:pPr>
      <w:r>
        <w:rPr>
          <w:rFonts w:hint="eastAsia"/>
        </w:rPr>
        <w:t xml:space="preserve">[5] 国家药品监督管理局《药物科技活动质量管理规范》[EB/OL].2020 </w:t>
      </w:r>
    </w:p>
    <w:p w14:paraId="744F2927">
      <w:pPr>
        <w:pStyle w:val="56"/>
        <w:ind w:firstLine="420"/>
      </w:pPr>
      <w:r>
        <w:rPr>
          <w:rFonts w:hint="eastAsia"/>
        </w:rPr>
        <w:t xml:space="preserve">[6] 国家药品监督管理局《药物科技活动伦理审查工作指导原则》[EB/OL].2010 </w:t>
      </w:r>
    </w:p>
    <w:p w14:paraId="1BEAA313">
      <w:pPr>
        <w:pStyle w:val="56"/>
        <w:ind w:firstLine="420"/>
      </w:pPr>
      <w:r>
        <w:rPr>
          <w:rFonts w:hint="eastAsia"/>
        </w:rPr>
        <w:t>[7] 世界卫生组织《生物医学研究审查伦理委员会操作指南》[EB/OL].2000</w:t>
      </w:r>
    </w:p>
    <w:p w14:paraId="137EC494">
      <w:pPr>
        <w:pStyle w:val="56"/>
        <w:ind w:firstLine="420"/>
      </w:pPr>
      <w:r>
        <w:rPr>
          <w:rFonts w:hint="eastAsia"/>
        </w:rPr>
        <w:t>[8]全国人民代表大会常务委员会《中华人民共和国个人信息保护法》.2021</w:t>
      </w:r>
    </w:p>
    <w:p w14:paraId="01482FD8">
      <w:pPr>
        <w:pStyle w:val="56"/>
        <w:ind w:firstLine="420"/>
      </w:pPr>
      <w:r>
        <w:rPr>
          <w:rFonts w:hint="eastAsia"/>
        </w:rPr>
        <w:t>[9]全国人民代表大会常务委员会《中华人民共和国数据安全法》.2021</w:t>
      </w:r>
    </w:p>
    <w:p w14:paraId="49602F49">
      <w:pPr>
        <w:pStyle w:val="56"/>
        <w:ind w:firstLine="420"/>
      </w:pPr>
      <w:r>
        <w:rPr>
          <w:rFonts w:hint="eastAsia"/>
        </w:rPr>
        <w:t>[10] 欧盟《通用数据保护条例》.2018</w:t>
      </w:r>
    </w:p>
    <w:p w14:paraId="0A02D7BE">
      <w:pPr>
        <w:pStyle w:val="56"/>
        <w:ind w:firstLine="420"/>
      </w:pPr>
      <w:r>
        <w:rPr>
          <w:rFonts w:hint="eastAsia"/>
        </w:rPr>
        <w:t>[11] 美国卫生部《HIPAA法案》.1991</w:t>
      </w:r>
    </w:p>
    <w:p w14:paraId="2A1B5942">
      <w:pPr>
        <w:pStyle w:val="56"/>
        <w:ind w:firstLine="420"/>
      </w:pPr>
    </w:p>
    <w:p w14:paraId="763C0C85">
      <w:pPr>
        <w:pStyle w:val="56"/>
        <w:ind w:firstLine="420"/>
      </w:pPr>
    </w:p>
    <w:p w14:paraId="78B93875">
      <w:pPr>
        <w:pStyle w:val="56"/>
        <w:ind w:firstLine="420"/>
      </w:pPr>
    </w:p>
    <w:bookmarkEnd w:id="287"/>
    <w:p w14:paraId="74B7E14E">
      <w:pPr>
        <w:pStyle w:val="56"/>
        <w:ind w:firstLine="0" w:firstLineChars="0"/>
        <w:jc w:val="center"/>
      </w:pPr>
      <w:bookmarkStart w:id="291" w:name="BookMark8"/>
      <w:r>
        <w:rPr>
          <w:rFonts w:hint="eastAsia"/>
        </w:rPr>
        <w:drawing>
          <wp:inline distT="0" distB="0" distL="0" distR="0">
            <wp:extent cx="1485900" cy="317500"/>
            <wp:effectExtent l="0" t="0" r="0" b="6350"/>
            <wp:docPr id="361858345" name="图片 3"/>
            <wp:cNvGraphicFramePr/>
            <a:graphic xmlns:a="http://schemas.openxmlformats.org/drawingml/2006/main">
              <a:graphicData uri="http://schemas.openxmlformats.org/drawingml/2006/picture">
                <pic:pic xmlns:pic="http://schemas.openxmlformats.org/drawingml/2006/picture">
                  <pic:nvPicPr>
                    <pic:cNvPr id="361858345"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D477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556E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464A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EB22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0C8C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3D9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47CA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F09FD">
    <w:pPr>
      <w:pStyle w:val="61"/>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7746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1419"/>
        </w:tabs>
        <w:ind w:left="1419" w:hanging="426"/>
      </w:pPr>
      <w:rPr>
        <w:rFonts w:hint="eastAsia" w:ascii="宋体" w:hAnsi="Times New Roman" w:eastAsia="宋体"/>
        <w:b w:val="0"/>
        <w:i w:val="0"/>
        <w:sz w:val="21"/>
      </w:rPr>
    </w:lvl>
    <w:lvl w:ilvl="1" w:tentative="0">
      <w:start w:val="1"/>
      <w:numFmt w:val="none"/>
      <w:pStyle w:val="187"/>
      <w:lvlText w:val=""/>
      <w:lvlJc w:val="left"/>
      <w:pPr>
        <w:ind w:left="710" w:hanging="431"/>
      </w:pPr>
      <w:rPr>
        <w:rFonts w:hint="default" w:ascii="Symbol" w:hAnsi="Symbol"/>
        <w:sz w:val="21"/>
      </w:rPr>
    </w:lvl>
    <w:lvl w:ilvl="2" w:tentative="0">
      <w:start w:val="1"/>
      <w:numFmt w:val="bullet"/>
      <w:pStyle w:val="172"/>
      <w:lvlText w:val=""/>
      <w:lvlJc w:val="left"/>
      <w:pPr>
        <w:ind w:left="710" w:hanging="426"/>
      </w:pPr>
      <w:rPr>
        <w:rFonts w:hint="default" w:ascii="Wingdings" w:hAnsi="Wingdings"/>
        <w:sz w:val="21"/>
      </w:rPr>
    </w:lvl>
    <w:lvl w:ilvl="3" w:tentative="0">
      <w:start w:val="1"/>
      <w:numFmt w:val="decimal"/>
      <w:lvlText w:val="%4."/>
      <w:lvlJc w:val="left"/>
      <w:pPr>
        <w:tabs>
          <w:tab w:val="left" w:pos="1930"/>
        </w:tabs>
        <w:ind w:left="1743" w:hanging="528"/>
      </w:pPr>
      <w:rPr>
        <w:rFonts w:hint="eastAsia"/>
      </w:rPr>
    </w:lvl>
    <w:lvl w:ilvl="4" w:tentative="0">
      <w:start w:val="1"/>
      <w:numFmt w:val="lowerLetter"/>
      <w:lvlText w:val="%5)"/>
      <w:lvlJc w:val="left"/>
      <w:pPr>
        <w:tabs>
          <w:tab w:val="left" w:pos="2242"/>
        </w:tabs>
        <w:ind w:left="2055" w:hanging="528"/>
      </w:pPr>
      <w:rPr>
        <w:rFonts w:hint="eastAsia"/>
      </w:rPr>
    </w:lvl>
    <w:lvl w:ilvl="5" w:tentative="0">
      <w:start w:val="1"/>
      <w:numFmt w:val="lowerRoman"/>
      <w:lvlText w:val="%6."/>
      <w:lvlJc w:val="right"/>
      <w:pPr>
        <w:tabs>
          <w:tab w:val="left" w:pos="2554"/>
        </w:tabs>
        <w:ind w:left="2367" w:hanging="528"/>
      </w:pPr>
      <w:rPr>
        <w:rFonts w:hint="eastAsia"/>
      </w:rPr>
    </w:lvl>
    <w:lvl w:ilvl="6" w:tentative="0">
      <w:start w:val="1"/>
      <w:numFmt w:val="decimal"/>
      <w:lvlText w:val="%7."/>
      <w:lvlJc w:val="left"/>
      <w:pPr>
        <w:tabs>
          <w:tab w:val="left" w:pos="2866"/>
        </w:tabs>
        <w:ind w:left="2679" w:hanging="528"/>
      </w:pPr>
      <w:rPr>
        <w:rFonts w:hint="eastAsia"/>
      </w:rPr>
    </w:lvl>
    <w:lvl w:ilvl="7" w:tentative="0">
      <w:start w:val="1"/>
      <w:numFmt w:val="lowerLetter"/>
      <w:lvlText w:val="%8)"/>
      <w:lvlJc w:val="left"/>
      <w:pPr>
        <w:tabs>
          <w:tab w:val="left" w:pos="3178"/>
        </w:tabs>
        <w:ind w:left="2991" w:hanging="528"/>
      </w:pPr>
      <w:rPr>
        <w:rFonts w:hint="eastAsia"/>
      </w:rPr>
    </w:lvl>
    <w:lvl w:ilvl="8" w:tentative="0">
      <w:start w:val="1"/>
      <w:numFmt w:val="lowerRoman"/>
      <w:lvlText w:val="%9."/>
      <w:lvlJc w:val="right"/>
      <w:pPr>
        <w:tabs>
          <w:tab w:val="left" w:pos="3490"/>
        </w:tabs>
        <w:ind w:left="3303"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3969"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GqF1MpQaaPROGUl2ZuQvnrv9hKnbauQatjax2H1oc5t0P64OshY430Ykt2ABN94krVXXNgWeglEvwu3aKfw53Q==" w:salt="QM38E+keGt2g+6j9iz4TJ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1MWFjYmU5YTVkZTQ0YjY0N2YwYzM3YTA5YzViOGIifQ=="/>
  </w:docVars>
  <w:rsids>
    <w:rsidRoot w:val="00EC05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9F3"/>
    <w:rsid w:val="000515DD"/>
    <w:rsid w:val="0005265A"/>
    <w:rsid w:val="000539DD"/>
    <w:rsid w:val="00053BD3"/>
    <w:rsid w:val="00055309"/>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5E6"/>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2FB"/>
    <w:rsid w:val="000D1795"/>
    <w:rsid w:val="000D329A"/>
    <w:rsid w:val="000D4B9C"/>
    <w:rsid w:val="000D4EB6"/>
    <w:rsid w:val="000D753B"/>
    <w:rsid w:val="000E4C9E"/>
    <w:rsid w:val="000E6FD7"/>
    <w:rsid w:val="000F06E1"/>
    <w:rsid w:val="000F0E3C"/>
    <w:rsid w:val="000F19D5"/>
    <w:rsid w:val="000F2C58"/>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BFD"/>
    <w:rsid w:val="001852C9"/>
    <w:rsid w:val="00190087"/>
    <w:rsid w:val="001913C4"/>
    <w:rsid w:val="0019348F"/>
    <w:rsid w:val="00193A07"/>
    <w:rsid w:val="00194C95"/>
    <w:rsid w:val="00195C34"/>
    <w:rsid w:val="00196EF5"/>
    <w:rsid w:val="00197EDD"/>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8D9"/>
    <w:rsid w:val="001F69B4"/>
    <w:rsid w:val="001F77C7"/>
    <w:rsid w:val="00200183"/>
    <w:rsid w:val="00200333"/>
    <w:rsid w:val="0020107D"/>
    <w:rsid w:val="00202AA4"/>
    <w:rsid w:val="002031F7"/>
    <w:rsid w:val="002040E6"/>
    <w:rsid w:val="0020527B"/>
    <w:rsid w:val="00205F2C"/>
    <w:rsid w:val="00210B15"/>
    <w:rsid w:val="002135F2"/>
    <w:rsid w:val="002142EA"/>
    <w:rsid w:val="002204BB"/>
    <w:rsid w:val="00221B79"/>
    <w:rsid w:val="00221C6B"/>
    <w:rsid w:val="002253A1"/>
    <w:rsid w:val="00225CF8"/>
    <w:rsid w:val="0022794E"/>
    <w:rsid w:val="00233D64"/>
    <w:rsid w:val="0023482A"/>
    <w:rsid w:val="002359CB"/>
    <w:rsid w:val="00243540"/>
    <w:rsid w:val="0024497B"/>
    <w:rsid w:val="0024510A"/>
    <w:rsid w:val="0024515B"/>
    <w:rsid w:val="00246021"/>
    <w:rsid w:val="0024666E"/>
    <w:rsid w:val="00247F52"/>
    <w:rsid w:val="00250B25"/>
    <w:rsid w:val="00250BBE"/>
    <w:rsid w:val="002515C2"/>
    <w:rsid w:val="0025194F"/>
    <w:rsid w:val="00261283"/>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FB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81F"/>
    <w:rsid w:val="00306063"/>
    <w:rsid w:val="00306C2C"/>
    <w:rsid w:val="00313B85"/>
    <w:rsid w:val="00317988"/>
    <w:rsid w:val="003221B4"/>
    <w:rsid w:val="0032258D"/>
    <w:rsid w:val="00322E62"/>
    <w:rsid w:val="00324D13"/>
    <w:rsid w:val="00324D2A"/>
    <w:rsid w:val="00324EDD"/>
    <w:rsid w:val="003331E4"/>
    <w:rsid w:val="00336C19"/>
    <w:rsid w:val="00336C64"/>
    <w:rsid w:val="00337162"/>
    <w:rsid w:val="0034194F"/>
    <w:rsid w:val="00344605"/>
    <w:rsid w:val="00345D9B"/>
    <w:rsid w:val="003474AA"/>
    <w:rsid w:val="0035007C"/>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131"/>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873"/>
    <w:rsid w:val="003B5BF0"/>
    <w:rsid w:val="003B60BF"/>
    <w:rsid w:val="003B6BE3"/>
    <w:rsid w:val="003C010C"/>
    <w:rsid w:val="003C0A6C"/>
    <w:rsid w:val="003C14F8"/>
    <w:rsid w:val="003C5462"/>
    <w:rsid w:val="003C5A43"/>
    <w:rsid w:val="003D0519"/>
    <w:rsid w:val="003D0FF6"/>
    <w:rsid w:val="003D262C"/>
    <w:rsid w:val="003D6D61"/>
    <w:rsid w:val="003D79C6"/>
    <w:rsid w:val="003E091D"/>
    <w:rsid w:val="003E1A8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CEF"/>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0A5"/>
    <w:rsid w:val="004B0272"/>
    <w:rsid w:val="004B2701"/>
    <w:rsid w:val="004B2E1B"/>
    <w:rsid w:val="004B3064"/>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DA2"/>
    <w:rsid w:val="0050363E"/>
    <w:rsid w:val="005039BC"/>
    <w:rsid w:val="005043BB"/>
    <w:rsid w:val="00504A3D"/>
    <w:rsid w:val="00505767"/>
    <w:rsid w:val="005073F0"/>
    <w:rsid w:val="00510A7B"/>
    <w:rsid w:val="00511EE1"/>
    <w:rsid w:val="00512F6E"/>
    <w:rsid w:val="00513038"/>
    <w:rsid w:val="0051406E"/>
    <w:rsid w:val="00514174"/>
    <w:rsid w:val="00516088"/>
    <w:rsid w:val="00516B0B"/>
    <w:rsid w:val="00517A26"/>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D6D"/>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097"/>
    <w:rsid w:val="006015CE"/>
    <w:rsid w:val="00604784"/>
    <w:rsid w:val="00606419"/>
    <w:rsid w:val="00607D29"/>
    <w:rsid w:val="00612952"/>
    <w:rsid w:val="00612D5A"/>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F1E"/>
    <w:rsid w:val="006816A4"/>
    <w:rsid w:val="006819B8"/>
    <w:rsid w:val="006840A6"/>
    <w:rsid w:val="006850CD"/>
    <w:rsid w:val="00685AAB"/>
    <w:rsid w:val="00695D22"/>
    <w:rsid w:val="00696DDD"/>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1C7"/>
    <w:rsid w:val="006D16C4"/>
    <w:rsid w:val="006D3E96"/>
    <w:rsid w:val="006D4515"/>
    <w:rsid w:val="006D4BB1"/>
    <w:rsid w:val="006D6593"/>
    <w:rsid w:val="006E23EA"/>
    <w:rsid w:val="006F03A8"/>
    <w:rsid w:val="006F2ACA"/>
    <w:rsid w:val="006F2ADC"/>
    <w:rsid w:val="006F2BFE"/>
    <w:rsid w:val="006F2FCC"/>
    <w:rsid w:val="006F31E9"/>
    <w:rsid w:val="006F6284"/>
    <w:rsid w:val="006F7531"/>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E50"/>
    <w:rsid w:val="00777575"/>
    <w:rsid w:val="0078114B"/>
    <w:rsid w:val="00781DD2"/>
    <w:rsid w:val="00783ECF"/>
    <w:rsid w:val="0078413A"/>
    <w:rsid w:val="007959E8"/>
    <w:rsid w:val="00795E9C"/>
    <w:rsid w:val="007A0521"/>
    <w:rsid w:val="007A2E12"/>
    <w:rsid w:val="007A3475"/>
    <w:rsid w:val="007A41C8"/>
    <w:rsid w:val="007A4DDA"/>
    <w:rsid w:val="007A54CE"/>
    <w:rsid w:val="007A6FD9"/>
    <w:rsid w:val="007A7FFA"/>
    <w:rsid w:val="007B04EB"/>
    <w:rsid w:val="007B0D4F"/>
    <w:rsid w:val="007B5A3D"/>
    <w:rsid w:val="007B5B95"/>
    <w:rsid w:val="007B68EA"/>
    <w:rsid w:val="007B7453"/>
    <w:rsid w:val="007C13BC"/>
    <w:rsid w:val="007C1E8B"/>
    <w:rsid w:val="007C2D89"/>
    <w:rsid w:val="007C4593"/>
    <w:rsid w:val="007C5309"/>
    <w:rsid w:val="007C6069"/>
    <w:rsid w:val="007C7807"/>
    <w:rsid w:val="007D06C4"/>
    <w:rsid w:val="007D1352"/>
    <w:rsid w:val="007D220C"/>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50A"/>
    <w:rsid w:val="00883F93"/>
    <w:rsid w:val="00884DB3"/>
    <w:rsid w:val="00885A9D"/>
    <w:rsid w:val="008864F6"/>
    <w:rsid w:val="008879AE"/>
    <w:rsid w:val="0089049D"/>
    <w:rsid w:val="008928C9"/>
    <w:rsid w:val="008930CB"/>
    <w:rsid w:val="008938DC"/>
    <w:rsid w:val="00893FD1"/>
    <w:rsid w:val="00894836"/>
    <w:rsid w:val="00895172"/>
    <w:rsid w:val="00895680"/>
    <w:rsid w:val="00896DFF"/>
    <w:rsid w:val="0089762C"/>
    <w:rsid w:val="008A016A"/>
    <w:rsid w:val="008A1893"/>
    <w:rsid w:val="008A3215"/>
    <w:rsid w:val="008A57E6"/>
    <w:rsid w:val="008A6F81"/>
    <w:rsid w:val="008A769A"/>
    <w:rsid w:val="008B0A87"/>
    <w:rsid w:val="008B0C9C"/>
    <w:rsid w:val="008B166D"/>
    <w:rsid w:val="008B17F4"/>
    <w:rsid w:val="008B1876"/>
    <w:rsid w:val="008B3615"/>
    <w:rsid w:val="008B4AC4"/>
    <w:rsid w:val="008B50C8"/>
    <w:rsid w:val="008B5281"/>
    <w:rsid w:val="008B7E05"/>
    <w:rsid w:val="008C1797"/>
    <w:rsid w:val="008C219C"/>
    <w:rsid w:val="008C475E"/>
    <w:rsid w:val="008C5D1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2AF"/>
    <w:rsid w:val="009245F5"/>
    <w:rsid w:val="009249EC"/>
    <w:rsid w:val="009273B3"/>
    <w:rsid w:val="009305B5"/>
    <w:rsid w:val="009429D5"/>
    <w:rsid w:val="00942BF1"/>
    <w:rsid w:val="00945180"/>
    <w:rsid w:val="00945428"/>
    <w:rsid w:val="0094607B"/>
    <w:rsid w:val="00953604"/>
    <w:rsid w:val="009542D3"/>
    <w:rsid w:val="0095496B"/>
    <w:rsid w:val="009610DC"/>
    <w:rsid w:val="00961490"/>
    <w:rsid w:val="0096381A"/>
    <w:rsid w:val="00965E04"/>
    <w:rsid w:val="009674AD"/>
    <w:rsid w:val="00970CDC"/>
    <w:rsid w:val="00971C2E"/>
    <w:rsid w:val="00977010"/>
    <w:rsid w:val="00977D02"/>
    <w:rsid w:val="009809BB"/>
    <w:rsid w:val="0098364B"/>
    <w:rsid w:val="009911AF"/>
    <w:rsid w:val="00991875"/>
    <w:rsid w:val="00991F92"/>
    <w:rsid w:val="00992985"/>
    <w:rsid w:val="00993889"/>
    <w:rsid w:val="0099551B"/>
    <w:rsid w:val="0099617D"/>
    <w:rsid w:val="00997BF1"/>
    <w:rsid w:val="009A089C"/>
    <w:rsid w:val="009A118E"/>
    <w:rsid w:val="009A21CD"/>
    <w:rsid w:val="009A278C"/>
    <w:rsid w:val="009A2BC2"/>
    <w:rsid w:val="009A42C1"/>
    <w:rsid w:val="009A5429"/>
    <w:rsid w:val="009A72AD"/>
    <w:rsid w:val="009A7A54"/>
    <w:rsid w:val="009B09E0"/>
    <w:rsid w:val="009B0BC5"/>
    <w:rsid w:val="009B1247"/>
    <w:rsid w:val="009B46F9"/>
    <w:rsid w:val="009B6029"/>
    <w:rsid w:val="009B6971"/>
    <w:rsid w:val="009C27F1"/>
    <w:rsid w:val="009C3152"/>
    <w:rsid w:val="009C4CFA"/>
    <w:rsid w:val="009C5070"/>
    <w:rsid w:val="009C71AF"/>
    <w:rsid w:val="009D112C"/>
    <w:rsid w:val="009D2BEF"/>
    <w:rsid w:val="009D47FA"/>
    <w:rsid w:val="009D4C5B"/>
    <w:rsid w:val="009D50D2"/>
    <w:rsid w:val="009D6BCA"/>
    <w:rsid w:val="009E0F62"/>
    <w:rsid w:val="009E4A58"/>
    <w:rsid w:val="009E5A2D"/>
    <w:rsid w:val="009E5AB2"/>
    <w:rsid w:val="009E6219"/>
    <w:rsid w:val="009F03B3"/>
    <w:rsid w:val="00A0096C"/>
    <w:rsid w:val="00A00C6C"/>
    <w:rsid w:val="00A01757"/>
    <w:rsid w:val="00A028C0"/>
    <w:rsid w:val="00A02BAE"/>
    <w:rsid w:val="00A06A6B"/>
    <w:rsid w:val="00A07E47"/>
    <w:rsid w:val="00A129D0"/>
    <w:rsid w:val="00A12C33"/>
    <w:rsid w:val="00A138BA"/>
    <w:rsid w:val="00A14C8E"/>
    <w:rsid w:val="00A150F1"/>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6790A"/>
    <w:rsid w:val="00A70B07"/>
    <w:rsid w:val="00A723F8"/>
    <w:rsid w:val="00A77CCB"/>
    <w:rsid w:val="00A83D8D"/>
    <w:rsid w:val="00A8446B"/>
    <w:rsid w:val="00A8473F"/>
    <w:rsid w:val="00A862D6"/>
    <w:rsid w:val="00A8715E"/>
    <w:rsid w:val="00A8777C"/>
    <w:rsid w:val="00A9295B"/>
    <w:rsid w:val="00A93B09"/>
    <w:rsid w:val="00A94247"/>
    <w:rsid w:val="00A952D7"/>
    <w:rsid w:val="00A963F7"/>
    <w:rsid w:val="00A96AD8"/>
    <w:rsid w:val="00AA052C"/>
    <w:rsid w:val="00AA1E45"/>
    <w:rsid w:val="00AA4286"/>
    <w:rsid w:val="00AA456B"/>
    <w:rsid w:val="00AA57F5"/>
    <w:rsid w:val="00AA672E"/>
    <w:rsid w:val="00AA6EC9"/>
    <w:rsid w:val="00AB3C93"/>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A43"/>
    <w:rsid w:val="00B4346D"/>
    <w:rsid w:val="00B440F4"/>
    <w:rsid w:val="00B447A5"/>
    <w:rsid w:val="00B4654C"/>
    <w:rsid w:val="00B46AF0"/>
    <w:rsid w:val="00B46F00"/>
    <w:rsid w:val="00B47293"/>
    <w:rsid w:val="00B50E50"/>
    <w:rsid w:val="00B52120"/>
    <w:rsid w:val="00B54ABC"/>
    <w:rsid w:val="00B54DDE"/>
    <w:rsid w:val="00B56FBE"/>
    <w:rsid w:val="00B60ACF"/>
    <w:rsid w:val="00B62B58"/>
    <w:rsid w:val="00B65149"/>
    <w:rsid w:val="00B66567"/>
    <w:rsid w:val="00B66F52"/>
    <w:rsid w:val="00B66FE5"/>
    <w:rsid w:val="00B72880"/>
    <w:rsid w:val="00B75113"/>
    <w:rsid w:val="00B758BF"/>
    <w:rsid w:val="00B77EC8"/>
    <w:rsid w:val="00B818AD"/>
    <w:rsid w:val="00B827A6"/>
    <w:rsid w:val="00B831CE"/>
    <w:rsid w:val="00B86677"/>
    <w:rsid w:val="00B87131"/>
    <w:rsid w:val="00B939B1"/>
    <w:rsid w:val="00B96705"/>
    <w:rsid w:val="00B96D40"/>
    <w:rsid w:val="00B97386"/>
    <w:rsid w:val="00BA1373"/>
    <w:rsid w:val="00BA263B"/>
    <w:rsid w:val="00BA42B2"/>
    <w:rsid w:val="00BA58D4"/>
    <w:rsid w:val="00BA5B9E"/>
    <w:rsid w:val="00BA7C9A"/>
    <w:rsid w:val="00BB203B"/>
    <w:rsid w:val="00BB5F8F"/>
    <w:rsid w:val="00BB657A"/>
    <w:rsid w:val="00BC1A4E"/>
    <w:rsid w:val="00BC4790"/>
    <w:rsid w:val="00BC5DC7"/>
    <w:rsid w:val="00BC6B8B"/>
    <w:rsid w:val="00BC73D8"/>
    <w:rsid w:val="00BD2B91"/>
    <w:rsid w:val="00BD52D7"/>
    <w:rsid w:val="00BD5AD2"/>
    <w:rsid w:val="00BE22F3"/>
    <w:rsid w:val="00BE5B52"/>
    <w:rsid w:val="00BE7B8D"/>
    <w:rsid w:val="00BF0993"/>
    <w:rsid w:val="00BF10A9"/>
    <w:rsid w:val="00BF1703"/>
    <w:rsid w:val="00BF231C"/>
    <w:rsid w:val="00BF51E5"/>
    <w:rsid w:val="00BF6157"/>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8D6"/>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10B"/>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1290"/>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10F"/>
    <w:rsid w:val="00DC0321"/>
    <w:rsid w:val="00DC3067"/>
    <w:rsid w:val="00DC370B"/>
    <w:rsid w:val="00DC5B90"/>
    <w:rsid w:val="00DD00FF"/>
    <w:rsid w:val="00DD0619"/>
    <w:rsid w:val="00DD07FB"/>
    <w:rsid w:val="00DD25C6"/>
    <w:rsid w:val="00DD378A"/>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A27"/>
    <w:rsid w:val="00E202EF"/>
    <w:rsid w:val="00E210B5"/>
    <w:rsid w:val="00E23D99"/>
    <w:rsid w:val="00E2552F"/>
    <w:rsid w:val="00E30505"/>
    <w:rsid w:val="00E3137A"/>
    <w:rsid w:val="00E32CCF"/>
    <w:rsid w:val="00E34A98"/>
    <w:rsid w:val="00E35D1E"/>
    <w:rsid w:val="00E364F9"/>
    <w:rsid w:val="00E365FA"/>
    <w:rsid w:val="00E36789"/>
    <w:rsid w:val="00E42C6E"/>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594"/>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ED5"/>
    <w:rsid w:val="00F06D37"/>
    <w:rsid w:val="00F0732F"/>
    <w:rsid w:val="00F07B9D"/>
    <w:rsid w:val="00F11586"/>
    <w:rsid w:val="00F1183B"/>
    <w:rsid w:val="00F11C9F"/>
    <w:rsid w:val="00F12263"/>
    <w:rsid w:val="00F12F9C"/>
    <w:rsid w:val="00F1409D"/>
    <w:rsid w:val="00F14214"/>
    <w:rsid w:val="00F157A9"/>
    <w:rsid w:val="00F25BB6"/>
    <w:rsid w:val="00F26B7E"/>
    <w:rsid w:val="00F27A3B"/>
    <w:rsid w:val="00F33817"/>
    <w:rsid w:val="00F420D5"/>
    <w:rsid w:val="00F4490D"/>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6A2"/>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F2D"/>
    <w:rsid w:val="00FE1FBE"/>
    <w:rsid w:val="00FE3901"/>
    <w:rsid w:val="00FE39D3"/>
    <w:rsid w:val="00FE4BCE"/>
    <w:rsid w:val="00FE54AE"/>
    <w:rsid w:val="00FE576A"/>
    <w:rsid w:val="00FE7E79"/>
    <w:rsid w:val="00FF3E7D"/>
    <w:rsid w:val="00FF5B99"/>
    <w:rsid w:val="00FF730C"/>
    <w:rsid w:val="00FF73F4"/>
    <w:rsid w:val="00FF7CE4"/>
    <w:rsid w:val="00FF7E39"/>
    <w:rsid w:val="03CA214D"/>
    <w:rsid w:val="0D77553A"/>
    <w:rsid w:val="0E116234"/>
    <w:rsid w:val="13F0766E"/>
    <w:rsid w:val="318240AD"/>
    <w:rsid w:val="377965A9"/>
    <w:rsid w:val="3B4E7FB5"/>
    <w:rsid w:val="420E6C2C"/>
    <w:rsid w:val="48147CFD"/>
    <w:rsid w:val="4CB6269D"/>
    <w:rsid w:val="50D80348"/>
    <w:rsid w:val="56090805"/>
    <w:rsid w:val="56FC6A2C"/>
    <w:rsid w:val="57143FED"/>
    <w:rsid w:val="60B96D9C"/>
    <w:rsid w:val="633E4A27"/>
    <w:rsid w:val="636D69A1"/>
    <w:rsid w:val="69223BD5"/>
    <w:rsid w:val="6BDE48B5"/>
    <w:rsid w:val="72AC6442"/>
    <w:rsid w:val="78CC0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99"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left="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tabs>
        <w:tab w:val="left" w:pos="851"/>
        <w:tab w:val="left" w:pos="1702"/>
        <w:tab w:val="clear" w:pos="1419"/>
      </w:tabs>
      <w:ind w:left="851"/>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7.jpeg"/><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256D18D2E8C4D3493AA5B5AB3C5F380"/>
        <w:style w:val=""/>
        <w:category>
          <w:name w:val="常规"/>
          <w:gallery w:val="placeholder"/>
        </w:category>
        <w:types>
          <w:type w:val="bbPlcHdr"/>
        </w:types>
        <w:behaviors>
          <w:behavior w:val="content"/>
        </w:behaviors>
        <w:description w:val=""/>
        <w:guid w:val="{C54E3251-24AA-4B87-B810-61D1A935EC1A}"/>
      </w:docPartPr>
      <w:docPartBody>
        <w:p w14:paraId="184F4346">
          <w:pPr>
            <w:pStyle w:val="5"/>
            <w:rPr>
              <w:rFonts w:hint="eastAsia"/>
            </w:rPr>
          </w:pPr>
          <w:r>
            <w:rPr>
              <w:rStyle w:val="4"/>
              <w:rFonts w:hint="eastAsia"/>
            </w:rPr>
            <w:t>单击或点击此处输入文字。</w:t>
          </w:r>
        </w:p>
      </w:docPartBody>
    </w:docPart>
    <w:docPart>
      <w:docPartPr>
        <w:name w:val="DDADF9E275FC4143A971FD285A50505A"/>
        <w:style w:val=""/>
        <w:category>
          <w:name w:val="常规"/>
          <w:gallery w:val="placeholder"/>
        </w:category>
        <w:types>
          <w:type w:val="bbPlcHdr"/>
        </w:types>
        <w:behaviors>
          <w:behavior w:val="content"/>
        </w:behaviors>
        <w:description w:val=""/>
        <w:guid w:val="{2F6C883E-92B4-42B2-8E4A-48A2DC2DB7AE}"/>
      </w:docPartPr>
      <w:docPartBody>
        <w:p w14:paraId="12EFFCA2">
          <w:pPr>
            <w:pStyle w:val="6"/>
            <w:rPr>
              <w:rFonts w:hint="eastAsia"/>
            </w:rPr>
          </w:pPr>
          <w:r>
            <w:rPr>
              <w:rStyle w:val="4"/>
              <w:rFonts w:hint="eastAsia"/>
            </w:rPr>
            <w:t>选择一项。</w:t>
          </w:r>
        </w:p>
      </w:docPartBody>
    </w:docPart>
    <w:docPart>
      <w:docPartPr>
        <w:name w:val="4357CE23BE994AE597D0317592B6BB4F"/>
        <w:style w:val=""/>
        <w:category>
          <w:name w:val="常规"/>
          <w:gallery w:val="placeholder"/>
        </w:category>
        <w:types>
          <w:type w:val="bbPlcHdr"/>
        </w:types>
        <w:behaviors>
          <w:behavior w:val="content"/>
        </w:behaviors>
        <w:description w:val=""/>
        <w:guid w:val="{5015494C-72C3-4EEC-9486-5ADA48357C0E}"/>
      </w:docPartPr>
      <w:docPartBody>
        <w:p w14:paraId="7083881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7D1"/>
    <w:rsid w:val="00084FD5"/>
    <w:rsid w:val="001A2A53"/>
    <w:rsid w:val="00292364"/>
    <w:rsid w:val="005763CE"/>
    <w:rsid w:val="005D67D1"/>
    <w:rsid w:val="00607BAF"/>
    <w:rsid w:val="006F7531"/>
    <w:rsid w:val="007C13BC"/>
    <w:rsid w:val="008C5D19"/>
    <w:rsid w:val="009542D3"/>
    <w:rsid w:val="0097549B"/>
    <w:rsid w:val="009A7A54"/>
    <w:rsid w:val="00A8777C"/>
    <w:rsid w:val="00AD0672"/>
    <w:rsid w:val="00B75113"/>
    <w:rsid w:val="00B818AD"/>
    <w:rsid w:val="00B96705"/>
    <w:rsid w:val="00B96E53"/>
    <w:rsid w:val="00D46F4F"/>
    <w:rsid w:val="00DC010F"/>
    <w:rsid w:val="00E30505"/>
    <w:rsid w:val="00EC1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256D18D2E8C4D3493AA5B5AB3C5F38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DADF9E275FC4143A971FD285A50505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357CE23BE994AE597D0317592B6BB4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24</Pages>
  <Words>3490</Words>
  <Characters>4350</Characters>
  <Lines>136</Lines>
  <Paragraphs>38</Paragraphs>
  <TotalTime>352</TotalTime>
  <ScaleCrop>false</ScaleCrop>
  <LinksUpToDate>false</LinksUpToDate>
  <CharactersWithSpaces>4717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2024-07-02T03:24:00Z</dcterms:created>
  <dc:creator>都正研究院</dc:creator>
  <dc:description>&lt;config cover="true" show_menu="true" version="1.0.0" doctype="SDKXY"&gt;_x000d_
&lt;/config&gt;</dc:description>
  <cp:lastModifiedBy>刘婧莹</cp:lastModifiedBy>
  <cp:lastPrinted>2020-08-30T10:00:00Z</cp:lastPrinted>
  <dcterms:modified xsi:type="dcterms:W3CDTF">2024-12-13T01:33:42Z</dcterms:modified>
  <dc:title>地方标准</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1B4716FE008546BCAC14241B68B1634C_12</vt:lpwstr>
  </property>
</Properties>
</file>