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630B5F" w:rsidRDefault="00000000">
      <w:pPr>
        <w:pStyle w:val="af2"/>
        <w:framePr w:wrap="around"/>
        <w:rPr>
          <w:rFonts w:ascii="Times New Roman"/>
        </w:rPr>
      </w:pPr>
      <w:r>
        <w:rPr>
          <w:rFonts w:ascii="Times New Roman"/>
        </w:rPr>
        <w:t>ICS 67.080.20</w:t>
      </w:r>
    </w:p>
    <w:p w:rsidR="00630B5F" w:rsidRDefault="00000000">
      <w:pPr>
        <w:pStyle w:val="af2"/>
        <w:framePr w:wrap="around"/>
        <w:rPr>
          <w:rFonts w:ascii="Times New Roman"/>
        </w:rPr>
      </w:pPr>
      <w:r>
        <w:rPr>
          <w:rFonts w:ascii="Times New Roman"/>
        </w:rPr>
        <w:t>CCS B 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630B5F">
        <w:tc>
          <w:tcPr>
            <w:tcW w:w="9854" w:type="dxa"/>
            <w:tcBorders>
              <w:top w:val="nil"/>
              <w:left w:val="nil"/>
              <w:bottom w:val="nil"/>
              <w:right w:val="nil"/>
            </w:tcBorders>
          </w:tcPr>
          <w:p w:rsidR="00630B5F" w:rsidRDefault="00630B5F">
            <w:pPr>
              <w:pStyle w:val="af2"/>
              <w:framePr w:wrap="around"/>
              <w:rPr>
                <w:rFonts w:ascii="Times New Roman"/>
              </w:rPr>
            </w:pPr>
          </w:p>
        </w:tc>
      </w:tr>
    </w:tbl>
    <w:p w:rsidR="00630B5F" w:rsidRDefault="00000000">
      <w:pPr>
        <w:pStyle w:val="af3"/>
        <w:framePr w:wrap="around"/>
      </w:pPr>
      <w:r>
        <w:rPr>
          <w:rFonts w:eastAsia="黑体"/>
        </w:rPr>
        <w:t>DB</w:t>
      </w:r>
      <w:r>
        <w:t>13</w:t>
      </w:r>
    </w:p>
    <w:p w:rsidR="00630B5F" w:rsidRDefault="00000000">
      <w:pPr>
        <w:pStyle w:val="af6"/>
        <w:framePr w:wrap="around"/>
        <w:rPr>
          <w:rFonts w:ascii="Times New Roman" w:hAnsi="Times New Roman"/>
        </w:rPr>
      </w:pPr>
      <w:r>
        <w:rPr>
          <w:rFonts w:ascii="Times New Roman" w:hAnsi="Times New Roman"/>
        </w:rPr>
        <w:t>河北省地方标准</w:t>
      </w:r>
    </w:p>
    <w:p w:rsidR="00630B5F" w:rsidRDefault="00000000">
      <w:pPr>
        <w:pStyle w:val="20"/>
        <w:framePr w:wrap="around"/>
        <w:rPr>
          <w:rFonts w:ascii="Times New Roman"/>
        </w:rPr>
      </w:pPr>
      <w:r>
        <w:rPr>
          <w:rFonts w:ascii="Times New Roman"/>
        </w:rPr>
        <w:t>DB 13/T 5905—2024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630B5F">
        <w:tc>
          <w:tcPr>
            <w:tcW w:w="9356" w:type="dxa"/>
            <w:tcBorders>
              <w:top w:val="nil"/>
              <w:left w:val="nil"/>
              <w:bottom w:val="nil"/>
              <w:right w:val="nil"/>
            </w:tcBorders>
          </w:tcPr>
          <w:p w:rsidR="00630B5F" w:rsidRDefault="00000000">
            <w:pPr>
              <w:pStyle w:val="af5"/>
              <w:framePr w:wrap="around"/>
              <w:rPr>
                <w:rFonts w:ascii="Times New Roman"/>
              </w:rPr>
            </w:pPr>
            <w:r>
              <w:rPr>
                <w:rFonts w:ascii="Times New Roman"/>
                <w:noProof/>
              </w:rP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 name="矩形 5"/>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upright="1"/>
                          </wps:wsp>
                        </a:graphicData>
                      </a:graphic>
                    </wp:anchor>
                  </w:drawing>
                </mc:Choice>
                <mc:Fallback xmlns:wpsCustomData="http://www.wps.cn/officeDocument/2013/wpsCustomData">
                  <w:pict>
                    <v:rect id="矩形 5"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HmDyy9YA&#10;AAAIAQAADwAAAAAAAAABACAAAAAiAAAAZHJzL2Rvd25yZXYueG1sUEsBAhQAFAAAAAgAh07iQLAp&#10;6FCvAQAAXwMAAA4AAAAAAAAAAQAgAAAAJQEAAGRycy9lMm9Eb2MueG1sUEsFBgAAAAAGAAYAWQEA&#10;AEYFAAAAAA==&#10;">
                      <v:fill on="t" focussize="0,0"/>
                      <v:stroke on="f"/>
                      <v:imagedata o:title=""/>
                      <o:lock v:ext="edit" aspectratio="f"/>
                    </v:rect>
                  </w:pict>
                </mc:Fallback>
              </mc:AlternateContent>
            </w:r>
          </w:p>
        </w:tc>
      </w:tr>
      <w:tr w:rsidR="00630B5F">
        <w:tc>
          <w:tcPr>
            <w:tcW w:w="9356" w:type="dxa"/>
            <w:tcBorders>
              <w:top w:val="nil"/>
              <w:left w:val="nil"/>
              <w:bottom w:val="nil"/>
              <w:right w:val="nil"/>
            </w:tcBorders>
          </w:tcPr>
          <w:p w:rsidR="00630B5F" w:rsidRDefault="00630B5F">
            <w:pPr>
              <w:pStyle w:val="af5"/>
              <w:framePr w:wrap="around"/>
              <w:rPr>
                <w:rFonts w:ascii="Times New Roman"/>
              </w:rPr>
            </w:pPr>
          </w:p>
        </w:tc>
      </w:tr>
    </w:tbl>
    <w:p w:rsidR="00630B5F" w:rsidRDefault="00630B5F">
      <w:pPr>
        <w:pStyle w:val="20"/>
        <w:framePr w:wrap="around"/>
        <w:rPr>
          <w:rFonts w:ascii="Times New Roman"/>
        </w:rPr>
      </w:pPr>
    </w:p>
    <w:p w:rsidR="00630B5F" w:rsidRDefault="00630B5F">
      <w:pPr>
        <w:pStyle w:val="20"/>
        <w:framePr w:wrap="around"/>
        <w:rPr>
          <w:rFonts w:ascii="Times New Roman"/>
        </w:rPr>
      </w:pPr>
    </w:p>
    <w:p w:rsidR="00630B5F" w:rsidRDefault="00000000">
      <w:pPr>
        <w:pStyle w:val="af1"/>
        <w:framePr w:wrap="around"/>
        <w:rPr>
          <w:rFonts w:ascii="Times New Roman"/>
        </w:rPr>
      </w:pPr>
      <w:r>
        <w:rPr>
          <w:rFonts w:ascii="Times New Roman"/>
        </w:rPr>
        <w:t>高品质蔬菜分等分级引导性指标</w:t>
      </w:r>
    </w:p>
    <w:p w:rsidR="00630B5F" w:rsidRDefault="00000000">
      <w:pPr>
        <w:pStyle w:val="af1"/>
        <w:framePr w:wrap="around"/>
        <w:rPr>
          <w:rFonts w:ascii="Times New Roman"/>
        </w:rPr>
      </w:pPr>
      <w:r>
        <w:rPr>
          <w:rFonts w:ascii="Times New Roman"/>
        </w:rPr>
        <w:t>第</w:t>
      </w:r>
      <w:r>
        <w:rPr>
          <w:rFonts w:ascii="Times New Roman"/>
        </w:rPr>
        <w:t>6</w:t>
      </w:r>
      <w:r>
        <w:rPr>
          <w:rFonts w:ascii="Times New Roman"/>
        </w:rPr>
        <w:t>部分：饶阳西红柿</w:t>
      </w:r>
    </w:p>
    <w:p w:rsidR="00630B5F" w:rsidRDefault="00000000">
      <w:pPr>
        <w:pStyle w:val="af0"/>
        <w:framePr w:wrap="around"/>
        <w:spacing w:before="480"/>
        <w:rPr>
          <w:rFonts w:eastAsia="宋体"/>
          <w:b/>
          <w:bCs/>
        </w:rPr>
      </w:pPr>
      <w:r>
        <w:rPr>
          <w:rFonts w:eastAsia="宋体"/>
          <w:b/>
          <w:bCs/>
        </w:rPr>
        <w:t>（标准草案）</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630B5F">
        <w:tc>
          <w:tcPr>
            <w:tcW w:w="9855" w:type="dxa"/>
            <w:tcBorders>
              <w:top w:val="nil"/>
              <w:left w:val="nil"/>
              <w:bottom w:val="nil"/>
              <w:right w:val="nil"/>
            </w:tcBorders>
          </w:tcPr>
          <w:p w:rsidR="00630B5F" w:rsidRDefault="00630B5F">
            <w:pPr>
              <w:pStyle w:val="af"/>
              <w:framePr w:wrap="around"/>
              <w:rPr>
                <w:rFonts w:ascii="Times New Roman"/>
              </w:rPr>
            </w:pPr>
          </w:p>
        </w:tc>
      </w:tr>
      <w:tr w:rsidR="00630B5F">
        <w:tc>
          <w:tcPr>
            <w:tcW w:w="9855" w:type="dxa"/>
            <w:tcBorders>
              <w:top w:val="nil"/>
              <w:left w:val="nil"/>
              <w:bottom w:val="nil"/>
              <w:right w:val="nil"/>
            </w:tcBorders>
          </w:tcPr>
          <w:p w:rsidR="00630B5F" w:rsidRDefault="00630B5F">
            <w:pPr>
              <w:pStyle w:val="ae"/>
              <w:framePr w:wrap="around"/>
              <w:rPr>
                <w:rFonts w:ascii="Times New Roman"/>
              </w:rPr>
            </w:pPr>
          </w:p>
        </w:tc>
      </w:tr>
    </w:tbl>
    <w:p w:rsidR="00630B5F" w:rsidRDefault="00000000">
      <w:pPr>
        <w:pStyle w:val="af8"/>
        <w:framePr w:wrap="around"/>
      </w:pPr>
      <w:r>
        <w:t>20XX - XX- XX</w:t>
      </w:r>
      <w:r>
        <w:t>发布</w:t>
      </w:r>
      <w:r>
        <w:rPr>
          <w:noProof/>
        </w:rPr>
        <mc:AlternateContent>
          <mc:Choice Requires="wps">
            <w:drawing>
              <wp:anchor distT="0" distB="0" distL="114300" distR="114300" simplePos="0" relativeHeight="251661312" behindDoc="0" locked="1" layoutInCell="1" allowOverlap="1">
                <wp:simplePos x="0" y="0"/>
                <wp:positionH relativeFrom="column">
                  <wp:posOffset>-635</wp:posOffset>
                </wp:positionH>
                <wp:positionV relativeFrom="page">
                  <wp:posOffset>9251315</wp:posOffset>
                </wp:positionV>
                <wp:extent cx="6120130" cy="0"/>
                <wp:effectExtent l="0" t="0" r="0" b="0"/>
                <wp:wrapNone/>
                <wp:docPr id="2" name="直接连接符 4"/>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直接连接符 4" o:spid="_x0000_s1026" o:spt="20" style="position:absolute;left:0pt;margin-left:-0.05pt;margin-top:728.45pt;height:0pt;width:481.9pt;mso-position-vertical-relative:page;z-index:251661312;mso-width-relative:page;mso-height-relative:page;" filled="f" stroked="t" coordsize="21600,21600" o:gfxdata="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Mt&#10;L/PXAAAACwEAAA8AAAAAAAAAAQAgAAAAIgAAAGRycy9kb3ducmV2LnhtbFBLAQIUABQAAAAIAIdO&#10;4kDtVL6l6wEAANgDAAAOAAAAAAAAAAEAIAAAACYBAABkcnMvZTJvRG9jLnhtbFBLBQYAAAAABgAG&#10;AFkBAACDBQAAAAA=&#10;">
                <v:fill on="f" focussize="0,0"/>
                <v:stroke color="#000000" joinstyle="round"/>
                <v:imagedata o:title=""/>
                <o:lock v:ext="edit" aspectratio="f"/>
                <w10:anchorlock/>
              </v:line>
            </w:pict>
          </mc:Fallback>
        </mc:AlternateContent>
      </w:r>
    </w:p>
    <w:p w:rsidR="00630B5F" w:rsidRDefault="00000000">
      <w:pPr>
        <w:pStyle w:val="af4"/>
        <w:framePr w:wrap="around"/>
      </w:pPr>
      <w:r>
        <w:t>20XX -XX- XX</w:t>
      </w:r>
      <w:r>
        <w:t>实施</w:t>
      </w:r>
    </w:p>
    <w:p w:rsidR="00630B5F" w:rsidRDefault="00000000">
      <w:pPr>
        <w:pStyle w:val="ab"/>
        <w:ind w:firstLineChars="0" w:firstLine="0"/>
        <w:rPr>
          <w:rFonts w:ascii="Times New Roman"/>
        </w:rPr>
        <w:sectPr w:rsidR="00630B5F">
          <w:footerReference w:type="default" r:id="rId8"/>
          <w:pgSz w:w="11906" w:h="16838"/>
          <w:pgMar w:top="567" w:right="850" w:bottom="1134" w:left="1418" w:header="0" w:footer="0" w:gutter="0"/>
          <w:pgNumType w:start="1"/>
          <w:cols w:space="720"/>
          <w:docGrid w:type="lines" w:linePitch="312"/>
        </w:sectPr>
      </w:pPr>
      <w:r>
        <w:rPr>
          <w:rFonts w:ascii="Times New Roman"/>
          <w:noProof/>
        </w:rPr>
        <mc:AlternateContent>
          <mc:Choice Requires="wps">
            <w:drawing>
              <wp:anchor distT="0" distB="0" distL="114300" distR="114300" simplePos="0" relativeHeight="251663360" behindDoc="0" locked="1" layoutInCell="1" allowOverlap="1">
                <wp:simplePos x="0" y="0"/>
                <wp:positionH relativeFrom="margin">
                  <wp:posOffset>0</wp:posOffset>
                </wp:positionH>
                <wp:positionV relativeFrom="margin">
                  <wp:posOffset>8989060</wp:posOffset>
                </wp:positionV>
                <wp:extent cx="6120130" cy="482600"/>
                <wp:effectExtent l="0" t="0" r="0" b="0"/>
                <wp:wrapNone/>
                <wp:docPr id="8"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482600"/>
                        </a:xfrm>
                        <a:prstGeom prst="rect">
                          <a:avLst/>
                        </a:prstGeom>
                        <a:solidFill>
                          <a:srgbClr val="FFFFFF"/>
                        </a:solidFill>
                        <a:ln>
                          <a:noFill/>
                        </a:ln>
                      </wps:spPr>
                      <wps:txbx>
                        <w:txbxContent>
                          <w:p w:rsidR="00630B5F" w:rsidRDefault="00000000">
                            <w:pPr>
                              <w:pStyle w:val="af7"/>
                              <w:spacing w:line="240" w:lineRule="auto"/>
                              <w:rPr>
                                <w:szCs w:val="28"/>
                              </w:rPr>
                            </w:pPr>
                            <w:r>
                              <w:rPr>
                                <w:rFonts w:hint="eastAsia"/>
                                <w:szCs w:val="28"/>
                              </w:rPr>
                              <w:t>河北省市场监督管理局</w:t>
                            </w:r>
                            <w:r>
                              <w:rPr>
                                <w:rStyle w:val="ad"/>
                                <w:rFonts w:hint="eastAsia"/>
                              </w:rPr>
                              <w:t>发布</w:t>
                            </w:r>
                          </w:p>
                        </w:txbxContent>
                      </wps:txbx>
                      <wps:bodyPr rot="0" vert="horz" wrap="square" lIns="0" tIns="0" rIns="0" bIns="0" anchor="t" anchorCtr="0" upright="1">
                        <a:noAutofit/>
                      </wps:bodyPr>
                    </wps:wsp>
                  </a:graphicData>
                </a:graphic>
              </wp:anchor>
            </w:drawing>
          </mc:Choice>
          <mc:Fallback xmlns:wpsCustomData="http://www.wps.cn/officeDocument/2013/wpsCustomData">
            <w:pict>
              <v:shape id="文本框 3" o:spid="_x0000_s1026" o:spt="202" type="#_x0000_t202" style="position:absolute;left:0pt;margin-left:0pt;margin-top:707.8pt;height:38pt;width:481.9pt;mso-position-horizontal-relative:margin;mso-position-vertical-relative:margin;z-index:251663360;mso-width-relative:page;mso-height-relative:page;" fillcolor="#FFFFFF" filled="t" stroked="f" coordsize="21600,21600" o:gfxdata="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aoIX4NgA&#10;AAAKAQAADwAAAAAAAAABACAAAAAiAAAAZHJzL2Rvd25yZXYueG1sUEsBAhQAFAAAAAgAh07iQGDx&#10;bIQfAgAALgQAAA4AAAAAAAAAAQAgAAAAJwEAAGRycy9lMm9Eb2MueG1sUEsFBgAAAAAGAAYAWQEA&#10;ALgFAAAAAA==&#10;">
                <v:fill on="t" focussize="0,0"/>
                <v:stroke on="f"/>
                <v:imagedata o:title=""/>
                <o:lock v:ext="edit" aspectratio="f"/>
                <v:textbox inset="0mm,0mm,0mm,0mm">
                  <w:txbxContent>
                    <w:p w14:paraId="08E5221C">
                      <w:pPr>
                        <w:pStyle w:val="27"/>
                        <w:spacing w:line="240" w:lineRule="auto"/>
                        <w:rPr>
                          <w:szCs w:val="28"/>
                        </w:rPr>
                      </w:pPr>
                      <w:r>
                        <w:rPr>
                          <w:rFonts w:hint="eastAsia"/>
                          <w:szCs w:val="28"/>
                        </w:rPr>
                        <w:t>河北省市场监督管理局</w:t>
                      </w:r>
                      <w:r>
                        <w:rPr>
                          <w:rStyle w:val="16"/>
                          <w:rFonts w:hint="eastAsia"/>
                        </w:rPr>
                        <w:t>发布</w:t>
                      </w:r>
                    </w:p>
                  </w:txbxContent>
                </v:textbox>
                <w10:anchorlock/>
              </v:shape>
            </w:pict>
          </mc:Fallback>
        </mc:AlternateContent>
      </w:r>
      <w:r>
        <w:rPr>
          <w:rFonts w:ascii="Times New Roman"/>
          <w:noProof/>
        </w:rPr>
        <mc:AlternateContent>
          <mc:Choice Requires="wps">
            <w:drawing>
              <wp:anchor distT="0" distB="0" distL="114300" distR="114300" simplePos="0" relativeHeight="251660288" behindDoc="1" locked="0" layoutInCell="1" allowOverlap="1">
                <wp:simplePos x="0" y="0"/>
                <wp:positionH relativeFrom="column">
                  <wp:posOffset>-66675</wp:posOffset>
                </wp:positionH>
                <wp:positionV relativeFrom="paragraph">
                  <wp:posOffset>396240</wp:posOffset>
                </wp:positionV>
                <wp:extent cx="866775" cy="198120"/>
                <wp:effectExtent l="0" t="0" r="9525" b="0"/>
                <wp:wrapNone/>
                <wp:docPr id="3" name="矩形 2"/>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upright="1"/>
                    </wps:wsp>
                  </a:graphicData>
                </a:graphic>
              </wp:anchor>
            </w:drawing>
          </mc:Choice>
          <mc:Fallback xmlns:wpsCustomData="http://www.wps.cn/officeDocument/2013/wpsCustomData">
            <w:pict>
              <v:rect id="矩形 2" o:spid="_x0000_s1026" o:spt="1" style="position:absolute;left:0pt;margin-left:-5.25pt;margin-top:31.2pt;height:15.6pt;width:68.25pt;z-index:-251656192;mso-width-relative:page;mso-height-relative:page;" fillcolor="#FFFFFF" filled="t" stroked="f" coordsize="21600,21600" o:gfxdata="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GQZ&#10;AFPXAAAACQEAAA8AAAAAAAAAAQAgAAAAIgAAAGRycy9kb3ducmV2LnhtbFBLAQIUABQAAAAIAIdO&#10;4kCZlehFsgEAAF4DAAAOAAAAAAAAAAEAIAAAACYBAABkcnMvZTJvRG9jLnhtbFBLBQYAAAAABgAG&#10;AFkBAABKBQAAAAA=&#10;">
                <v:fill on="t" focussize="0,0"/>
                <v:stroke on="f"/>
                <v:imagedata o:title=""/>
                <o:lock v:ext="edit" aspectratio="f"/>
              </v:rect>
            </w:pict>
          </mc:Fallback>
        </mc:AlternateContent>
      </w:r>
      <w:r>
        <w:rPr>
          <w:rFonts w:ascii="Times New Roman"/>
          <w:noProof/>
        </w:rPr>
        <mc:AlternateContent>
          <mc:Choice Requires="wps">
            <w:drawing>
              <wp:anchor distT="0" distB="0" distL="114300" distR="114300" simplePos="0" relativeHeight="251662336" behindDoc="0" locked="0" layoutInCell="1" allowOverlap="1">
                <wp:simplePos x="0" y="0"/>
                <wp:positionH relativeFrom="column">
                  <wp:posOffset>-635</wp:posOffset>
                </wp:positionH>
                <wp:positionV relativeFrom="paragraph">
                  <wp:posOffset>2339340</wp:posOffset>
                </wp:positionV>
                <wp:extent cx="6120130" cy="0"/>
                <wp:effectExtent l="0" t="0" r="0" b="0"/>
                <wp:wrapNone/>
                <wp:docPr id="4" name="直接连接符 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直接连接符 1" o:spid="_x0000_s1026" o:spt="20" style="position:absolute;left:0pt;margin-left:-0.05pt;margin-top:184.2pt;height:0pt;width:481.9pt;z-index:251662336;mso-width-relative:page;mso-height-relative:page;" filled="f" stroked="t" coordsize="21600,21600" o:gfxdata="UEsDBAoAAAAAAIdO4kAAAAAAAAAAAAAAAAAEAAAAZHJzL1BLAwQUAAAACACHTuJABdbwCNcAAAAJ&#10;AQAADwAAAGRycy9kb3ducmV2LnhtbE2PzU7DMBCE70h9B2uRuFStnQaF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W&#10;8AjXAAAACQEAAA8AAAAAAAAAAQAgAAAAIgAAAGRycy9kb3ducmV2LnhtbFBLAQIUABQAAAAIAIdO&#10;4kDwDqZk6wEAANgDAAAOAAAAAAAAAAEAIAAAACYBAABkcnMvZTJvRG9jLnhtbFBLBQYAAAAABgAG&#10;AFkBAACDBQAAAAA=&#10;">
                <v:fill on="f" focussize="0,0"/>
                <v:stroke color="#000000" joinstyle="round"/>
                <v:imagedata o:title=""/>
                <o:lock v:ext="edit" aspectratio="f"/>
              </v:line>
            </w:pict>
          </mc:Fallback>
        </mc:AlternateContent>
      </w:r>
    </w:p>
    <w:p w:rsidR="00630B5F" w:rsidRDefault="00000000">
      <w:pPr>
        <w:pStyle w:val="af9"/>
        <w:rPr>
          <w:rFonts w:ascii="Times New Roman"/>
        </w:rPr>
      </w:pPr>
      <w:bookmarkStart w:id="0" w:name="_Toc67473017"/>
      <w:bookmarkStart w:id="1" w:name="_Toc1043085"/>
      <w:bookmarkStart w:id="2" w:name="_Toc67472814"/>
      <w:r>
        <w:rPr>
          <w:rFonts w:ascii="Times New Roman"/>
        </w:rPr>
        <w:lastRenderedPageBreak/>
        <w:t>前</w:t>
      </w:r>
      <w:bookmarkStart w:id="3" w:name="BKQY"/>
      <w:r>
        <w:rPr>
          <w:rFonts w:ascii="Times New Roman"/>
        </w:rPr>
        <w:t>  </w:t>
      </w:r>
      <w:r>
        <w:rPr>
          <w:rFonts w:ascii="Times New Roman"/>
        </w:rPr>
        <w:t>言</w:t>
      </w:r>
      <w:bookmarkEnd w:id="0"/>
      <w:bookmarkEnd w:id="1"/>
      <w:bookmarkEnd w:id="2"/>
      <w:bookmarkEnd w:id="3"/>
    </w:p>
    <w:p w:rsidR="00630B5F" w:rsidRDefault="00000000">
      <w:pPr>
        <w:pStyle w:val="ab"/>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rsidR="00630B5F" w:rsidRDefault="00000000">
      <w:pPr>
        <w:pStyle w:val="ab"/>
        <w:spacing w:line="360" w:lineRule="exact"/>
        <w:rPr>
          <w:rFonts w:ascii="Times New Roman"/>
        </w:rPr>
      </w:pPr>
      <w:r>
        <w:rPr>
          <w:rFonts w:ascii="Times New Roman"/>
        </w:rPr>
        <w:t>本文件是</w:t>
      </w:r>
      <w:r>
        <w:rPr>
          <w:rFonts w:ascii="Times New Roman"/>
        </w:rPr>
        <w:t>DB 13/T 5905</w:t>
      </w:r>
      <w:r>
        <w:rPr>
          <w:rFonts w:ascii="Times New Roman"/>
        </w:rPr>
        <w:t>《高品质蔬菜分等分级引导性指标》的第</w:t>
      </w:r>
      <w:r>
        <w:rPr>
          <w:rFonts w:ascii="Times New Roman"/>
        </w:rPr>
        <w:t>6</w:t>
      </w:r>
      <w:r>
        <w:rPr>
          <w:rFonts w:ascii="Times New Roman"/>
        </w:rPr>
        <w:t>部分。</w:t>
      </w:r>
      <w:r>
        <w:rPr>
          <w:rFonts w:ascii="Times New Roman"/>
        </w:rPr>
        <w:t>DB 13/T 5905</w:t>
      </w:r>
      <w:r>
        <w:rPr>
          <w:rFonts w:ascii="Times New Roman"/>
        </w:rPr>
        <w:t>计划发布以下部分：</w:t>
      </w:r>
    </w:p>
    <w:p w:rsidR="00630B5F" w:rsidRDefault="00000000">
      <w:pPr>
        <w:pStyle w:val="ab"/>
        <w:spacing w:line="360" w:lineRule="exact"/>
        <w:rPr>
          <w:rFonts w:ascii="Times New Roman"/>
        </w:rPr>
      </w:pPr>
      <w:r>
        <w:rPr>
          <w:rFonts w:ascii="Times New Roman"/>
        </w:rPr>
        <w:t xml:space="preserve">—— </w:t>
      </w:r>
      <w:r>
        <w:rPr>
          <w:rFonts w:ascii="Times New Roman"/>
        </w:rPr>
        <w:t>第</w:t>
      </w:r>
      <w:r>
        <w:rPr>
          <w:rFonts w:ascii="Times New Roman"/>
        </w:rPr>
        <w:t>1</w:t>
      </w:r>
      <w:r>
        <w:rPr>
          <w:rFonts w:ascii="Times New Roman"/>
        </w:rPr>
        <w:t>部分：安平白山药；</w:t>
      </w:r>
    </w:p>
    <w:p w:rsidR="00630B5F" w:rsidRDefault="00000000">
      <w:pPr>
        <w:pStyle w:val="ab"/>
        <w:spacing w:line="360" w:lineRule="exact"/>
        <w:rPr>
          <w:rFonts w:ascii="Times New Roman"/>
        </w:rPr>
      </w:pPr>
      <w:r>
        <w:rPr>
          <w:rFonts w:ascii="Times New Roman"/>
        </w:rPr>
        <w:t xml:space="preserve">—— </w:t>
      </w:r>
      <w:r>
        <w:rPr>
          <w:rFonts w:ascii="Times New Roman"/>
        </w:rPr>
        <w:t>第</w:t>
      </w:r>
      <w:r>
        <w:rPr>
          <w:rFonts w:ascii="Times New Roman"/>
        </w:rPr>
        <w:t>2</w:t>
      </w:r>
      <w:r>
        <w:rPr>
          <w:rFonts w:ascii="Times New Roman"/>
        </w:rPr>
        <w:t>部分：海兴多刀茴香；</w:t>
      </w:r>
    </w:p>
    <w:p w:rsidR="00630B5F" w:rsidRDefault="00000000">
      <w:pPr>
        <w:pStyle w:val="ab"/>
        <w:spacing w:line="360" w:lineRule="exact"/>
        <w:rPr>
          <w:rFonts w:ascii="Times New Roman"/>
        </w:rPr>
      </w:pPr>
      <w:r>
        <w:rPr>
          <w:rFonts w:ascii="Times New Roman"/>
        </w:rPr>
        <w:t xml:space="preserve">—— </w:t>
      </w:r>
      <w:r>
        <w:rPr>
          <w:rFonts w:ascii="Times New Roman"/>
        </w:rPr>
        <w:t>第</w:t>
      </w:r>
      <w:r>
        <w:rPr>
          <w:rFonts w:ascii="Times New Roman"/>
        </w:rPr>
        <w:t>3</w:t>
      </w:r>
      <w:r>
        <w:rPr>
          <w:rFonts w:ascii="Times New Roman"/>
        </w:rPr>
        <w:t>部分：青县羊角脆；</w:t>
      </w:r>
    </w:p>
    <w:p w:rsidR="00630B5F" w:rsidRDefault="00000000">
      <w:pPr>
        <w:pStyle w:val="ab"/>
        <w:spacing w:line="360" w:lineRule="exact"/>
        <w:rPr>
          <w:rFonts w:ascii="Times New Roman"/>
        </w:rPr>
      </w:pPr>
      <w:r>
        <w:rPr>
          <w:rFonts w:ascii="Times New Roman"/>
        </w:rPr>
        <w:t xml:space="preserve">—— </w:t>
      </w:r>
      <w:r>
        <w:rPr>
          <w:rFonts w:ascii="Times New Roman"/>
        </w:rPr>
        <w:t>第</w:t>
      </w:r>
      <w:r>
        <w:rPr>
          <w:rFonts w:ascii="Times New Roman"/>
        </w:rPr>
        <w:t>4</w:t>
      </w:r>
      <w:r>
        <w:rPr>
          <w:rFonts w:ascii="Times New Roman"/>
        </w:rPr>
        <w:t>部分：</w:t>
      </w:r>
      <w:proofErr w:type="gramStart"/>
      <w:r>
        <w:rPr>
          <w:rFonts w:ascii="Times New Roman"/>
        </w:rPr>
        <w:t>漫河西瓜</w:t>
      </w:r>
      <w:proofErr w:type="gramEnd"/>
      <w:r>
        <w:rPr>
          <w:rFonts w:ascii="Times New Roman"/>
        </w:rPr>
        <w:t>；</w:t>
      </w:r>
    </w:p>
    <w:p w:rsidR="00630B5F" w:rsidRDefault="00000000">
      <w:pPr>
        <w:pStyle w:val="ab"/>
        <w:spacing w:line="360" w:lineRule="exact"/>
        <w:rPr>
          <w:rFonts w:ascii="Times New Roman"/>
        </w:rPr>
      </w:pPr>
      <w:r>
        <w:rPr>
          <w:rFonts w:ascii="Times New Roman"/>
        </w:rPr>
        <w:t xml:space="preserve">—— </w:t>
      </w:r>
      <w:r>
        <w:rPr>
          <w:rFonts w:ascii="Times New Roman"/>
        </w:rPr>
        <w:t>第</w:t>
      </w:r>
      <w:r>
        <w:rPr>
          <w:rFonts w:ascii="Times New Roman"/>
        </w:rPr>
        <w:t>5</w:t>
      </w:r>
      <w:r>
        <w:rPr>
          <w:rFonts w:ascii="Times New Roman"/>
        </w:rPr>
        <w:t>部分：盐山银耳；</w:t>
      </w:r>
    </w:p>
    <w:p w:rsidR="00630B5F" w:rsidRDefault="00000000">
      <w:pPr>
        <w:pStyle w:val="ab"/>
        <w:spacing w:line="360" w:lineRule="exact"/>
        <w:rPr>
          <w:rFonts w:ascii="Times New Roman"/>
        </w:rPr>
      </w:pPr>
      <w:r>
        <w:rPr>
          <w:rFonts w:ascii="Times New Roman"/>
        </w:rPr>
        <w:t xml:space="preserve">—— </w:t>
      </w:r>
      <w:r>
        <w:rPr>
          <w:rFonts w:ascii="Times New Roman"/>
        </w:rPr>
        <w:t>第</w:t>
      </w:r>
      <w:r>
        <w:rPr>
          <w:rFonts w:ascii="Times New Roman"/>
        </w:rPr>
        <w:t>6</w:t>
      </w:r>
      <w:r>
        <w:rPr>
          <w:rFonts w:ascii="Times New Roman"/>
        </w:rPr>
        <w:t>部分：饶阳西红柿；</w:t>
      </w:r>
    </w:p>
    <w:p w:rsidR="00630B5F" w:rsidRDefault="00000000">
      <w:pPr>
        <w:pStyle w:val="ab"/>
        <w:spacing w:line="360" w:lineRule="exact"/>
        <w:rPr>
          <w:rFonts w:ascii="Times New Roman"/>
        </w:rPr>
      </w:pPr>
      <w:r>
        <w:rPr>
          <w:rFonts w:ascii="Times New Roman"/>
        </w:rPr>
        <w:t xml:space="preserve">—— </w:t>
      </w:r>
      <w:r>
        <w:rPr>
          <w:rFonts w:ascii="Times New Roman"/>
        </w:rPr>
        <w:t>第</w:t>
      </w:r>
      <w:r>
        <w:rPr>
          <w:rFonts w:ascii="Times New Roman"/>
        </w:rPr>
        <w:t>7</w:t>
      </w:r>
      <w:r>
        <w:rPr>
          <w:rFonts w:ascii="Times New Roman"/>
        </w:rPr>
        <w:t>部分：肃宁圆茄</w:t>
      </w:r>
      <w:r>
        <w:rPr>
          <w:rFonts w:ascii="Times New Roman"/>
        </w:rPr>
        <w:t>;</w:t>
      </w:r>
    </w:p>
    <w:p w:rsidR="00630B5F" w:rsidRDefault="00000000">
      <w:pPr>
        <w:pStyle w:val="ab"/>
        <w:spacing w:line="360" w:lineRule="exact"/>
        <w:rPr>
          <w:rFonts w:ascii="Times New Roman"/>
        </w:rPr>
      </w:pPr>
      <w:r>
        <w:rPr>
          <w:rFonts w:ascii="Times New Roman"/>
        </w:rPr>
        <w:t xml:space="preserve">—— </w:t>
      </w:r>
      <w:r>
        <w:rPr>
          <w:rFonts w:ascii="Times New Roman"/>
        </w:rPr>
        <w:t>第</w:t>
      </w:r>
      <w:r>
        <w:rPr>
          <w:rFonts w:ascii="Times New Roman"/>
        </w:rPr>
        <w:t>8</w:t>
      </w:r>
      <w:r>
        <w:rPr>
          <w:rFonts w:ascii="Times New Roman"/>
        </w:rPr>
        <w:t>部分：深州黄</w:t>
      </w:r>
      <w:proofErr w:type="gramStart"/>
      <w:r>
        <w:rPr>
          <w:rFonts w:ascii="Times New Roman"/>
        </w:rPr>
        <w:t>韭</w:t>
      </w:r>
      <w:proofErr w:type="gramEnd"/>
      <w:r>
        <w:rPr>
          <w:rFonts w:ascii="Times New Roman"/>
        </w:rPr>
        <w:t>；</w:t>
      </w:r>
    </w:p>
    <w:p w:rsidR="00630B5F" w:rsidRDefault="00000000">
      <w:pPr>
        <w:pStyle w:val="ab"/>
        <w:spacing w:line="360" w:lineRule="exact"/>
        <w:rPr>
          <w:rFonts w:ascii="Times New Roman"/>
        </w:rPr>
      </w:pPr>
      <w:r>
        <w:rPr>
          <w:rFonts w:ascii="Times New Roman"/>
        </w:rPr>
        <w:t xml:space="preserve">—— </w:t>
      </w:r>
      <w:r>
        <w:rPr>
          <w:rFonts w:ascii="Times New Roman"/>
        </w:rPr>
        <w:t>第</w:t>
      </w:r>
      <w:r>
        <w:rPr>
          <w:rFonts w:ascii="Times New Roman"/>
        </w:rPr>
        <w:t>9</w:t>
      </w:r>
      <w:r>
        <w:rPr>
          <w:rFonts w:ascii="Times New Roman"/>
        </w:rPr>
        <w:t>部分：冀州天鹰</w:t>
      </w:r>
      <w:proofErr w:type="gramStart"/>
      <w:r>
        <w:rPr>
          <w:rFonts w:ascii="Times New Roman"/>
        </w:rPr>
        <w:t>椒</w:t>
      </w:r>
      <w:proofErr w:type="gramEnd"/>
      <w:r>
        <w:rPr>
          <w:rFonts w:ascii="Times New Roman"/>
        </w:rPr>
        <w:t>；</w:t>
      </w:r>
    </w:p>
    <w:p w:rsidR="00630B5F" w:rsidRDefault="00000000">
      <w:pPr>
        <w:pStyle w:val="ab"/>
        <w:spacing w:line="360" w:lineRule="exact"/>
        <w:rPr>
          <w:rFonts w:ascii="Times New Roman"/>
        </w:rPr>
      </w:pPr>
      <w:r>
        <w:rPr>
          <w:rFonts w:ascii="Times New Roman"/>
        </w:rPr>
        <w:t xml:space="preserve">—— </w:t>
      </w:r>
      <w:r>
        <w:rPr>
          <w:rFonts w:ascii="Times New Roman"/>
        </w:rPr>
        <w:t>第</w:t>
      </w:r>
      <w:r>
        <w:rPr>
          <w:rFonts w:ascii="Times New Roman"/>
        </w:rPr>
        <w:t>10</w:t>
      </w:r>
      <w:r>
        <w:rPr>
          <w:rFonts w:ascii="Times New Roman"/>
        </w:rPr>
        <w:t>部分：献县甜瓜。</w:t>
      </w:r>
    </w:p>
    <w:p w:rsidR="00630B5F" w:rsidRDefault="00000000">
      <w:pPr>
        <w:pStyle w:val="ab"/>
        <w:spacing w:line="360" w:lineRule="exact"/>
        <w:rPr>
          <w:rFonts w:ascii="Times New Roman"/>
        </w:rPr>
      </w:pPr>
      <w:r>
        <w:rPr>
          <w:rFonts w:ascii="Times New Roman"/>
        </w:rPr>
        <w:t>本文件的某些内容可能涉及专利。本文件的发布机构不承担识别专利的责任。</w:t>
      </w:r>
    </w:p>
    <w:p w:rsidR="00630B5F" w:rsidRDefault="00000000">
      <w:pPr>
        <w:numPr>
          <w:ilvl w:val="0"/>
          <w:numId w:val="2"/>
        </w:numPr>
        <w:spacing w:line="360" w:lineRule="exact"/>
        <w:ind w:firstLineChars="200" w:firstLine="420"/>
      </w:pPr>
      <w:r>
        <w:t>本文件由河北省农业农村厅提出。</w:t>
      </w:r>
    </w:p>
    <w:p w:rsidR="00630B5F" w:rsidRDefault="00000000">
      <w:pPr>
        <w:numPr>
          <w:ilvl w:val="0"/>
          <w:numId w:val="2"/>
        </w:numPr>
        <w:autoSpaceDE w:val="0"/>
        <w:autoSpaceDN w:val="0"/>
        <w:adjustRightInd w:val="0"/>
        <w:spacing w:line="360" w:lineRule="exact"/>
        <w:rPr>
          <w:kern w:val="0"/>
          <w:lang w:val="zh-CN"/>
        </w:rPr>
      </w:pPr>
      <w:r>
        <w:rPr>
          <w:kern w:val="0"/>
          <w:lang w:val="zh-CN"/>
        </w:rPr>
        <w:t xml:space="preserve">    </w:t>
      </w:r>
      <w:r>
        <w:rPr>
          <w:kern w:val="0"/>
          <w:lang w:val="zh-CN"/>
        </w:rPr>
        <w:t>本文件起草单位：。</w:t>
      </w:r>
    </w:p>
    <w:p w:rsidR="00630B5F" w:rsidRDefault="00000000">
      <w:pPr>
        <w:numPr>
          <w:ilvl w:val="0"/>
          <w:numId w:val="2"/>
        </w:numPr>
        <w:autoSpaceDE w:val="0"/>
        <w:autoSpaceDN w:val="0"/>
        <w:adjustRightInd w:val="0"/>
        <w:spacing w:line="360" w:lineRule="exact"/>
        <w:rPr>
          <w:kern w:val="0"/>
          <w:lang w:val="zh-CN"/>
        </w:rPr>
      </w:pPr>
      <w:r>
        <w:rPr>
          <w:kern w:val="0"/>
          <w:lang w:val="zh-CN"/>
        </w:rPr>
        <w:t xml:space="preserve">    </w:t>
      </w:r>
      <w:r>
        <w:rPr>
          <w:kern w:val="0"/>
          <w:lang w:val="zh-CN"/>
        </w:rPr>
        <w:t>本文件主要起草人：。</w:t>
      </w:r>
    </w:p>
    <w:p w:rsidR="00630B5F" w:rsidRDefault="00630B5F">
      <w:pPr>
        <w:numPr>
          <w:ilvl w:val="0"/>
          <w:numId w:val="2"/>
        </w:numPr>
        <w:autoSpaceDE w:val="0"/>
        <w:autoSpaceDN w:val="0"/>
        <w:adjustRightInd w:val="0"/>
        <w:spacing w:line="360" w:lineRule="exact"/>
        <w:ind w:firstLineChars="200" w:firstLine="420"/>
      </w:pPr>
    </w:p>
    <w:p w:rsidR="00630B5F" w:rsidRDefault="00630B5F">
      <w:pPr>
        <w:pStyle w:val="ab"/>
        <w:rPr>
          <w:rFonts w:ascii="Times New Roman"/>
        </w:rPr>
      </w:pPr>
    </w:p>
    <w:p w:rsidR="00630B5F" w:rsidRDefault="00000000">
      <w:pPr>
        <w:widowControl/>
        <w:jc w:val="left"/>
        <w:rPr>
          <w:rFonts w:eastAsia="黑体"/>
          <w:b/>
          <w:bCs/>
          <w:sz w:val="32"/>
          <w:szCs w:val="32"/>
        </w:rPr>
      </w:pPr>
      <w:r>
        <w:rPr>
          <w:rFonts w:eastAsia="黑体"/>
        </w:rPr>
        <w:br w:type="page"/>
      </w:r>
    </w:p>
    <w:p w:rsidR="00630B5F" w:rsidRDefault="00000000">
      <w:pPr>
        <w:pStyle w:val="a9"/>
        <w:rPr>
          <w:rFonts w:ascii="Times New Roman" w:eastAsia="黑体" w:hAnsi="Times New Roman"/>
        </w:rPr>
      </w:pPr>
      <w:r>
        <w:rPr>
          <w:rFonts w:ascii="Times New Roman" w:eastAsia="黑体" w:hAnsi="Times New Roman"/>
        </w:rPr>
        <w:lastRenderedPageBreak/>
        <w:t>高品质蔬菜分等分级引导性指标</w:t>
      </w:r>
    </w:p>
    <w:p w:rsidR="00630B5F" w:rsidRDefault="00000000">
      <w:pPr>
        <w:pStyle w:val="a9"/>
        <w:spacing w:before="60"/>
        <w:rPr>
          <w:rFonts w:ascii="Times New Roman" w:eastAsia="黑体" w:hAnsi="Times New Roman"/>
        </w:rPr>
      </w:pPr>
      <w:r>
        <w:rPr>
          <w:rFonts w:ascii="Times New Roman" w:eastAsia="黑体" w:hAnsi="Times New Roman"/>
        </w:rPr>
        <w:t>第</w:t>
      </w:r>
      <w:r>
        <w:rPr>
          <w:rFonts w:ascii="Times New Roman" w:eastAsia="黑体" w:hAnsi="Times New Roman"/>
        </w:rPr>
        <w:t>6</w:t>
      </w:r>
      <w:r>
        <w:rPr>
          <w:rFonts w:ascii="Times New Roman" w:eastAsia="黑体" w:hAnsi="Times New Roman"/>
        </w:rPr>
        <w:t>部分：饶阳西红柿</w:t>
      </w:r>
    </w:p>
    <w:p w:rsidR="00630B5F" w:rsidRDefault="00000000">
      <w:pPr>
        <w:pStyle w:val="a"/>
        <w:numPr>
          <w:ilvl w:val="0"/>
          <w:numId w:val="3"/>
        </w:numPr>
        <w:rPr>
          <w:rFonts w:ascii="Times New Roman"/>
        </w:rPr>
      </w:pPr>
      <w:bookmarkStart w:id="4" w:name="_Toc1043086"/>
      <w:bookmarkStart w:id="5" w:name="_Toc67473019"/>
      <w:bookmarkStart w:id="6" w:name="_Toc67472816"/>
      <w:bookmarkStart w:id="7" w:name="_Toc534633322"/>
      <w:r>
        <w:rPr>
          <w:rFonts w:ascii="Times New Roman"/>
        </w:rPr>
        <w:t>范围</w:t>
      </w:r>
      <w:bookmarkEnd w:id="4"/>
      <w:bookmarkEnd w:id="5"/>
      <w:bookmarkEnd w:id="6"/>
      <w:bookmarkEnd w:id="7"/>
    </w:p>
    <w:p w:rsidR="00630B5F" w:rsidRDefault="00000000">
      <w:pPr>
        <w:pStyle w:val="ab"/>
        <w:rPr>
          <w:rFonts w:ascii="Times New Roman"/>
          <w:kern w:val="2"/>
          <w:szCs w:val="24"/>
        </w:rPr>
      </w:pPr>
      <w:r>
        <w:rPr>
          <w:rFonts w:ascii="Times New Roman"/>
          <w:kern w:val="2"/>
          <w:szCs w:val="24"/>
        </w:rPr>
        <w:t>本文件规定了饶阳西红柿分等分级的术语和定义、质量分级、抽样规则和试验方法。</w:t>
      </w:r>
    </w:p>
    <w:p w:rsidR="00630B5F" w:rsidRDefault="00000000">
      <w:pPr>
        <w:pStyle w:val="ab"/>
        <w:rPr>
          <w:rFonts w:ascii="Times New Roman"/>
          <w:kern w:val="2"/>
          <w:szCs w:val="24"/>
        </w:rPr>
      </w:pPr>
      <w:r>
        <w:rPr>
          <w:rFonts w:ascii="Times New Roman"/>
          <w:kern w:val="2"/>
          <w:szCs w:val="24"/>
        </w:rPr>
        <w:t>本文件适用于饶阳西红柿质量分级。</w:t>
      </w:r>
    </w:p>
    <w:p w:rsidR="00630B5F" w:rsidRDefault="00000000">
      <w:pPr>
        <w:pStyle w:val="a"/>
        <w:numPr>
          <w:ilvl w:val="0"/>
          <w:numId w:val="3"/>
        </w:numPr>
        <w:rPr>
          <w:rFonts w:ascii="Times New Roman"/>
        </w:rPr>
      </w:pPr>
      <w:bookmarkStart w:id="8" w:name="_Toc67472817"/>
      <w:bookmarkStart w:id="9" w:name="_Toc534633323"/>
      <w:bookmarkStart w:id="10" w:name="_Toc1043087"/>
      <w:bookmarkStart w:id="11" w:name="_Toc67473020"/>
      <w:r>
        <w:rPr>
          <w:rFonts w:ascii="Times New Roman"/>
        </w:rPr>
        <w:t>规范性引用文件</w:t>
      </w:r>
      <w:bookmarkEnd w:id="8"/>
      <w:bookmarkEnd w:id="9"/>
      <w:bookmarkEnd w:id="10"/>
      <w:bookmarkEnd w:id="11"/>
    </w:p>
    <w:p w:rsidR="00630B5F" w:rsidRDefault="00000000">
      <w:pPr>
        <w:pStyle w:val="ab"/>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630B5F" w:rsidRDefault="00000000">
      <w:pPr>
        <w:pStyle w:val="ab"/>
        <w:rPr>
          <w:rFonts w:ascii="Times New Roman"/>
        </w:rPr>
      </w:pPr>
      <w:r>
        <w:rPr>
          <w:rFonts w:ascii="Times New Roman"/>
        </w:rPr>
        <w:t xml:space="preserve">GB 2762  </w:t>
      </w:r>
      <w:r>
        <w:rPr>
          <w:rFonts w:ascii="Times New Roman"/>
        </w:rPr>
        <w:t>食品安全国家标准</w:t>
      </w:r>
      <w:r>
        <w:rPr>
          <w:rFonts w:ascii="Times New Roman"/>
        </w:rPr>
        <w:t xml:space="preserve">  </w:t>
      </w:r>
      <w:r>
        <w:rPr>
          <w:rFonts w:ascii="Times New Roman"/>
        </w:rPr>
        <w:t>食品中污染物限量</w:t>
      </w:r>
    </w:p>
    <w:p w:rsidR="00630B5F" w:rsidRDefault="00000000">
      <w:pPr>
        <w:pStyle w:val="ab"/>
        <w:rPr>
          <w:rFonts w:ascii="Times New Roman"/>
        </w:rPr>
      </w:pPr>
      <w:r>
        <w:rPr>
          <w:rFonts w:ascii="Times New Roman"/>
        </w:rPr>
        <w:t xml:space="preserve">GB 2763  </w:t>
      </w:r>
      <w:r>
        <w:rPr>
          <w:rFonts w:ascii="Times New Roman"/>
        </w:rPr>
        <w:t>食品安全国家标准</w:t>
      </w:r>
      <w:r>
        <w:rPr>
          <w:rFonts w:ascii="Times New Roman"/>
        </w:rPr>
        <w:t xml:space="preserve">  </w:t>
      </w:r>
      <w:r>
        <w:rPr>
          <w:rFonts w:ascii="Times New Roman"/>
        </w:rPr>
        <w:t>食品中农药最大残留限量</w:t>
      </w:r>
    </w:p>
    <w:p w:rsidR="00630B5F" w:rsidRDefault="00000000">
      <w:pPr>
        <w:pStyle w:val="ab"/>
        <w:rPr>
          <w:rFonts w:ascii="Times New Roman"/>
        </w:rPr>
      </w:pPr>
      <w:r>
        <w:rPr>
          <w:rFonts w:ascii="Times New Roman"/>
        </w:rPr>
        <w:t xml:space="preserve">GB 5009.86  </w:t>
      </w:r>
      <w:r>
        <w:rPr>
          <w:rFonts w:ascii="Times New Roman"/>
        </w:rPr>
        <w:t>食品安全国家标准</w:t>
      </w:r>
      <w:r>
        <w:rPr>
          <w:rFonts w:ascii="Times New Roman"/>
        </w:rPr>
        <w:t xml:space="preserve">  </w:t>
      </w:r>
      <w:r>
        <w:rPr>
          <w:rFonts w:ascii="Times New Roman"/>
        </w:rPr>
        <w:t>食品中抗坏血酸的测定</w:t>
      </w:r>
    </w:p>
    <w:p w:rsidR="00630B5F" w:rsidRDefault="00000000">
      <w:pPr>
        <w:pStyle w:val="ab"/>
        <w:rPr>
          <w:rFonts w:ascii="Times New Roman"/>
        </w:rPr>
      </w:pPr>
      <w:r>
        <w:rPr>
          <w:rFonts w:ascii="Times New Roman"/>
        </w:rPr>
        <w:t xml:space="preserve">GB/T 10220  </w:t>
      </w:r>
      <w:r>
        <w:rPr>
          <w:rFonts w:ascii="Times New Roman"/>
        </w:rPr>
        <w:t>感官分析</w:t>
      </w:r>
      <w:r>
        <w:rPr>
          <w:rFonts w:ascii="Times New Roman"/>
        </w:rPr>
        <w:t xml:space="preserve">  </w:t>
      </w:r>
      <w:r>
        <w:rPr>
          <w:rFonts w:ascii="Times New Roman"/>
        </w:rPr>
        <w:t>方法学</w:t>
      </w:r>
      <w:r>
        <w:rPr>
          <w:rFonts w:ascii="Times New Roman"/>
        </w:rPr>
        <w:t xml:space="preserve">  </w:t>
      </w:r>
      <w:r>
        <w:rPr>
          <w:rFonts w:ascii="Times New Roman"/>
        </w:rPr>
        <w:t>总论</w:t>
      </w:r>
    </w:p>
    <w:p w:rsidR="00630B5F" w:rsidRDefault="00000000">
      <w:pPr>
        <w:pStyle w:val="ab"/>
        <w:rPr>
          <w:rFonts w:ascii="Times New Roman"/>
        </w:rPr>
      </w:pPr>
      <w:r>
        <w:rPr>
          <w:rFonts w:ascii="Times New Roman"/>
        </w:rPr>
        <w:t xml:space="preserve">NY/T 1278  </w:t>
      </w:r>
      <w:r>
        <w:rPr>
          <w:rFonts w:ascii="Times New Roman"/>
        </w:rPr>
        <w:t>蔬菜及其制品中可溶性糖的测定</w:t>
      </w:r>
      <w:r>
        <w:rPr>
          <w:rFonts w:ascii="Times New Roman"/>
        </w:rPr>
        <w:t xml:space="preserve">  </w:t>
      </w:r>
      <w:r>
        <w:rPr>
          <w:rFonts w:ascii="Times New Roman"/>
        </w:rPr>
        <w:t>铜还原碘量法</w:t>
      </w:r>
    </w:p>
    <w:p w:rsidR="00630B5F" w:rsidRDefault="00000000">
      <w:pPr>
        <w:pStyle w:val="ab"/>
        <w:rPr>
          <w:rFonts w:ascii="Times New Roman"/>
        </w:rPr>
      </w:pPr>
      <w:r>
        <w:rPr>
          <w:rFonts w:ascii="Times New Roman"/>
        </w:rPr>
        <w:t xml:space="preserve">NY/T 2103  </w:t>
      </w:r>
      <w:r>
        <w:rPr>
          <w:rFonts w:ascii="Times New Roman"/>
        </w:rPr>
        <w:t>蔬菜抽样技术规范</w:t>
      </w:r>
    </w:p>
    <w:p w:rsidR="00630B5F" w:rsidRDefault="00000000">
      <w:pPr>
        <w:pStyle w:val="ab"/>
        <w:rPr>
          <w:rFonts w:ascii="Times New Roman"/>
        </w:rPr>
      </w:pPr>
      <w:r>
        <w:rPr>
          <w:rFonts w:ascii="Times New Roman"/>
        </w:rPr>
        <w:t xml:space="preserve">NY/T 3304  </w:t>
      </w:r>
      <w:r>
        <w:rPr>
          <w:rFonts w:ascii="Times New Roman"/>
        </w:rPr>
        <w:t>农产品检测样品管理技术规范</w:t>
      </w:r>
    </w:p>
    <w:p w:rsidR="00630B5F" w:rsidRDefault="00000000">
      <w:pPr>
        <w:pStyle w:val="a"/>
        <w:numPr>
          <w:ilvl w:val="0"/>
          <w:numId w:val="3"/>
        </w:numPr>
        <w:rPr>
          <w:rFonts w:ascii="Times New Roman"/>
        </w:rPr>
      </w:pPr>
      <w:bookmarkStart w:id="12" w:name="_Toc534633324"/>
      <w:bookmarkStart w:id="13" w:name="_Toc1043088"/>
      <w:bookmarkStart w:id="14" w:name="_Toc67472818"/>
      <w:bookmarkStart w:id="15" w:name="_Toc67473021"/>
      <w:bookmarkEnd w:id="12"/>
      <w:r>
        <w:rPr>
          <w:rFonts w:ascii="Times New Roman"/>
        </w:rPr>
        <w:t>术语和定义</w:t>
      </w:r>
      <w:bookmarkEnd w:id="13"/>
      <w:bookmarkEnd w:id="14"/>
      <w:bookmarkEnd w:id="15"/>
    </w:p>
    <w:p w:rsidR="00630B5F" w:rsidRDefault="00000000">
      <w:pPr>
        <w:pStyle w:val="ab"/>
        <w:rPr>
          <w:rFonts w:ascii="Times New Roman"/>
        </w:rPr>
      </w:pPr>
      <w:r>
        <w:rPr>
          <w:rFonts w:ascii="Times New Roman"/>
        </w:rPr>
        <w:t>下列术语和定义适用于本文件。</w:t>
      </w:r>
    </w:p>
    <w:p w:rsidR="00630B5F" w:rsidRDefault="00630B5F">
      <w:pPr>
        <w:pStyle w:val="a0"/>
        <w:numPr>
          <w:ilvl w:val="1"/>
          <w:numId w:val="3"/>
        </w:numPr>
        <w:rPr>
          <w:rFonts w:ascii="Times New Roman"/>
        </w:rPr>
      </w:pPr>
      <w:bookmarkStart w:id="16" w:name="_Toc1043089"/>
      <w:bookmarkEnd w:id="16"/>
    </w:p>
    <w:p w:rsidR="00630B5F" w:rsidRDefault="00000000">
      <w:pPr>
        <w:pStyle w:val="a0"/>
        <w:numPr>
          <w:ilvl w:val="0"/>
          <w:numId w:val="0"/>
        </w:numPr>
        <w:spacing w:afterLines="0" w:after="0"/>
        <w:ind w:firstLineChars="200" w:firstLine="420"/>
        <w:jc w:val="both"/>
        <w:outlineLvl w:val="9"/>
        <w:rPr>
          <w:rFonts w:ascii="Times New Roman"/>
        </w:rPr>
      </w:pPr>
      <w:r>
        <w:rPr>
          <w:rFonts w:ascii="Times New Roman"/>
        </w:rPr>
        <w:t>饶阳西红柿</w:t>
      </w:r>
    </w:p>
    <w:p w:rsidR="00630B5F" w:rsidRDefault="00000000">
      <w:pPr>
        <w:pStyle w:val="ab"/>
        <w:rPr>
          <w:rFonts w:ascii="Times New Roman"/>
        </w:rPr>
      </w:pPr>
      <w:r>
        <w:rPr>
          <w:rFonts w:ascii="Times New Roman"/>
        </w:rPr>
        <w:t>产自衡水市饶阳县境内，按照规范技术种植、采收的</w:t>
      </w:r>
      <w:proofErr w:type="gramStart"/>
      <w:r>
        <w:rPr>
          <w:rFonts w:ascii="Times New Roman"/>
        </w:rPr>
        <w:t>的</w:t>
      </w:r>
      <w:proofErr w:type="gramEnd"/>
      <w:r>
        <w:rPr>
          <w:rFonts w:ascii="Times New Roman"/>
          <w:color w:val="333333"/>
          <w:sz w:val="20"/>
          <w:shd w:val="clear" w:color="auto" w:fill="FFFFFF"/>
        </w:rPr>
        <w:t>茄科茄属一年生草本植物</w:t>
      </w:r>
      <w:r>
        <w:rPr>
          <w:rFonts w:ascii="Times New Roman"/>
        </w:rPr>
        <w:t>的果实。</w:t>
      </w:r>
      <w:bookmarkStart w:id="17" w:name="_Toc1043090"/>
      <w:bookmarkEnd w:id="17"/>
    </w:p>
    <w:p w:rsidR="00630B5F" w:rsidRDefault="00000000">
      <w:pPr>
        <w:pStyle w:val="a"/>
        <w:numPr>
          <w:ilvl w:val="0"/>
          <w:numId w:val="3"/>
        </w:numPr>
        <w:rPr>
          <w:rFonts w:ascii="Times New Roman"/>
        </w:rPr>
      </w:pPr>
      <w:bookmarkStart w:id="18" w:name="_Toc1043104"/>
      <w:r>
        <w:rPr>
          <w:rFonts w:ascii="Times New Roman"/>
        </w:rPr>
        <w:t>质量要求</w:t>
      </w:r>
    </w:p>
    <w:p w:rsidR="00630B5F" w:rsidRDefault="00000000">
      <w:pPr>
        <w:pStyle w:val="a0"/>
        <w:numPr>
          <w:ilvl w:val="0"/>
          <w:numId w:val="0"/>
        </w:numPr>
        <w:rPr>
          <w:rFonts w:ascii="Times New Roman"/>
        </w:rPr>
      </w:pPr>
      <w:r>
        <w:rPr>
          <w:rFonts w:ascii="Times New Roman"/>
        </w:rPr>
        <w:t>4.1</w:t>
      </w:r>
      <w:r>
        <w:rPr>
          <w:rFonts w:ascii="Times New Roman"/>
        </w:rPr>
        <w:t>安全指标</w:t>
      </w:r>
    </w:p>
    <w:p w:rsidR="00630B5F" w:rsidRDefault="00000000">
      <w:pPr>
        <w:pStyle w:val="1"/>
        <w:numPr>
          <w:ilvl w:val="2"/>
          <w:numId w:val="3"/>
        </w:numPr>
        <w:jc w:val="both"/>
        <w:rPr>
          <w:rFonts w:ascii="Times New Roman" w:hAnsi="Times New Roman" w:cs="Times New Roman"/>
          <w:spacing w:val="-8"/>
          <w:sz w:val="21"/>
          <w:lang w:val="en-US"/>
        </w:rPr>
      </w:pPr>
      <w:r>
        <w:rPr>
          <w:rFonts w:ascii="Times New Roman" w:hAnsi="Times New Roman" w:cs="Times New Roman"/>
          <w:spacing w:val="-8"/>
          <w:sz w:val="21"/>
          <w:lang w:val="en-US"/>
        </w:rPr>
        <w:t>饶阳西红柿污染物限量应符合</w:t>
      </w:r>
      <w:r>
        <w:rPr>
          <w:rFonts w:ascii="Times New Roman" w:hAnsi="Times New Roman" w:cs="Times New Roman"/>
          <w:spacing w:val="-8"/>
          <w:sz w:val="21"/>
          <w:lang w:val="en-US"/>
        </w:rPr>
        <w:t>GB 2762</w:t>
      </w:r>
      <w:r>
        <w:rPr>
          <w:rFonts w:ascii="Times New Roman" w:hAnsi="Times New Roman" w:cs="Times New Roman"/>
          <w:spacing w:val="-8"/>
          <w:sz w:val="21"/>
          <w:lang w:val="en-US"/>
        </w:rPr>
        <w:t>的有关规定。</w:t>
      </w:r>
    </w:p>
    <w:p w:rsidR="00630B5F" w:rsidRDefault="00000000">
      <w:pPr>
        <w:pStyle w:val="1"/>
        <w:numPr>
          <w:ilvl w:val="2"/>
          <w:numId w:val="3"/>
        </w:numPr>
        <w:jc w:val="both"/>
        <w:rPr>
          <w:rFonts w:ascii="Times New Roman" w:hAnsi="Times New Roman" w:cs="Times New Roman"/>
          <w:spacing w:val="-8"/>
          <w:sz w:val="21"/>
          <w:lang w:val="en-US"/>
        </w:rPr>
      </w:pPr>
      <w:r>
        <w:rPr>
          <w:rFonts w:ascii="Times New Roman" w:hAnsi="Times New Roman" w:cs="Times New Roman"/>
          <w:spacing w:val="-8"/>
          <w:sz w:val="21"/>
          <w:lang w:val="en-US"/>
        </w:rPr>
        <w:t>饶阳西红柿农药最大残留限量应符合</w:t>
      </w:r>
      <w:r>
        <w:rPr>
          <w:rFonts w:ascii="Times New Roman" w:hAnsi="Times New Roman" w:cs="Times New Roman"/>
          <w:spacing w:val="-8"/>
          <w:sz w:val="21"/>
          <w:lang w:val="en-US"/>
        </w:rPr>
        <w:t>GB 2763</w:t>
      </w:r>
      <w:r>
        <w:rPr>
          <w:rFonts w:ascii="Times New Roman" w:hAnsi="Times New Roman" w:cs="Times New Roman"/>
          <w:spacing w:val="-8"/>
          <w:sz w:val="21"/>
          <w:lang w:val="en-US"/>
        </w:rPr>
        <w:t>的有关规定。</w:t>
      </w:r>
    </w:p>
    <w:p w:rsidR="00630B5F" w:rsidRDefault="00000000">
      <w:pPr>
        <w:pStyle w:val="a0"/>
        <w:numPr>
          <w:ilvl w:val="1"/>
          <w:numId w:val="3"/>
        </w:numPr>
        <w:rPr>
          <w:rFonts w:ascii="Times New Roman"/>
        </w:rPr>
      </w:pPr>
      <w:r>
        <w:rPr>
          <w:rFonts w:ascii="Times New Roman"/>
        </w:rPr>
        <w:t>感官指标</w:t>
      </w:r>
    </w:p>
    <w:p w:rsidR="00630B5F" w:rsidRDefault="00000000">
      <w:pPr>
        <w:pStyle w:val="1"/>
        <w:ind w:left="0" w:firstLineChars="200" w:firstLine="388"/>
        <w:rPr>
          <w:rFonts w:ascii="Times New Roman" w:hAnsi="Times New Roman" w:cs="Times New Roman"/>
          <w:spacing w:val="-8"/>
          <w:sz w:val="21"/>
          <w:lang w:val="en-US"/>
        </w:rPr>
      </w:pPr>
      <w:r>
        <w:rPr>
          <w:rFonts w:ascii="Times New Roman" w:hAnsi="Times New Roman" w:cs="Times New Roman"/>
          <w:spacing w:val="-8"/>
          <w:sz w:val="21"/>
          <w:lang w:val="en-US"/>
        </w:rPr>
        <w:t>饶阳西红柿感官指标应符合表</w:t>
      </w:r>
      <w:r>
        <w:rPr>
          <w:rFonts w:ascii="Times New Roman" w:hAnsi="Times New Roman" w:cs="Times New Roman"/>
          <w:spacing w:val="-8"/>
          <w:sz w:val="21"/>
          <w:lang w:val="en-US"/>
        </w:rPr>
        <w:t>1</w:t>
      </w:r>
      <w:r>
        <w:rPr>
          <w:rFonts w:ascii="Times New Roman" w:hAnsi="Times New Roman" w:cs="Times New Roman"/>
          <w:spacing w:val="-8"/>
          <w:sz w:val="21"/>
          <w:lang w:val="en-US"/>
        </w:rPr>
        <w:t>的规定。</w:t>
      </w:r>
    </w:p>
    <w:p w:rsidR="00630B5F" w:rsidRDefault="00630B5F">
      <w:pPr>
        <w:pStyle w:val="1"/>
        <w:ind w:left="0" w:firstLineChars="200" w:firstLine="388"/>
        <w:rPr>
          <w:rFonts w:ascii="Times New Roman" w:hAnsi="Times New Roman" w:cs="Times New Roman"/>
          <w:spacing w:val="-8"/>
          <w:sz w:val="21"/>
          <w:lang w:val="en-US"/>
        </w:rPr>
      </w:pPr>
    </w:p>
    <w:p w:rsidR="00630B5F" w:rsidRDefault="00630B5F">
      <w:pPr>
        <w:pStyle w:val="1"/>
        <w:ind w:left="0" w:firstLineChars="200" w:firstLine="388"/>
        <w:rPr>
          <w:rFonts w:ascii="Times New Roman" w:hAnsi="Times New Roman" w:cs="Times New Roman"/>
          <w:spacing w:val="-8"/>
          <w:sz w:val="21"/>
          <w:lang w:val="en-US"/>
        </w:rPr>
      </w:pPr>
    </w:p>
    <w:p w:rsidR="00630B5F" w:rsidRDefault="00630B5F">
      <w:pPr>
        <w:pStyle w:val="1"/>
        <w:ind w:left="0" w:firstLineChars="200" w:firstLine="388"/>
        <w:rPr>
          <w:rFonts w:ascii="Times New Roman" w:hAnsi="Times New Roman" w:cs="Times New Roman"/>
          <w:spacing w:val="-8"/>
          <w:sz w:val="21"/>
          <w:lang w:val="en-US"/>
        </w:rPr>
      </w:pPr>
    </w:p>
    <w:p w:rsidR="00630B5F" w:rsidRDefault="00630B5F">
      <w:pPr>
        <w:pStyle w:val="1"/>
        <w:ind w:left="0" w:firstLineChars="200" w:firstLine="388"/>
        <w:rPr>
          <w:rFonts w:ascii="Times New Roman" w:hAnsi="Times New Roman" w:cs="Times New Roman"/>
          <w:spacing w:val="-8"/>
          <w:sz w:val="21"/>
          <w:lang w:val="en-US"/>
        </w:rPr>
      </w:pPr>
    </w:p>
    <w:p w:rsidR="00630B5F" w:rsidRDefault="00630B5F">
      <w:pPr>
        <w:pStyle w:val="1"/>
        <w:ind w:left="0" w:firstLineChars="200" w:firstLine="388"/>
        <w:rPr>
          <w:rFonts w:ascii="Times New Roman" w:hAnsi="Times New Roman" w:cs="Times New Roman"/>
          <w:spacing w:val="-8"/>
          <w:sz w:val="21"/>
          <w:lang w:val="en-US"/>
        </w:rPr>
      </w:pPr>
    </w:p>
    <w:p w:rsidR="00630B5F" w:rsidRDefault="00630B5F">
      <w:pPr>
        <w:pStyle w:val="1"/>
        <w:ind w:left="0" w:firstLineChars="200" w:firstLine="388"/>
        <w:rPr>
          <w:rFonts w:ascii="Times New Roman" w:hAnsi="Times New Roman" w:cs="Times New Roman"/>
          <w:spacing w:val="-8"/>
          <w:sz w:val="21"/>
          <w:lang w:val="en-US"/>
        </w:rPr>
      </w:pPr>
    </w:p>
    <w:p w:rsidR="00630B5F" w:rsidRDefault="00630B5F">
      <w:pPr>
        <w:pStyle w:val="1"/>
        <w:ind w:left="0" w:firstLineChars="200" w:firstLine="388"/>
        <w:rPr>
          <w:rFonts w:ascii="Times New Roman" w:hAnsi="Times New Roman" w:cs="Times New Roman"/>
          <w:spacing w:val="-8"/>
          <w:sz w:val="21"/>
          <w:lang w:val="en-US"/>
        </w:rPr>
      </w:pPr>
    </w:p>
    <w:p w:rsidR="00630B5F" w:rsidRDefault="00630B5F">
      <w:pPr>
        <w:pStyle w:val="1"/>
        <w:ind w:left="0" w:firstLineChars="200" w:firstLine="388"/>
        <w:rPr>
          <w:rFonts w:ascii="Times New Roman" w:hAnsi="Times New Roman" w:cs="Times New Roman"/>
          <w:spacing w:val="-8"/>
          <w:sz w:val="21"/>
          <w:lang w:val="en-US"/>
        </w:rPr>
      </w:pPr>
    </w:p>
    <w:p w:rsidR="00630B5F" w:rsidRDefault="00000000">
      <w:pPr>
        <w:pStyle w:val="1"/>
        <w:spacing w:beforeLines="50" w:before="156" w:afterLines="50" w:after="156"/>
        <w:ind w:left="947" w:hangingChars="488"/>
        <w:jc w:val="center"/>
        <w:rPr>
          <w:rFonts w:ascii="Times New Roman" w:eastAsia="黑体" w:hAnsi="Times New Roman" w:cs="Times New Roman"/>
          <w:spacing w:val="-8"/>
          <w:sz w:val="21"/>
          <w:lang w:val="en-US"/>
        </w:rPr>
      </w:pPr>
      <w:r>
        <w:rPr>
          <w:rFonts w:ascii="Times New Roman" w:eastAsia="黑体" w:hAnsi="Times New Roman" w:cs="Times New Roman"/>
          <w:spacing w:val="-8"/>
          <w:sz w:val="21"/>
          <w:lang w:val="en-US"/>
        </w:rPr>
        <w:t>表</w:t>
      </w:r>
      <w:r>
        <w:rPr>
          <w:rFonts w:ascii="Times New Roman" w:eastAsia="黑体" w:hAnsi="Times New Roman" w:cs="Times New Roman"/>
          <w:spacing w:val="-8"/>
          <w:sz w:val="21"/>
          <w:lang w:val="en-US"/>
        </w:rPr>
        <w:t xml:space="preserve">1 </w:t>
      </w:r>
      <w:r>
        <w:rPr>
          <w:rFonts w:ascii="Times New Roman" w:eastAsia="黑体" w:hAnsi="Times New Roman" w:cs="Times New Roman"/>
          <w:spacing w:val="-8"/>
          <w:sz w:val="21"/>
          <w:lang w:val="en-US"/>
        </w:rPr>
        <w:t>感官指标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3366"/>
        <w:gridCol w:w="3364"/>
      </w:tblGrid>
      <w:tr w:rsidR="00630B5F">
        <w:trPr>
          <w:trHeight w:val="340"/>
          <w:jc w:val="center"/>
        </w:trPr>
        <w:tc>
          <w:tcPr>
            <w:tcW w:w="1399" w:type="pct"/>
            <w:vMerge w:val="restart"/>
            <w:vAlign w:val="center"/>
          </w:tcPr>
          <w:p w:rsidR="00630B5F" w:rsidRDefault="00000000">
            <w:pPr>
              <w:pStyle w:val="1"/>
              <w:ind w:left="0" w:firstLine="0"/>
              <w:jc w:val="center"/>
              <w:rPr>
                <w:rFonts w:ascii="Times New Roman" w:hAnsi="Times New Roman" w:cs="Times New Roman"/>
                <w:spacing w:val="-8"/>
                <w:sz w:val="18"/>
                <w:szCs w:val="18"/>
                <w:lang w:val="en-US"/>
              </w:rPr>
            </w:pPr>
            <w:r>
              <w:rPr>
                <w:rFonts w:ascii="Times New Roman" w:hAnsi="Times New Roman" w:cs="Times New Roman"/>
                <w:spacing w:val="-8"/>
                <w:sz w:val="18"/>
                <w:szCs w:val="18"/>
                <w:lang w:val="en-US"/>
              </w:rPr>
              <w:t>项目</w:t>
            </w:r>
          </w:p>
        </w:tc>
        <w:tc>
          <w:tcPr>
            <w:tcW w:w="3601" w:type="pct"/>
            <w:gridSpan w:val="2"/>
            <w:vAlign w:val="center"/>
          </w:tcPr>
          <w:p w:rsidR="00630B5F" w:rsidRDefault="00000000">
            <w:pPr>
              <w:jc w:val="center"/>
              <w:rPr>
                <w:spacing w:val="-8"/>
                <w:sz w:val="18"/>
                <w:szCs w:val="18"/>
              </w:rPr>
            </w:pPr>
            <w:r>
              <w:rPr>
                <w:spacing w:val="-8"/>
                <w:sz w:val="18"/>
                <w:szCs w:val="18"/>
              </w:rPr>
              <w:t>引导性指标</w:t>
            </w:r>
          </w:p>
        </w:tc>
      </w:tr>
      <w:tr w:rsidR="00630B5F">
        <w:trPr>
          <w:trHeight w:val="340"/>
          <w:jc w:val="center"/>
        </w:trPr>
        <w:tc>
          <w:tcPr>
            <w:tcW w:w="1399" w:type="pct"/>
            <w:vMerge/>
            <w:vAlign w:val="center"/>
          </w:tcPr>
          <w:p w:rsidR="00630B5F" w:rsidRDefault="00630B5F">
            <w:pPr>
              <w:pStyle w:val="1"/>
              <w:ind w:left="0" w:firstLine="0"/>
              <w:jc w:val="center"/>
              <w:rPr>
                <w:rFonts w:ascii="Times New Roman" w:hAnsi="Times New Roman" w:cs="Times New Roman"/>
                <w:spacing w:val="-8"/>
                <w:sz w:val="18"/>
                <w:szCs w:val="18"/>
                <w:lang w:val="en-US"/>
              </w:rPr>
            </w:pPr>
          </w:p>
        </w:tc>
        <w:tc>
          <w:tcPr>
            <w:tcW w:w="1801" w:type="pct"/>
            <w:vAlign w:val="center"/>
          </w:tcPr>
          <w:p w:rsidR="00630B5F" w:rsidRDefault="00000000">
            <w:pPr>
              <w:pStyle w:val="1"/>
              <w:ind w:left="0" w:firstLine="0"/>
              <w:jc w:val="center"/>
              <w:rPr>
                <w:rFonts w:ascii="Times New Roman" w:hAnsi="Times New Roman" w:cs="Times New Roman"/>
                <w:spacing w:val="-8"/>
                <w:sz w:val="18"/>
                <w:szCs w:val="18"/>
                <w:lang w:val="en-US"/>
              </w:rPr>
            </w:pPr>
            <w:r>
              <w:rPr>
                <w:rFonts w:ascii="Times New Roman" w:hAnsi="Times New Roman" w:cs="Times New Roman"/>
                <w:spacing w:val="-8"/>
                <w:sz w:val="18"/>
                <w:szCs w:val="18"/>
                <w:lang w:val="en-US"/>
              </w:rPr>
              <w:t>特级（甄选）</w:t>
            </w:r>
          </w:p>
        </w:tc>
        <w:tc>
          <w:tcPr>
            <w:tcW w:w="1800" w:type="pct"/>
          </w:tcPr>
          <w:p w:rsidR="00630B5F" w:rsidRDefault="00000000">
            <w:pPr>
              <w:jc w:val="center"/>
              <w:rPr>
                <w:spacing w:val="-8"/>
                <w:kern w:val="0"/>
                <w:sz w:val="18"/>
                <w:szCs w:val="18"/>
                <w:lang w:bidi="zh-CN"/>
              </w:rPr>
            </w:pPr>
            <w:r>
              <w:rPr>
                <w:spacing w:val="-8"/>
                <w:sz w:val="18"/>
                <w:szCs w:val="18"/>
              </w:rPr>
              <w:t>一级（优选）</w:t>
            </w:r>
          </w:p>
        </w:tc>
      </w:tr>
      <w:tr w:rsidR="00630B5F">
        <w:trPr>
          <w:trHeight w:val="340"/>
          <w:jc w:val="center"/>
        </w:trPr>
        <w:tc>
          <w:tcPr>
            <w:tcW w:w="1399" w:type="pct"/>
            <w:vAlign w:val="center"/>
          </w:tcPr>
          <w:p w:rsidR="00630B5F" w:rsidRDefault="00000000">
            <w:pPr>
              <w:pStyle w:val="1"/>
              <w:ind w:left="0" w:firstLine="0"/>
              <w:jc w:val="center"/>
              <w:rPr>
                <w:rFonts w:ascii="Times New Roman" w:hAnsi="Times New Roman" w:cs="Times New Roman"/>
                <w:spacing w:val="-8"/>
                <w:sz w:val="18"/>
                <w:szCs w:val="18"/>
                <w:lang w:val="en-US"/>
              </w:rPr>
            </w:pPr>
            <w:r>
              <w:rPr>
                <w:rFonts w:ascii="Times New Roman" w:hAnsi="Times New Roman" w:cs="Times New Roman"/>
                <w:spacing w:val="-8"/>
                <w:sz w:val="18"/>
                <w:szCs w:val="18"/>
                <w:lang w:val="en-US"/>
              </w:rPr>
              <w:t>气味</w:t>
            </w:r>
          </w:p>
        </w:tc>
        <w:tc>
          <w:tcPr>
            <w:tcW w:w="3601" w:type="pct"/>
            <w:gridSpan w:val="2"/>
            <w:vAlign w:val="center"/>
          </w:tcPr>
          <w:p w:rsidR="00630B5F" w:rsidRDefault="00000000">
            <w:pPr>
              <w:pStyle w:val="1"/>
              <w:ind w:left="0" w:firstLine="0"/>
              <w:jc w:val="center"/>
              <w:rPr>
                <w:rFonts w:ascii="Times New Roman" w:hAnsi="Times New Roman" w:cs="Times New Roman"/>
                <w:spacing w:val="-8"/>
                <w:sz w:val="18"/>
                <w:szCs w:val="18"/>
                <w:lang w:val="en-US"/>
              </w:rPr>
            </w:pPr>
            <w:r>
              <w:rPr>
                <w:rFonts w:ascii="Times New Roman" w:hAnsi="Times New Roman" w:cs="Times New Roman"/>
                <w:spacing w:val="-8"/>
                <w:sz w:val="18"/>
                <w:szCs w:val="18"/>
                <w:lang w:val="en-US"/>
              </w:rPr>
              <w:t>具有浓郁的西红柿特有的香味</w:t>
            </w:r>
          </w:p>
        </w:tc>
      </w:tr>
      <w:tr w:rsidR="00630B5F">
        <w:trPr>
          <w:trHeight w:val="340"/>
          <w:jc w:val="center"/>
        </w:trPr>
        <w:tc>
          <w:tcPr>
            <w:tcW w:w="1399" w:type="pct"/>
            <w:vAlign w:val="center"/>
          </w:tcPr>
          <w:p w:rsidR="00630B5F" w:rsidRDefault="00000000">
            <w:pPr>
              <w:pStyle w:val="1"/>
              <w:ind w:left="0" w:firstLine="0"/>
              <w:jc w:val="center"/>
              <w:rPr>
                <w:rFonts w:ascii="Times New Roman" w:hAnsi="Times New Roman" w:cs="Times New Roman"/>
                <w:spacing w:val="-8"/>
                <w:sz w:val="18"/>
                <w:szCs w:val="18"/>
                <w:highlight w:val="yellow"/>
                <w:lang w:val="en-US"/>
              </w:rPr>
            </w:pPr>
            <w:r>
              <w:rPr>
                <w:rFonts w:ascii="Times New Roman" w:hAnsi="Times New Roman" w:cs="Times New Roman"/>
                <w:spacing w:val="-8"/>
                <w:sz w:val="18"/>
                <w:szCs w:val="18"/>
                <w:lang w:val="en-US"/>
              </w:rPr>
              <w:t>外观</w:t>
            </w:r>
          </w:p>
        </w:tc>
        <w:tc>
          <w:tcPr>
            <w:tcW w:w="1801" w:type="pct"/>
            <w:vAlign w:val="center"/>
          </w:tcPr>
          <w:p w:rsidR="00630B5F" w:rsidRDefault="00000000">
            <w:pPr>
              <w:jc w:val="center"/>
              <w:rPr>
                <w:spacing w:val="-8"/>
                <w:kern w:val="0"/>
                <w:sz w:val="18"/>
                <w:szCs w:val="18"/>
                <w:lang w:bidi="zh-CN"/>
              </w:rPr>
            </w:pPr>
            <w:r>
              <w:rPr>
                <w:spacing w:val="-8"/>
                <w:kern w:val="0"/>
                <w:sz w:val="18"/>
                <w:szCs w:val="18"/>
              </w:rPr>
              <w:t>果型椭圆、果面光滑、圆润</w:t>
            </w:r>
            <w:proofErr w:type="gramStart"/>
            <w:r>
              <w:rPr>
                <w:spacing w:val="-8"/>
                <w:kern w:val="0"/>
                <w:sz w:val="18"/>
                <w:szCs w:val="18"/>
              </w:rPr>
              <w:t>无筋棱</w:t>
            </w:r>
            <w:proofErr w:type="gramEnd"/>
          </w:p>
        </w:tc>
        <w:tc>
          <w:tcPr>
            <w:tcW w:w="1800" w:type="pct"/>
            <w:vAlign w:val="center"/>
          </w:tcPr>
          <w:p w:rsidR="00630B5F" w:rsidRDefault="00000000">
            <w:pPr>
              <w:jc w:val="center"/>
              <w:rPr>
                <w:spacing w:val="-8"/>
                <w:kern w:val="0"/>
                <w:sz w:val="18"/>
                <w:szCs w:val="18"/>
                <w:lang w:bidi="zh-CN"/>
              </w:rPr>
            </w:pPr>
            <w:r>
              <w:rPr>
                <w:spacing w:val="-8"/>
                <w:kern w:val="0"/>
                <w:sz w:val="18"/>
                <w:szCs w:val="18"/>
              </w:rPr>
              <w:t>果型椭圆、果面基本光滑、圆润</w:t>
            </w:r>
            <w:proofErr w:type="gramStart"/>
            <w:r>
              <w:rPr>
                <w:spacing w:val="-8"/>
                <w:kern w:val="0"/>
                <w:sz w:val="18"/>
                <w:szCs w:val="18"/>
              </w:rPr>
              <w:t>略有筋棱</w:t>
            </w:r>
            <w:proofErr w:type="gramEnd"/>
          </w:p>
        </w:tc>
      </w:tr>
      <w:tr w:rsidR="00630B5F">
        <w:trPr>
          <w:trHeight w:val="340"/>
          <w:jc w:val="center"/>
        </w:trPr>
        <w:tc>
          <w:tcPr>
            <w:tcW w:w="1399" w:type="pct"/>
            <w:vAlign w:val="center"/>
          </w:tcPr>
          <w:p w:rsidR="00630B5F" w:rsidRDefault="00000000">
            <w:pPr>
              <w:pStyle w:val="1"/>
              <w:ind w:left="0" w:firstLine="0"/>
              <w:jc w:val="center"/>
              <w:rPr>
                <w:rFonts w:ascii="Times New Roman" w:hAnsi="Times New Roman" w:cs="Times New Roman"/>
                <w:spacing w:val="-8"/>
                <w:sz w:val="18"/>
                <w:szCs w:val="18"/>
                <w:highlight w:val="yellow"/>
                <w:lang w:val="en-US"/>
              </w:rPr>
            </w:pPr>
            <w:r>
              <w:rPr>
                <w:rFonts w:ascii="Times New Roman" w:hAnsi="Times New Roman" w:cs="Times New Roman"/>
                <w:spacing w:val="-8"/>
                <w:sz w:val="18"/>
                <w:szCs w:val="18"/>
                <w:lang w:val="en-US"/>
              </w:rPr>
              <w:t>色泽</w:t>
            </w:r>
          </w:p>
        </w:tc>
        <w:tc>
          <w:tcPr>
            <w:tcW w:w="1801" w:type="pct"/>
            <w:vAlign w:val="center"/>
          </w:tcPr>
          <w:p w:rsidR="00630B5F" w:rsidRDefault="00000000">
            <w:pPr>
              <w:jc w:val="center"/>
              <w:rPr>
                <w:spacing w:val="-8"/>
                <w:kern w:val="0"/>
                <w:sz w:val="18"/>
                <w:szCs w:val="18"/>
                <w:lang w:bidi="zh-CN"/>
              </w:rPr>
            </w:pPr>
            <w:r>
              <w:rPr>
                <w:spacing w:val="-8"/>
                <w:kern w:val="0"/>
                <w:sz w:val="18"/>
                <w:szCs w:val="18"/>
                <w:lang w:bidi="zh-CN"/>
              </w:rPr>
              <w:t>表皮光洁，色泽均匀</w:t>
            </w:r>
          </w:p>
        </w:tc>
        <w:tc>
          <w:tcPr>
            <w:tcW w:w="1800" w:type="pct"/>
            <w:vAlign w:val="center"/>
          </w:tcPr>
          <w:p w:rsidR="00630B5F" w:rsidRDefault="00000000">
            <w:pPr>
              <w:jc w:val="center"/>
              <w:rPr>
                <w:spacing w:val="-8"/>
                <w:kern w:val="0"/>
                <w:sz w:val="18"/>
                <w:szCs w:val="18"/>
                <w:lang w:bidi="zh-CN"/>
              </w:rPr>
            </w:pPr>
            <w:r>
              <w:rPr>
                <w:spacing w:val="-8"/>
                <w:kern w:val="0"/>
                <w:sz w:val="18"/>
                <w:szCs w:val="18"/>
                <w:lang w:bidi="zh-CN"/>
              </w:rPr>
              <w:t>表皮较光洁，色泽较均匀</w:t>
            </w:r>
          </w:p>
        </w:tc>
      </w:tr>
      <w:tr w:rsidR="00630B5F">
        <w:trPr>
          <w:trHeight w:val="340"/>
          <w:jc w:val="center"/>
        </w:trPr>
        <w:tc>
          <w:tcPr>
            <w:tcW w:w="1399" w:type="pct"/>
            <w:vAlign w:val="center"/>
          </w:tcPr>
          <w:p w:rsidR="00630B5F" w:rsidRDefault="00000000">
            <w:pPr>
              <w:pStyle w:val="1"/>
              <w:ind w:left="0" w:firstLine="0"/>
              <w:jc w:val="center"/>
              <w:rPr>
                <w:rFonts w:ascii="Times New Roman" w:hAnsi="Times New Roman" w:cs="Times New Roman"/>
                <w:spacing w:val="-8"/>
                <w:sz w:val="18"/>
                <w:szCs w:val="18"/>
                <w:lang w:val="en-US"/>
              </w:rPr>
            </w:pPr>
            <w:r>
              <w:rPr>
                <w:rFonts w:ascii="Times New Roman" w:hAnsi="Times New Roman" w:cs="Times New Roman"/>
                <w:spacing w:val="-8"/>
                <w:sz w:val="18"/>
                <w:szCs w:val="18"/>
                <w:lang w:val="en-US"/>
              </w:rPr>
              <w:t>果面缺陷</w:t>
            </w:r>
          </w:p>
        </w:tc>
        <w:tc>
          <w:tcPr>
            <w:tcW w:w="3601" w:type="pct"/>
            <w:gridSpan w:val="2"/>
            <w:vAlign w:val="center"/>
          </w:tcPr>
          <w:p w:rsidR="00630B5F" w:rsidRDefault="00000000">
            <w:pPr>
              <w:jc w:val="center"/>
              <w:rPr>
                <w:spacing w:val="-8"/>
                <w:sz w:val="18"/>
                <w:szCs w:val="20"/>
              </w:rPr>
            </w:pPr>
            <w:r>
              <w:rPr>
                <w:spacing w:val="-8"/>
                <w:sz w:val="18"/>
                <w:szCs w:val="20"/>
              </w:rPr>
              <w:t>无腐烂变质、无严重损伤</w:t>
            </w:r>
          </w:p>
        </w:tc>
      </w:tr>
    </w:tbl>
    <w:p w:rsidR="00630B5F" w:rsidRDefault="00000000">
      <w:pPr>
        <w:pStyle w:val="a0"/>
        <w:numPr>
          <w:ilvl w:val="1"/>
          <w:numId w:val="3"/>
        </w:numPr>
        <w:rPr>
          <w:rFonts w:ascii="Times New Roman"/>
        </w:rPr>
      </w:pPr>
      <w:r>
        <w:rPr>
          <w:rFonts w:ascii="Times New Roman"/>
        </w:rPr>
        <w:t>营养指标</w:t>
      </w:r>
    </w:p>
    <w:p w:rsidR="00630B5F" w:rsidRDefault="00000000">
      <w:pPr>
        <w:pStyle w:val="1"/>
        <w:spacing w:beforeLines="50" w:before="156" w:afterLines="50" w:after="156"/>
        <w:ind w:left="284" w:firstLine="0"/>
        <w:rPr>
          <w:rFonts w:ascii="Times New Roman" w:hAnsi="Times New Roman" w:cs="Times New Roman"/>
          <w:spacing w:val="-8"/>
          <w:sz w:val="21"/>
          <w:lang w:val="en-US"/>
        </w:rPr>
      </w:pPr>
      <w:r>
        <w:rPr>
          <w:rFonts w:ascii="Times New Roman" w:hAnsi="Times New Roman" w:cs="Times New Roman"/>
          <w:spacing w:val="-8"/>
          <w:sz w:val="21"/>
          <w:lang w:val="en-US"/>
        </w:rPr>
        <w:t>饶阳西红柿营养指标应符合表</w:t>
      </w:r>
      <w:r>
        <w:rPr>
          <w:rFonts w:ascii="Times New Roman" w:hAnsi="Times New Roman" w:cs="Times New Roman"/>
          <w:spacing w:val="-8"/>
          <w:sz w:val="21"/>
          <w:lang w:val="en-US"/>
        </w:rPr>
        <w:t>2</w:t>
      </w:r>
      <w:r>
        <w:rPr>
          <w:rFonts w:ascii="Times New Roman" w:hAnsi="Times New Roman" w:cs="Times New Roman"/>
          <w:spacing w:val="-8"/>
          <w:sz w:val="21"/>
          <w:lang w:val="en-US"/>
        </w:rPr>
        <w:t>的规定。</w:t>
      </w:r>
    </w:p>
    <w:p w:rsidR="00630B5F" w:rsidRDefault="00000000">
      <w:pPr>
        <w:pStyle w:val="1"/>
        <w:spacing w:beforeLines="50" w:before="156" w:afterLines="50" w:after="156"/>
        <w:ind w:left="284" w:firstLine="0"/>
        <w:jc w:val="center"/>
        <w:rPr>
          <w:rFonts w:ascii="Times New Roman" w:eastAsia="黑体" w:hAnsi="Times New Roman" w:cs="Times New Roman"/>
          <w:spacing w:val="-8"/>
          <w:sz w:val="21"/>
          <w:lang w:val="en-US"/>
        </w:rPr>
      </w:pPr>
      <w:r>
        <w:rPr>
          <w:rFonts w:ascii="Times New Roman" w:eastAsia="黑体" w:hAnsi="Times New Roman" w:cs="Times New Roman"/>
          <w:spacing w:val="-8"/>
          <w:sz w:val="21"/>
          <w:lang w:val="en-US"/>
        </w:rPr>
        <w:t>表</w:t>
      </w:r>
      <w:r>
        <w:rPr>
          <w:rFonts w:ascii="Times New Roman" w:eastAsia="黑体" w:hAnsi="Times New Roman" w:cs="Times New Roman"/>
          <w:spacing w:val="-8"/>
          <w:sz w:val="21"/>
          <w:lang w:val="en-US"/>
        </w:rPr>
        <w:t xml:space="preserve">2 </w:t>
      </w:r>
      <w:r>
        <w:rPr>
          <w:rFonts w:ascii="Times New Roman" w:eastAsia="黑体" w:hAnsi="Times New Roman" w:cs="Times New Roman"/>
          <w:spacing w:val="-8"/>
          <w:sz w:val="21"/>
          <w:lang w:val="en-US"/>
        </w:rPr>
        <w:t>营养指标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4394"/>
      </w:tblGrid>
      <w:tr w:rsidR="00630B5F">
        <w:trPr>
          <w:trHeight w:val="340"/>
          <w:jc w:val="center"/>
        </w:trPr>
        <w:tc>
          <w:tcPr>
            <w:tcW w:w="2754" w:type="dxa"/>
            <w:vAlign w:val="center"/>
          </w:tcPr>
          <w:p w:rsidR="00630B5F" w:rsidRDefault="00000000">
            <w:pPr>
              <w:pStyle w:val="1"/>
              <w:ind w:left="0" w:firstLine="0"/>
              <w:jc w:val="center"/>
              <w:rPr>
                <w:rFonts w:ascii="Times New Roman" w:hAnsi="Times New Roman" w:cs="Times New Roman"/>
                <w:spacing w:val="-8"/>
                <w:sz w:val="18"/>
                <w:szCs w:val="18"/>
                <w:lang w:val="en-US"/>
              </w:rPr>
            </w:pPr>
            <w:r>
              <w:rPr>
                <w:rFonts w:ascii="Times New Roman" w:hAnsi="Times New Roman" w:cs="Times New Roman"/>
                <w:spacing w:val="-8"/>
                <w:sz w:val="18"/>
                <w:szCs w:val="18"/>
                <w:lang w:val="en-US"/>
              </w:rPr>
              <w:t>项目</w:t>
            </w:r>
          </w:p>
        </w:tc>
        <w:tc>
          <w:tcPr>
            <w:tcW w:w="4394" w:type="dxa"/>
            <w:vAlign w:val="center"/>
          </w:tcPr>
          <w:p w:rsidR="00630B5F" w:rsidRDefault="00000000">
            <w:pPr>
              <w:pStyle w:val="1"/>
              <w:ind w:left="0" w:firstLine="0"/>
              <w:jc w:val="center"/>
              <w:rPr>
                <w:rFonts w:ascii="Times New Roman" w:hAnsi="Times New Roman" w:cs="Times New Roman"/>
                <w:spacing w:val="-8"/>
                <w:sz w:val="18"/>
                <w:szCs w:val="18"/>
                <w:lang w:val="en-US"/>
              </w:rPr>
            </w:pPr>
            <w:r>
              <w:rPr>
                <w:rFonts w:ascii="Times New Roman" w:hAnsi="Times New Roman" w:cs="Times New Roman"/>
                <w:spacing w:val="-8"/>
                <w:sz w:val="18"/>
                <w:szCs w:val="18"/>
                <w:lang w:val="en-US"/>
              </w:rPr>
              <w:t>引导性指标</w:t>
            </w:r>
          </w:p>
        </w:tc>
      </w:tr>
      <w:tr w:rsidR="00630B5F">
        <w:trPr>
          <w:trHeight w:val="340"/>
          <w:jc w:val="center"/>
        </w:trPr>
        <w:tc>
          <w:tcPr>
            <w:tcW w:w="2754" w:type="dxa"/>
            <w:vAlign w:val="center"/>
          </w:tcPr>
          <w:p w:rsidR="00630B5F" w:rsidRDefault="00000000">
            <w:pPr>
              <w:pStyle w:val="1"/>
              <w:ind w:left="0" w:firstLine="0"/>
              <w:jc w:val="center"/>
              <w:rPr>
                <w:rFonts w:ascii="Times New Roman" w:hAnsi="Times New Roman" w:cs="Times New Roman"/>
                <w:spacing w:val="-8"/>
                <w:sz w:val="18"/>
                <w:szCs w:val="18"/>
                <w:lang w:val="en-US"/>
              </w:rPr>
            </w:pPr>
            <w:r>
              <w:rPr>
                <w:rFonts w:ascii="Times New Roman" w:hAnsi="Times New Roman" w:cs="Times New Roman"/>
                <w:spacing w:val="-8"/>
                <w:sz w:val="18"/>
                <w:szCs w:val="18"/>
                <w:lang w:val="en-US"/>
              </w:rPr>
              <w:t>维生素</w:t>
            </w:r>
            <w:r>
              <w:rPr>
                <w:rFonts w:ascii="Times New Roman" w:hAnsi="Times New Roman" w:cs="Times New Roman"/>
                <w:spacing w:val="-8"/>
                <w:sz w:val="18"/>
                <w:szCs w:val="18"/>
                <w:lang w:val="en-US"/>
              </w:rPr>
              <w:t>C (mg/ 100g)</w:t>
            </w:r>
          </w:p>
        </w:tc>
        <w:tc>
          <w:tcPr>
            <w:tcW w:w="4394" w:type="dxa"/>
            <w:vAlign w:val="center"/>
          </w:tcPr>
          <w:p w:rsidR="00630B5F" w:rsidRDefault="00000000">
            <w:pPr>
              <w:jc w:val="center"/>
              <w:rPr>
                <w:spacing w:val="-8"/>
                <w:sz w:val="18"/>
                <w:szCs w:val="18"/>
              </w:rPr>
            </w:pPr>
            <w:r>
              <w:rPr>
                <w:spacing w:val="-8"/>
                <w:sz w:val="18"/>
                <w:szCs w:val="18"/>
              </w:rPr>
              <w:t>≥ 14.00</w:t>
            </w:r>
          </w:p>
        </w:tc>
      </w:tr>
      <w:tr w:rsidR="00630B5F">
        <w:trPr>
          <w:trHeight w:val="340"/>
          <w:jc w:val="center"/>
        </w:trPr>
        <w:tc>
          <w:tcPr>
            <w:tcW w:w="2754" w:type="dxa"/>
            <w:vAlign w:val="center"/>
          </w:tcPr>
          <w:p w:rsidR="00630B5F" w:rsidRDefault="00000000">
            <w:pPr>
              <w:pStyle w:val="1"/>
              <w:ind w:left="0" w:firstLine="0"/>
              <w:jc w:val="center"/>
              <w:rPr>
                <w:rFonts w:ascii="Times New Roman" w:hAnsi="Times New Roman" w:cs="Times New Roman"/>
                <w:spacing w:val="-8"/>
                <w:sz w:val="18"/>
                <w:szCs w:val="18"/>
                <w:lang w:val="en-US"/>
              </w:rPr>
            </w:pPr>
            <w:r>
              <w:rPr>
                <w:rFonts w:ascii="Times New Roman" w:hAnsi="Times New Roman" w:cs="Times New Roman"/>
                <w:spacing w:val="-8"/>
                <w:sz w:val="18"/>
                <w:szCs w:val="18"/>
                <w:lang w:val="en-US"/>
              </w:rPr>
              <w:t>可溶性糖</w:t>
            </w:r>
            <w:r>
              <w:rPr>
                <w:rFonts w:ascii="Times New Roman" w:hAnsi="Times New Roman" w:cs="Times New Roman"/>
                <w:spacing w:val="-8"/>
                <w:sz w:val="18"/>
                <w:szCs w:val="18"/>
                <w:lang w:val="en-US"/>
              </w:rPr>
              <w:t xml:space="preserve"> (%)</w:t>
            </w:r>
          </w:p>
        </w:tc>
        <w:tc>
          <w:tcPr>
            <w:tcW w:w="4394" w:type="dxa"/>
            <w:vAlign w:val="center"/>
          </w:tcPr>
          <w:p w:rsidR="00630B5F" w:rsidRDefault="00000000">
            <w:pPr>
              <w:jc w:val="center"/>
              <w:rPr>
                <w:spacing w:val="-8"/>
                <w:sz w:val="18"/>
                <w:szCs w:val="18"/>
              </w:rPr>
            </w:pPr>
            <w:r>
              <w:rPr>
                <w:spacing w:val="-8"/>
                <w:sz w:val="18"/>
                <w:szCs w:val="18"/>
              </w:rPr>
              <w:t>≥ 3.00</w:t>
            </w:r>
          </w:p>
        </w:tc>
      </w:tr>
    </w:tbl>
    <w:p w:rsidR="00630B5F" w:rsidRDefault="00000000">
      <w:pPr>
        <w:pStyle w:val="a"/>
        <w:numPr>
          <w:ilvl w:val="0"/>
          <w:numId w:val="3"/>
        </w:numPr>
        <w:rPr>
          <w:rFonts w:ascii="Times New Roman"/>
        </w:rPr>
      </w:pPr>
      <w:r>
        <w:rPr>
          <w:rFonts w:ascii="Times New Roman"/>
        </w:rPr>
        <w:t>抽样规则</w:t>
      </w:r>
    </w:p>
    <w:p w:rsidR="00630B5F" w:rsidRDefault="00000000">
      <w:pPr>
        <w:pStyle w:val="a0"/>
        <w:numPr>
          <w:ilvl w:val="1"/>
          <w:numId w:val="3"/>
        </w:numPr>
        <w:rPr>
          <w:rFonts w:ascii="Times New Roman"/>
        </w:rPr>
      </w:pPr>
      <w:r>
        <w:rPr>
          <w:rFonts w:ascii="Times New Roman"/>
        </w:rPr>
        <w:t>抽样</w:t>
      </w:r>
    </w:p>
    <w:p w:rsidR="00630B5F" w:rsidRDefault="00000000">
      <w:pPr>
        <w:pStyle w:val="1"/>
        <w:ind w:left="0" w:firstLineChars="200" w:firstLine="408"/>
        <w:jc w:val="both"/>
        <w:rPr>
          <w:rFonts w:ascii="Times New Roman" w:hAnsi="Times New Roman" w:cs="Times New Roman"/>
        </w:rPr>
      </w:pPr>
      <w:r>
        <w:rPr>
          <w:rFonts w:ascii="Times New Roman" w:hAnsi="Times New Roman" w:cs="Times New Roman"/>
          <w:spacing w:val="-3"/>
          <w:sz w:val="21"/>
          <w:szCs w:val="21"/>
        </w:rPr>
        <w:t>抽样按照</w:t>
      </w:r>
      <w:r>
        <w:rPr>
          <w:rFonts w:ascii="Times New Roman" w:hAnsi="Times New Roman" w:cs="Times New Roman"/>
          <w:spacing w:val="-3"/>
          <w:sz w:val="21"/>
          <w:szCs w:val="21"/>
        </w:rPr>
        <w:t xml:space="preserve">NY/T </w:t>
      </w:r>
      <w:r>
        <w:rPr>
          <w:rFonts w:ascii="Times New Roman" w:hAnsi="Times New Roman" w:cs="Times New Roman"/>
        </w:rPr>
        <w:t>2103</w:t>
      </w:r>
      <w:r>
        <w:rPr>
          <w:rFonts w:ascii="Times New Roman" w:hAnsi="Times New Roman" w:cs="Times New Roman"/>
        </w:rPr>
        <w:t>的有关规定执行。</w:t>
      </w:r>
    </w:p>
    <w:p w:rsidR="00630B5F" w:rsidRDefault="00000000">
      <w:pPr>
        <w:pStyle w:val="a0"/>
        <w:numPr>
          <w:ilvl w:val="1"/>
          <w:numId w:val="3"/>
        </w:numPr>
        <w:rPr>
          <w:rFonts w:ascii="Times New Roman"/>
        </w:rPr>
      </w:pPr>
      <w:r>
        <w:rPr>
          <w:rFonts w:ascii="Times New Roman"/>
        </w:rPr>
        <w:t>样品制备</w:t>
      </w:r>
    </w:p>
    <w:p w:rsidR="00630B5F" w:rsidRDefault="00000000">
      <w:pPr>
        <w:pStyle w:val="ab"/>
        <w:ind w:firstLine="408"/>
        <w:rPr>
          <w:rFonts w:ascii="Times New Roman"/>
          <w:spacing w:val="-3"/>
          <w:szCs w:val="21"/>
        </w:rPr>
      </w:pPr>
      <w:r>
        <w:rPr>
          <w:rFonts w:ascii="Times New Roman"/>
          <w:spacing w:val="-3"/>
          <w:szCs w:val="21"/>
        </w:rPr>
        <w:t>样品制备按照</w:t>
      </w:r>
      <w:r>
        <w:rPr>
          <w:rFonts w:ascii="Times New Roman"/>
          <w:spacing w:val="-3"/>
          <w:szCs w:val="21"/>
        </w:rPr>
        <w:t>NY/T 3304</w:t>
      </w:r>
      <w:r>
        <w:rPr>
          <w:rFonts w:ascii="Times New Roman"/>
          <w:spacing w:val="-3"/>
          <w:szCs w:val="21"/>
        </w:rPr>
        <w:t>的有关规定执行。</w:t>
      </w:r>
    </w:p>
    <w:p w:rsidR="00630B5F" w:rsidRDefault="00000000">
      <w:pPr>
        <w:pStyle w:val="a"/>
        <w:numPr>
          <w:ilvl w:val="0"/>
          <w:numId w:val="3"/>
        </w:numPr>
        <w:rPr>
          <w:rFonts w:ascii="Times New Roman"/>
        </w:rPr>
      </w:pPr>
      <w:r>
        <w:rPr>
          <w:rFonts w:ascii="Times New Roman"/>
        </w:rPr>
        <w:t>检验方法</w:t>
      </w:r>
    </w:p>
    <w:p w:rsidR="00630B5F" w:rsidRDefault="00000000">
      <w:pPr>
        <w:pStyle w:val="a0"/>
        <w:numPr>
          <w:ilvl w:val="1"/>
          <w:numId w:val="3"/>
        </w:numPr>
        <w:rPr>
          <w:rFonts w:ascii="Times New Roman"/>
        </w:rPr>
      </w:pPr>
      <w:r>
        <w:rPr>
          <w:rFonts w:ascii="Times New Roman"/>
        </w:rPr>
        <w:t>气味</w:t>
      </w:r>
    </w:p>
    <w:p w:rsidR="00630B5F" w:rsidRDefault="00000000">
      <w:pPr>
        <w:pStyle w:val="1"/>
        <w:ind w:leftChars="200" w:left="979" w:hangingChars="288" w:hanging="559"/>
        <w:rPr>
          <w:rFonts w:ascii="Times New Roman" w:hAnsi="Times New Roman" w:cs="Times New Roman"/>
          <w:spacing w:val="-8"/>
          <w:sz w:val="21"/>
          <w:lang w:val="en-US"/>
        </w:rPr>
      </w:pPr>
      <w:r>
        <w:rPr>
          <w:rFonts w:ascii="Times New Roman" w:hAnsi="Times New Roman" w:cs="Times New Roman"/>
          <w:spacing w:val="-8"/>
          <w:sz w:val="21"/>
          <w:lang w:val="en-US"/>
        </w:rPr>
        <w:t>用鼻嗅的方法测定样品气味。指标评定的误差控制按照</w:t>
      </w:r>
      <w:r>
        <w:rPr>
          <w:rFonts w:ascii="Times New Roman" w:hAnsi="Times New Roman" w:cs="Times New Roman"/>
          <w:spacing w:val="-8"/>
          <w:sz w:val="21"/>
          <w:lang w:val="en-US"/>
        </w:rPr>
        <w:t>GB/T 10220</w:t>
      </w:r>
      <w:r>
        <w:rPr>
          <w:rFonts w:ascii="Times New Roman" w:hAnsi="Times New Roman" w:cs="Times New Roman"/>
          <w:spacing w:val="-8"/>
          <w:sz w:val="21"/>
          <w:lang w:val="en-US"/>
        </w:rPr>
        <w:t>的规定执行。</w:t>
      </w:r>
    </w:p>
    <w:p w:rsidR="00630B5F" w:rsidRDefault="00000000">
      <w:pPr>
        <w:pStyle w:val="a0"/>
        <w:numPr>
          <w:ilvl w:val="1"/>
          <w:numId w:val="3"/>
        </w:numPr>
        <w:rPr>
          <w:rFonts w:ascii="Times New Roman"/>
        </w:rPr>
      </w:pPr>
      <w:r>
        <w:rPr>
          <w:rFonts w:ascii="Times New Roman"/>
        </w:rPr>
        <w:t>外观</w:t>
      </w:r>
    </w:p>
    <w:p w:rsidR="00630B5F" w:rsidRDefault="00000000">
      <w:pPr>
        <w:pStyle w:val="1"/>
        <w:ind w:leftChars="200" w:left="979" w:hangingChars="288" w:hanging="559"/>
        <w:rPr>
          <w:rFonts w:ascii="Times New Roman" w:hAnsi="Times New Roman" w:cs="Times New Roman"/>
          <w:spacing w:val="-8"/>
          <w:sz w:val="21"/>
          <w:lang w:val="en-US"/>
        </w:rPr>
      </w:pPr>
      <w:r>
        <w:rPr>
          <w:rFonts w:ascii="Times New Roman" w:hAnsi="Times New Roman" w:cs="Times New Roman"/>
          <w:spacing w:val="-8"/>
          <w:sz w:val="21"/>
          <w:lang w:val="en-US"/>
        </w:rPr>
        <w:t>在自然光线下用目测的方法测定样品外观。指标评定的误差控制按照</w:t>
      </w:r>
      <w:r>
        <w:rPr>
          <w:rFonts w:ascii="Times New Roman" w:hAnsi="Times New Roman" w:cs="Times New Roman"/>
          <w:spacing w:val="-8"/>
          <w:sz w:val="21"/>
          <w:lang w:val="en-US"/>
        </w:rPr>
        <w:t>GB/T 10220</w:t>
      </w:r>
      <w:r>
        <w:rPr>
          <w:rFonts w:ascii="Times New Roman" w:hAnsi="Times New Roman" w:cs="Times New Roman"/>
          <w:spacing w:val="-8"/>
          <w:sz w:val="21"/>
          <w:lang w:val="en-US"/>
        </w:rPr>
        <w:t>的规定执行。</w:t>
      </w:r>
    </w:p>
    <w:p w:rsidR="00630B5F" w:rsidRDefault="00000000">
      <w:pPr>
        <w:pStyle w:val="a0"/>
        <w:numPr>
          <w:ilvl w:val="1"/>
          <w:numId w:val="3"/>
        </w:numPr>
        <w:rPr>
          <w:rFonts w:ascii="Times New Roman"/>
        </w:rPr>
      </w:pPr>
      <w:r>
        <w:rPr>
          <w:rFonts w:ascii="Times New Roman"/>
        </w:rPr>
        <w:t>色泽</w:t>
      </w:r>
    </w:p>
    <w:p w:rsidR="00630B5F" w:rsidRDefault="00000000">
      <w:pPr>
        <w:pStyle w:val="1"/>
        <w:ind w:left="0" w:firstLineChars="200" w:firstLine="420"/>
        <w:rPr>
          <w:rFonts w:ascii="Times New Roman" w:hAnsi="Times New Roman" w:cs="Times New Roman"/>
          <w:sz w:val="21"/>
          <w:szCs w:val="21"/>
        </w:rPr>
      </w:pPr>
      <w:r>
        <w:rPr>
          <w:rFonts w:ascii="Times New Roman" w:hAnsi="Times New Roman" w:cs="Times New Roman"/>
          <w:sz w:val="21"/>
          <w:szCs w:val="21"/>
        </w:rPr>
        <w:t>用目测的方法测定样品色泽。</w:t>
      </w:r>
    </w:p>
    <w:p w:rsidR="00630B5F" w:rsidRDefault="00000000">
      <w:pPr>
        <w:pStyle w:val="a0"/>
        <w:numPr>
          <w:ilvl w:val="1"/>
          <w:numId w:val="3"/>
        </w:numPr>
        <w:rPr>
          <w:rFonts w:ascii="Times New Roman"/>
        </w:rPr>
      </w:pPr>
      <w:r>
        <w:rPr>
          <w:rFonts w:ascii="Times New Roman"/>
        </w:rPr>
        <w:t>果面缺陷</w:t>
      </w:r>
    </w:p>
    <w:p w:rsidR="00630B5F" w:rsidRDefault="00000000">
      <w:pPr>
        <w:pStyle w:val="1"/>
        <w:ind w:left="284" w:firstLineChars="100" w:firstLine="210"/>
        <w:rPr>
          <w:rFonts w:ascii="Times New Roman" w:hAnsi="Times New Roman" w:cs="Times New Roman"/>
          <w:sz w:val="21"/>
          <w:szCs w:val="21"/>
        </w:rPr>
      </w:pPr>
      <w:r>
        <w:rPr>
          <w:rFonts w:ascii="Times New Roman" w:hAnsi="Times New Roman" w:cs="Times New Roman"/>
          <w:sz w:val="21"/>
          <w:szCs w:val="21"/>
        </w:rPr>
        <w:t>用目测的方法测定样品果面缺陷。</w:t>
      </w:r>
    </w:p>
    <w:bookmarkEnd w:id="18"/>
    <w:p w:rsidR="00630B5F" w:rsidRDefault="00000000">
      <w:pPr>
        <w:pStyle w:val="a0"/>
        <w:numPr>
          <w:ilvl w:val="1"/>
          <w:numId w:val="3"/>
        </w:numPr>
        <w:rPr>
          <w:rFonts w:ascii="Times New Roman"/>
        </w:rPr>
      </w:pPr>
      <w:r>
        <w:rPr>
          <w:rFonts w:ascii="Times New Roman"/>
        </w:rPr>
        <w:t>维生素</w:t>
      </w:r>
      <w:r>
        <w:rPr>
          <w:rFonts w:ascii="Times New Roman"/>
        </w:rPr>
        <w:t>C</w:t>
      </w:r>
    </w:p>
    <w:p w:rsidR="00630B5F" w:rsidRDefault="00000000">
      <w:pPr>
        <w:pStyle w:val="a0"/>
        <w:numPr>
          <w:ilvl w:val="0"/>
          <w:numId w:val="0"/>
        </w:numPr>
        <w:spacing w:beforeLines="0" w:before="0" w:afterLines="0" w:after="0"/>
        <w:ind w:firstLineChars="200" w:firstLine="420"/>
        <w:jc w:val="both"/>
        <w:outlineLvl w:val="9"/>
        <w:rPr>
          <w:rFonts w:ascii="Times New Roman" w:eastAsia="宋体"/>
        </w:rPr>
      </w:pPr>
      <w:r>
        <w:rPr>
          <w:rFonts w:ascii="Times New Roman" w:eastAsia="宋体"/>
        </w:rPr>
        <w:t>按照</w:t>
      </w:r>
      <w:r>
        <w:rPr>
          <w:rFonts w:ascii="Times New Roman" w:eastAsia="宋体"/>
        </w:rPr>
        <w:t>GB 5009.86</w:t>
      </w:r>
      <w:r>
        <w:rPr>
          <w:rFonts w:ascii="Times New Roman" w:eastAsia="宋体"/>
        </w:rPr>
        <w:t>测定。</w:t>
      </w:r>
    </w:p>
    <w:p w:rsidR="00630B5F" w:rsidRDefault="00000000">
      <w:pPr>
        <w:pStyle w:val="a0"/>
        <w:numPr>
          <w:ilvl w:val="1"/>
          <w:numId w:val="3"/>
        </w:numPr>
        <w:rPr>
          <w:rFonts w:ascii="Times New Roman"/>
        </w:rPr>
      </w:pPr>
      <w:r>
        <w:rPr>
          <w:rFonts w:ascii="Times New Roman"/>
        </w:rPr>
        <w:t>可溶性糖</w:t>
      </w:r>
    </w:p>
    <w:p w:rsidR="00630B5F" w:rsidRDefault="00000000">
      <w:pPr>
        <w:pStyle w:val="1"/>
        <w:ind w:left="0" w:firstLineChars="200" w:firstLine="440"/>
        <w:rPr>
          <w:rFonts w:ascii="Times New Roman" w:hAnsi="Times New Roman" w:cs="Times New Roman"/>
          <w:spacing w:val="-8"/>
          <w:sz w:val="21"/>
          <w:lang w:val="en-US"/>
        </w:rPr>
      </w:pPr>
      <w:r>
        <w:rPr>
          <w:rFonts w:ascii="Times New Roman" w:hAnsi="Times New Roman" w:cs="Times New Roman"/>
        </w:rPr>
        <w:t>按照</w:t>
      </w:r>
      <w:r>
        <w:rPr>
          <w:rFonts w:ascii="Times New Roman" w:hAnsi="Times New Roman" w:cs="Times New Roman"/>
        </w:rPr>
        <w:t>NY/T 1278</w:t>
      </w:r>
      <w:r>
        <w:rPr>
          <w:rFonts w:ascii="Times New Roman" w:hAnsi="Times New Roman" w:cs="Times New Roman"/>
        </w:rPr>
        <w:t>测定</w:t>
      </w:r>
      <w:r>
        <w:rPr>
          <w:rFonts w:ascii="Times New Roman" w:hAnsi="Times New Roman" w:cs="Times New Roman"/>
          <w:spacing w:val="-8"/>
          <w:sz w:val="21"/>
          <w:lang w:val="en-US"/>
        </w:rPr>
        <w:t>。</w:t>
      </w:r>
    </w:p>
    <w:p w:rsidR="003100BE" w:rsidRDefault="003100BE" w:rsidP="003100BE">
      <w:pPr>
        <w:pStyle w:val="ab"/>
        <w:ind w:firstLineChars="0" w:firstLine="0"/>
        <w:jc w:val="center"/>
        <w:rPr>
          <w:rFonts w:ascii="黑体" w:eastAsia="黑体" w:hAnsi="黑体" w:hint="eastAsia"/>
        </w:rPr>
      </w:pPr>
      <w:r>
        <w:rPr>
          <w:rFonts w:ascii="黑体" w:eastAsia="黑体" w:hAnsi="黑体" w:hint="eastAsia"/>
        </w:rPr>
        <w:lastRenderedPageBreak/>
        <w:t>附录A</w:t>
      </w:r>
    </w:p>
    <w:p w:rsidR="003100BE" w:rsidRDefault="003100BE" w:rsidP="003100BE">
      <w:pPr>
        <w:pStyle w:val="ab"/>
        <w:ind w:firstLineChars="0" w:firstLine="0"/>
        <w:jc w:val="center"/>
        <w:rPr>
          <w:rFonts w:ascii="黑体" w:eastAsia="黑体" w:hAnsi="黑体" w:hint="eastAsia"/>
        </w:rPr>
      </w:pPr>
      <w:r>
        <w:rPr>
          <w:rFonts w:ascii="黑体" w:eastAsia="黑体" w:hAnsi="黑体" w:hint="eastAsia"/>
        </w:rPr>
        <w:t>(规范性)</w:t>
      </w:r>
    </w:p>
    <w:p w:rsidR="00630B5F" w:rsidRDefault="003100BE" w:rsidP="003100BE">
      <w:pPr>
        <w:pStyle w:val="2"/>
        <w:spacing w:line="360" w:lineRule="auto"/>
        <w:ind w:firstLineChars="1700" w:firstLine="3570"/>
        <w:rPr>
          <w:rFonts w:ascii="Times New Roman" w:eastAsia="黑体" w:hAnsi="Times New Roman" w:cs="Times New Roman"/>
          <w:b w:val="0"/>
          <w:bCs w:val="0"/>
          <w:sz w:val="21"/>
          <w:szCs w:val="21"/>
        </w:rPr>
      </w:pPr>
      <w:r>
        <w:rPr>
          <w:rFonts w:ascii="Times New Roman" w:eastAsia="黑体" w:hAnsi="Times New Roman" w:cs="Times New Roman" w:hint="eastAsia"/>
          <w:b w:val="0"/>
          <w:bCs w:val="0"/>
          <w:sz w:val="21"/>
          <w:szCs w:val="21"/>
        </w:rPr>
        <w:t>饶阳西红柿</w:t>
      </w:r>
      <w:r>
        <w:rPr>
          <w:rFonts w:ascii="Times New Roman" w:eastAsia="黑体" w:hAnsi="Times New Roman" w:cs="Times New Roman"/>
          <w:b w:val="0"/>
          <w:bCs w:val="0"/>
          <w:sz w:val="21"/>
          <w:szCs w:val="21"/>
        </w:rPr>
        <w:t>生产技术规程</w:t>
      </w:r>
    </w:p>
    <w:p w:rsidR="00630B5F" w:rsidRDefault="003100BE" w:rsidP="003100BE">
      <w:pPr>
        <w:pStyle w:val="afa"/>
        <w:spacing w:line="360" w:lineRule="auto"/>
        <w:ind w:left="420" w:firstLineChars="0" w:firstLine="0"/>
        <w:rPr>
          <w:rFonts w:eastAsia="黑体"/>
          <w:szCs w:val="21"/>
        </w:rPr>
      </w:pPr>
      <w:r>
        <w:rPr>
          <w:rFonts w:eastAsia="黑体" w:hint="eastAsia"/>
          <w:szCs w:val="21"/>
        </w:rPr>
        <w:t xml:space="preserve">A.1 </w:t>
      </w:r>
      <w:r>
        <w:rPr>
          <w:rFonts w:eastAsia="黑体"/>
          <w:szCs w:val="21"/>
        </w:rPr>
        <w:t>品种选择</w:t>
      </w:r>
    </w:p>
    <w:p w:rsidR="00630B5F" w:rsidRDefault="00000000">
      <w:pPr>
        <w:spacing w:line="360" w:lineRule="auto"/>
        <w:ind w:firstLineChars="200" w:firstLine="420"/>
        <w:rPr>
          <w:szCs w:val="21"/>
        </w:rPr>
      </w:pPr>
      <w:r>
        <w:rPr>
          <w:szCs w:val="21"/>
        </w:rPr>
        <w:t>选用通过国家非主要农作物登记的优质、高产、抗逆性强的品种。种子质量应符合</w:t>
      </w:r>
      <w:r>
        <w:rPr>
          <w:szCs w:val="21"/>
        </w:rPr>
        <w:t>GB 16715.3-2010</w:t>
      </w:r>
      <w:r>
        <w:rPr>
          <w:szCs w:val="21"/>
        </w:rPr>
        <w:t>中的</w:t>
      </w:r>
      <w:r>
        <w:rPr>
          <w:szCs w:val="21"/>
        </w:rPr>
        <w:t>4.2.3</w:t>
      </w:r>
      <w:r>
        <w:rPr>
          <w:szCs w:val="21"/>
        </w:rPr>
        <w:t>的规定。</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 xml:space="preserve">2 </w:t>
      </w:r>
      <w:r>
        <w:rPr>
          <w:rFonts w:eastAsia="黑体"/>
          <w:szCs w:val="21"/>
        </w:rPr>
        <w:t>标准化生产技术规程</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 xml:space="preserve">2.1 </w:t>
      </w:r>
      <w:r>
        <w:rPr>
          <w:rFonts w:eastAsia="黑体"/>
          <w:szCs w:val="21"/>
        </w:rPr>
        <w:t>范围</w:t>
      </w:r>
    </w:p>
    <w:p w:rsidR="00630B5F" w:rsidRDefault="00000000">
      <w:pPr>
        <w:spacing w:line="360" w:lineRule="auto"/>
        <w:ind w:firstLineChars="200" w:firstLine="420"/>
        <w:rPr>
          <w:szCs w:val="21"/>
        </w:rPr>
      </w:pPr>
      <w:r>
        <w:rPr>
          <w:szCs w:val="21"/>
        </w:rPr>
        <w:t>规定了饶阳西红柿的品种选择、育苗、整地施肥、定植、田间管理等技术要求。</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 xml:space="preserve">2.2 </w:t>
      </w:r>
      <w:r>
        <w:rPr>
          <w:rFonts w:eastAsia="黑体"/>
          <w:szCs w:val="21"/>
        </w:rPr>
        <w:t>规范性引用文件</w:t>
      </w:r>
    </w:p>
    <w:p w:rsidR="00630B5F" w:rsidRDefault="00000000">
      <w:pPr>
        <w:spacing w:line="360" w:lineRule="auto"/>
        <w:ind w:firstLineChars="200" w:firstLine="420"/>
        <w:rPr>
          <w:szCs w:val="21"/>
        </w:rPr>
      </w:pPr>
      <w:r>
        <w:rPr>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630B5F" w:rsidRDefault="00000000">
      <w:pPr>
        <w:spacing w:line="360" w:lineRule="auto"/>
        <w:ind w:firstLineChars="200" w:firstLine="420"/>
        <w:rPr>
          <w:szCs w:val="21"/>
        </w:rPr>
      </w:pPr>
      <w:r>
        <w:rPr>
          <w:szCs w:val="21"/>
        </w:rPr>
        <w:t xml:space="preserve">GB/T 8321.10 </w:t>
      </w:r>
      <w:r>
        <w:rPr>
          <w:szCs w:val="21"/>
        </w:rPr>
        <w:t>农药合理使用准则（十）</w:t>
      </w:r>
    </w:p>
    <w:p w:rsidR="00630B5F" w:rsidRDefault="00000000">
      <w:pPr>
        <w:spacing w:line="360" w:lineRule="auto"/>
        <w:ind w:firstLineChars="200" w:firstLine="420"/>
        <w:rPr>
          <w:szCs w:val="21"/>
        </w:rPr>
      </w:pPr>
      <w:r>
        <w:rPr>
          <w:szCs w:val="21"/>
        </w:rPr>
        <w:t xml:space="preserve">GB 16715.3-2010 </w:t>
      </w:r>
      <w:r>
        <w:rPr>
          <w:szCs w:val="21"/>
        </w:rPr>
        <w:t>瓜菜作物种子第</w:t>
      </w:r>
      <w:r>
        <w:rPr>
          <w:szCs w:val="21"/>
        </w:rPr>
        <w:t>3</w:t>
      </w:r>
      <w:r>
        <w:rPr>
          <w:szCs w:val="21"/>
        </w:rPr>
        <w:t>部分：茄果类</w:t>
      </w:r>
    </w:p>
    <w:p w:rsidR="00630B5F" w:rsidRDefault="00000000">
      <w:pPr>
        <w:spacing w:line="360" w:lineRule="auto"/>
        <w:ind w:firstLineChars="200" w:firstLine="420"/>
        <w:rPr>
          <w:szCs w:val="21"/>
        </w:rPr>
      </w:pPr>
      <w:r>
        <w:rPr>
          <w:szCs w:val="21"/>
        </w:rPr>
        <w:t xml:space="preserve">NY/T 496 </w:t>
      </w:r>
      <w:r>
        <w:rPr>
          <w:szCs w:val="21"/>
        </w:rPr>
        <w:t>肥料合理使用准则通则</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 xml:space="preserve">2.3 </w:t>
      </w:r>
      <w:r>
        <w:rPr>
          <w:rFonts w:eastAsia="黑体"/>
          <w:szCs w:val="21"/>
        </w:rPr>
        <w:t>栽培技术</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2.3.1</w:t>
      </w:r>
      <w:r>
        <w:rPr>
          <w:rFonts w:eastAsia="黑体"/>
          <w:szCs w:val="21"/>
        </w:rPr>
        <w:t>育苗</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2.3.1.1</w:t>
      </w:r>
      <w:r>
        <w:rPr>
          <w:rFonts w:eastAsia="黑体"/>
          <w:szCs w:val="21"/>
        </w:rPr>
        <w:t>种子消毒与浸种</w:t>
      </w:r>
    </w:p>
    <w:p w:rsidR="00630B5F" w:rsidRDefault="00000000">
      <w:pPr>
        <w:spacing w:line="360" w:lineRule="auto"/>
        <w:ind w:firstLineChars="200" w:firstLine="420"/>
        <w:rPr>
          <w:szCs w:val="21"/>
        </w:rPr>
      </w:pPr>
      <w:r>
        <w:rPr>
          <w:szCs w:val="21"/>
        </w:rPr>
        <w:t>包衣种子直接播种。非包衣种子先用</w:t>
      </w:r>
      <w:r>
        <w:rPr>
          <w:szCs w:val="21"/>
        </w:rPr>
        <w:t>50 °C</w:t>
      </w:r>
      <w:r>
        <w:rPr>
          <w:szCs w:val="21"/>
        </w:rPr>
        <w:t>～</w:t>
      </w:r>
      <w:r>
        <w:rPr>
          <w:szCs w:val="21"/>
        </w:rPr>
        <w:t>55 °C</w:t>
      </w:r>
      <w:r>
        <w:rPr>
          <w:szCs w:val="21"/>
        </w:rPr>
        <w:t>热水浸种</w:t>
      </w:r>
      <w:r>
        <w:rPr>
          <w:szCs w:val="21"/>
        </w:rPr>
        <w:t>4 h</w:t>
      </w:r>
      <w:r>
        <w:rPr>
          <w:szCs w:val="21"/>
        </w:rPr>
        <w:t>～</w:t>
      </w:r>
      <w:r>
        <w:rPr>
          <w:szCs w:val="21"/>
        </w:rPr>
        <w:t>6 h</w:t>
      </w:r>
      <w:r>
        <w:rPr>
          <w:szCs w:val="21"/>
        </w:rPr>
        <w:t>后，再用</w:t>
      </w:r>
      <w:r>
        <w:rPr>
          <w:szCs w:val="21"/>
        </w:rPr>
        <w:t>10%</w:t>
      </w:r>
      <w:r>
        <w:rPr>
          <w:szCs w:val="21"/>
        </w:rPr>
        <w:t>磷酸三钠溶液浸种</w:t>
      </w:r>
      <w:r>
        <w:rPr>
          <w:szCs w:val="21"/>
        </w:rPr>
        <w:t>20 min</w:t>
      </w:r>
      <w:r>
        <w:rPr>
          <w:szCs w:val="21"/>
        </w:rPr>
        <w:t>，然后用清水洗净。</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2.3.1.2</w:t>
      </w:r>
      <w:r>
        <w:rPr>
          <w:rFonts w:eastAsia="黑体"/>
          <w:szCs w:val="21"/>
        </w:rPr>
        <w:t>催芽</w:t>
      </w:r>
    </w:p>
    <w:p w:rsidR="00630B5F" w:rsidRDefault="00000000">
      <w:pPr>
        <w:spacing w:line="360" w:lineRule="auto"/>
        <w:ind w:firstLineChars="200" w:firstLine="420"/>
        <w:rPr>
          <w:szCs w:val="21"/>
        </w:rPr>
      </w:pPr>
      <w:r>
        <w:rPr>
          <w:szCs w:val="21"/>
        </w:rPr>
        <w:t>将浸种后的种子用含水量</w:t>
      </w:r>
      <w:r>
        <w:rPr>
          <w:szCs w:val="21"/>
        </w:rPr>
        <w:t>40%</w:t>
      </w:r>
      <w:r>
        <w:rPr>
          <w:szCs w:val="21"/>
        </w:rPr>
        <w:t>～</w:t>
      </w:r>
      <w:r>
        <w:rPr>
          <w:szCs w:val="21"/>
        </w:rPr>
        <w:t>50%</w:t>
      </w:r>
      <w:r>
        <w:rPr>
          <w:szCs w:val="21"/>
        </w:rPr>
        <w:t>湿布包好，放在温度为</w:t>
      </w:r>
      <w:r>
        <w:rPr>
          <w:szCs w:val="21"/>
        </w:rPr>
        <w:t>27°C</w:t>
      </w:r>
      <w:r>
        <w:rPr>
          <w:szCs w:val="21"/>
        </w:rPr>
        <w:t>～</w:t>
      </w:r>
      <w:r>
        <w:rPr>
          <w:szCs w:val="21"/>
        </w:rPr>
        <w:t>29 °C</w:t>
      </w:r>
      <w:r>
        <w:rPr>
          <w:szCs w:val="21"/>
        </w:rPr>
        <w:t>条件下催芽，每天应用清水洗一次，</w:t>
      </w:r>
      <w:r>
        <w:rPr>
          <w:szCs w:val="21"/>
        </w:rPr>
        <w:t>60%</w:t>
      </w:r>
      <w:r>
        <w:rPr>
          <w:szCs w:val="21"/>
        </w:rPr>
        <w:t>～</w:t>
      </w:r>
      <w:r>
        <w:rPr>
          <w:szCs w:val="21"/>
        </w:rPr>
        <w:t>70%</w:t>
      </w:r>
      <w:r>
        <w:rPr>
          <w:szCs w:val="21"/>
        </w:rPr>
        <w:t>种子发芽即可播种。</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2.3.1.3</w:t>
      </w:r>
      <w:r>
        <w:rPr>
          <w:rFonts w:eastAsia="黑体"/>
          <w:szCs w:val="21"/>
        </w:rPr>
        <w:t>苗床准备</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2.3.1.3.1</w:t>
      </w:r>
      <w:r>
        <w:rPr>
          <w:rFonts w:eastAsia="黑体"/>
          <w:szCs w:val="21"/>
        </w:rPr>
        <w:t>地面苗床</w:t>
      </w:r>
    </w:p>
    <w:p w:rsidR="00630B5F" w:rsidRDefault="00000000">
      <w:pPr>
        <w:spacing w:line="360" w:lineRule="auto"/>
        <w:ind w:firstLineChars="200" w:firstLine="420"/>
        <w:rPr>
          <w:szCs w:val="21"/>
        </w:rPr>
      </w:pPr>
      <w:r>
        <w:rPr>
          <w:szCs w:val="21"/>
        </w:rPr>
        <w:t>宜用</w:t>
      </w:r>
      <w:r>
        <w:rPr>
          <w:szCs w:val="21"/>
        </w:rPr>
        <w:t>72</w:t>
      </w:r>
      <w:r>
        <w:rPr>
          <w:szCs w:val="21"/>
        </w:rPr>
        <w:t>孔穴盘或</w:t>
      </w:r>
      <w:r>
        <w:rPr>
          <w:szCs w:val="21"/>
        </w:rPr>
        <w:t>8 cm×8 cm</w:t>
      </w:r>
      <w:r>
        <w:rPr>
          <w:szCs w:val="21"/>
        </w:rPr>
        <w:t>营养钵，在育苗温室内做畦，</w:t>
      </w:r>
      <w:proofErr w:type="gramStart"/>
      <w:r>
        <w:rPr>
          <w:szCs w:val="21"/>
        </w:rPr>
        <w:t>畦宽</w:t>
      </w:r>
      <w:proofErr w:type="gramEnd"/>
      <w:r>
        <w:rPr>
          <w:szCs w:val="21"/>
        </w:rPr>
        <w:t>1.2 m</w:t>
      </w:r>
      <w:r>
        <w:rPr>
          <w:szCs w:val="21"/>
        </w:rPr>
        <w:t>～</w:t>
      </w:r>
      <w:r>
        <w:rPr>
          <w:szCs w:val="21"/>
        </w:rPr>
        <w:t>1.5 m</w:t>
      </w:r>
      <w:r>
        <w:rPr>
          <w:szCs w:val="21"/>
        </w:rPr>
        <w:t>，长度不限。</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2.3.1.3.2</w:t>
      </w:r>
      <w:r>
        <w:rPr>
          <w:rFonts w:eastAsia="黑体"/>
          <w:szCs w:val="21"/>
        </w:rPr>
        <w:t>育苗床架</w:t>
      </w:r>
    </w:p>
    <w:p w:rsidR="00630B5F" w:rsidRDefault="00000000">
      <w:pPr>
        <w:spacing w:line="360" w:lineRule="auto"/>
        <w:ind w:firstLineChars="200" w:firstLine="420"/>
        <w:rPr>
          <w:szCs w:val="21"/>
        </w:rPr>
      </w:pPr>
      <w:r>
        <w:rPr>
          <w:szCs w:val="21"/>
        </w:rPr>
        <w:t>可用南北或东西走向的育苗床架。架高</w:t>
      </w:r>
      <w:r>
        <w:rPr>
          <w:szCs w:val="21"/>
        </w:rPr>
        <w:t>80 cm</w:t>
      </w:r>
      <w:r>
        <w:rPr>
          <w:szCs w:val="21"/>
        </w:rPr>
        <w:t>～</w:t>
      </w:r>
      <w:r>
        <w:rPr>
          <w:szCs w:val="21"/>
        </w:rPr>
        <w:t>100 cm</w:t>
      </w:r>
      <w:r>
        <w:rPr>
          <w:szCs w:val="21"/>
        </w:rPr>
        <w:t>，架宽</w:t>
      </w:r>
      <w:r>
        <w:rPr>
          <w:szCs w:val="21"/>
        </w:rPr>
        <w:t>1.2 m</w:t>
      </w:r>
      <w:r>
        <w:rPr>
          <w:szCs w:val="21"/>
        </w:rPr>
        <w:t>～</w:t>
      </w:r>
      <w:r>
        <w:rPr>
          <w:szCs w:val="21"/>
        </w:rPr>
        <w:t>1.5 m</w:t>
      </w:r>
      <w:r>
        <w:rPr>
          <w:szCs w:val="21"/>
        </w:rPr>
        <w:t>，长度不限。</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2.3.1.4</w:t>
      </w:r>
      <w:r>
        <w:rPr>
          <w:rFonts w:eastAsia="黑体"/>
          <w:szCs w:val="21"/>
        </w:rPr>
        <w:t>营养土配置</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2.3.1.4.1</w:t>
      </w:r>
      <w:r>
        <w:rPr>
          <w:rFonts w:eastAsia="黑体"/>
          <w:szCs w:val="21"/>
        </w:rPr>
        <w:t>肥料</w:t>
      </w:r>
    </w:p>
    <w:p w:rsidR="00630B5F" w:rsidRDefault="00000000">
      <w:pPr>
        <w:spacing w:line="360" w:lineRule="auto"/>
        <w:ind w:firstLineChars="200" w:firstLine="420"/>
        <w:rPr>
          <w:szCs w:val="21"/>
        </w:rPr>
      </w:pPr>
      <w:r>
        <w:rPr>
          <w:szCs w:val="21"/>
        </w:rPr>
        <w:t>应符合</w:t>
      </w:r>
      <w:r>
        <w:rPr>
          <w:szCs w:val="21"/>
        </w:rPr>
        <w:t>NY/T 496</w:t>
      </w:r>
      <w:r>
        <w:rPr>
          <w:szCs w:val="21"/>
        </w:rPr>
        <w:t>的规定。</w:t>
      </w:r>
    </w:p>
    <w:p w:rsidR="00630B5F" w:rsidRDefault="00000000">
      <w:pPr>
        <w:spacing w:line="360" w:lineRule="auto"/>
        <w:ind w:firstLineChars="200" w:firstLine="420"/>
        <w:rPr>
          <w:szCs w:val="21"/>
        </w:rPr>
      </w:pPr>
      <w:r>
        <w:rPr>
          <w:szCs w:val="21"/>
        </w:rPr>
        <w:lastRenderedPageBreak/>
        <w:t>配方</w:t>
      </w:r>
      <w:r>
        <w:rPr>
          <w:szCs w:val="21"/>
        </w:rPr>
        <w:t>1</w:t>
      </w:r>
      <w:r>
        <w:rPr>
          <w:szCs w:val="21"/>
        </w:rPr>
        <w:t>：蛭石</w:t>
      </w:r>
      <w:r>
        <w:rPr>
          <w:szCs w:val="21"/>
        </w:rPr>
        <w:t>30%</w:t>
      </w:r>
      <w:r>
        <w:rPr>
          <w:szCs w:val="21"/>
        </w:rPr>
        <w:t>、草炭</w:t>
      </w:r>
      <w:r>
        <w:rPr>
          <w:szCs w:val="21"/>
        </w:rPr>
        <w:t>70%</w:t>
      </w:r>
      <w:r>
        <w:rPr>
          <w:szCs w:val="21"/>
        </w:rPr>
        <w:t>，</w:t>
      </w:r>
      <w:r>
        <w:rPr>
          <w:szCs w:val="21"/>
        </w:rPr>
        <w:t>1 m</w:t>
      </w:r>
      <w:r>
        <w:rPr>
          <w:szCs w:val="21"/>
          <w:vertAlign w:val="superscript"/>
        </w:rPr>
        <w:t>3</w:t>
      </w:r>
      <w:r>
        <w:rPr>
          <w:szCs w:val="21"/>
        </w:rPr>
        <w:t>基质中加三元复合肥（</w:t>
      </w:r>
      <w:r>
        <w:rPr>
          <w:szCs w:val="21"/>
        </w:rPr>
        <w:t>N:P</w:t>
      </w:r>
      <w:r>
        <w:rPr>
          <w:szCs w:val="21"/>
          <w:vertAlign w:val="subscript"/>
        </w:rPr>
        <w:t>2</w:t>
      </w:r>
      <w:r>
        <w:rPr>
          <w:szCs w:val="21"/>
        </w:rPr>
        <w:t>O</w:t>
      </w:r>
      <w:r>
        <w:rPr>
          <w:szCs w:val="21"/>
          <w:vertAlign w:val="subscript"/>
        </w:rPr>
        <w:t>5</w:t>
      </w:r>
      <w:r>
        <w:rPr>
          <w:szCs w:val="21"/>
        </w:rPr>
        <w:t>:K</w:t>
      </w:r>
      <w:r>
        <w:rPr>
          <w:szCs w:val="21"/>
          <w:vertAlign w:val="subscript"/>
        </w:rPr>
        <w:t>2</w:t>
      </w:r>
      <w:r>
        <w:rPr>
          <w:szCs w:val="21"/>
        </w:rPr>
        <w:t>O=15:15:15</w:t>
      </w:r>
      <w:r>
        <w:rPr>
          <w:szCs w:val="21"/>
        </w:rPr>
        <w:t>）</w:t>
      </w:r>
      <w:r>
        <w:rPr>
          <w:szCs w:val="21"/>
        </w:rPr>
        <w:t>1 kg</w:t>
      </w:r>
      <w:r>
        <w:rPr>
          <w:szCs w:val="21"/>
        </w:rPr>
        <w:t>，加腐熟农家肥</w:t>
      </w:r>
      <w:r>
        <w:rPr>
          <w:szCs w:val="21"/>
        </w:rPr>
        <w:t>7 kg</w:t>
      </w:r>
      <w:r>
        <w:rPr>
          <w:szCs w:val="21"/>
        </w:rPr>
        <w:t>，混合均匀。</w:t>
      </w:r>
    </w:p>
    <w:p w:rsidR="00630B5F" w:rsidRDefault="00000000">
      <w:pPr>
        <w:spacing w:line="360" w:lineRule="auto"/>
        <w:ind w:firstLineChars="200" w:firstLine="420"/>
        <w:rPr>
          <w:szCs w:val="21"/>
        </w:rPr>
      </w:pPr>
      <w:r>
        <w:rPr>
          <w:szCs w:val="21"/>
        </w:rPr>
        <w:t>配方</w:t>
      </w:r>
      <w:r>
        <w:rPr>
          <w:szCs w:val="21"/>
        </w:rPr>
        <w:t>2</w:t>
      </w:r>
      <w:r>
        <w:rPr>
          <w:szCs w:val="21"/>
        </w:rPr>
        <w:t>：腐熟农家肥</w:t>
      </w:r>
      <w:r>
        <w:rPr>
          <w:szCs w:val="21"/>
        </w:rPr>
        <w:t>70%</w:t>
      </w:r>
      <w:r>
        <w:rPr>
          <w:szCs w:val="21"/>
        </w:rPr>
        <w:t>、未种过茄科作物的田园土</w:t>
      </w:r>
      <w:r>
        <w:rPr>
          <w:szCs w:val="21"/>
        </w:rPr>
        <w:t>30%</w:t>
      </w:r>
      <w:r>
        <w:rPr>
          <w:szCs w:val="21"/>
        </w:rPr>
        <w:t>，</w:t>
      </w:r>
      <w:r>
        <w:rPr>
          <w:szCs w:val="21"/>
        </w:rPr>
        <w:t>1 m</w:t>
      </w:r>
      <w:r>
        <w:rPr>
          <w:szCs w:val="21"/>
          <w:vertAlign w:val="superscript"/>
        </w:rPr>
        <w:t>3</w:t>
      </w:r>
      <w:r>
        <w:rPr>
          <w:szCs w:val="21"/>
        </w:rPr>
        <w:t>营养土中加三元复合肥（</w:t>
      </w:r>
      <w:r>
        <w:rPr>
          <w:szCs w:val="21"/>
        </w:rPr>
        <w:t>N:P</w:t>
      </w:r>
      <w:r>
        <w:rPr>
          <w:szCs w:val="21"/>
          <w:vertAlign w:val="subscript"/>
        </w:rPr>
        <w:t>2</w:t>
      </w:r>
      <w:r>
        <w:rPr>
          <w:szCs w:val="21"/>
        </w:rPr>
        <w:t>O</w:t>
      </w:r>
      <w:r>
        <w:rPr>
          <w:szCs w:val="21"/>
          <w:vertAlign w:val="subscript"/>
        </w:rPr>
        <w:t>5</w:t>
      </w:r>
      <w:r>
        <w:rPr>
          <w:szCs w:val="21"/>
        </w:rPr>
        <w:t>:K</w:t>
      </w:r>
      <w:r>
        <w:rPr>
          <w:szCs w:val="21"/>
          <w:vertAlign w:val="subscript"/>
        </w:rPr>
        <w:t>2</w:t>
      </w:r>
      <w:r>
        <w:rPr>
          <w:szCs w:val="21"/>
        </w:rPr>
        <w:t>O=15:15:15</w:t>
      </w:r>
      <w:r>
        <w:rPr>
          <w:szCs w:val="21"/>
        </w:rPr>
        <w:t>）</w:t>
      </w:r>
      <w:r>
        <w:rPr>
          <w:szCs w:val="21"/>
        </w:rPr>
        <w:t>1 kg</w:t>
      </w:r>
      <w:r>
        <w:rPr>
          <w:szCs w:val="21"/>
        </w:rPr>
        <w:t>，混合均匀。</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2.3.1.5</w:t>
      </w:r>
      <w:proofErr w:type="gramStart"/>
      <w:r>
        <w:rPr>
          <w:rFonts w:eastAsia="黑体"/>
          <w:szCs w:val="21"/>
        </w:rPr>
        <w:t>装穴盘或</w:t>
      </w:r>
      <w:proofErr w:type="gramEnd"/>
      <w:r>
        <w:rPr>
          <w:rFonts w:eastAsia="黑体"/>
          <w:szCs w:val="21"/>
        </w:rPr>
        <w:t>营养钵</w:t>
      </w:r>
    </w:p>
    <w:p w:rsidR="00630B5F" w:rsidRDefault="00000000">
      <w:pPr>
        <w:spacing w:line="360" w:lineRule="auto"/>
        <w:ind w:firstLineChars="200" w:firstLine="420"/>
        <w:rPr>
          <w:rFonts w:eastAsia="仿宋"/>
          <w:sz w:val="30"/>
          <w:szCs w:val="30"/>
        </w:rPr>
      </w:pPr>
      <w:r>
        <w:rPr>
          <w:szCs w:val="21"/>
        </w:rPr>
        <w:t>应将配制好的营养土装</w:t>
      </w:r>
      <w:proofErr w:type="gramStart"/>
      <w:r>
        <w:rPr>
          <w:szCs w:val="21"/>
        </w:rPr>
        <w:t>到穴盘或</w:t>
      </w:r>
      <w:proofErr w:type="gramEnd"/>
      <w:r>
        <w:rPr>
          <w:szCs w:val="21"/>
        </w:rPr>
        <w:t>营养钵里，然后将其摆放在苗床上，浇透水，水下渗后播种。</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2.3.1.6</w:t>
      </w:r>
      <w:r>
        <w:rPr>
          <w:rFonts w:eastAsia="黑体"/>
          <w:szCs w:val="21"/>
        </w:rPr>
        <w:t>播种</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2.3.1.6.1</w:t>
      </w:r>
      <w:r>
        <w:rPr>
          <w:rFonts w:eastAsia="黑体"/>
          <w:szCs w:val="21"/>
        </w:rPr>
        <w:t>播种时间</w:t>
      </w:r>
    </w:p>
    <w:p w:rsidR="00630B5F" w:rsidRDefault="00000000">
      <w:pPr>
        <w:spacing w:line="360" w:lineRule="auto"/>
        <w:ind w:firstLineChars="200" w:firstLine="420"/>
        <w:rPr>
          <w:szCs w:val="21"/>
        </w:rPr>
      </w:pPr>
      <w:r>
        <w:rPr>
          <w:szCs w:val="21"/>
        </w:rPr>
        <w:t>在定植前</w:t>
      </w:r>
      <w:r>
        <w:rPr>
          <w:szCs w:val="21"/>
        </w:rPr>
        <w:t>40d</w:t>
      </w:r>
      <w:r>
        <w:rPr>
          <w:szCs w:val="21"/>
        </w:rPr>
        <w:t>～</w:t>
      </w:r>
      <w:r>
        <w:rPr>
          <w:szCs w:val="21"/>
        </w:rPr>
        <w:t>55d</w:t>
      </w:r>
      <w:r>
        <w:rPr>
          <w:szCs w:val="21"/>
        </w:rPr>
        <w:t>播种。</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2.3.1.6.2</w:t>
      </w:r>
      <w:r>
        <w:rPr>
          <w:rFonts w:eastAsia="黑体"/>
          <w:szCs w:val="21"/>
        </w:rPr>
        <w:t>播种方式</w:t>
      </w:r>
    </w:p>
    <w:p w:rsidR="00630B5F" w:rsidRDefault="00000000">
      <w:pPr>
        <w:spacing w:line="360" w:lineRule="auto"/>
        <w:ind w:firstLineChars="200" w:firstLine="420"/>
        <w:rPr>
          <w:szCs w:val="21"/>
        </w:rPr>
      </w:pPr>
      <w:r>
        <w:rPr>
          <w:szCs w:val="21"/>
        </w:rPr>
        <w:t>每穴或每钵播种发芽的种子</w:t>
      </w:r>
      <w:r>
        <w:rPr>
          <w:szCs w:val="21"/>
        </w:rPr>
        <w:t>1</w:t>
      </w:r>
      <w:r>
        <w:rPr>
          <w:szCs w:val="21"/>
        </w:rPr>
        <w:t>粒，覆土厚度</w:t>
      </w:r>
      <w:r>
        <w:rPr>
          <w:szCs w:val="21"/>
        </w:rPr>
        <w:t>1 cm</w:t>
      </w:r>
      <w:r>
        <w:rPr>
          <w:szCs w:val="21"/>
        </w:rPr>
        <w:t>，播后扣小拱棚保温保湿。</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 xml:space="preserve">2.3.1.7 </w:t>
      </w:r>
      <w:r>
        <w:rPr>
          <w:rFonts w:eastAsia="黑体"/>
          <w:szCs w:val="21"/>
        </w:rPr>
        <w:t>苗床管理</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2.3.1.7.1</w:t>
      </w:r>
      <w:r>
        <w:rPr>
          <w:rFonts w:eastAsia="黑体"/>
          <w:szCs w:val="21"/>
        </w:rPr>
        <w:t>温度</w:t>
      </w:r>
    </w:p>
    <w:p w:rsidR="00630B5F" w:rsidRDefault="00000000">
      <w:pPr>
        <w:spacing w:line="360" w:lineRule="auto"/>
        <w:ind w:firstLineChars="200" w:firstLine="420"/>
        <w:rPr>
          <w:szCs w:val="21"/>
        </w:rPr>
      </w:pPr>
      <w:r>
        <w:rPr>
          <w:szCs w:val="21"/>
        </w:rPr>
        <w:t>苗床温度白天保持在</w:t>
      </w:r>
      <w:r>
        <w:rPr>
          <w:szCs w:val="21"/>
        </w:rPr>
        <w:t>23 °C</w:t>
      </w:r>
      <w:r>
        <w:rPr>
          <w:szCs w:val="21"/>
        </w:rPr>
        <w:t>～</w:t>
      </w:r>
      <w:r>
        <w:rPr>
          <w:szCs w:val="21"/>
        </w:rPr>
        <w:t>28 °C</w:t>
      </w:r>
      <w:r>
        <w:rPr>
          <w:szCs w:val="21"/>
        </w:rPr>
        <w:t>，夜间保持在</w:t>
      </w:r>
      <w:r>
        <w:rPr>
          <w:szCs w:val="21"/>
        </w:rPr>
        <w:t>12 °C</w:t>
      </w:r>
      <w:r>
        <w:rPr>
          <w:szCs w:val="21"/>
        </w:rPr>
        <w:t>～</w:t>
      </w:r>
      <w:r>
        <w:rPr>
          <w:szCs w:val="21"/>
        </w:rPr>
        <w:t>15 °C</w:t>
      </w:r>
      <w:r>
        <w:rPr>
          <w:szCs w:val="21"/>
        </w:rPr>
        <w:t>。</w:t>
      </w:r>
      <w:proofErr w:type="gramStart"/>
      <w:r>
        <w:rPr>
          <w:szCs w:val="21"/>
        </w:rPr>
        <w:t>炼苗温度</w:t>
      </w:r>
      <w:proofErr w:type="gramEnd"/>
      <w:r>
        <w:rPr>
          <w:szCs w:val="21"/>
        </w:rPr>
        <w:t>白天</w:t>
      </w:r>
      <w:r>
        <w:rPr>
          <w:szCs w:val="21"/>
        </w:rPr>
        <w:t>15 °C</w:t>
      </w:r>
      <w:r>
        <w:rPr>
          <w:szCs w:val="21"/>
        </w:rPr>
        <w:t>～</w:t>
      </w:r>
      <w:r>
        <w:rPr>
          <w:szCs w:val="21"/>
        </w:rPr>
        <w:t>20 °C</w:t>
      </w:r>
      <w:r>
        <w:rPr>
          <w:szCs w:val="21"/>
        </w:rPr>
        <w:t>，夜间</w:t>
      </w:r>
      <w:r>
        <w:rPr>
          <w:szCs w:val="21"/>
        </w:rPr>
        <w:t>8 °C</w:t>
      </w:r>
      <w:r>
        <w:rPr>
          <w:szCs w:val="21"/>
        </w:rPr>
        <w:t>～</w:t>
      </w:r>
      <w:r>
        <w:rPr>
          <w:szCs w:val="21"/>
        </w:rPr>
        <w:t>10 °C</w:t>
      </w:r>
      <w:r>
        <w:rPr>
          <w:szCs w:val="21"/>
        </w:rPr>
        <w:t>。</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2.3.1.7.2</w:t>
      </w:r>
      <w:r>
        <w:rPr>
          <w:rFonts w:eastAsia="黑体"/>
          <w:szCs w:val="21"/>
        </w:rPr>
        <w:t>水分</w:t>
      </w:r>
    </w:p>
    <w:p w:rsidR="00630B5F" w:rsidRDefault="00000000">
      <w:pPr>
        <w:spacing w:line="360" w:lineRule="auto"/>
        <w:ind w:firstLineChars="200" w:firstLine="420"/>
        <w:rPr>
          <w:rFonts w:eastAsia="仿宋"/>
          <w:sz w:val="30"/>
          <w:szCs w:val="30"/>
        </w:rPr>
      </w:pPr>
      <w:proofErr w:type="gramStart"/>
      <w:r>
        <w:rPr>
          <w:szCs w:val="21"/>
        </w:rPr>
        <w:t>穴盘基质</w:t>
      </w:r>
      <w:proofErr w:type="gramEnd"/>
      <w:r>
        <w:rPr>
          <w:szCs w:val="21"/>
        </w:rPr>
        <w:t>育苗每天喷</w:t>
      </w:r>
      <w:r>
        <w:rPr>
          <w:szCs w:val="21"/>
        </w:rPr>
        <w:t>1</w:t>
      </w:r>
      <w:r>
        <w:rPr>
          <w:szCs w:val="21"/>
        </w:rPr>
        <w:t>次水，每次</w:t>
      </w:r>
      <w:proofErr w:type="gramStart"/>
      <w:r>
        <w:rPr>
          <w:szCs w:val="21"/>
        </w:rPr>
        <w:t>以喷透</w:t>
      </w:r>
      <w:proofErr w:type="gramEnd"/>
      <w:r>
        <w:rPr>
          <w:szCs w:val="21"/>
        </w:rPr>
        <w:t>基质为宜。营养钵有土育苗每</w:t>
      </w:r>
      <w:r>
        <w:rPr>
          <w:szCs w:val="21"/>
        </w:rPr>
        <w:t>2d</w:t>
      </w:r>
      <w:r>
        <w:rPr>
          <w:szCs w:val="21"/>
        </w:rPr>
        <w:t>～</w:t>
      </w:r>
      <w:r>
        <w:rPr>
          <w:szCs w:val="21"/>
        </w:rPr>
        <w:t>4d</w:t>
      </w:r>
      <w:r>
        <w:rPr>
          <w:szCs w:val="21"/>
        </w:rPr>
        <w:t>喷</w:t>
      </w:r>
      <w:r>
        <w:rPr>
          <w:szCs w:val="21"/>
        </w:rPr>
        <w:t>1</w:t>
      </w:r>
      <w:r>
        <w:rPr>
          <w:szCs w:val="21"/>
        </w:rPr>
        <w:t>次水，保持土壤相对含水量在</w:t>
      </w:r>
      <w:r>
        <w:rPr>
          <w:szCs w:val="21"/>
        </w:rPr>
        <w:t>60%</w:t>
      </w:r>
      <w:r>
        <w:rPr>
          <w:szCs w:val="21"/>
        </w:rPr>
        <w:t>～</w:t>
      </w:r>
      <w:r>
        <w:rPr>
          <w:szCs w:val="21"/>
        </w:rPr>
        <w:t>80%</w:t>
      </w:r>
      <w:r>
        <w:rPr>
          <w:szCs w:val="21"/>
        </w:rPr>
        <w:t>。</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2.3.2</w:t>
      </w:r>
      <w:r>
        <w:rPr>
          <w:rFonts w:eastAsia="黑体"/>
          <w:szCs w:val="21"/>
        </w:rPr>
        <w:t>整地施肥</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2.3.2.1</w:t>
      </w:r>
      <w:r>
        <w:rPr>
          <w:rFonts w:eastAsia="黑体"/>
          <w:szCs w:val="21"/>
        </w:rPr>
        <w:t>施基肥</w:t>
      </w:r>
    </w:p>
    <w:p w:rsidR="00630B5F" w:rsidRDefault="00000000">
      <w:pPr>
        <w:spacing w:line="360" w:lineRule="auto"/>
        <w:ind w:firstLineChars="200" w:firstLine="420"/>
        <w:rPr>
          <w:szCs w:val="21"/>
        </w:rPr>
      </w:pPr>
      <w:r>
        <w:rPr>
          <w:szCs w:val="21"/>
        </w:rPr>
        <w:t>测土施肥，中等土壤肥力条件下，每</w:t>
      </w:r>
      <w:r>
        <w:rPr>
          <w:szCs w:val="21"/>
        </w:rPr>
        <w:t>667</w:t>
      </w:r>
      <w:r w:rsidR="007F587D">
        <w:rPr>
          <w:rFonts w:hint="eastAsia"/>
          <w:szCs w:val="21"/>
        </w:rPr>
        <w:t xml:space="preserve"> </w:t>
      </w:r>
      <w:r>
        <w:rPr>
          <w:szCs w:val="21"/>
        </w:rPr>
        <w:t>m</w:t>
      </w:r>
      <w:r w:rsidRPr="003100BE">
        <w:rPr>
          <w:szCs w:val="21"/>
          <w:vertAlign w:val="superscript"/>
        </w:rPr>
        <w:t>2</w:t>
      </w:r>
      <w:r>
        <w:rPr>
          <w:szCs w:val="21"/>
        </w:rPr>
        <w:t>施腐熟农家肥</w:t>
      </w:r>
      <w:r>
        <w:rPr>
          <w:szCs w:val="21"/>
        </w:rPr>
        <w:t>5500 kg</w:t>
      </w:r>
      <w:r>
        <w:rPr>
          <w:szCs w:val="21"/>
        </w:rPr>
        <w:t>～</w:t>
      </w:r>
      <w:r>
        <w:rPr>
          <w:szCs w:val="21"/>
        </w:rPr>
        <w:t>8000 kg</w:t>
      </w:r>
      <w:r>
        <w:rPr>
          <w:szCs w:val="21"/>
        </w:rPr>
        <w:t>，三元复合肥（</w:t>
      </w:r>
      <w:r>
        <w:rPr>
          <w:szCs w:val="21"/>
        </w:rPr>
        <w:t>N:P</w:t>
      </w:r>
      <w:r>
        <w:rPr>
          <w:szCs w:val="21"/>
          <w:vertAlign w:val="subscript"/>
        </w:rPr>
        <w:t>2</w:t>
      </w:r>
      <w:r>
        <w:rPr>
          <w:szCs w:val="21"/>
        </w:rPr>
        <w:t>O</w:t>
      </w:r>
      <w:r>
        <w:rPr>
          <w:szCs w:val="21"/>
          <w:vertAlign w:val="subscript"/>
        </w:rPr>
        <w:t>5</w:t>
      </w:r>
      <w:r>
        <w:rPr>
          <w:szCs w:val="21"/>
        </w:rPr>
        <w:t>:K</w:t>
      </w:r>
      <w:r>
        <w:rPr>
          <w:szCs w:val="21"/>
          <w:vertAlign w:val="subscript"/>
        </w:rPr>
        <w:t>2</w:t>
      </w:r>
      <w:r>
        <w:rPr>
          <w:szCs w:val="21"/>
        </w:rPr>
        <w:t>O=15:15:15</w:t>
      </w:r>
      <w:r>
        <w:rPr>
          <w:szCs w:val="21"/>
        </w:rPr>
        <w:t>）</w:t>
      </w:r>
      <w:r>
        <w:rPr>
          <w:szCs w:val="21"/>
        </w:rPr>
        <w:t>70 kg</w:t>
      </w:r>
      <w:r>
        <w:rPr>
          <w:szCs w:val="21"/>
        </w:rPr>
        <w:t>。结合深翻整地撒施</w:t>
      </w:r>
      <w:r>
        <w:rPr>
          <w:szCs w:val="21"/>
        </w:rPr>
        <w:t>60%</w:t>
      </w:r>
      <w:r>
        <w:rPr>
          <w:szCs w:val="21"/>
        </w:rPr>
        <w:t>的基肥，另外</w:t>
      </w:r>
      <w:r>
        <w:rPr>
          <w:szCs w:val="21"/>
        </w:rPr>
        <w:t>40%</w:t>
      </w:r>
      <w:r>
        <w:rPr>
          <w:szCs w:val="21"/>
        </w:rPr>
        <w:t>条施在定植行内。肥料应符合</w:t>
      </w:r>
      <w:r>
        <w:rPr>
          <w:szCs w:val="21"/>
        </w:rPr>
        <w:t>NY/T 496</w:t>
      </w:r>
      <w:r>
        <w:rPr>
          <w:szCs w:val="21"/>
        </w:rPr>
        <w:t>的规定。</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2.3.2.2</w:t>
      </w:r>
      <w:r>
        <w:rPr>
          <w:rFonts w:eastAsia="黑体"/>
          <w:szCs w:val="21"/>
        </w:rPr>
        <w:t>起</w:t>
      </w:r>
      <w:proofErr w:type="gramStart"/>
      <w:r>
        <w:rPr>
          <w:rFonts w:eastAsia="黑体"/>
          <w:szCs w:val="21"/>
        </w:rPr>
        <w:t>垄</w:t>
      </w:r>
      <w:proofErr w:type="gramEnd"/>
    </w:p>
    <w:p w:rsidR="00630B5F" w:rsidRDefault="00000000">
      <w:pPr>
        <w:spacing w:line="360" w:lineRule="auto"/>
        <w:ind w:firstLineChars="200" w:firstLine="420"/>
        <w:rPr>
          <w:szCs w:val="21"/>
        </w:rPr>
      </w:pPr>
      <w:r>
        <w:rPr>
          <w:szCs w:val="21"/>
        </w:rPr>
        <w:t>做成上宽</w:t>
      </w:r>
      <w:r>
        <w:rPr>
          <w:szCs w:val="21"/>
        </w:rPr>
        <w:t>90 cm</w:t>
      </w:r>
      <w:r>
        <w:rPr>
          <w:szCs w:val="21"/>
        </w:rPr>
        <w:t>，下宽</w:t>
      </w:r>
      <w:r>
        <w:rPr>
          <w:szCs w:val="21"/>
        </w:rPr>
        <w:t>100 cm</w:t>
      </w:r>
      <w:r>
        <w:rPr>
          <w:szCs w:val="21"/>
        </w:rPr>
        <w:t>，高</w:t>
      </w:r>
      <w:r>
        <w:rPr>
          <w:szCs w:val="21"/>
        </w:rPr>
        <w:t>20 cm</w:t>
      </w:r>
      <w:r>
        <w:rPr>
          <w:szCs w:val="21"/>
        </w:rPr>
        <w:t>的宽垄，垄沟宽</w:t>
      </w:r>
      <w:r>
        <w:rPr>
          <w:szCs w:val="21"/>
        </w:rPr>
        <w:t>50 cm</w:t>
      </w:r>
      <w:r>
        <w:rPr>
          <w:szCs w:val="21"/>
        </w:rPr>
        <w:t>。应达到土地疏松，</w:t>
      </w:r>
      <w:proofErr w:type="gramStart"/>
      <w:r>
        <w:rPr>
          <w:szCs w:val="21"/>
        </w:rPr>
        <w:t>垄面平整</w:t>
      </w:r>
      <w:proofErr w:type="gramEnd"/>
      <w:r>
        <w:rPr>
          <w:szCs w:val="21"/>
        </w:rPr>
        <w:t>，无大土块，垄间道沟平整。</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2.3.2.3</w:t>
      </w:r>
      <w:r>
        <w:rPr>
          <w:rFonts w:eastAsia="黑体"/>
          <w:szCs w:val="21"/>
        </w:rPr>
        <w:t>铺滴灌带、覆膜</w:t>
      </w:r>
    </w:p>
    <w:p w:rsidR="00630B5F" w:rsidRDefault="00000000">
      <w:pPr>
        <w:spacing w:line="360" w:lineRule="auto"/>
        <w:ind w:firstLineChars="200" w:firstLine="420"/>
        <w:rPr>
          <w:rFonts w:eastAsia="仿宋"/>
          <w:sz w:val="30"/>
          <w:szCs w:val="30"/>
        </w:rPr>
      </w:pPr>
      <w:r>
        <w:rPr>
          <w:szCs w:val="21"/>
        </w:rPr>
        <w:t>每垄铺设</w:t>
      </w:r>
      <w:r>
        <w:rPr>
          <w:szCs w:val="21"/>
        </w:rPr>
        <w:t>2</w:t>
      </w:r>
      <w:r>
        <w:rPr>
          <w:szCs w:val="21"/>
        </w:rPr>
        <w:t>条滴灌带，</w:t>
      </w:r>
      <w:proofErr w:type="gramStart"/>
      <w:r>
        <w:rPr>
          <w:szCs w:val="21"/>
        </w:rPr>
        <w:t>滴灌带</w:t>
      </w:r>
      <w:proofErr w:type="gramEnd"/>
      <w:r>
        <w:rPr>
          <w:szCs w:val="21"/>
        </w:rPr>
        <w:t>间距</w:t>
      </w:r>
      <w:r>
        <w:rPr>
          <w:szCs w:val="21"/>
        </w:rPr>
        <w:t>45 cm</w:t>
      </w:r>
      <w:r>
        <w:rPr>
          <w:szCs w:val="21"/>
        </w:rPr>
        <w:t>，然后再用地膜铺盖压平。</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2.3.3</w:t>
      </w:r>
      <w:r>
        <w:rPr>
          <w:rFonts w:eastAsia="黑体"/>
          <w:szCs w:val="21"/>
        </w:rPr>
        <w:t>定植</w:t>
      </w:r>
    </w:p>
    <w:p w:rsidR="00630B5F" w:rsidRDefault="00000000">
      <w:pPr>
        <w:spacing w:line="360" w:lineRule="auto"/>
        <w:ind w:firstLineChars="200" w:firstLine="420"/>
        <w:rPr>
          <w:szCs w:val="21"/>
        </w:rPr>
      </w:pPr>
      <w:r>
        <w:rPr>
          <w:szCs w:val="21"/>
        </w:rPr>
        <w:t>10 cm</w:t>
      </w:r>
      <w:r>
        <w:rPr>
          <w:szCs w:val="21"/>
        </w:rPr>
        <w:t>土层温度稳定在</w:t>
      </w:r>
      <w:r>
        <w:rPr>
          <w:szCs w:val="21"/>
        </w:rPr>
        <w:t>10 ℃</w:t>
      </w:r>
      <w:r>
        <w:rPr>
          <w:szCs w:val="21"/>
        </w:rPr>
        <w:t>以上时开始定植，垄上小行距</w:t>
      </w:r>
      <w:r>
        <w:rPr>
          <w:szCs w:val="21"/>
        </w:rPr>
        <w:t>45 cm</w:t>
      </w:r>
      <w:r>
        <w:rPr>
          <w:szCs w:val="21"/>
        </w:rPr>
        <w:t>，株距</w:t>
      </w:r>
      <w:r>
        <w:rPr>
          <w:szCs w:val="21"/>
        </w:rPr>
        <w:t>35 cm</w:t>
      </w:r>
      <w:r>
        <w:rPr>
          <w:szCs w:val="21"/>
        </w:rPr>
        <w:t>～</w:t>
      </w:r>
      <w:r>
        <w:rPr>
          <w:szCs w:val="21"/>
        </w:rPr>
        <w:t>40 cm</w:t>
      </w:r>
      <w:r>
        <w:rPr>
          <w:szCs w:val="21"/>
        </w:rPr>
        <w:t>，每</w:t>
      </w:r>
      <w:r>
        <w:rPr>
          <w:szCs w:val="21"/>
        </w:rPr>
        <w:t>667 m</w:t>
      </w:r>
      <w:r w:rsidRPr="003100BE">
        <w:rPr>
          <w:szCs w:val="21"/>
          <w:vertAlign w:val="superscript"/>
        </w:rPr>
        <w:t>2</w:t>
      </w:r>
      <w:r>
        <w:rPr>
          <w:szCs w:val="21"/>
        </w:rPr>
        <w:t>保苗</w:t>
      </w:r>
      <w:r>
        <w:rPr>
          <w:szCs w:val="21"/>
        </w:rPr>
        <w:t>2000</w:t>
      </w:r>
      <w:r>
        <w:rPr>
          <w:szCs w:val="21"/>
        </w:rPr>
        <w:t>～</w:t>
      </w:r>
      <w:r>
        <w:rPr>
          <w:szCs w:val="21"/>
        </w:rPr>
        <w:t>2500</w:t>
      </w:r>
      <w:r>
        <w:rPr>
          <w:szCs w:val="21"/>
        </w:rPr>
        <w:t>株。在膜上打孔定植，定植后浇透定植水，然后加扣小拱棚，夜间使用无纺布覆盖。</w:t>
      </w:r>
      <w:r>
        <w:rPr>
          <w:szCs w:val="21"/>
        </w:rPr>
        <w:lastRenderedPageBreak/>
        <w:t>注意大小苗分级定植，苗坨</w:t>
      </w:r>
      <w:proofErr w:type="gramStart"/>
      <w:r>
        <w:rPr>
          <w:szCs w:val="21"/>
        </w:rPr>
        <w:t>低于畦面</w:t>
      </w:r>
      <w:proofErr w:type="gramEnd"/>
      <w:r>
        <w:rPr>
          <w:szCs w:val="21"/>
        </w:rPr>
        <w:t>1 cm</w:t>
      </w:r>
      <w:r>
        <w:rPr>
          <w:szCs w:val="21"/>
        </w:rPr>
        <w:t>，定植孔用土封严。</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2.3.4</w:t>
      </w:r>
      <w:r>
        <w:rPr>
          <w:rFonts w:eastAsia="黑体"/>
          <w:szCs w:val="21"/>
        </w:rPr>
        <w:t>田间管理</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2.3.4.1</w:t>
      </w:r>
      <w:r>
        <w:rPr>
          <w:rFonts w:eastAsia="黑体"/>
          <w:szCs w:val="21"/>
        </w:rPr>
        <w:t>温度管理</w:t>
      </w:r>
    </w:p>
    <w:p w:rsidR="00630B5F" w:rsidRDefault="00000000">
      <w:pPr>
        <w:spacing w:line="360" w:lineRule="auto"/>
        <w:ind w:firstLineChars="200" w:firstLine="420"/>
        <w:rPr>
          <w:szCs w:val="21"/>
        </w:rPr>
      </w:pPr>
      <w:r>
        <w:rPr>
          <w:szCs w:val="21"/>
        </w:rPr>
        <w:t>缓苗期白天温度</w:t>
      </w:r>
      <w:r>
        <w:rPr>
          <w:szCs w:val="21"/>
        </w:rPr>
        <w:t>25 °C</w:t>
      </w:r>
      <w:r>
        <w:rPr>
          <w:szCs w:val="21"/>
        </w:rPr>
        <w:t>～</w:t>
      </w:r>
      <w:r>
        <w:rPr>
          <w:szCs w:val="21"/>
        </w:rPr>
        <w:t>30 °C</w:t>
      </w:r>
      <w:r>
        <w:rPr>
          <w:szCs w:val="21"/>
        </w:rPr>
        <w:t>，夜间</w:t>
      </w:r>
      <w:r>
        <w:rPr>
          <w:szCs w:val="21"/>
        </w:rPr>
        <w:t>15 °C</w:t>
      </w:r>
      <w:r>
        <w:rPr>
          <w:szCs w:val="21"/>
        </w:rPr>
        <w:t>～</w:t>
      </w:r>
      <w:r>
        <w:rPr>
          <w:szCs w:val="21"/>
        </w:rPr>
        <w:t>18 °C</w:t>
      </w:r>
      <w:r>
        <w:rPr>
          <w:szCs w:val="21"/>
        </w:rPr>
        <w:t>，晴天中午适当放风；缓苗后至结果期白天温度</w:t>
      </w:r>
      <w:r>
        <w:rPr>
          <w:szCs w:val="21"/>
        </w:rPr>
        <w:t>22 °C</w:t>
      </w:r>
      <w:r>
        <w:rPr>
          <w:szCs w:val="21"/>
        </w:rPr>
        <w:t>～</w:t>
      </w:r>
      <w:r>
        <w:rPr>
          <w:szCs w:val="21"/>
        </w:rPr>
        <w:t>26 °C</w:t>
      </w:r>
      <w:r>
        <w:rPr>
          <w:szCs w:val="21"/>
        </w:rPr>
        <w:t>，夜间</w:t>
      </w:r>
      <w:r>
        <w:rPr>
          <w:szCs w:val="21"/>
        </w:rPr>
        <w:t>11 °C</w:t>
      </w:r>
      <w:r>
        <w:rPr>
          <w:szCs w:val="21"/>
        </w:rPr>
        <w:t>～</w:t>
      </w:r>
      <w:r>
        <w:rPr>
          <w:szCs w:val="21"/>
        </w:rPr>
        <w:t>15 °C</w:t>
      </w:r>
      <w:r>
        <w:rPr>
          <w:szCs w:val="21"/>
        </w:rPr>
        <w:t>，随着外界气温升高，应逐渐加大放风量并延长放风时间；结果期白天温度</w:t>
      </w:r>
      <w:r>
        <w:rPr>
          <w:szCs w:val="21"/>
        </w:rPr>
        <w:t>25 °C</w:t>
      </w:r>
      <w:r>
        <w:rPr>
          <w:szCs w:val="21"/>
        </w:rPr>
        <w:t>～</w:t>
      </w:r>
      <w:r>
        <w:rPr>
          <w:szCs w:val="21"/>
        </w:rPr>
        <w:t>30 °C</w:t>
      </w:r>
      <w:r>
        <w:rPr>
          <w:szCs w:val="21"/>
        </w:rPr>
        <w:t>，夜间</w:t>
      </w:r>
      <w:r>
        <w:rPr>
          <w:szCs w:val="21"/>
        </w:rPr>
        <w:t>13 °C</w:t>
      </w:r>
      <w:r>
        <w:rPr>
          <w:szCs w:val="21"/>
        </w:rPr>
        <w:t>～</w:t>
      </w:r>
      <w:r>
        <w:rPr>
          <w:szCs w:val="21"/>
        </w:rPr>
        <w:t>18 °C</w:t>
      </w:r>
      <w:r>
        <w:rPr>
          <w:szCs w:val="21"/>
        </w:rPr>
        <w:t>，当外界最低气温稳定在</w:t>
      </w:r>
      <w:r>
        <w:rPr>
          <w:szCs w:val="21"/>
        </w:rPr>
        <w:t>13 °C</w:t>
      </w:r>
      <w:r>
        <w:rPr>
          <w:szCs w:val="21"/>
        </w:rPr>
        <w:t>以上时，应昼夜放风。</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2.3.4.2</w:t>
      </w:r>
      <w:r>
        <w:rPr>
          <w:rFonts w:eastAsia="黑体"/>
          <w:szCs w:val="21"/>
        </w:rPr>
        <w:t>水肥管理</w:t>
      </w:r>
    </w:p>
    <w:p w:rsidR="00630B5F" w:rsidRDefault="00000000">
      <w:pPr>
        <w:spacing w:line="360" w:lineRule="auto"/>
        <w:ind w:firstLineChars="200" w:firstLine="420"/>
        <w:rPr>
          <w:szCs w:val="21"/>
        </w:rPr>
      </w:pPr>
      <w:r>
        <w:rPr>
          <w:szCs w:val="21"/>
        </w:rPr>
        <w:t>定植时浇足定植水，每</w:t>
      </w:r>
      <w:r>
        <w:rPr>
          <w:szCs w:val="21"/>
        </w:rPr>
        <w:t>667 m</w:t>
      </w:r>
      <w:r>
        <w:rPr>
          <w:szCs w:val="21"/>
          <w:vertAlign w:val="superscript"/>
        </w:rPr>
        <w:t>2</w:t>
      </w:r>
      <w:r>
        <w:rPr>
          <w:szCs w:val="21"/>
        </w:rPr>
        <w:t>用水量</w:t>
      </w:r>
      <w:r>
        <w:rPr>
          <w:szCs w:val="21"/>
        </w:rPr>
        <w:t>3 m</w:t>
      </w:r>
      <w:r>
        <w:rPr>
          <w:szCs w:val="21"/>
          <w:vertAlign w:val="superscript"/>
        </w:rPr>
        <w:t>3</w:t>
      </w:r>
      <w:r>
        <w:rPr>
          <w:szCs w:val="21"/>
        </w:rPr>
        <w:t>～</w:t>
      </w:r>
      <w:r>
        <w:rPr>
          <w:szCs w:val="21"/>
        </w:rPr>
        <w:t>4 m</w:t>
      </w:r>
      <w:r>
        <w:rPr>
          <w:szCs w:val="21"/>
          <w:vertAlign w:val="superscript"/>
        </w:rPr>
        <w:t>3</w:t>
      </w:r>
      <w:r>
        <w:rPr>
          <w:szCs w:val="21"/>
        </w:rPr>
        <w:t>；在缓苗期间出现缺水症状时，及时浇水。缓苗后至结果期控制浇水，不追肥，期间出现缺水症状时可浇一次水，每</w:t>
      </w:r>
      <w:r>
        <w:rPr>
          <w:szCs w:val="21"/>
        </w:rPr>
        <w:t>667 m</w:t>
      </w:r>
      <w:r>
        <w:rPr>
          <w:szCs w:val="21"/>
          <w:vertAlign w:val="superscript"/>
        </w:rPr>
        <w:t>2</w:t>
      </w:r>
      <w:r>
        <w:rPr>
          <w:szCs w:val="21"/>
        </w:rPr>
        <w:t>用水量</w:t>
      </w:r>
      <w:r>
        <w:rPr>
          <w:szCs w:val="21"/>
        </w:rPr>
        <w:t>2 m</w:t>
      </w:r>
      <w:r>
        <w:rPr>
          <w:szCs w:val="21"/>
          <w:vertAlign w:val="superscript"/>
        </w:rPr>
        <w:t>3</w:t>
      </w:r>
      <w:r>
        <w:rPr>
          <w:szCs w:val="21"/>
        </w:rPr>
        <w:t>～</w:t>
      </w:r>
      <w:r>
        <w:rPr>
          <w:szCs w:val="21"/>
        </w:rPr>
        <w:t>3 m</w:t>
      </w:r>
      <w:r>
        <w:rPr>
          <w:szCs w:val="21"/>
          <w:vertAlign w:val="superscript"/>
        </w:rPr>
        <w:t>3</w:t>
      </w:r>
      <w:r>
        <w:rPr>
          <w:szCs w:val="21"/>
        </w:rPr>
        <w:t>。当第一盘果直径</w:t>
      </w:r>
      <w:r>
        <w:rPr>
          <w:szCs w:val="21"/>
        </w:rPr>
        <w:t>3 cm</w:t>
      </w:r>
      <w:r>
        <w:rPr>
          <w:szCs w:val="21"/>
        </w:rPr>
        <w:t>～</w:t>
      </w:r>
      <w:r>
        <w:rPr>
          <w:szCs w:val="21"/>
        </w:rPr>
        <w:t>5 cm</w:t>
      </w:r>
      <w:r>
        <w:rPr>
          <w:szCs w:val="21"/>
        </w:rPr>
        <w:t>时，开始浇水追肥，每</w:t>
      </w:r>
      <w:r>
        <w:rPr>
          <w:szCs w:val="21"/>
        </w:rPr>
        <w:t>667 m</w:t>
      </w:r>
      <w:r>
        <w:rPr>
          <w:szCs w:val="21"/>
          <w:vertAlign w:val="superscript"/>
        </w:rPr>
        <w:t>2</w:t>
      </w:r>
      <w:r>
        <w:rPr>
          <w:szCs w:val="21"/>
        </w:rPr>
        <w:t>使用腐熟农家肥水</w:t>
      </w:r>
      <w:r>
        <w:rPr>
          <w:szCs w:val="21"/>
        </w:rPr>
        <w:t>750 kg</w:t>
      </w:r>
      <w:r>
        <w:rPr>
          <w:szCs w:val="21"/>
        </w:rPr>
        <w:t>～</w:t>
      </w:r>
      <w:r>
        <w:rPr>
          <w:szCs w:val="21"/>
        </w:rPr>
        <w:t>1000 kg</w:t>
      </w:r>
      <w:r>
        <w:rPr>
          <w:szCs w:val="21"/>
        </w:rPr>
        <w:t>或尿素</w:t>
      </w:r>
      <w:r>
        <w:rPr>
          <w:szCs w:val="21"/>
        </w:rPr>
        <w:t>10 kg</w:t>
      </w:r>
      <w:r>
        <w:rPr>
          <w:szCs w:val="21"/>
        </w:rPr>
        <w:t>～</w:t>
      </w:r>
      <w:r>
        <w:rPr>
          <w:szCs w:val="21"/>
        </w:rPr>
        <w:t>15 kg</w:t>
      </w:r>
      <w:r>
        <w:rPr>
          <w:szCs w:val="21"/>
        </w:rPr>
        <w:t>，交替施用，并追施钾肥（</w:t>
      </w:r>
      <w:r>
        <w:rPr>
          <w:szCs w:val="21"/>
        </w:rPr>
        <w:t>K</w:t>
      </w:r>
      <w:r>
        <w:rPr>
          <w:szCs w:val="21"/>
          <w:vertAlign w:val="subscript"/>
        </w:rPr>
        <w:t>2</w:t>
      </w:r>
      <w:r w:rsidR="007F587D">
        <w:rPr>
          <w:rFonts w:hint="eastAsia"/>
          <w:szCs w:val="21"/>
        </w:rPr>
        <w:t>O</w:t>
      </w:r>
      <w:r>
        <w:rPr>
          <w:szCs w:val="21"/>
        </w:rPr>
        <w:t>≥40%</w:t>
      </w:r>
      <w:r>
        <w:rPr>
          <w:szCs w:val="21"/>
        </w:rPr>
        <w:t>）</w:t>
      </w:r>
      <w:r>
        <w:rPr>
          <w:szCs w:val="21"/>
        </w:rPr>
        <w:t>15 kg</w:t>
      </w:r>
      <w:r>
        <w:rPr>
          <w:szCs w:val="21"/>
        </w:rPr>
        <w:t>～</w:t>
      </w:r>
      <w:r>
        <w:rPr>
          <w:szCs w:val="21"/>
        </w:rPr>
        <w:t>20 kg</w:t>
      </w:r>
      <w:r>
        <w:rPr>
          <w:szCs w:val="21"/>
        </w:rPr>
        <w:t>。浇水选择晴天进行，避开中午高温时间，浇水后注意放风排湿。肥料应符合</w:t>
      </w:r>
      <w:r>
        <w:rPr>
          <w:szCs w:val="21"/>
        </w:rPr>
        <w:t>NY/T 394</w:t>
      </w:r>
      <w:r>
        <w:rPr>
          <w:szCs w:val="21"/>
        </w:rPr>
        <w:t>的规定。</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2.3.4.3</w:t>
      </w:r>
      <w:r>
        <w:rPr>
          <w:rFonts w:eastAsia="黑体"/>
          <w:szCs w:val="21"/>
        </w:rPr>
        <w:t>植株调整</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2.3.4.3.1</w:t>
      </w:r>
      <w:r>
        <w:rPr>
          <w:rFonts w:eastAsia="黑体"/>
          <w:szCs w:val="21"/>
        </w:rPr>
        <w:t>吊</w:t>
      </w:r>
      <w:proofErr w:type="gramStart"/>
      <w:r>
        <w:rPr>
          <w:rFonts w:eastAsia="黑体"/>
          <w:szCs w:val="21"/>
        </w:rPr>
        <w:t>蔓</w:t>
      </w:r>
      <w:proofErr w:type="gramEnd"/>
      <w:r>
        <w:rPr>
          <w:rFonts w:eastAsia="黑体"/>
          <w:szCs w:val="21"/>
        </w:rPr>
        <w:t>整枝</w:t>
      </w:r>
    </w:p>
    <w:p w:rsidR="00630B5F" w:rsidRDefault="00000000">
      <w:pPr>
        <w:spacing w:line="360" w:lineRule="auto"/>
        <w:ind w:firstLineChars="200" w:firstLine="420"/>
        <w:rPr>
          <w:rFonts w:eastAsia="仿宋"/>
          <w:sz w:val="30"/>
          <w:szCs w:val="30"/>
        </w:rPr>
      </w:pPr>
      <w:r>
        <w:rPr>
          <w:szCs w:val="21"/>
        </w:rPr>
        <w:t>进入开花期开始吊蔓整枝。采用单干整枝，及时摘掉侧枝。当一盘</w:t>
      </w:r>
      <w:proofErr w:type="gramStart"/>
      <w:r>
        <w:rPr>
          <w:szCs w:val="21"/>
        </w:rPr>
        <w:t>果开始</w:t>
      </w:r>
      <w:proofErr w:type="gramEnd"/>
      <w:r>
        <w:rPr>
          <w:szCs w:val="21"/>
        </w:rPr>
        <w:t>转色时，把其下部所有叶片摘掉。</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2.3.4.3.2</w:t>
      </w:r>
      <w:r>
        <w:rPr>
          <w:rFonts w:eastAsia="黑体"/>
          <w:szCs w:val="21"/>
        </w:rPr>
        <w:t>保花保果、疏花</w:t>
      </w:r>
      <w:proofErr w:type="gramStart"/>
      <w:r>
        <w:rPr>
          <w:rFonts w:eastAsia="黑体"/>
          <w:szCs w:val="21"/>
        </w:rPr>
        <w:t>疏果</w:t>
      </w:r>
      <w:proofErr w:type="gramEnd"/>
    </w:p>
    <w:p w:rsidR="00630B5F" w:rsidRDefault="00000000">
      <w:pPr>
        <w:spacing w:line="360" w:lineRule="auto"/>
        <w:ind w:firstLineChars="200" w:firstLine="420"/>
        <w:rPr>
          <w:szCs w:val="21"/>
        </w:rPr>
      </w:pPr>
      <w:r>
        <w:rPr>
          <w:szCs w:val="21"/>
        </w:rPr>
        <w:t>当外界最低气温低于</w:t>
      </w:r>
      <w:r>
        <w:rPr>
          <w:szCs w:val="21"/>
        </w:rPr>
        <w:t>15 °C</w:t>
      </w:r>
      <w:r>
        <w:rPr>
          <w:szCs w:val="21"/>
        </w:rPr>
        <w:t>时，花期用</w:t>
      </w:r>
      <w:r>
        <w:rPr>
          <w:szCs w:val="21"/>
        </w:rPr>
        <w:t>15 mg/kg</w:t>
      </w:r>
      <w:r>
        <w:rPr>
          <w:szCs w:val="21"/>
        </w:rPr>
        <w:t>～</w:t>
      </w:r>
      <w:r>
        <w:rPr>
          <w:szCs w:val="21"/>
        </w:rPr>
        <w:t>20 mg/kg</w:t>
      </w:r>
      <w:r>
        <w:rPr>
          <w:szCs w:val="21"/>
        </w:rPr>
        <w:t>的对氯苯氧乙酸喷花保果；当外界最低气温稳定在</w:t>
      </w:r>
      <w:r>
        <w:rPr>
          <w:szCs w:val="21"/>
        </w:rPr>
        <w:t>15 °C</w:t>
      </w:r>
      <w:r>
        <w:rPr>
          <w:szCs w:val="21"/>
        </w:rPr>
        <w:t>以上时，可不再使用对氯苯氧乙酸喷花。每穗花保留</w:t>
      </w:r>
      <w:r>
        <w:rPr>
          <w:szCs w:val="21"/>
        </w:rPr>
        <w:t>6</w:t>
      </w:r>
      <w:r>
        <w:rPr>
          <w:szCs w:val="21"/>
        </w:rPr>
        <w:t>～</w:t>
      </w:r>
      <w:r>
        <w:rPr>
          <w:szCs w:val="21"/>
        </w:rPr>
        <w:t>8</w:t>
      </w:r>
      <w:r>
        <w:rPr>
          <w:szCs w:val="21"/>
        </w:rPr>
        <w:t>朵，多余的花疏掉，每盘果保留</w:t>
      </w:r>
      <w:r>
        <w:rPr>
          <w:szCs w:val="21"/>
        </w:rPr>
        <w:t>3</w:t>
      </w:r>
      <w:r>
        <w:rPr>
          <w:szCs w:val="21"/>
        </w:rPr>
        <w:t>～</w:t>
      </w:r>
      <w:r>
        <w:rPr>
          <w:szCs w:val="21"/>
        </w:rPr>
        <w:t>5</w:t>
      </w:r>
      <w:r>
        <w:rPr>
          <w:szCs w:val="21"/>
        </w:rPr>
        <w:t>个，多余</w:t>
      </w:r>
      <w:proofErr w:type="gramStart"/>
      <w:r>
        <w:rPr>
          <w:szCs w:val="21"/>
        </w:rPr>
        <w:t>的果疏掉</w:t>
      </w:r>
      <w:proofErr w:type="gramEnd"/>
      <w:r>
        <w:rPr>
          <w:szCs w:val="21"/>
        </w:rPr>
        <w:t>。</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2.3.</w:t>
      </w:r>
      <w:r>
        <w:rPr>
          <w:rFonts w:eastAsia="黑体" w:hint="eastAsia"/>
          <w:szCs w:val="21"/>
        </w:rPr>
        <w:t>5</w:t>
      </w:r>
      <w:r>
        <w:rPr>
          <w:rFonts w:eastAsia="黑体"/>
          <w:szCs w:val="21"/>
        </w:rPr>
        <w:t>病虫害防治</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2.3.</w:t>
      </w:r>
      <w:r>
        <w:rPr>
          <w:rFonts w:eastAsia="黑体" w:hint="eastAsia"/>
          <w:szCs w:val="21"/>
        </w:rPr>
        <w:t>5</w:t>
      </w:r>
      <w:r>
        <w:rPr>
          <w:rFonts w:eastAsia="黑体"/>
          <w:szCs w:val="21"/>
        </w:rPr>
        <w:t>.1</w:t>
      </w:r>
      <w:r>
        <w:rPr>
          <w:rFonts w:eastAsia="黑体"/>
          <w:szCs w:val="21"/>
        </w:rPr>
        <w:t>农业防治</w:t>
      </w:r>
    </w:p>
    <w:p w:rsidR="00630B5F" w:rsidRDefault="00000000">
      <w:pPr>
        <w:spacing w:line="360" w:lineRule="auto"/>
        <w:ind w:firstLineChars="200" w:firstLine="420"/>
        <w:rPr>
          <w:szCs w:val="21"/>
        </w:rPr>
      </w:pPr>
      <w:r>
        <w:rPr>
          <w:szCs w:val="21"/>
        </w:rPr>
        <w:t>与非茄科作物轮作</w:t>
      </w:r>
      <w:r>
        <w:rPr>
          <w:szCs w:val="21"/>
        </w:rPr>
        <w:t>3</w:t>
      </w:r>
      <w:r>
        <w:rPr>
          <w:szCs w:val="21"/>
        </w:rPr>
        <w:t>年以上。使用无滴膜，应控制好温度、湿度，保障适宜的肥水、充足的光照，及时清洁田园。测土平衡施肥，增施充分腐熟的农家肥，辅助施用少量化肥。</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2.3.</w:t>
      </w:r>
      <w:r>
        <w:rPr>
          <w:rFonts w:eastAsia="黑体" w:hint="eastAsia"/>
          <w:szCs w:val="21"/>
        </w:rPr>
        <w:t>5</w:t>
      </w:r>
      <w:r>
        <w:rPr>
          <w:rFonts w:eastAsia="黑体"/>
          <w:szCs w:val="21"/>
        </w:rPr>
        <w:t>.2</w:t>
      </w:r>
      <w:r>
        <w:rPr>
          <w:rFonts w:eastAsia="黑体"/>
          <w:szCs w:val="21"/>
        </w:rPr>
        <w:t>物理防治</w:t>
      </w:r>
    </w:p>
    <w:p w:rsidR="00630B5F" w:rsidRDefault="00000000">
      <w:pPr>
        <w:spacing w:line="360" w:lineRule="auto"/>
        <w:ind w:firstLineChars="200" w:firstLine="420"/>
        <w:rPr>
          <w:szCs w:val="21"/>
        </w:rPr>
      </w:pPr>
      <w:r>
        <w:rPr>
          <w:szCs w:val="21"/>
        </w:rPr>
        <w:t>宜使用防虫网、遮阳网、黄板、蓝板、银灰色地膜和杀虫灯，夏季进行高温闷棚。</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2.3.</w:t>
      </w:r>
      <w:r>
        <w:rPr>
          <w:rFonts w:eastAsia="黑体" w:hint="eastAsia"/>
          <w:szCs w:val="21"/>
        </w:rPr>
        <w:t>5</w:t>
      </w:r>
      <w:r>
        <w:rPr>
          <w:rFonts w:eastAsia="黑体"/>
          <w:szCs w:val="21"/>
        </w:rPr>
        <w:t>.3</w:t>
      </w:r>
      <w:r>
        <w:rPr>
          <w:rFonts w:eastAsia="黑体"/>
          <w:szCs w:val="21"/>
        </w:rPr>
        <w:t>生物防治</w:t>
      </w:r>
    </w:p>
    <w:p w:rsidR="00630B5F" w:rsidRDefault="00000000">
      <w:pPr>
        <w:spacing w:line="360" w:lineRule="auto"/>
        <w:ind w:firstLineChars="200" w:firstLine="420"/>
        <w:rPr>
          <w:rFonts w:eastAsia="仿宋"/>
          <w:sz w:val="30"/>
          <w:szCs w:val="30"/>
        </w:rPr>
      </w:pPr>
      <w:r>
        <w:rPr>
          <w:szCs w:val="21"/>
        </w:rPr>
        <w:t>利用天敌和生物农药防治病虫害。</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2.3.</w:t>
      </w:r>
      <w:r>
        <w:rPr>
          <w:rFonts w:eastAsia="黑体" w:hint="eastAsia"/>
          <w:szCs w:val="21"/>
        </w:rPr>
        <w:t>5</w:t>
      </w:r>
      <w:r>
        <w:rPr>
          <w:rFonts w:eastAsia="黑体"/>
          <w:szCs w:val="21"/>
        </w:rPr>
        <w:t>.4</w:t>
      </w:r>
      <w:r>
        <w:rPr>
          <w:rFonts w:eastAsia="黑体"/>
          <w:szCs w:val="21"/>
        </w:rPr>
        <w:t>化学药剂防治</w:t>
      </w:r>
    </w:p>
    <w:p w:rsidR="00630B5F" w:rsidRDefault="00000000">
      <w:pPr>
        <w:spacing w:line="360" w:lineRule="auto"/>
        <w:ind w:firstLineChars="200" w:firstLine="420"/>
        <w:rPr>
          <w:szCs w:val="21"/>
        </w:rPr>
      </w:pPr>
      <w:r>
        <w:rPr>
          <w:szCs w:val="21"/>
        </w:rPr>
        <w:t>农药应符合</w:t>
      </w:r>
      <w:r>
        <w:rPr>
          <w:szCs w:val="21"/>
        </w:rPr>
        <w:t>GB/T 8321.10</w:t>
      </w:r>
      <w:r>
        <w:rPr>
          <w:szCs w:val="21"/>
        </w:rPr>
        <w:t>的规定。</w:t>
      </w:r>
    </w:p>
    <w:p w:rsidR="00630B5F" w:rsidRDefault="003100BE">
      <w:pPr>
        <w:spacing w:line="360" w:lineRule="auto"/>
        <w:ind w:firstLineChars="200" w:firstLine="420"/>
        <w:rPr>
          <w:rFonts w:eastAsia="黑体"/>
          <w:szCs w:val="21"/>
        </w:rPr>
      </w:pPr>
      <w:r>
        <w:rPr>
          <w:rFonts w:eastAsia="黑体" w:hint="eastAsia"/>
          <w:szCs w:val="21"/>
        </w:rPr>
        <w:t>A.</w:t>
      </w:r>
      <w:r>
        <w:rPr>
          <w:rFonts w:eastAsia="黑体"/>
          <w:szCs w:val="21"/>
        </w:rPr>
        <w:t>2.3.</w:t>
      </w:r>
      <w:r>
        <w:rPr>
          <w:rFonts w:eastAsia="黑体" w:hint="eastAsia"/>
          <w:szCs w:val="21"/>
        </w:rPr>
        <w:t>6</w:t>
      </w:r>
      <w:r>
        <w:rPr>
          <w:rFonts w:eastAsia="黑体"/>
          <w:szCs w:val="21"/>
        </w:rPr>
        <w:t>采收</w:t>
      </w:r>
    </w:p>
    <w:p w:rsidR="00630B5F" w:rsidRDefault="00000000">
      <w:pPr>
        <w:spacing w:line="360" w:lineRule="auto"/>
        <w:ind w:firstLineChars="200" w:firstLine="420"/>
        <w:rPr>
          <w:szCs w:val="21"/>
        </w:rPr>
      </w:pPr>
      <w:r>
        <w:rPr>
          <w:szCs w:val="21"/>
        </w:rPr>
        <w:lastRenderedPageBreak/>
        <w:t>根据市场需求，适时采收。</w:t>
      </w:r>
    </w:p>
    <w:p w:rsidR="00630B5F" w:rsidRDefault="00630B5F">
      <w:pPr>
        <w:pStyle w:val="1"/>
        <w:ind w:left="945" w:hangingChars="450" w:hanging="945"/>
        <w:jc w:val="both"/>
        <w:rPr>
          <w:rFonts w:ascii="Times New Roman" w:hAnsi="Times New Roman" w:cs="Times New Roman"/>
          <w:sz w:val="21"/>
          <w:szCs w:val="21"/>
        </w:rPr>
      </w:pPr>
    </w:p>
    <w:p w:rsidR="00630B5F" w:rsidRDefault="00000000">
      <w:pPr>
        <w:pStyle w:val="ac"/>
        <w:framePr w:hSpace="0" w:vSpace="0" w:wrap="auto" w:vAnchor="margin" w:hAnchor="text" w:xAlign="left" w:yAlign="inline"/>
        <w:jc w:val="center"/>
      </w:pPr>
      <w:bookmarkStart w:id="19" w:name="_Toc67472845"/>
      <w:bookmarkStart w:id="20" w:name="_Toc67472478"/>
      <w:bookmarkEnd w:id="19"/>
      <w:bookmarkEnd w:id="20"/>
      <w:r>
        <w:t>_________________________________</w:t>
      </w:r>
    </w:p>
    <w:p w:rsidR="00630B5F" w:rsidRDefault="00630B5F">
      <w:pPr>
        <w:jc w:val="center"/>
      </w:pPr>
    </w:p>
    <w:p w:rsidR="00630B5F" w:rsidRDefault="00630B5F"/>
    <w:sectPr w:rsidR="00630B5F">
      <w:footerReference w:type="default" r:id="rId9"/>
      <w:pgSz w:w="11906" w:h="16838"/>
      <w:pgMar w:top="567" w:right="1134" w:bottom="1134" w:left="1418" w:header="1418" w:footer="1134" w:gutter="0"/>
      <w:pgNumType w:start="1"/>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53597" w:rsidRDefault="00D53597">
      <w:r>
        <w:separator/>
      </w:r>
    </w:p>
  </w:endnote>
  <w:endnote w:type="continuationSeparator" w:id="0">
    <w:p w:rsidR="00D53597" w:rsidRDefault="00D53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30B5F" w:rsidRDefault="00630B5F">
    <w:pPr>
      <w:pStyle w:val="a5"/>
      <w:jc w:val="right"/>
    </w:pPr>
  </w:p>
  <w:p w:rsidR="00630B5F" w:rsidRDefault="00630B5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7058850"/>
    </w:sdtPr>
    <w:sdtContent>
      <w:p w:rsidR="00630B5F" w:rsidRDefault="00000000">
        <w:pPr>
          <w:pStyle w:val="a5"/>
          <w:jc w:val="right"/>
        </w:pPr>
        <w:r>
          <w:fldChar w:fldCharType="begin"/>
        </w:r>
        <w:r>
          <w:instrText>PAGE   \* MERGEFORMAT</w:instrText>
        </w:r>
        <w:r>
          <w:fldChar w:fldCharType="separate"/>
        </w:r>
        <w:r>
          <w:rPr>
            <w:lang w:val="zh-CN"/>
          </w:rPr>
          <w:t>2</w:t>
        </w:r>
        <w:r>
          <w:fldChar w:fldCharType="end"/>
        </w:r>
      </w:p>
    </w:sdtContent>
  </w:sdt>
  <w:p w:rsidR="00630B5F" w:rsidRDefault="00630B5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53597" w:rsidRDefault="00D53597">
      <w:r>
        <w:separator/>
      </w:r>
    </w:p>
  </w:footnote>
  <w:footnote w:type="continuationSeparator" w:id="0">
    <w:p w:rsidR="00D53597" w:rsidRDefault="00D535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3B819D8"/>
    <w:multiLevelType w:val="singleLevel"/>
    <w:tmpl w:val="83B819D8"/>
    <w:lvl w:ilvl="0">
      <w:start w:val="1"/>
      <w:numFmt w:val="decimal"/>
      <w:suff w:val="space"/>
      <w:lvlText w:val="%1."/>
      <w:lvlJc w:val="left"/>
    </w:lvl>
  </w:abstractNum>
  <w:abstractNum w:abstractNumId="1" w15:restartNumberingAfterBreak="0">
    <w:nsid w:val="1FC91163"/>
    <w:multiLevelType w:val="multilevel"/>
    <w:tmpl w:val="1FC91163"/>
    <w:lvl w:ilvl="0">
      <w:start w:val="1"/>
      <w:numFmt w:val="decimal"/>
      <w:suff w:val="nothing"/>
      <w:lvlText w:val="%1　"/>
      <w:lvlJc w:val="left"/>
      <w:pPr>
        <w:ind w:left="284" w:hanging="284"/>
      </w:pPr>
      <w:rPr>
        <w:rFonts w:ascii="黑体" w:eastAsia="黑体" w:hAnsi="Times New Roman" w:hint="eastAsia"/>
        <w:b w:val="0"/>
        <w:i w:val="0"/>
        <w:sz w:val="21"/>
        <w:szCs w:val="21"/>
      </w:rPr>
    </w:lvl>
    <w:lvl w:ilvl="1">
      <w:start w:val="1"/>
      <w:numFmt w:val="decimal"/>
      <w:suff w:val="nothing"/>
      <w:lvlText w:val="%1.%2　"/>
      <w:lvlJc w:val="left"/>
      <w:pPr>
        <w:ind w:left="566" w:hanging="566"/>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i w:val="0"/>
        <w:sz w:val="21"/>
      </w:rPr>
    </w:lvl>
    <w:lvl w:ilvl="2">
      <w:start w:val="1"/>
      <w:numFmt w:val="decimal"/>
      <w:suff w:val="nothing"/>
      <w:lvlText w:val="%1%2.%3　"/>
      <w:lvlJc w:val="left"/>
      <w:pPr>
        <w:ind w:left="0" w:firstLine="0"/>
      </w:pPr>
      <w:rPr>
        <w:rFonts w:ascii="黑体" w:eastAsia="黑体" w:hAnsi="Times New Roman" w:hint="eastAsia"/>
        <w:b/>
        <w:i w:val="0"/>
        <w:sz w:val="21"/>
      </w:rPr>
    </w:lvl>
    <w:lvl w:ilvl="3">
      <w:start w:val="1"/>
      <w:numFmt w:val="decimal"/>
      <w:suff w:val="nothing"/>
      <w:lvlText w:val="%1%2.%3.%4　"/>
      <w:lvlJc w:val="left"/>
      <w:pPr>
        <w:ind w:left="0" w:firstLine="0"/>
      </w:pPr>
      <w:rPr>
        <w:rFonts w:ascii="黑体" w:eastAsia="黑体" w:hAnsi="Times New Roman" w:hint="eastAsia"/>
        <w:b/>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6DDC67DE"/>
    <w:multiLevelType w:val="multilevel"/>
    <w:tmpl w:val="6DDC67DE"/>
    <w:lvl w:ilvl="0">
      <w:start w:val="1"/>
      <w:numFmt w:val="decimal"/>
      <w:pStyle w:val="a"/>
      <w:lvlText w:val="%1."/>
      <w:lvlJc w:val="left"/>
      <w:pPr>
        <w:tabs>
          <w:tab w:val="left" w:pos="720"/>
        </w:tabs>
        <w:ind w:left="720" w:hanging="720"/>
      </w:pPr>
    </w:lvl>
    <w:lvl w:ilvl="1">
      <w:start w:val="1"/>
      <w:numFmt w:val="decimal"/>
      <w:pStyle w:val="a0"/>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16cid:durableId="1162817288">
    <w:abstractNumId w:val="3"/>
  </w:num>
  <w:num w:numId="2" w16cid:durableId="1259561963">
    <w:abstractNumId w:val="2"/>
  </w:num>
  <w:num w:numId="3" w16cid:durableId="869224039">
    <w:abstractNumId w:val="1"/>
  </w:num>
  <w:num w:numId="4" w16cid:durableId="2730997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8DF"/>
    <w:rsid w:val="000043BA"/>
    <w:rsid w:val="00067506"/>
    <w:rsid w:val="00084F25"/>
    <w:rsid w:val="000C17A6"/>
    <w:rsid w:val="00152FCB"/>
    <w:rsid w:val="00162860"/>
    <w:rsid w:val="00190307"/>
    <w:rsid w:val="001C7F30"/>
    <w:rsid w:val="001D7B7F"/>
    <w:rsid w:val="00214C29"/>
    <w:rsid w:val="00223D02"/>
    <w:rsid w:val="00282996"/>
    <w:rsid w:val="00297B9A"/>
    <w:rsid w:val="002B2646"/>
    <w:rsid w:val="002D7E77"/>
    <w:rsid w:val="003100BE"/>
    <w:rsid w:val="003137A8"/>
    <w:rsid w:val="00326D94"/>
    <w:rsid w:val="003802D6"/>
    <w:rsid w:val="003C074D"/>
    <w:rsid w:val="003F2B5D"/>
    <w:rsid w:val="00403AF0"/>
    <w:rsid w:val="00411B89"/>
    <w:rsid w:val="00412A75"/>
    <w:rsid w:val="00414B81"/>
    <w:rsid w:val="00426CCA"/>
    <w:rsid w:val="00454482"/>
    <w:rsid w:val="00461A76"/>
    <w:rsid w:val="00492E55"/>
    <w:rsid w:val="004B1AAD"/>
    <w:rsid w:val="004C0F51"/>
    <w:rsid w:val="004D2251"/>
    <w:rsid w:val="004E6425"/>
    <w:rsid w:val="00543A49"/>
    <w:rsid w:val="00573696"/>
    <w:rsid w:val="00630B5F"/>
    <w:rsid w:val="00675051"/>
    <w:rsid w:val="00690751"/>
    <w:rsid w:val="006A7E14"/>
    <w:rsid w:val="006C1C94"/>
    <w:rsid w:val="0072450B"/>
    <w:rsid w:val="00740133"/>
    <w:rsid w:val="0075663F"/>
    <w:rsid w:val="0077770A"/>
    <w:rsid w:val="00796F85"/>
    <w:rsid w:val="007D0BBE"/>
    <w:rsid w:val="007D3384"/>
    <w:rsid w:val="007F1195"/>
    <w:rsid w:val="007F587D"/>
    <w:rsid w:val="00855598"/>
    <w:rsid w:val="00895D18"/>
    <w:rsid w:val="008F09B0"/>
    <w:rsid w:val="00900D54"/>
    <w:rsid w:val="00917617"/>
    <w:rsid w:val="00983EA3"/>
    <w:rsid w:val="00985E2D"/>
    <w:rsid w:val="009C1E5C"/>
    <w:rsid w:val="009E5986"/>
    <w:rsid w:val="00A11956"/>
    <w:rsid w:val="00A31981"/>
    <w:rsid w:val="00A40AC9"/>
    <w:rsid w:val="00A528DF"/>
    <w:rsid w:val="00A7270A"/>
    <w:rsid w:val="00A90115"/>
    <w:rsid w:val="00AA17E8"/>
    <w:rsid w:val="00AB2968"/>
    <w:rsid w:val="00AD17BD"/>
    <w:rsid w:val="00B239A4"/>
    <w:rsid w:val="00BA61E7"/>
    <w:rsid w:val="00C37A48"/>
    <w:rsid w:val="00CA543B"/>
    <w:rsid w:val="00CC02A3"/>
    <w:rsid w:val="00D115E2"/>
    <w:rsid w:val="00D53597"/>
    <w:rsid w:val="00DC1963"/>
    <w:rsid w:val="00DE0318"/>
    <w:rsid w:val="00E50853"/>
    <w:rsid w:val="00E56D69"/>
    <w:rsid w:val="00E855DE"/>
    <w:rsid w:val="00EA0C2C"/>
    <w:rsid w:val="00F25A22"/>
    <w:rsid w:val="00F307D4"/>
    <w:rsid w:val="00FD130A"/>
    <w:rsid w:val="00FF176C"/>
    <w:rsid w:val="03AA5DB1"/>
    <w:rsid w:val="04B2316F"/>
    <w:rsid w:val="0A0F4BBF"/>
    <w:rsid w:val="0D1F336B"/>
    <w:rsid w:val="1674297A"/>
    <w:rsid w:val="1A98475D"/>
    <w:rsid w:val="20401B1F"/>
    <w:rsid w:val="24C90335"/>
    <w:rsid w:val="25331C52"/>
    <w:rsid w:val="313B4368"/>
    <w:rsid w:val="37405B09"/>
    <w:rsid w:val="3DD27E02"/>
    <w:rsid w:val="422E5823"/>
    <w:rsid w:val="42D75573"/>
    <w:rsid w:val="484370E5"/>
    <w:rsid w:val="4FA03191"/>
    <w:rsid w:val="5ED80CCC"/>
    <w:rsid w:val="63AB687C"/>
    <w:rsid w:val="72C94629"/>
    <w:rsid w:val="7E3332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9F9DC52"/>
  <w15:docId w15:val="{FB8A492A-81A3-4BEB-BEF1-64321EDB0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rFonts w:ascii="Times New Roman" w:eastAsia="宋体" w:hAnsi="Times New Roman" w:cs="Times New Roman"/>
      <w:kern w:val="2"/>
      <w:sz w:val="21"/>
      <w:szCs w:val="24"/>
    </w:rPr>
  </w:style>
  <w:style w:type="paragraph" w:styleId="2">
    <w:name w:val="heading 2"/>
    <w:basedOn w:val="a1"/>
    <w:next w:val="a1"/>
    <w:unhideWhenUsed/>
    <w:qFormat/>
    <w:pPr>
      <w:outlineLvl w:val="1"/>
    </w:pPr>
    <w:rPr>
      <w:rFonts w:ascii="宋体" w:hAnsi="宋体" w:cs="宋体"/>
      <w:b/>
      <w:bCs/>
      <w:sz w:val="30"/>
      <w:lang w:val="zh-CN" w:bidi="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unhideWhenUsed/>
    <w:qFormat/>
    <w:pPr>
      <w:tabs>
        <w:tab w:val="center" w:pos="4153"/>
        <w:tab w:val="right" w:pos="8306"/>
      </w:tabs>
      <w:snapToGrid w:val="0"/>
      <w:jc w:val="left"/>
    </w:pPr>
    <w:rPr>
      <w:sz w:val="18"/>
      <w:szCs w:val="18"/>
    </w:rPr>
  </w:style>
  <w:style w:type="paragraph" w:styleId="a7">
    <w:name w:val="header"/>
    <w:basedOn w:val="a1"/>
    <w:link w:val="a8"/>
    <w:uiPriority w:val="99"/>
    <w:unhideWhenUsed/>
    <w:qFormat/>
    <w:pPr>
      <w:tabs>
        <w:tab w:val="center" w:pos="4153"/>
        <w:tab w:val="right" w:pos="8306"/>
      </w:tabs>
      <w:snapToGrid w:val="0"/>
      <w:jc w:val="center"/>
    </w:pPr>
    <w:rPr>
      <w:sz w:val="18"/>
      <w:szCs w:val="18"/>
    </w:rPr>
  </w:style>
  <w:style w:type="paragraph" w:styleId="a9">
    <w:name w:val="Title"/>
    <w:basedOn w:val="a1"/>
    <w:next w:val="a1"/>
    <w:link w:val="aa"/>
    <w:qFormat/>
    <w:pPr>
      <w:spacing w:before="240" w:after="60"/>
      <w:jc w:val="center"/>
      <w:outlineLvl w:val="0"/>
    </w:pPr>
    <w:rPr>
      <w:rFonts w:ascii="等线 Light" w:hAnsi="等线 Light"/>
      <w:b/>
      <w:bCs/>
      <w:sz w:val="32"/>
      <w:szCs w:val="32"/>
    </w:rPr>
  </w:style>
  <w:style w:type="character" w:customStyle="1" w:styleId="aa">
    <w:name w:val="标题 字符"/>
    <w:basedOn w:val="a2"/>
    <w:link w:val="a9"/>
    <w:qFormat/>
    <w:rPr>
      <w:rFonts w:ascii="等线 Light" w:eastAsia="宋体" w:hAnsi="等线 Light" w:cs="Times New Roman"/>
      <w:b/>
      <w:bCs/>
      <w:sz w:val="32"/>
      <w:szCs w:val="32"/>
      <w14:ligatures w14:val="none"/>
    </w:rPr>
  </w:style>
  <w:style w:type="paragraph" w:customStyle="1" w:styleId="ab">
    <w:name w:val="段"/>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customStyle="1" w:styleId="a0">
    <w:name w:val="一级条标题"/>
    <w:next w:val="ab"/>
    <w:qFormat/>
    <w:pPr>
      <w:numPr>
        <w:ilvl w:val="1"/>
        <w:numId w:val="1"/>
      </w:numPr>
      <w:spacing w:beforeLines="50" w:before="156" w:afterLines="50" w:after="156"/>
      <w:outlineLvl w:val="2"/>
    </w:pPr>
    <w:rPr>
      <w:rFonts w:ascii="黑体" w:eastAsia="黑体" w:hAnsi="Times New Roman" w:cs="Times New Roman"/>
      <w:sz w:val="21"/>
      <w:szCs w:val="21"/>
    </w:rPr>
  </w:style>
  <w:style w:type="paragraph" w:customStyle="1" w:styleId="a">
    <w:name w:val="章标题"/>
    <w:next w:val="ab"/>
    <w:qFormat/>
    <w:pPr>
      <w:numPr>
        <w:numId w:val="1"/>
      </w:numPr>
      <w:spacing w:beforeLines="100" w:before="312" w:afterLines="100" w:after="312"/>
      <w:jc w:val="both"/>
      <w:outlineLvl w:val="1"/>
    </w:pPr>
    <w:rPr>
      <w:rFonts w:ascii="黑体" w:eastAsia="黑体" w:hAnsi="Times New Roman" w:cs="Times New Roman"/>
      <w:sz w:val="21"/>
    </w:rPr>
  </w:style>
  <w:style w:type="paragraph" w:customStyle="1" w:styleId="ac">
    <w:name w:val="终结线"/>
    <w:basedOn w:val="a1"/>
    <w:qFormat/>
    <w:pPr>
      <w:framePr w:hSpace="181" w:vSpace="181" w:wrap="around" w:vAnchor="text" w:hAnchor="margin" w:xAlign="center" w:y="285"/>
    </w:pPr>
  </w:style>
  <w:style w:type="paragraph" w:customStyle="1" w:styleId="1">
    <w:name w:val="列表段落1"/>
    <w:basedOn w:val="a1"/>
    <w:qFormat/>
    <w:pPr>
      <w:autoSpaceDE w:val="0"/>
      <w:autoSpaceDN w:val="0"/>
      <w:ind w:left="1178" w:hanging="947"/>
      <w:jc w:val="left"/>
    </w:pPr>
    <w:rPr>
      <w:rFonts w:ascii="宋体" w:hAnsi="宋体" w:cs="宋体"/>
      <w:kern w:val="0"/>
      <w:sz w:val="22"/>
      <w:szCs w:val="22"/>
      <w:lang w:val="zh-CN" w:bidi="zh-CN"/>
    </w:rPr>
  </w:style>
  <w:style w:type="character" w:customStyle="1" w:styleId="a8">
    <w:name w:val="页眉 字符"/>
    <w:basedOn w:val="a2"/>
    <w:link w:val="a7"/>
    <w:uiPriority w:val="99"/>
    <w:qFormat/>
    <w:rPr>
      <w:rFonts w:ascii="Times New Roman" w:eastAsia="宋体" w:hAnsi="Times New Roman" w:cs="Times New Roman"/>
      <w:sz w:val="18"/>
      <w:szCs w:val="18"/>
      <w14:ligatures w14:val="none"/>
    </w:rPr>
  </w:style>
  <w:style w:type="character" w:customStyle="1" w:styleId="a6">
    <w:name w:val="页脚 字符"/>
    <w:basedOn w:val="a2"/>
    <w:link w:val="a5"/>
    <w:uiPriority w:val="99"/>
    <w:qFormat/>
    <w:rPr>
      <w:rFonts w:ascii="Times New Roman" w:eastAsia="宋体" w:hAnsi="Times New Roman" w:cs="Times New Roman"/>
      <w:sz w:val="18"/>
      <w:szCs w:val="18"/>
      <w14:ligatures w14:val="none"/>
    </w:rPr>
  </w:style>
  <w:style w:type="character" w:customStyle="1" w:styleId="ad">
    <w:name w:val="发布"/>
    <w:qFormat/>
    <w:rPr>
      <w:rFonts w:ascii="黑体" w:eastAsia="黑体"/>
      <w:spacing w:val="85"/>
      <w:w w:val="100"/>
      <w:position w:val="3"/>
      <w:sz w:val="28"/>
      <w:szCs w:val="28"/>
    </w:rPr>
  </w:style>
  <w:style w:type="paragraph" w:customStyle="1" w:styleId="ae">
    <w:name w:val="封面标准文稿编辑信息"/>
    <w:basedOn w:val="af"/>
    <w:qFormat/>
    <w:pPr>
      <w:framePr w:wrap="around"/>
      <w:spacing w:before="180" w:line="180" w:lineRule="exact"/>
    </w:pPr>
    <w:rPr>
      <w:sz w:val="21"/>
    </w:rPr>
  </w:style>
  <w:style w:type="paragraph" w:customStyle="1" w:styleId="af">
    <w:name w:val="封面标准文稿类别"/>
    <w:basedOn w:val="a1"/>
    <w:qFormat/>
    <w:pPr>
      <w:framePr w:w="9639" w:h="6917" w:hRule="exact" w:wrap="around" w:vAnchor="page" w:hAnchor="page" w:xAlign="center" w:y="6408" w:anchorLock="1"/>
      <w:spacing w:before="440" w:after="160"/>
      <w:jc w:val="center"/>
      <w:textAlignment w:val="center"/>
    </w:pPr>
    <w:rPr>
      <w:rFonts w:ascii="宋体"/>
      <w:kern w:val="0"/>
      <w:sz w:val="24"/>
      <w:szCs w:val="28"/>
    </w:rPr>
  </w:style>
  <w:style w:type="paragraph" w:customStyle="1" w:styleId="af0">
    <w:name w:val="封面标准英文名称"/>
    <w:basedOn w:val="af1"/>
    <w:qFormat/>
    <w:pPr>
      <w:framePr w:wrap="around"/>
      <w:spacing w:before="370" w:line="400" w:lineRule="exact"/>
    </w:pPr>
    <w:rPr>
      <w:rFonts w:ascii="Times New Roman"/>
      <w:sz w:val="28"/>
      <w:szCs w:val="28"/>
    </w:rPr>
  </w:style>
  <w:style w:type="paragraph" w:customStyle="1" w:styleId="af1">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20">
    <w:name w:val="封面标准号2"/>
    <w:qFormat/>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f2">
    <w:name w:val="文献分类号"/>
    <w:qFormat/>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3">
    <w:name w:val="其他标准标志"/>
    <w:basedOn w:val="a1"/>
    <w:qFormat/>
    <w:pPr>
      <w:framePr w:w="6101" w:h="1389" w:hRule="exact" w:hSpace="181" w:vSpace="181" w:wrap="around" w:vAnchor="page" w:hAnchor="page" w:x="4673" w:y="942" w:anchorLock="1"/>
      <w:widowControl/>
      <w:shd w:val="solid" w:color="FFFFFF" w:fill="FFFFFF"/>
      <w:spacing w:line="0" w:lineRule="atLeast"/>
      <w:jc w:val="right"/>
    </w:pPr>
    <w:rPr>
      <w:b/>
      <w:w w:val="130"/>
      <w:kern w:val="0"/>
      <w:sz w:val="96"/>
      <w:szCs w:val="96"/>
    </w:rPr>
  </w:style>
  <w:style w:type="paragraph" w:customStyle="1" w:styleId="af4">
    <w:name w:val="其他实施日期"/>
    <w:basedOn w:val="a1"/>
    <w:qFormat/>
    <w:pPr>
      <w:framePr w:w="3997" w:h="471" w:hRule="exact" w:vSpace="181" w:wrap="around" w:vAnchor="page" w:hAnchor="page" w:x="7089" w:y="14097" w:anchorLock="1"/>
      <w:widowControl/>
      <w:jc w:val="right"/>
    </w:pPr>
    <w:rPr>
      <w:rFonts w:eastAsia="黑体"/>
      <w:kern w:val="0"/>
      <w:sz w:val="28"/>
      <w:szCs w:val="20"/>
    </w:rPr>
  </w:style>
  <w:style w:type="paragraph" w:customStyle="1" w:styleId="af5">
    <w:name w:val="封面标准代替信息"/>
    <w:qFormat/>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af6">
    <w:name w:val="其他标准称谓"/>
    <w:next w:val="a1"/>
    <w:qFormat/>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f7">
    <w:name w:val="其他发布部门"/>
    <w:basedOn w:val="a1"/>
    <w:qFormat/>
    <w:pPr>
      <w:framePr w:w="7938" w:h="1134" w:hRule="exact" w:hSpace="125" w:vSpace="181" w:wrap="around" w:vAnchor="page" w:hAnchor="page" w:x="2150" w:y="15310" w:anchorLock="1"/>
      <w:widowControl/>
      <w:spacing w:line="0" w:lineRule="atLeast"/>
      <w:jc w:val="center"/>
    </w:pPr>
    <w:rPr>
      <w:rFonts w:ascii="黑体" w:eastAsia="黑体"/>
      <w:spacing w:val="20"/>
      <w:w w:val="135"/>
      <w:kern w:val="0"/>
      <w:sz w:val="28"/>
      <w:szCs w:val="20"/>
    </w:rPr>
  </w:style>
  <w:style w:type="paragraph" w:customStyle="1" w:styleId="af8">
    <w:name w:val="其他发布日期"/>
    <w:basedOn w:val="a1"/>
    <w:qFormat/>
    <w:pPr>
      <w:framePr w:w="3997" w:h="471" w:hRule="exact" w:vSpace="181" w:wrap="around" w:vAnchor="page" w:hAnchor="page" w:x="1419" w:y="14097" w:anchorLock="1"/>
      <w:widowControl/>
      <w:jc w:val="left"/>
    </w:pPr>
    <w:rPr>
      <w:rFonts w:eastAsia="黑体"/>
      <w:kern w:val="0"/>
      <w:sz w:val="28"/>
      <w:szCs w:val="20"/>
    </w:rPr>
  </w:style>
  <w:style w:type="paragraph" w:customStyle="1" w:styleId="af9">
    <w:name w:val="前言、引言标题"/>
    <w:next w:val="ab"/>
    <w:qFormat/>
    <w:pPr>
      <w:keepNext/>
      <w:pageBreakBefore/>
      <w:shd w:val="clear" w:color="FFFFFF" w:fill="FFFFFF"/>
      <w:spacing w:before="640" w:after="560"/>
      <w:jc w:val="center"/>
      <w:outlineLvl w:val="0"/>
    </w:pPr>
    <w:rPr>
      <w:rFonts w:ascii="黑体" w:eastAsia="黑体" w:hAnsi="Times New Roman" w:cs="Times New Roman"/>
      <w:sz w:val="32"/>
    </w:rPr>
  </w:style>
  <w:style w:type="paragraph" w:styleId="afa">
    <w:name w:val="List Paragraph"/>
    <w:basedOn w:val="a1"/>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604</Words>
  <Characters>3443</Characters>
  <Application>Microsoft Office Word</Application>
  <DocSecurity>0</DocSecurity>
  <Lines>28</Lines>
  <Paragraphs>8</Paragraphs>
  <ScaleCrop>false</ScaleCrop>
  <Company/>
  <LinksUpToDate>false</LinksUpToDate>
  <CharactersWithSpaces>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8615232508228</dc:creator>
  <cp:lastModifiedBy>8615232508228</cp:lastModifiedBy>
  <cp:revision>3</cp:revision>
  <cp:lastPrinted>2024-05-13T03:10:00Z</cp:lastPrinted>
  <dcterms:created xsi:type="dcterms:W3CDTF">2024-12-24T09:35:00Z</dcterms:created>
  <dcterms:modified xsi:type="dcterms:W3CDTF">2024-12-24T09:50:00Z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63A59C2D89B84B6DA50A0C25A8B5A85A_12</vt:lpwstr>
  </property>
</Properties>
</file>