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eastAsia="方正小标宋简体"/>
          <w:sz w:val="32"/>
          <w:szCs w:val="32"/>
        </w:rPr>
      </w:pPr>
      <w:r>
        <w:rPr>
          <w:rFonts w:hint="eastAsia" w:ascii="方正小标宋简体" w:eastAsia="方正小标宋简体"/>
          <w:sz w:val="32"/>
          <w:szCs w:val="32"/>
        </w:rPr>
        <w:t>认证认可</w:t>
      </w:r>
      <w:r>
        <w:rPr>
          <w:rFonts w:ascii="方正小标宋简体" w:eastAsia="方正小标宋简体"/>
          <w:sz w:val="32"/>
          <w:szCs w:val="32"/>
        </w:rPr>
        <w:t>行业标准草案编制说明</w:t>
      </w:r>
    </w:p>
    <w:tbl>
      <w:tblPr>
        <w:tblStyle w:val="39"/>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1384"/>
        <w:gridCol w:w="1155"/>
        <w:gridCol w:w="1635"/>
        <w:gridCol w:w="1260"/>
        <w:gridCol w:w="2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8" w:hRule="atLeast"/>
        </w:trPr>
        <w:tc>
          <w:tcPr>
            <w:tcW w:w="9384" w:type="dxa"/>
            <w:gridSpan w:val="6"/>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8" w:hRule="atLeast"/>
        </w:trPr>
        <w:tc>
          <w:tcPr>
            <w:tcW w:w="1794" w:type="dxa"/>
            <w:vMerge w:val="restart"/>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1.1 标准草案名称</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中文</w:t>
            </w:r>
          </w:p>
        </w:tc>
        <w:tc>
          <w:tcPr>
            <w:tcW w:w="62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有机农场管理体系要求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8" w:hRule="atLeast"/>
        </w:trPr>
        <w:tc>
          <w:tcPr>
            <w:tcW w:w="1794" w:type="dxa"/>
            <w:vMerge w:val="continue"/>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center"/>
              <w:rPr>
                <w:rFonts w:ascii="宋体" w:hAnsi="宋体"/>
                <w:color w:val="000000"/>
                <w:szCs w:val="21"/>
              </w:rPr>
            </w:pPr>
          </w:p>
        </w:tc>
        <w:tc>
          <w:tcPr>
            <w:tcW w:w="138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olor w:val="000000"/>
                <w:szCs w:val="21"/>
              </w:rPr>
            </w:pPr>
            <w:r>
              <w:rPr>
                <w:rFonts w:ascii="宋体" w:hAnsi="宋体"/>
                <w:color w:val="000000"/>
                <w:szCs w:val="21"/>
              </w:rPr>
              <w:t>英文</w:t>
            </w:r>
          </w:p>
        </w:tc>
        <w:tc>
          <w:tcPr>
            <w:tcW w:w="6206" w:type="dxa"/>
            <w:gridSpan w:val="4"/>
            <w:tcBorders>
              <w:top w:val="single" w:color="auto" w:sz="4" w:space="0"/>
              <w:left w:val="single" w:color="auto" w:sz="4" w:space="0"/>
              <w:bottom w:val="single" w:color="auto" w:sz="4" w:space="0"/>
            </w:tcBorders>
            <w:vAlign w:val="center"/>
          </w:tcPr>
          <w:p>
            <w:pPr>
              <w:rPr>
                <w:rFonts w:ascii="宋体" w:hAnsi="宋体"/>
                <w:color w:val="000000"/>
                <w:szCs w:val="21"/>
              </w:rPr>
            </w:pPr>
            <w:r>
              <w:rPr>
                <w:rFonts w:ascii="宋体" w:hAnsi="宋体"/>
                <w:color w:val="000000"/>
                <w:szCs w:val="21"/>
              </w:rPr>
              <w:t>Organic farm management system-Requirements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3" w:hRule="atLeast"/>
        </w:trPr>
        <w:tc>
          <w:tcPr>
            <w:tcW w:w="1794" w:type="dxa"/>
            <w:vMerge w:val="restart"/>
            <w:tcBorders>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1.2 与国际标准和国外先进标准一致</w:t>
            </w:r>
            <w:r>
              <w:rPr>
                <w:rFonts w:hint="eastAsia" w:ascii="宋体" w:hAnsi="宋体"/>
                <w:color w:val="000000"/>
                <w:szCs w:val="21"/>
              </w:rPr>
              <w:t>性</w:t>
            </w:r>
            <w:r>
              <w:rPr>
                <w:rFonts w:ascii="宋体" w:hAnsi="宋体"/>
                <w:color w:val="000000"/>
                <w:szCs w:val="21"/>
              </w:rPr>
              <w:t>程度情况</w:t>
            </w:r>
          </w:p>
        </w:tc>
        <w:tc>
          <w:tcPr>
            <w:tcW w:w="1384" w:type="dxa"/>
            <w:vMerge w:val="restart"/>
            <w:tcBorders>
              <w:left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□等同</w:t>
            </w:r>
            <w:r>
              <w:rPr>
                <w:rFonts w:hint="eastAsia" w:ascii="宋体" w:hAnsi="宋体"/>
                <w:color w:val="000000"/>
                <w:szCs w:val="21"/>
              </w:rPr>
              <w:t>采用</w:t>
            </w:r>
          </w:p>
          <w:p>
            <w:pPr>
              <w:rPr>
                <w:rFonts w:ascii="宋体" w:hAnsi="宋体"/>
                <w:color w:val="000000"/>
                <w:szCs w:val="21"/>
              </w:rPr>
            </w:pPr>
            <w:r>
              <w:rPr>
                <w:rFonts w:ascii="宋体" w:hAnsi="宋体"/>
                <w:color w:val="000000"/>
                <w:szCs w:val="21"/>
              </w:rPr>
              <w:t>□修改</w:t>
            </w:r>
            <w:r>
              <w:rPr>
                <w:rFonts w:hint="eastAsia" w:ascii="宋体" w:hAnsi="宋体"/>
                <w:color w:val="000000"/>
                <w:szCs w:val="21"/>
              </w:rPr>
              <w:t>采用</w:t>
            </w:r>
          </w:p>
          <w:p>
            <w:pPr>
              <w:rPr>
                <w:rFonts w:ascii="宋体" w:hAnsi="宋体"/>
                <w:color w:val="000000"/>
                <w:szCs w:val="21"/>
              </w:rPr>
            </w:pPr>
            <w:r>
              <w:rPr>
                <w:rFonts w:ascii="宋体" w:hAnsi="宋体"/>
                <w:color w:val="000000"/>
                <w:szCs w:val="21"/>
              </w:rPr>
              <w:t>□非等效</w:t>
            </w:r>
            <w:r>
              <w:rPr>
                <w:rFonts w:hint="eastAsia" w:ascii="宋体" w:hAnsi="宋体"/>
                <w:color w:val="000000"/>
                <w:szCs w:val="21"/>
              </w:rPr>
              <w:t>采用</w:t>
            </w:r>
          </w:p>
          <w:p>
            <w:pPr>
              <w:rPr>
                <w:rFonts w:ascii="宋体" w:hAnsi="宋体"/>
                <w:color w:val="000000"/>
                <w:szCs w:val="21"/>
              </w:rPr>
            </w:pPr>
            <w:r>
              <w:rPr>
                <w:rFonts w:hint="eastAsia" w:ascii="宋体" w:hAnsi="宋体"/>
                <w:color w:val="000000"/>
                <w:szCs w:val="21"/>
              </w:rPr>
              <w:t>☑未采用</w:t>
            </w:r>
          </w:p>
        </w:tc>
        <w:tc>
          <w:tcPr>
            <w:tcW w:w="1155"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标准</w:t>
            </w:r>
            <w:r>
              <w:rPr>
                <w:rFonts w:hint="eastAsia" w:ascii="宋体" w:hAnsi="宋体"/>
                <w:color w:val="000000"/>
                <w:szCs w:val="21"/>
              </w:rPr>
              <w:t>编</w:t>
            </w:r>
            <w:r>
              <w:rPr>
                <w:rFonts w:ascii="宋体" w:hAnsi="宋体"/>
                <w:color w:val="000000"/>
                <w:szCs w:val="21"/>
              </w:rPr>
              <w:t>号</w:t>
            </w:r>
          </w:p>
        </w:tc>
        <w:tc>
          <w:tcPr>
            <w:tcW w:w="5051" w:type="dxa"/>
            <w:gridSpan w:val="3"/>
            <w:tcBorders>
              <w:left w:val="single" w:color="auto" w:sz="4" w:space="0"/>
              <w:bottom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trPr>
        <w:tc>
          <w:tcPr>
            <w:tcW w:w="1794" w:type="dxa"/>
            <w:vMerge w:val="continue"/>
            <w:tcBorders>
              <w:right w:val="single" w:color="auto" w:sz="4" w:space="0"/>
            </w:tcBorders>
            <w:vAlign w:val="center"/>
          </w:tcPr>
          <w:p>
            <w:pPr>
              <w:ind w:left="141" w:leftChars="67" w:right="176" w:rightChars="84"/>
              <w:jc w:val="center"/>
              <w:rPr>
                <w:rFonts w:ascii="宋体" w:hAnsi="宋体"/>
                <w:color w:val="000000"/>
                <w:szCs w:val="21"/>
              </w:rPr>
            </w:pPr>
          </w:p>
        </w:tc>
        <w:tc>
          <w:tcPr>
            <w:tcW w:w="1384" w:type="dxa"/>
            <w:vMerge w:val="continue"/>
            <w:tcBorders>
              <w:left w:val="single" w:color="auto" w:sz="4" w:space="0"/>
              <w:right w:val="single" w:color="auto" w:sz="4" w:space="0"/>
            </w:tcBorders>
            <w:vAlign w:val="center"/>
          </w:tcPr>
          <w:p>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英文名称</w:t>
            </w:r>
          </w:p>
        </w:tc>
        <w:tc>
          <w:tcPr>
            <w:tcW w:w="5051" w:type="dxa"/>
            <w:gridSpan w:val="3"/>
            <w:tcBorders>
              <w:top w:val="single" w:color="auto" w:sz="4" w:space="0"/>
              <w:left w:val="single" w:color="auto" w:sz="4" w:space="0"/>
              <w:bottom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4" w:hRule="atLeast"/>
        </w:trPr>
        <w:tc>
          <w:tcPr>
            <w:tcW w:w="1794" w:type="dxa"/>
            <w:vMerge w:val="continue"/>
            <w:tcBorders>
              <w:right w:val="single" w:color="auto" w:sz="4" w:space="0"/>
            </w:tcBorders>
            <w:vAlign w:val="center"/>
          </w:tcPr>
          <w:p>
            <w:pPr>
              <w:ind w:left="141" w:leftChars="67" w:right="176" w:rightChars="84"/>
              <w:jc w:val="center"/>
              <w:rPr>
                <w:rFonts w:ascii="宋体" w:hAnsi="宋体"/>
                <w:color w:val="000000"/>
                <w:szCs w:val="21"/>
              </w:rPr>
            </w:pPr>
          </w:p>
        </w:tc>
        <w:tc>
          <w:tcPr>
            <w:tcW w:w="1384" w:type="dxa"/>
            <w:vMerge w:val="continue"/>
            <w:tcBorders>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中文名称</w:t>
            </w:r>
          </w:p>
        </w:tc>
        <w:tc>
          <w:tcPr>
            <w:tcW w:w="5051" w:type="dxa"/>
            <w:gridSpan w:val="3"/>
            <w:tcBorders>
              <w:top w:val="single" w:color="auto" w:sz="4" w:space="0"/>
              <w:left w:val="single" w:color="auto" w:sz="4" w:space="0"/>
              <w:bottom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1794" w:type="dxa"/>
            <w:tcBorders>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1.3 任务来源</w:t>
            </w:r>
          </w:p>
        </w:tc>
        <w:tc>
          <w:tcPr>
            <w:tcW w:w="1384"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批准立项的文件名称和文件号</w:t>
            </w:r>
          </w:p>
        </w:tc>
        <w:tc>
          <w:tcPr>
            <w:tcW w:w="2790" w:type="dxa"/>
            <w:gridSpan w:val="2"/>
            <w:tcBorders>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《认监委关于下达2018年第一批认证认可行业标准制（修）订计划项目的通知》国认科〔2018〕39号</w:t>
            </w:r>
          </w:p>
        </w:tc>
        <w:tc>
          <w:tcPr>
            <w:tcW w:w="1260" w:type="dxa"/>
            <w:tcBorders>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计划编号</w:t>
            </w:r>
          </w:p>
        </w:tc>
        <w:tc>
          <w:tcPr>
            <w:tcW w:w="2156" w:type="dxa"/>
            <w:tcBorders>
              <w:left w:val="single" w:color="auto" w:sz="4" w:space="0"/>
              <w:bottom w:val="single" w:color="auto" w:sz="4" w:space="0"/>
            </w:tcBorders>
            <w:vAlign w:val="center"/>
          </w:tcPr>
          <w:p>
            <w:pPr>
              <w:rPr>
                <w:rFonts w:ascii="宋体" w:hAnsi="宋体"/>
                <w:color w:val="000000"/>
                <w:szCs w:val="21"/>
              </w:rPr>
            </w:pPr>
            <w:r>
              <w:rPr>
                <w:rFonts w:hint="eastAsia" w:ascii="宋体" w:hAnsi="宋体"/>
                <w:color w:val="000000"/>
                <w:szCs w:val="21"/>
              </w:rPr>
              <w:t>2018RB0025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9" w:hRule="atLeast"/>
        </w:trPr>
        <w:tc>
          <w:tcPr>
            <w:tcW w:w="1794" w:type="dxa"/>
            <w:vAlign w:val="center"/>
          </w:tcPr>
          <w:p>
            <w:pPr>
              <w:spacing w:line="360" w:lineRule="exact"/>
              <w:ind w:left="141" w:leftChars="67" w:right="176" w:rightChars="84"/>
              <w:rPr>
                <w:rFonts w:ascii="宋体" w:hAnsi="宋体"/>
                <w:color w:val="000000"/>
                <w:szCs w:val="21"/>
              </w:rPr>
            </w:pPr>
            <w:r>
              <w:rPr>
                <w:rFonts w:hint="eastAsia" w:ascii="宋体" w:hAnsi="宋体"/>
                <w:color w:val="000000"/>
                <w:szCs w:val="21"/>
              </w:rPr>
              <w:t>1.4制（修）订</w:t>
            </w:r>
          </w:p>
        </w:tc>
        <w:tc>
          <w:tcPr>
            <w:tcW w:w="7590" w:type="dxa"/>
            <w:gridSpan w:val="5"/>
            <w:vAlign w:val="center"/>
          </w:tcPr>
          <w:p>
            <w:pPr>
              <w:jc w:val="left"/>
              <w:rPr>
                <w:rFonts w:ascii="宋体" w:hAnsi="宋体"/>
                <w:snapToGrid w:val="0"/>
                <w:color w:val="000000"/>
                <w:kern w:val="0"/>
                <w:szCs w:val="21"/>
              </w:rPr>
            </w:pPr>
            <w:r>
              <w:rPr>
                <w:rFonts w:hint="eastAsia" w:ascii="宋体" w:hAnsi="宋体"/>
                <w:snapToGrid w:val="0"/>
                <w:color w:val="000000"/>
                <w:kern w:val="0"/>
                <w:szCs w:val="21"/>
              </w:rPr>
              <w:t>☑制定     □修订</w:t>
            </w:r>
            <w:r>
              <w:rPr>
                <w:rFonts w:hint="eastAsia" w:ascii="宋体" w:hAnsi="宋体"/>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1.5 起止时间</w:t>
            </w:r>
          </w:p>
        </w:tc>
        <w:tc>
          <w:tcPr>
            <w:tcW w:w="7590" w:type="dxa"/>
            <w:gridSpan w:val="5"/>
            <w:vAlign w:val="center"/>
          </w:tcPr>
          <w:p>
            <w:pPr>
              <w:jc w:val="center"/>
              <w:rPr>
                <w:rFonts w:ascii="宋体" w:hAnsi="宋体"/>
                <w:color w:val="000000"/>
                <w:szCs w:val="21"/>
              </w:rPr>
            </w:pPr>
            <w:r>
              <w:rPr>
                <w:rFonts w:hint="eastAsia" w:ascii="宋体" w:hAnsi="宋体"/>
                <w:color w:val="000000"/>
                <w:szCs w:val="21"/>
              </w:rPr>
              <w:t>2018</w:t>
            </w:r>
            <w:r>
              <w:rPr>
                <w:rFonts w:ascii="宋体" w:hAnsi="宋体"/>
                <w:color w:val="000000"/>
                <w:szCs w:val="21"/>
              </w:rPr>
              <w:t>年</w:t>
            </w:r>
            <w:r>
              <w:rPr>
                <w:rFonts w:hint="eastAsia" w:ascii="宋体" w:hAnsi="宋体"/>
                <w:color w:val="000000"/>
                <w:szCs w:val="21"/>
              </w:rPr>
              <w:t>9</w:t>
            </w:r>
            <w:r>
              <w:rPr>
                <w:rFonts w:ascii="宋体" w:hAnsi="宋体"/>
                <w:color w:val="000000"/>
                <w:szCs w:val="21"/>
              </w:rPr>
              <w:t>月---</w:t>
            </w:r>
            <w:r>
              <w:rPr>
                <w:rFonts w:hint="eastAsia" w:ascii="宋体" w:hAnsi="宋体"/>
                <w:color w:val="000000"/>
                <w:szCs w:val="21"/>
              </w:rPr>
              <w:t>2024</w:t>
            </w:r>
            <w:r>
              <w:rPr>
                <w:rFonts w:ascii="宋体" w:hAnsi="宋体"/>
                <w:color w:val="000000"/>
                <w:szCs w:val="21"/>
              </w:rPr>
              <w:t xml:space="preserve"> 年</w:t>
            </w:r>
            <w:r>
              <w:rPr>
                <w:rFonts w:hint="eastAsia" w:ascii="宋体" w:hAnsi="宋体"/>
                <w:color w:val="000000"/>
                <w:szCs w:val="21"/>
              </w:rPr>
              <w:t>12</w:t>
            </w:r>
            <w:r>
              <w:rPr>
                <w:rFonts w:ascii="宋体" w:hAnsi="宋体"/>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 xml:space="preserve">1.6 </w:t>
            </w:r>
            <w:r>
              <w:rPr>
                <w:rFonts w:hint="eastAsia" w:ascii="宋体" w:hAnsi="宋体"/>
                <w:color w:val="000000"/>
                <w:szCs w:val="21"/>
              </w:rPr>
              <w:t>标准起草</w:t>
            </w:r>
            <w:r>
              <w:rPr>
                <w:rFonts w:ascii="宋体" w:hAnsi="宋体"/>
                <w:color w:val="000000"/>
                <w:szCs w:val="21"/>
              </w:rPr>
              <w:t>单位</w:t>
            </w:r>
          </w:p>
        </w:tc>
        <w:tc>
          <w:tcPr>
            <w:tcW w:w="7590" w:type="dxa"/>
            <w:gridSpan w:val="5"/>
            <w:vAlign w:val="center"/>
          </w:tcPr>
          <w:p>
            <w:pPr>
              <w:rPr>
                <w:rFonts w:ascii="宋体" w:hAnsi="宋体"/>
                <w:color w:val="000000"/>
                <w:szCs w:val="21"/>
              </w:rPr>
            </w:pPr>
            <w:r>
              <w:rPr>
                <w:rFonts w:hint="eastAsia" w:ascii="宋体" w:hAnsi="宋体"/>
                <w:color w:val="000000"/>
                <w:szCs w:val="21"/>
              </w:rPr>
              <w:t>国家市场监督管理总局认证认可技术研究中心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1794" w:type="dxa"/>
            <w:vAlign w:val="center"/>
          </w:tcPr>
          <w:p>
            <w:pPr>
              <w:ind w:left="141" w:leftChars="67" w:right="176" w:rightChars="84"/>
              <w:rPr>
                <w:rFonts w:ascii="宋体" w:hAnsi="宋体"/>
                <w:color w:val="000000"/>
                <w:szCs w:val="21"/>
              </w:rPr>
            </w:pPr>
            <w:r>
              <w:rPr>
                <w:rFonts w:ascii="宋体" w:hAnsi="宋体"/>
                <w:color w:val="000000"/>
                <w:szCs w:val="21"/>
              </w:rPr>
              <w:t>1.7 起草</w:t>
            </w:r>
            <w:r>
              <w:rPr>
                <w:rFonts w:hint="eastAsia" w:ascii="宋体" w:hAnsi="宋体"/>
                <w:color w:val="000000"/>
                <w:szCs w:val="21"/>
              </w:rPr>
              <w:t>组成员</w:t>
            </w:r>
          </w:p>
        </w:tc>
        <w:tc>
          <w:tcPr>
            <w:tcW w:w="7590" w:type="dxa"/>
            <w:gridSpan w:val="5"/>
            <w:vAlign w:val="center"/>
          </w:tcPr>
          <w:p>
            <w:pPr>
              <w:rPr>
                <w:rFonts w:ascii="宋体" w:hAnsi="宋体"/>
                <w:color w:val="000000"/>
                <w:szCs w:val="21"/>
              </w:rPr>
            </w:pPr>
            <w:r>
              <w:rPr>
                <w:rFonts w:hint="eastAsia" w:ascii="Arial" w:hAnsi="Arial" w:cs="Arial"/>
              </w:rPr>
              <w:t>王茂华、彭海、徐晓丽、郑懿龙、刘曦、</w:t>
            </w:r>
            <w:r>
              <w:rPr>
                <w:rFonts w:ascii="Arial" w:hAnsi="Arial" w:cs="Arial"/>
              </w:rPr>
              <w:t>何红倩、何红霞</w:t>
            </w:r>
            <w:r>
              <w:rPr>
                <w:rFonts w:hint="eastAsia" w:ascii="Arial" w:hAnsi="Arial" w:cs="Arial"/>
              </w:rPr>
              <w:t>、滑艳利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4" w:hRule="exact"/>
        </w:trPr>
        <w:tc>
          <w:tcPr>
            <w:tcW w:w="1794" w:type="dxa"/>
            <w:tcBorders>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8标准体系表内编号</w:t>
            </w:r>
          </w:p>
        </w:tc>
        <w:tc>
          <w:tcPr>
            <w:tcW w:w="7590" w:type="dxa"/>
            <w:gridSpan w:val="5"/>
            <w:tcBorders>
              <w:bottom w:val="single" w:color="auto" w:sz="4" w:space="0"/>
            </w:tcBorders>
            <w:vAlign w:val="center"/>
          </w:tcPr>
          <w:p>
            <w:pPr>
              <w:rPr>
                <w:rFonts w:ascii="宋体" w:hAnsi="宋体"/>
                <w:color w:val="000000"/>
                <w:szCs w:val="21"/>
              </w:rPr>
            </w:pPr>
            <w:r>
              <w:rPr>
                <w:rFonts w:hint="eastAsia" w:ascii="宋体" w:hAnsi="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24"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调整情况</w:t>
            </w:r>
          </w:p>
        </w:tc>
        <w:tc>
          <w:tcPr>
            <w:tcW w:w="759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无</w:t>
            </w:r>
          </w:p>
        </w:tc>
      </w:tr>
    </w:tbl>
    <w:p>
      <w:pPr>
        <w:rPr>
          <w:rFonts w:eastAsia="仿宋_GB2312"/>
          <w:b/>
          <w:color w:val="000000"/>
          <w:kern w:val="0"/>
          <w:sz w:val="32"/>
        </w:rPr>
      </w:pPr>
      <w:bookmarkStart w:id="0" w:name="_GoBack"/>
      <w:bookmarkEnd w:id="0"/>
    </w:p>
    <w:tbl>
      <w:tblPr>
        <w:tblStyle w:val="39"/>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exact"/>
        </w:trPr>
        <w:tc>
          <w:tcPr>
            <w:tcW w:w="9384" w:type="dxa"/>
            <w:gridSpan w:val="2"/>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46" w:hRule="atLeast"/>
        </w:trPr>
        <w:tc>
          <w:tcPr>
            <w:tcW w:w="1794" w:type="dxa"/>
            <w:tcBorders>
              <w:top w:val="single" w:color="auto" w:sz="4" w:space="0"/>
              <w:left w:val="single" w:color="auto" w:sz="4" w:space="0"/>
              <w:right w:val="single" w:color="auto" w:sz="4" w:space="0"/>
            </w:tcBorders>
            <w:vAlign w:val="center"/>
          </w:tcPr>
          <w:p>
            <w:pPr>
              <w:ind w:left="141" w:leftChars="67" w:right="36" w:rightChars="17"/>
              <w:rPr>
                <w:rFonts w:ascii="宋体" w:hAnsi="宋体"/>
                <w:color w:val="000000"/>
                <w:szCs w:val="21"/>
              </w:rPr>
            </w:pPr>
            <w:r>
              <w:rPr>
                <w:rFonts w:ascii="宋体" w:hAnsi="宋体"/>
                <w:color w:val="000000"/>
                <w:szCs w:val="21"/>
              </w:rPr>
              <w:t>2.1 目的、意义</w:t>
            </w:r>
          </w:p>
          <w:p>
            <w:pPr>
              <w:ind w:left="141" w:leftChars="67" w:right="36" w:rightChars="17"/>
              <w:rPr>
                <w:rFonts w:ascii="宋体" w:hAnsi="宋体"/>
                <w:color w:val="000000"/>
                <w:szCs w:val="21"/>
              </w:rPr>
            </w:pPr>
            <w:r>
              <w:rPr>
                <w:rFonts w:hint="eastAsia" w:ascii="宋体" w:hAnsi="宋体"/>
                <w:color w:val="000000"/>
                <w:szCs w:val="21"/>
              </w:rPr>
              <w:t>（工作开展背景及要求）</w:t>
            </w:r>
          </w:p>
        </w:tc>
        <w:tc>
          <w:tcPr>
            <w:tcW w:w="7590" w:type="dxa"/>
            <w:tcBorders>
              <w:top w:val="single" w:color="auto" w:sz="4" w:space="0"/>
              <w:left w:val="single" w:color="auto" w:sz="4" w:space="0"/>
              <w:right w:val="single" w:color="auto" w:sz="4" w:space="0"/>
            </w:tcBorders>
            <w:vAlign w:val="center"/>
          </w:tcPr>
          <w:p>
            <w:pPr>
              <w:pStyle w:val="60"/>
              <w:tabs>
                <w:tab w:val="center" w:pos="4201"/>
                <w:tab w:val="right" w:leader="dot" w:pos="9298"/>
              </w:tabs>
              <w:ind w:firstLine="0" w:firstLineChars="0"/>
            </w:pPr>
            <w:r>
              <w:rPr>
                <w:rFonts w:hint="eastAsia"/>
              </w:rPr>
              <w:t>有机农业已经有100 多近百年的发展历史，经历了1.0、2.0 时代后，现已开始进入有机3.0 时代。2014 年土耳其国际有机大会宣言中对有机农业的定义作了进一步更新，即：有机农业是这样一种生产系统，它促使土地、生态和人类健康可持续发展。把土地的利用、生态环境和人类健康几个相关的大问题融为一个整体，共同协调发展，达到可持续性。我国制定发了《有机产品认证管理办法》、《有机产品国家》标准，以国推认证方式开展认证；在服务认证领域目前已发布了有机餐饮等行业标准和团体标准，一些机构以自行发布认证规则的形式开展认证；而在体系认证领域，目前也进行了一些探索。作为有机生产和有机产品认证的基础性条件，在农场生产和管理中贯彻有机理念及相关规章规范的要求，实现农场管理体系标准化，能更好保障由常规农业向有机农业过渡。对有机农场管理体系进行细化和标准化，还将促进和规范以有机为基础的扩展服务和市场模式、业态发展如有机旅游、有机食宿、生态农业、都市农业、社区农业、循环农业等。</w:t>
            </w:r>
          </w:p>
          <w:p>
            <w:pPr>
              <w:pStyle w:val="60"/>
              <w:tabs>
                <w:tab w:val="center" w:pos="4201"/>
                <w:tab w:val="right" w:leader="dot" w:pos="9298"/>
              </w:tabs>
              <w:ind w:firstLine="0" w:firstLineChars="0"/>
            </w:pPr>
            <w:r>
              <w:rPr>
                <w:rFonts w:hint="eastAsia"/>
              </w:rPr>
              <w:t>有机农场管理体系要求作为有机农业的一个体系标准，是在有机产品（GB/T19630）、良好农业规范（GB/T 20014）以及质量管理体系 要求（GB/T 90001）的标准基础上，同时兼顾以可持续发展为共同目标的其他运动推动者和有机生产小农场、小农户团体的发展需求，与已有的有机产品GB/T19630（产品标准）、有机餐饮服务技术要求（服务标准）形成集产品、服务和体系标准有机结合的综合体系，更好地贯彻 “健康、生态、公平、关爱”有机四项发展原则，更有利于推动有机产业的健康、可持续稳定发展。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34"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36" w:rightChars="17"/>
              <w:rPr>
                <w:rFonts w:ascii="宋体" w:hAnsi="宋体"/>
                <w:color w:val="000000"/>
                <w:szCs w:val="21"/>
              </w:rPr>
            </w:pPr>
            <w:r>
              <w:rPr>
                <w:rFonts w:ascii="宋体" w:hAnsi="宋体"/>
                <w:color w:val="000000"/>
                <w:szCs w:val="21"/>
              </w:rPr>
              <w:t>2.2 与国内外相关标准、文献的关系</w:t>
            </w:r>
          </w:p>
        </w:tc>
        <w:tc>
          <w:tcPr>
            <w:tcW w:w="75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以下标准和文献是本项目的重要参考资料： GB1.1 《标准化工作导则 第1部分:标准的结构和编写》GB/T19630《有机产品》 系列国家标准、</w:t>
            </w:r>
            <w:r>
              <w:rPr>
                <w:rFonts w:hint="eastAsia" w:ascii="方正仿宋简体" w:eastAsia="方正仿宋简体"/>
                <w:sz w:val="32"/>
                <w:szCs w:val="32"/>
              </w:rPr>
              <w:t xml:space="preserve"> </w:t>
            </w:r>
            <w:r>
              <w:rPr>
                <w:rFonts w:hint="eastAsia" w:ascii="宋体" w:hAnsi="宋体"/>
                <w:color w:val="000000"/>
                <w:szCs w:val="21"/>
              </w:rPr>
              <w:t>GB/T 20014《良好农业规范》GB/T 90001《质量管理体系 要求》</w:t>
            </w:r>
          </w:p>
          <w:p>
            <w:pPr>
              <w:adjustRightInd w:val="0"/>
              <w:snapToGrid w:val="0"/>
              <w:spacing w:line="500" w:lineRule="exact"/>
              <w:ind w:right="28" w:firstLine="624"/>
              <w:rPr>
                <w:rFonts w:ascii="方正仿宋简体" w:eastAsia="方正仿宋简体"/>
                <w:sz w:val="32"/>
                <w:szCs w:val="32"/>
              </w:rPr>
            </w:pPr>
            <w:r>
              <w:rPr>
                <w:rFonts w:hint="eastAsia" w:ascii="方正仿宋简体" w:eastAsia="方正仿宋简体"/>
                <w:sz w:val="32"/>
                <w:szCs w:val="32"/>
              </w:rPr>
              <w:t xml:space="preserve"> PGS(参与式有机保障体系) 运作指南</w:t>
            </w:r>
          </w:p>
          <w:p>
            <w:pPr>
              <w:adjustRightInd w:val="0"/>
              <w:snapToGrid w:val="0"/>
              <w:spacing w:line="500" w:lineRule="exact"/>
              <w:ind w:right="28" w:firstLine="624"/>
              <w:rPr>
                <w:rFonts w:ascii="方正仿宋简体" w:eastAsia="方正仿宋简体"/>
                <w:sz w:val="32"/>
                <w:szCs w:val="32"/>
              </w:rPr>
            </w:pPr>
            <w:r>
              <w:rPr>
                <w:rFonts w:hint="eastAsia" w:ascii="方正仿宋简体" w:eastAsia="方正仿宋简体"/>
                <w:sz w:val="32"/>
                <w:szCs w:val="32"/>
              </w:rPr>
              <w:t>《认证认可行业标准制修订工作细则》</w:t>
            </w:r>
          </w:p>
          <w:p>
            <w:pPr>
              <w:rPr>
                <w:rFonts w:ascii="宋体" w:hAnsi="宋体"/>
                <w:color w:val="000000"/>
                <w:szCs w:val="21"/>
              </w:rPr>
            </w:pPr>
          </w:p>
        </w:tc>
      </w:tr>
    </w:tbl>
    <w:p>
      <w:pPr>
        <w:rPr>
          <w:rFonts w:eastAsia="仿宋_GB2312"/>
          <w:b/>
          <w:color w:val="000000"/>
          <w:kern w:val="0"/>
          <w:sz w:val="32"/>
        </w:rPr>
      </w:pPr>
    </w:p>
    <w:tbl>
      <w:tblPr>
        <w:tblStyle w:val="39"/>
        <w:tblpPr w:leftFromText="180" w:rightFromText="180" w:vertAnchor="text" w:horzAnchor="margin" w:tblpXSpec="center" w:tblpY="169"/>
        <w:tblW w:w="94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70"/>
        <w:gridCol w:w="7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2" w:hRule="exact"/>
        </w:trPr>
        <w:tc>
          <w:tcPr>
            <w:tcW w:w="9428" w:type="dxa"/>
            <w:gridSpan w:val="2"/>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3  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7" w:hRule="atLeast"/>
        </w:trPr>
        <w:tc>
          <w:tcPr>
            <w:tcW w:w="1970" w:type="dxa"/>
            <w:tcBorders>
              <w:top w:val="single" w:color="auto" w:sz="4" w:space="0"/>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 分工情况</w:t>
            </w:r>
          </w:p>
        </w:tc>
        <w:tc>
          <w:tcPr>
            <w:tcW w:w="7458" w:type="dxa"/>
            <w:tcBorders>
              <w:bottom w:val="single" w:color="auto" w:sz="4" w:space="0"/>
            </w:tcBorders>
            <w:vAlign w:val="center"/>
          </w:tcPr>
          <w:p>
            <w:pPr>
              <w:rPr>
                <w:rFonts w:hint="eastAsia" w:ascii="宋体" w:hAnsi="宋体"/>
                <w:color w:val="000000"/>
                <w:szCs w:val="21"/>
              </w:rPr>
            </w:pPr>
            <w:r>
              <w:rPr>
                <w:rFonts w:hint="eastAsia" w:ascii="宋体" w:hAnsi="宋体"/>
                <w:color w:val="000000"/>
                <w:szCs w:val="21"/>
              </w:rPr>
              <w:t>王</w:t>
            </w:r>
            <w:r>
              <w:rPr>
                <w:rFonts w:hint="eastAsia" w:ascii="Arial" w:hAnsi="Arial" w:cs="Arial"/>
              </w:rPr>
              <w:t>茂华</w:t>
            </w:r>
            <w:r>
              <w:rPr>
                <w:rFonts w:hint="eastAsia" w:ascii="宋体" w:hAnsi="宋体"/>
                <w:color w:val="000000"/>
                <w:szCs w:val="21"/>
              </w:rPr>
              <w:t>负责标准方向和框架的把控，</w:t>
            </w:r>
            <w:r>
              <w:rPr>
                <w:rFonts w:hint="eastAsia" w:ascii="Arial" w:hAnsi="Arial" w:cs="Arial"/>
              </w:rPr>
              <w:t>彭海、徐晓丽</w:t>
            </w:r>
            <w:r>
              <w:rPr>
                <w:rFonts w:hint="eastAsia" w:ascii="宋体" w:hAnsi="宋体"/>
                <w:color w:val="000000"/>
                <w:szCs w:val="21"/>
              </w:rPr>
              <w:t>负责政策和相关法律法规的收集，</w:t>
            </w:r>
            <w:r>
              <w:rPr>
                <w:rFonts w:hint="eastAsia" w:ascii="Arial" w:hAnsi="Arial" w:cs="Arial"/>
              </w:rPr>
              <w:t>郑懿龙、刘曦、</w:t>
            </w:r>
            <w:r>
              <w:rPr>
                <w:rFonts w:ascii="Arial" w:hAnsi="Arial" w:cs="Arial"/>
              </w:rPr>
              <w:t>何红倩、何红霞</w:t>
            </w:r>
            <w:r>
              <w:rPr>
                <w:rFonts w:hint="eastAsia" w:ascii="Arial" w:hAnsi="Arial" w:cs="Arial"/>
              </w:rPr>
              <w:t>、滑艳利</w:t>
            </w:r>
            <w:r>
              <w:rPr>
                <w:rFonts w:hint="eastAsia" w:ascii="宋体" w:hAnsi="宋体"/>
                <w:color w:val="000000"/>
                <w:szCs w:val="21"/>
              </w:rPr>
              <w:t>负责标准文本的起草和修改。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28" w:hRule="atLeast"/>
        </w:trPr>
        <w:tc>
          <w:tcPr>
            <w:tcW w:w="1970" w:type="dxa"/>
            <w:tcBorders>
              <w:top w:val="single" w:color="auto" w:sz="4" w:space="0"/>
              <w:bottom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2起草阶段</w:t>
            </w:r>
          </w:p>
        </w:tc>
        <w:tc>
          <w:tcPr>
            <w:tcW w:w="7458" w:type="dxa"/>
            <w:tcBorders>
              <w:bottom w:val="single" w:color="auto" w:sz="4" w:space="0"/>
            </w:tcBorders>
            <w:vAlign w:val="center"/>
          </w:tcPr>
          <w:p>
            <w:pPr>
              <w:rPr>
                <w:kern w:val="0"/>
                <w:szCs w:val="21"/>
                <w:lang w:bidi="zh-CN"/>
              </w:rPr>
            </w:pPr>
            <w:r>
              <w:rPr>
                <w:rFonts w:hint="eastAsia" w:ascii="宋体" w:hAnsi="宋体"/>
                <w:color w:val="000000"/>
                <w:szCs w:val="21"/>
              </w:rPr>
              <w:t>2018年12月，</w:t>
            </w:r>
            <w:r>
              <w:rPr>
                <w:rFonts w:hint="eastAsia"/>
                <w:kern w:val="0"/>
                <w:szCs w:val="21"/>
                <w:lang w:val="zh-CN" w:bidi="zh-CN"/>
              </w:rPr>
              <w:t>组建工作</w:t>
            </w:r>
            <w:r>
              <w:rPr>
                <w:rFonts w:hint="eastAsia"/>
                <w:kern w:val="0"/>
                <w:szCs w:val="21"/>
                <w:lang w:bidi="zh-CN"/>
              </w:rPr>
              <w:t>组。</w:t>
            </w:r>
          </w:p>
          <w:p>
            <w:pPr>
              <w:rPr>
                <w:rFonts w:ascii="宋体" w:hAnsi="宋体"/>
                <w:color w:val="000000"/>
                <w:szCs w:val="21"/>
              </w:rPr>
            </w:pPr>
            <w:r>
              <w:rPr>
                <w:rFonts w:hint="eastAsia" w:ascii="宋体" w:hAnsi="宋体"/>
                <w:color w:val="000000"/>
                <w:szCs w:val="21"/>
              </w:rPr>
              <w:t>2018年11月—2020年12月，组织专家对相关法律法规和国际做法，国内农场进行实地调研</w:t>
            </w:r>
            <w:r>
              <w:rPr>
                <w:rFonts w:hint="eastAsia"/>
                <w:kern w:val="0"/>
                <w:szCs w:val="21"/>
                <w:lang w:bidi="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5" w:hRule="atLeast"/>
        </w:trPr>
        <w:tc>
          <w:tcPr>
            <w:tcW w:w="1970" w:type="dxa"/>
            <w:tcBorders>
              <w:top w:val="single" w:color="auto" w:sz="4" w:space="0"/>
              <w:bottom w:val="single" w:color="auto" w:sz="6"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3征求意见阶段</w:t>
            </w:r>
          </w:p>
        </w:tc>
        <w:tc>
          <w:tcPr>
            <w:tcW w:w="7458" w:type="dxa"/>
            <w:tcBorders>
              <w:top w:val="single" w:color="auto" w:sz="4" w:space="0"/>
              <w:bottom w:val="single" w:color="auto" w:sz="6" w:space="0"/>
            </w:tcBorders>
            <w:vAlign w:val="center"/>
          </w:tcPr>
          <w:p>
            <w:pPr>
              <w:rPr>
                <w:rFonts w:ascii="宋体" w:hAnsi="宋体"/>
                <w:color w:val="000000"/>
                <w:szCs w:val="21"/>
              </w:rPr>
            </w:pPr>
            <w:r>
              <w:rPr>
                <w:rFonts w:hint="eastAsia" w:ascii="宋体" w:hAnsi="宋体"/>
                <w:color w:val="000000"/>
                <w:szCs w:val="21"/>
              </w:rPr>
              <w:t>2021年1月—2023年12月，组织专家进行研讨并征集各相关方意见。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49" w:hRule="atLeast"/>
        </w:trPr>
        <w:tc>
          <w:tcPr>
            <w:tcW w:w="1970" w:type="dxa"/>
            <w:tcBorders>
              <w:top w:val="single" w:color="auto" w:sz="6" w:space="0"/>
              <w:bottom w:val="single" w:color="auto" w:sz="6" w:space="0"/>
            </w:tcBorders>
            <w:vAlign w:val="center"/>
          </w:tcPr>
          <w:p>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4标准预审查阶段</w:t>
            </w:r>
          </w:p>
        </w:tc>
        <w:tc>
          <w:tcPr>
            <w:tcW w:w="7458" w:type="dxa"/>
            <w:tcBorders>
              <w:top w:val="single" w:color="auto" w:sz="6" w:space="0"/>
              <w:bottom w:val="single" w:color="auto" w:sz="6" w:space="0"/>
            </w:tcBorders>
            <w:vAlign w:val="center"/>
          </w:tcPr>
          <w:p>
            <w:pPr>
              <w:jc w:val="left"/>
              <w:rPr>
                <w:rFonts w:ascii="宋体" w:hAnsi="宋体"/>
                <w:color w:val="000000"/>
                <w:szCs w:val="21"/>
              </w:rPr>
            </w:pPr>
            <w:r>
              <w:rPr>
                <w:rFonts w:hint="eastAsia" w:ascii="宋体" w:hAnsi="宋体"/>
                <w:color w:val="000000"/>
                <w:szCs w:val="21"/>
              </w:rPr>
              <w:t>2024年1月—2024年4月，对各相关方意见进行分析研讨，形成标准草案稿。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39" w:hRule="atLeast"/>
        </w:trPr>
        <w:tc>
          <w:tcPr>
            <w:tcW w:w="1970" w:type="dxa"/>
            <w:tcBorders>
              <w:top w:val="single" w:color="auto" w:sz="6" w:space="0"/>
              <w:bottom w:val="single" w:color="auto" w:sz="6" w:space="0"/>
            </w:tcBorders>
            <w:vAlign w:val="center"/>
          </w:tcPr>
          <w:p>
            <w:pPr>
              <w:ind w:left="141" w:leftChars="67" w:right="176" w:rightChars="84"/>
              <w:rPr>
                <w:rFonts w:ascii="宋体" w:hAnsi="宋体"/>
                <w:color w:val="000000"/>
                <w:szCs w:val="21"/>
              </w:rPr>
            </w:pPr>
            <w:r>
              <w:rPr>
                <w:rFonts w:hint="eastAsia" w:ascii="宋体" w:hAnsi="宋体"/>
                <w:color w:val="000000"/>
                <w:szCs w:val="21"/>
              </w:rPr>
              <w:t>3.5标准审查阶段</w:t>
            </w:r>
          </w:p>
        </w:tc>
        <w:tc>
          <w:tcPr>
            <w:tcW w:w="7458" w:type="dxa"/>
            <w:tcBorders>
              <w:top w:val="single" w:color="auto" w:sz="6" w:space="0"/>
              <w:bottom w:val="single" w:color="auto" w:sz="6" w:space="0"/>
            </w:tcBorders>
            <w:vAlign w:val="center"/>
          </w:tcPr>
          <w:p>
            <w:pPr>
              <w:jc w:val="left"/>
              <w:rPr>
                <w:rFonts w:ascii="宋体" w:hAnsi="宋体"/>
                <w:color w:val="000000"/>
                <w:szCs w:val="21"/>
              </w:rPr>
            </w:pPr>
            <w:r>
              <w:rPr>
                <w:rFonts w:hint="eastAsia" w:ascii="宋体" w:hAnsi="宋体"/>
                <w:color w:val="000000"/>
                <w:szCs w:val="21"/>
              </w:rPr>
              <w:t>/</w:t>
            </w:r>
          </w:p>
        </w:tc>
      </w:tr>
    </w:tbl>
    <w:p>
      <w:pPr>
        <w:rPr>
          <w:rFonts w:eastAsia="仿宋_GB2312"/>
          <w:b/>
          <w:color w:val="000000"/>
          <w:kern w:val="0"/>
          <w:sz w:val="32"/>
        </w:rPr>
      </w:pPr>
      <w:r>
        <w:rPr>
          <w:rFonts w:eastAsia="仿宋_GB2312"/>
          <w:b/>
          <w:color w:val="000000"/>
          <w:kern w:val="0"/>
          <w:sz w:val="32"/>
        </w:rPr>
        <w:br w:type="page"/>
      </w:r>
    </w:p>
    <w:tbl>
      <w:tblPr>
        <w:tblStyle w:val="39"/>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3" w:hRule="atLeast"/>
        </w:trPr>
        <w:tc>
          <w:tcPr>
            <w:tcW w:w="9625" w:type="dxa"/>
            <w:tcBorders>
              <w:top w:val="nil"/>
              <w:left w:val="nil"/>
              <w:bottom w:val="single" w:color="auto" w:sz="4" w:space="0"/>
              <w:right w:val="nil"/>
            </w:tcBorders>
            <w:vAlign w:val="center"/>
          </w:tcPr>
          <w:p>
            <w:pPr>
              <w:rPr>
                <w:rFonts w:ascii="宋体" w:hAnsi="宋体"/>
                <w:b/>
                <w:color w:val="000000"/>
                <w:szCs w:val="21"/>
              </w:rPr>
            </w:pPr>
            <w:r>
              <w:rPr>
                <w:rFonts w:hint="eastAsia" w:ascii="宋体" w:hAnsi="宋体"/>
                <w:b/>
                <w:color w:val="000000"/>
                <w:szCs w:val="21"/>
              </w:rPr>
              <w:t>4  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15" w:hRule="atLeast"/>
        </w:trPr>
        <w:tc>
          <w:tcPr>
            <w:tcW w:w="9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本标准分为10个部分，主要技术内容结合有机产品国家标准、规章及国际标准要求，参考质量管理体系在行业中应用典型案例制定，主要内容如下：</w:t>
            </w:r>
          </w:p>
          <w:p>
            <w:pPr>
              <w:rPr>
                <w:rFonts w:ascii="宋体" w:hAnsi="宋体"/>
                <w:color w:val="000000"/>
                <w:szCs w:val="21"/>
              </w:rPr>
            </w:pPr>
            <w:r>
              <w:rPr>
                <w:rFonts w:hint="eastAsia" w:ascii="宋体" w:hAnsi="宋体"/>
                <w:color w:val="000000"/>
                <w:szCs w:val="21"/>
              </w:rPr>
              <w:t>1.范围</w:t>
            </w:r>
          </w:p>
          <w:p>
            <w:pPr>
              <w:rPr>
                <w:rFonts w:ascii="宋体" w:hAnsi="宋体"/>
                <w:color w:val="000000"/>
                <w:szCs w:val="21"/>
              </w:rPr>
            </w:pPr>
            <w:r>
              <w:rPr>
                <w:rFonts w:hint="eastAsia" w:ascii="宋体" w:hAnsi="宋体"/>
                <w:color w:val="000000"/>
                <w:szCs w:val="21"/>
              </w:rPr>
              <w:t>介绍本标准的主要内容以及本标准所适用的领域。</w:t>
            </w:r>
          </w:p>
          <w:p>
            <w:pPr>
              <w:rPr>
                <w:rFonts w:ascii="宋体" w:hAnsi="宋体"/>
                <w:color w:val="000000"/>
                <w:szCs w:val="21"/>
              </w:rPr>
            </w:pPr>
            <w:r>
              <w:rPr>
                <w:rFonts w:hint="eastAsia" w:ascii="宋体" w:hAnsi="宋体"/>
                <w:color w:val="000000"/>
                <w:szCs w:val="21"/>
              </w:rPr>
              <w:t>2.规范性引用文件</w:t>
            </w:r>
          </w:p>
          <w:p>
            <w:pPr>
              <w:rPr>
                <w:rFonts w:hint="eastAsia" w:ascii="宋体" w:hAnsi="宋体"/>
                <w:color w:val="000000"/>
                <w:szCs w:val="21"/>
              </w:rPr>
            </w:pPr>
            <w:r>
              <w:rPr>
                <w:rFonts w:hint="eastAsia" w:ascii="宋体" w:hAnsi="宋体"/>
                <w:color w:val="000000"/>
                <w:szCs w:val="21"/>
              </w:rPr>
              <w:t xml:space="preserve">GB/T 19000-2016  质量管理体系 基础和术语(ISO 9000:2015 ，IDT) </w:t>
            </w:r>
          </w:p>
          <w:p>
            <w:pPr>
              <w:rPr>
                <w:rFonts w:hint="eastAsia" w:ascii="宋体" w:hAnsi="宋体"/>
                <w:color w:val="000000"/>
                <w:szCs w:val="21"/>
              </w:rPr>
            </w:pPr>
            <w:r>
              <w:rPr>
                <w:rFonts w:hint="eastAsia" w:ascii="宋体" w:hAnsi="宋体"/>
                <w:color w:val="000000"/>
                <w:szCs w:val="21"/>
              </w:rPr>
              <w:t>GB/T 19630-2019  有机产品生产、加工、标识与管理体系要求</w:t>
            </w:r>
          </w:p>
          <w:p>
            <w:pPr>
              <w:rPr>
                <w:rFonts w:ascii="宋体" w:hAnsi="宋体"/>
                <w:color w:val="000000"/>
                <w:szCs w:val="21"/>
              </w:rPr>
            </w:pPr>
            <w:r>
              <w:rPr>
                <w:rFonts w:hint="eastAsia" w:ascii="宋体" w:hAnsi="宋体"/>
                <w:color w:val="000000"/>
                <w:szCs w:val="21"/>
              </w:rPr>
              <w:t>GB/T 19011-2013  管理体系审核指南(ISO 9011:2011 ，IDT) 。</w:t>
            </w:r>
          </w:p>
          <w:p>
            <w:pPr>
              <w:rPr>
                <w:rFonts w:ascii="宋体" w:hAnsi="宋体"/>
                <w:color w:val="000000"/>
                <w:szCs w:val="21"/>
              </w:rPr>
            </w:pPr>
            <w:r>
              <w:rPr>
                <w:rFonts w:hint="eastAsia" w:ascii="宋体" w:hAnsi="宋体"/>
                <w:color w:val="000000"/>
                <w:szCs w:val="21"/>
              </w:rPr>
              <w:t>3.术语和定义</w:t>
            </w:r>
          </w:p>
          <w:p>
            <w:pPr>
              <w:rPr>
                <w:rFonts w:ascii="宋体" w:hAnsi="宋体"/>
                <w:color w:val="000000"/>
                <w:szCs w:val="21"/>
              </w:rPr>
            </w:pPr>
            <w:r>
              <w:rPr>
                <w:rFonts w:hint="eastAsia" w:ascii="宋体" w:hAnsi="宋体"/>
                <w:color w:val="000000"/>
                <w:szCs w:val="21"/>
              </w:rPr>
              <w:t>为了便于对规范条文的理解，对本标准中涉及的相关名词在此予以定义。提出了有机农场的定义，为：按GB/T 19630-2019及本标准实施的是一个具有相同的操作程序和管理措施的农业生产单元（可以是耕地、鱼塘、果园、蜂群、畜禽群、温室或农牧水业综合体等）或农业生产单元的组合。</w:t>
            </w:r>
          </w:p>
          <w:p>
            <w:pPr>
              <w:rPr>
                <w:rFonts w:hint="eastAsia" w:ascii="宋体" w:hAnsi="宋体"/>
                <w:color w:val="000000"/>
                <w:szCs w:val="21"/>
              </w:rPr>
            </w:pPr>
            <w:r>
              <w:rPr>
                <w:rFonts w:hint="eastAsia" w:ascii="宋体" w:hAnsi="宋体"/>
                <w:color w:val="000000"/>
                <w:szCs w:val="21"/>
              </w:rPr>
              <w:t>4.企业（有机农场）环境</w:t>
            </w:r>
          </w:p>
          <w:p>
            <w:pPr>
              <w:rPr>
                <w:rFonts w:ascii="宋体" w:hAnsi="宋体"/>
                <w:color w:val="000000"/>
                <w:szCs w:val="21"/>
              </w:rPr>
            </w:pPr>
            <w:r>
              <w:rPr>
                <w:rFonts w:hint="eastAsia" w:ascii="宋体" w:hAnsi="宋体"/>
                <w:color w:val="000000"/>
                <w:szCs w:val="21"/>
              </w:rPr>
              <w:t xml:space="preserve">包含理解企业及其环境、理解相关方的需求和期望、确定管理体系的范围、有机农场管理体系及其过程等方面的要求。 </w:t>
            </w:r>
          </w:p>
          <w:p>
            <w:pPr>
              <w:rPr>
                <w:rFonts w:hint="eastAsia" w:ascii="宋体" w:hAnsi="宋体"/>
                <w:color w:val="000000"/>
                <w:szCs w:val="21"/>
              </w:rPr>
            </w:pPr>
            <w:r>
              <w:rPr>
                <w:rFonts w:hint="eastAsia" w:ascii="宋体" w:hAnsi="宋体"/>
                <w:color w:val="000000"/>
                <w:szCs w:val="21"/>
              </w:rPr>
              <w:t>5领导作用</w:t>
            </w:r>
            <w:r>
              <w:rPr>
                <w:rFonts w:hint="eastAsia" w:ascii="宋体" w:hAnsi="宋体"/>
                <w:color w:val="000000"/>
                <w:szCs w:val="21"/>
              </w:rPr>
              <w:tab/>
            </w:r>
          </w:p>
          <w:p>
            <w:pPr>
              <w:rPr>
                <w:rFonts w:ascii="宋体" w:hAnsi="宋体"/>
                <w:color w:val="000000"/>
                <w:szCs w:val="21"/>
              </w:rPr>
            </w:pPr>
            <w:r>
              <w:rPr>
                <w:rFonts w:hint="eastAsia" w:ascii="宋体" w:hAnsi="宋体"/>
                <w:color w:val="000000"/>
                <w:szCs w:val="21"/>
              </w:rPr>
              <w:t>规定了领导作用和承诺、方针、农场的岗位、职责和权限等内容。</w:t>
            </w:r>
          </w:p>
          <w:p>
            <w:r>
              <w:rPr>
                <w:rFonts w:hint="eastAsia" w:ascii="宋体" w:hAnsi="宋体"/>
                <w:color w:val="000000"/>
                <w:szCs w:val="21"/>
              </w:rPr>
              <w:t>6.</w:t>
            </w:r>
            <w:r>
              <w:t>策划</w:t>
            </w:r>
          </w:p>
          <w:p>
            <w:pPr>
              <w:rPr>
                <w:rFonts w:ascii="宋体" w:hAnsi="宋体"/>
                <w:color w:val="000000"/>
                <w:szCs w:val="21"/>
              </w:rPr>
            </w:pPr>
            <w:r>
              <w:rPr>
                <w:rFonts w:hint="eastAsia"/>
              </w:rPr>
              <w:t>规定了</w:t>
            </w:r>
            <w:r>
              <w:t>应对风险和机遇的措施</w:t>
            </w:r>
            <w:r>
              <w:rPr>
                <w:rFonts w:hint="eastAsia"/>
              </w:rPr>
              <w:t>、</w:t>
            </w:r>
            <w:r>
              <w:t>目标及其实现的策划</w:t>
            </w:r>
            <w:r>
              <w:rPr>
                <w:rFonts w:hint="eastAsia"/>
              </w:rPr>
              <w:t>、</w:t>
            </w:r>
            <w:r>
              <w:t>变更的策划</w:t>
            </w:r>
            <w:r>
              <w:rPr>
                <w:rFonts w:hint="eastAsia" w:ascii="宋体" w:hAnsi="宋体"/>
                <w:color w:val="000000"/>
                <w:szCs w:val="21"/>
              </w:rPr>
              <w:t>开展的内容。</w:t>
            </w:r>
          </w:p>
          <w:p>
            <w:r>
              <w:rPr>
                <w:rFonts w:hint="eastAsia" w:ascii="宋体" w:hAnsi="宋体"/>
                <w:color w:val="000000"/>
                <w:szCs w:val="21"/>
              </w:rPr>
              <w:t>7.</w:t>
            </w:r>
            <w:r>
              <w:t>支持</w:t>
            </w:r>
          </w:p>
          <w:p>
            <w:r>
              <w:rPr>
                <w:rFonts w:hint="eastAsia"/>
              </w:rPr>
              <w:t>规定了</w:t>
            </w:r>
            <w:r>
              <w:t>资源</w:t>
            </w:r>
            <w:r>
              <w:rPr>
                <w:rFonts w:hint="eastAsia"/>
              </w:rPr>
              <w:t>、</w:t>
            </w:r>
            <w:r>
              <w:t>能力</w:t>
            </w:r>
            <w:r>
              <w:rPr>
                <w:rFonts w:hint="eastAsia"/>
              </w:rPr>
              <w:t>、</w:t>
            </w:r>
            <w:r>
              <w:t>意识</w:t>
            </w:r>
            <w:r>
              <w:rPr>
                <w:rFonts w:hint="eastAsia"/>
              </w:rPr>
              <w:t>、</w:t>
            </w:r>
            <w:r>
              <w:t>沟通</w:t>
            </w:r>
            <w:r>
              <w:rPr>
                <w:rFonts w:hint="eastAsia"/>
              </w:rPr>
              <w:t>、</w:t>
            </w:r>
            <w:r>
              <w:t>成文信息</w:t>
            </w:r>
            <w:r>
              <w:rPr>
                <w:rFonts w:hint="eastAsia"/>
              </w:rPr>
              <w:t>相关内容。</w:t>
            </w:r>
          </w:p>
          <w:p>
            <w:r>
              <w:rPr>
                <w:rFonts w:hint="eastAsia" w:ascii="宋体" w:hAnsi="宋体"/>
                <w:color w:val="000000"/>
                <w:szCs w:val="21"/>
              </w:rPr>
              <w:t>8</w:t>
            </w:r>
            <w:r>
              <w:t>运行</w:t>
            </w:r>
          </w:p>
          <w:p>
            <w:pPr>
              <w:rPr>
                <w:rFonts w:ascii="宋体" w:hAnsi="宋体"/>
                <w:color w:val="000000"/>
                <w:szCs w:val="21"/>
              </w:rPr>
            </w:pPr>
            <w:r>
              <w:rPr>
                <w:rFonts w:hint="eastAsia"/>
              </w:rPr>
              <w:t>规定了</w:t>
            </w:r>
            <w:r>
              <w:t>运行的策划和控制</w:t>
            </w:r>
            <w:r>
              <w:rPr>
                <w:rFonts w:hint="eastAsia"/>
              </w:rPr>
              <w:t>、</w:t>
            </w:r>
            <w:r>
              <w:t>产品和服务的要求</w:t>
            </w:r>
            <w:r>
              <w:rPr>
                <w:rFonts w:hint="eastAsia"/>
              </w:rPr>
              <w:t>、</w:t>
            </w:r>
            <w:r>
              <w:t>产品和服务的设计和开发</w:t>
            </w:r>
            <w:r>
              <w:rPr>
                <w:rFonts w:hint="eastAsia"/>
              </w:rPr>
              <w:t>、</w:t>
            </w:r>
            <w:r>
              <w:t>外部提供的过程、产品和服务的控制</w:t>
            </w:r>
            <w:r>
              <w:rPr>
                <w:rFonts w:hint="eastAsia"/>
              </w:rPr>
              <w:t>、</w:t>
            </w:r>
            <w:r>
              <w:t>生产和服务提供</w:t>
            </w:r>
            <w:r>
              <w:rPr>
                <w:rFonts w:hint="eastAsia"/>
              </w:rPr>
              <w:t>、</w:t>
            </w:r>
            <w:r>
              <w:t>产品和服务的放行</w:t>
            </w:r>
            <w:r>
              <w:rPr>
                <w:rFonts w:hint="eastAsia"/>
              </w:rPr>
              <w:t>、</w:t>
            </w:r>
            <w:r>
              <w:t>不合格输出的控制</w:t>
            </w:r>
            <w:r>
              <w:rPr>
                <w:rFonts w:hint="eastAsia"/>
              </w:rPr>
              <w:t>、</w:t>
            </w:r>
            <w:r>
              <w:t>应急响应</w:t>
            </w:r>
            <w:r>
              <w:rPr>
                <w:rFonts w:hint="eastAsia"/>
              </w:rPr>
              <w:t>相关内容要求。</w:t>
            </w:r>
          </w:p>
          <w:p>
            <w:r>
              <w:rPr>
                <w:rFonts w:hint="eastAsia" w:ascii="宋体" w:hAnsi="宋体"/>
                <w:color w:val="000000"/>
                <w:szCs w:val="21"/>
              </w:rPr>
              <w:t>9</w:t>
            </w:r>
            <w:r>
              <w:t>绩效评价</w:t>
            </w:r>
          </w:p>
          <w:p>
            <w:pPr>
              <w:rPr>
                <w:rFonts w:ascii="宋体" w:hAnsi="宋体"/>
                <w:color w:val="000000"/>
                <w:szCs w:val="21"/>
              </w:rPr>
            </w:pPr>
            <w:r>
              <w:rPr>
                <w:rFonts w:hint="eastAsia"/>
              </w:rPr>
              <w:t>规定了</w:t>
            </w:r>
            <w:r>
              <w:t>监视、测量、分析和评价</w:t>
            </w:r>
            <w:r>
              <w:rPr>
                <w:rFonts w:hint="eastAsia"/>
              </w:rPr>
              <w:t>，</w:t>
            </w:r>
            <w:r>
              <w:t>内部检查/审核</w:t>
            </w:r>
            <w:r>
              <w:rPr>
                <w:rFonts w:hint="eastAsia"/>
              </w:rPr>
              <w:t>，</w:t>
            </w:r>
            <w:r>
              <w:t>管理评审</w:t>
            </w:r>
            <w:r>
              <w:rPr>
                <w:rFonts w:hint="eastAsia"/>
              </w:rPr>
              <w:t>有关要求。</w:t>
            </w:r>
          </w:p>
          <w:p>
            <w:r>
              <w:rPr>
                <w:rFonts w:hint="eastAsia"/>
              </w:rPr>
              <w:t>10</w:t>
            </w:r>
            <w:r>
              <w:t>改进</w:t>
            </w:r>
          </w:p>
          <w:p>
            <w:pPr>
              <w:rPr>
                <w:rFonts w:hint="eastAsia" w:ascii="宋体" w:hAnsi="宋体"/>
                <w:color w:val="000000"/>
                <w:szCs w:val="21"/>
              </w:rPr>
            </w:pPr>
            <w:r>
              <w:rPr>
                <w:rFonts w:hint="eastAsia"/>
              </w:rPr>
              <w:t>包含</w:t>
            </w:r>
            <w:r>
              <w:t>总则</w:t>
            </w:r>
            <w:r>
              <w:rPr>
                <w:rFonts w:hint="eastAsia"/>
              </w:rPr>
              <w:t>、</w:t>
            </w:r>
            <w:r>
              <w:t>不合格和纠正措施</w:t>
            </w:r>
            <w:r>
              <w:rPr>
                <w:rFonts w:hint="eastAsia"/>
              </w:rPr>
              <w:t>、</w:t>
            </w:r>
            <w:r>
              <w:t>持续改进</w:t>
            </w:r>
            <w:r>
              <w:rPr>
                <w:rFonts w:hint="eastAsia"/>
              </w:rPr>
              <w:t>相关技术要求。</w:t>
            </w:r>
          </w:p>
        </w:tc>
      </w:tr>
    </w:tbl>
    <w:p>
      <w:pPr>
        <w:rPr>
          <w:rFonts w:eastAsia="仿宋_GB2312"/>
          <w:b/>
          <w:color w:val="000000"/>
          <w:kern w:val="0"/>
          <w:sz w:val="32"/>
        </w:rPr>
      </w:pPr>
    </w:p>
    <w:tbl>
      <w:tblPr>
        <w:tblStyle w:val="39"/>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0"/>
        <w:gridCol w:w="6"/>
        <w:gridCol w:w="2354"/>
        <w:gridCol w:w="2814"/>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0" w:hRule="atLeast"/>
        </w:trPr>
        <w:tc>
          <w:tcPr>
            <w:tcW w:w="9625" w:type="dxa"/>
            <w:gridSpan w:val="5"/>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5  验证情况（基础类标准除外）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800" w:type="dxa"/>
            <w:vMerge w:val="restart"/>
            <w:tcBorders>
              <w:top w:val="single" w:color="auto" w:sz="4" w:space="0"/>
              <w:left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5.1 验证单位情况</w:t>
            </w: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r>
              <w:rPr>
                <w:rFonts w:ascii="宋体" w:hAnsi="宋体"/>
                <w:color w:val="000000"/>
                <w:szCs w:val="21"/>
              </w:rPr>
              <w:t>验证单位</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验证人员</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宋体" w:hAnsi="宋体"/>
                <w:color w:val="000000"/>
                <w:szCs w:val="21"/>
              </w:rPr>
            </w:pPr>
            <w:r>
              <w:rPr>
                <w:rFonts w:ascii="宋体" w:hAnsi="宋体"/>
                <w:color w:val="000000"/>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pPr>
              <w:jc w:val="right"/>
              <w:rPr>
                <w:rFonts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7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5.2</w:t>
            </w:r>
            <w:r>
              <w:rPr>
                <w:rFonts w:hint="eastAsia" w:ascii="宋体" w:hAnsi="宋体"/>
                <w:color w:val="000000"/>
                <w:szCs w:val="21"/>
              </w:rPr>
              <w:t>试验、</w:t>
            </w:r>
            <w:r>
              <w:rPr>
                <w:rFonts w:ascii="宋体" w:hAnsi="宋体"/>
                <w:color w:val="000000"/>
                <w:szCs w:val="21"/>
              </w:rPr>
              <w:t xml:space="preserve"> 验证</w:t>
            </w:r>
            <w:r>
              <w:rPr>
                <w:rFonts w:hint="eastAsia" w:ascii="宋体" w:hAnsi="宋体"/>
                <w:color w:val="000000"/>
                <w:szCs w:val="21"/>
              </w:rPr>
              <w:t>、试行</w:t>
            </w:r>
            <w:r>
              <w:rPr>
                <w:rFonts w:ascii="宋体" w:hAnsi="宋体"/>
                <w:color w:val="000000"/>
                <w:szCs w:val="21"/>
              </w:rPr>
              <w:t>过程</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98"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5.3 验证数据分析</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19"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 xml:space="preserve">5.4 </w:t>
            </w:r>
            <w:r>
              <w:rPr>
                <w:rFonts w:hint="eastAsia" w:ascii="宋体" w:hAnsi="宋体"/>
                <w:color w:val="000000"/>
                <w:szCs w:val="21"/>
              </w:rPr>
              <w:t>试验、</w:t>
            </w:r>
            <w:r>
              <w:rPr>
                <w:rFonts w:ascii="宋体" w:hAnsi="宋体"/>
                <w:color w:val="000000"/>
                <w:szCs w:val="21"/>
              </w:rPr>
              <w:t>验证</w:t>
            </w:r>
            <w:r>
              <w:rPr>
                <w:rFonts w:hint="eastAsia" w:ascii="宋体" w:hAnsi="宋体"/>
                <w:color w:val="000000"/>
                <w:szCs w:val="21"/>
              </w:rPr>
              <w:t>、试行</w:t>
            </w:r>
            <w:r>
              <w:rPr>
                <w:rFonts w:ascii="宋体" w:hAnsi="宋体"/>
                <w:color w:val="000000"/>
                <w:szCs w:val="21"/>
              </w:rPr>
              <w:t>评价</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宋体" w:hAnsi="宋体"/>
                <w:color w:val="000000"/>
                <w:szCs w:val="21"/>
              </w:rPr>
            </w:pPr>
            <w:r>
              <w:rPr>
                <w:rFonts w:ascii="宋体" w:hAnsi="宋体"/>
                <w:color w:val="000000"/>
                <w:szCs w:val="21"/>
              </w:rPr>
              <w:t>5.5 其他应说明的情况</w:t>
            </w:r>
          </w:p>
        </w:tc>
        <w:tc>
          <w:tcPr>
            <w:tcW w:w="78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bl>
    <w:p>
      <w:pPr>
        <w:rPr>
          <w:rFonts w:eastAsia="仿宋_GB2312"/>
          <w:b/>
          <w:color w:val="000000"/>
          <w:kern w:val="0"/>
          <w:sz w:val="32"/>
        </w:rPr>
      </w:pPr>
    </w:p>
    <w:tbl>
      <w:tblPr>
        <w:tblStyle w:val="39"/>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6"/>
        <w:gridCol w:w="1288"/>
        <w:gridCol w:w="1080"/>
        <w:gridCol w:w="1620"/>
        <w:gridCol w:w="1440"/>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9625" w:type="dxa"/>
            <w:gridSpan w:val="7"/>
            <w:tcBorders>
              <w:top w:val="nil"/>
              <w:left w:val="nil"/>
              <w:bottom w:val="nil"/>
              <w:right w:val="nil"/>
            </w:tcBorders>
            <w:vAlign w:val="center"/>
          </w:tcPr>
          <w:p>
            <w:pPr>
              <w:rPr>
                <w:rFonts w:ascii="宋体" w:hAnsi="宋体"/>
                <w:b/>
                <w:color w:val="000000"/>
                <w:szCs w:val="21"/>
              </w:rPr>
            </w:pPr>
            <w:r>
              <w:rPr>
                <w:rFonts w:hint="eastAsia" w:ascii="宋体" w:hAnsi="宋体"/>
                <w:b/>
                <w:color w:val="000000"/>
                <w:szCs w:val="21"/>
              </w:rPr>
              <w:t>6  附加说明（可选项）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5"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6.1 宣贯标准的建议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3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6.2 修订和废除现行有关标准的建议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74"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w:t>
            </w:r>
            <w:r>
              <w:rPr>
                <w:rFonts w:hint="eastAsia" w:ascii="宋体" w:hAnsi="宋体"/>
                <w:color w:val="000000"/>
                <w:szCs w:val="21"/>
              </w:rPr>
              <w:t>3重大分歧意见的处理经过和依据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6.4 其他需要说明的情况</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21"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宋体" w:hAnsi="宋体"/>
                <w:color w:val="000000"/>
                <w:szCs w:val="21"/>
              </w:rPr>
            </w:pPr>
            <w:r>
              <w:rPr>
                <w:rFonts w:ascii="宋体" w:hAnsi="宋体"/>
                <w:color w:val="000000"/>
                <w:szCs w:val="21"/>
              </w:rPr>
              <w:t>6.5 参考文献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联系人</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马琳</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联系电话</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82261365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电子邮箱</w:t>
            </w:r>
          </w:p>
        </w:tc>
        <w:tc>
          <w:tcPr>
            <w:tcW w:w="2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Zhangb@ccai.org.cn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single" w:color="auto" w:sz="4" w:space="0"/>
              <w:bottom w:val="single" w:color="auto" w:sz="4" w:space="0"/>
              <w:right w:val="single" w:color="auto" w:sz="4" w:space="0"/>
            </w:tcBorders>
            <w:vAlign w:val="center"/>
          </w:tcPr>
          <w:p>
            <w:pPr>
              <w:adjustRightInd w:val="0"/>
              <w:spacing w:before="60" w:line="360" w:lineRule="auto"/>
              <w:ind w:firstLine="441" w:firstLineChars="210"/>
              <w:rPr>
                <w:rFonts w:ascii="宋体" w:hAnsi="宋体"/>
                <w:color w:val="000000"/>
                <w:szCs w:val="21"/>
              </w:rPr>
            </w:pPr>
            <w:r>
              <w:rPr>
                <w:rFonts w:ascii="宋体" w:hAnsi="宋体"/>
                <w:color w:val="000000"/>
                <w:szCs w:val="21"/>
              </w:rPr>
              <w:t>注1：本</w:t>
            </w:r>
            <w:r>
              <w:rPr>
                <w:rFonts w:hint="eastAsia" w:ascii="宋体" w:hAnsi="宋体"/>
                <w:color w:val="000000"/>
                <w:szCs w:val="21"/>
              </w:rPr>
              <w:t>格式</w:t>
            </w:r>
            <w:r>
              <w:rPr>
                <w:rFonts w:ascii="宋体" w:hAnsi="宋体"/>
                <w:color w:val="000000"/>
                <w:szCs w:val="21"/>
              </w:rPr>
              <w:t>的</w:t>
            </w:r>
            <w:r>
              <w:rPr>
                <w:rFonts w:hint="eastAsia" w:ascii="宋体" w:hAnsi="宋体"/>
                <w:color w:val="000000"/>
                <w:szCs w:val="21"/>
              </w:rPr>
              <w:t>通用</w:t>
            </w:r>
            <w:r>
              <w:rPr>
                <w:rFonts w:ascii="宋体" w:hAnsi="宋体"/>
                <w:color w:val="000000"/>
                <w:szCs w:val="21"/>
              </w:rPr>
              <w:t>部分为第1章、第2章、第4章和第6章。</w:t>
            </w:r>
          </w:p>
          <w:p>
            <w:pPr>
              <w:adjustRightInd w:val="0"/>
              <w:spacing w:before="60" w:line="360" w:lineRule="auto"/>
              <w:ind w:firstLine="441" w:firstLineChars="210"/>
              <w:rPr>
                <w:rFonts w:ascii="宋体" w:hAnsi="宋体"/>
                <w:color w:val="000000"/>
                <w:szCs w:val="21"/>
              </w:rPr>
            </w:pPr>
            <w:r>
              <w:rPr>
                <w:rFonts w:ascii="宋体" w:hAnsi="宋体"/>
                <w:color w:val="000000"/>
                <w:szCs w:val="21"/>
              </w:rPr>
              <w:t>注2：3.4适用于标准草案送审稿，3.5适用于标准草案报批稿，3.6中</w:t>
            </w:r>
            <w:r>
              <w:rPr>
                <w:rFonts w:hint="eastAsia" w:ascii="宋体" w:hAnsi="宋体"/>
                <w:color w:val="000000"/>
                <w:szCs w:val="21"/>
              </w:rPr>
              <w:t>“</w:t>
            </w:r>
            <w:r>
              <w:rPr>
                <w:rFonts w:ascii="宋体" w:hAnsi="宋体"/>
                <w:color w:val="000000"/>
                <w:szCs w:val="21"/>
              </w:rPr>
              <w:t>预期的管理目标</w:t>
            </w:r>
            <w:r>
              <w:rPr>
                <w:rFonts w:hint="eastAsia" w:ascii="宋体" w:hAnsi="宋体"/>
                <w:color w:val="000000"/>
                <w:szCs w:val="21"/>
              </w:rPr>
              <w:t>”</w:t>
            </w:r>
            <w:r>
              <w:rPr>
                <w:rFonts w:ascii="宋体" w:hAnsi="宋体"/>
                <w:color w:val="000000"/>
                <w:szCs w:val="21"/>
              </w:rPr>
              <w:t>适用于规程类标准，3.6中</w:t>
            </w:r>
            <w:r>
              <w:rPr>
                <w:rFonts w:hint="eastAsia" w:ascii="宋体" w:hAnsi="宋体"/>
                <w:color w:val="000000"/>
                <w:szCs w:val="21"/>
              </w:rPr>
              <w:t>“</w:t>
            </w:r>
            <w:r>
              <w:rPr>
                <w:rFonts w:ascii="宋体" w:hAnsi="宋体"/>
                <w:color w:val="000000"/>
                <w:szCs w:val="21"/>
              </w:rPr>
              <w:t>技术指标</w:t>
            </w:r>
            <w:r>
              <w:rPr>
                <w:rFonts w:hint="eastAsia" w:ascii="宋体" w:hAnsi="宋体"/>
                <w:color w:val="000000"/>
                <w:szCs w:val="21"/>
              </w:rPr>
              <w:t>”</w:t>
            </w:r>
            <w:r>
              <w:rPr>
                <w:rFonts w:ascii="宋体" w:hAnsi="宋体"/>
                <w:color w:val="000000"/>
                <w:szCs w:val="21"/>
              </w:rPr>
              <w:t>适用于方法类标准，第5章适用于方法类标准编制说明的编写。</w:t>
            </w:r>
          </w:p>
          <w:p>
            <w:pPr>
              <w:adjustRightInd w:val="0"/>
              <w:spacing w:before="60" w:line="360" w:lineRule="auto"/>
              <w:ind w:firstLine="441" w:firstLineChars="210"/>
              <w:rPr>
                <w:rFonts w:ascii="宋体" w:hAnsi="宋体"/>
                <w:color w:val="000000"/>
                <w:szCs w:val="21"/>
              </w:rPr>
            </w:pPr>
            <w:r>
              <w:rPr>
                <w:rFonts w:ascii="宋体" w:hAnsi="宋体"/>
                <w:color w:val="000000"/>
                <w:szCs w:val="21"/>
              </w:rPr>
              <w:t>注3：3.1和第6章为可选项，其余为必填项。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nil"/>
              <w:bottom w:val="nil"/>
              <w:right w:val="nil"/>
            </w:tcBorders>
            <w:vAlign w:val="center"/>
          </w:tcPr>
          <w:p>
            <w:pPr>
              <w:wordWrap w:val="0"/>
              <w:ind w:right="480"/>
              <w:jc w:val="right"/>
              <w:rPr>
                <w:rFonts w:ascii="宋体" w:hAnsi="宋体"/>
                <w:color w:val="000000"/>
                <w:szCs w:val="21"/>
              </w:rPr>
            </w:pPr>
            <w:r>
              <w:rPr>
                <w:rFonts w:ascii="宋体" w:hAnsi="宋体"/>
                <w:color w:val="000000"/>
                <w:szCs w:val="21"/>
              </w:rPr>
              <w:t>编写日期：</w:t>
            </w:r>
            <w:r>
              <w:rPr>
                <w:rFonts w:hint="eastAsia" w:ascii="宋体" w:hAnsi="宋体"/>
                <w:color w:val="000000"/>
                <w:szCs w:val="21"/>
              </w:rPr>
              <w:t>2024</w:t>
            </w:r>
            <w:r>
              <w:rPr>
                <w:rFonts w:ascii="宋体" w:hAnsi="宋体"/>
                <w:color w:val="000000"/>
                <w:szCs w:val="21"/>
              </w:rPr>
              <w:t xml:space="preserve">年  </w:t>
            </w:r>
            <w:r>
              <w:rPr>
                <w:rFonts w:hint="eastAsia" w:ascii="宋体" w:hAnsi="宋体"/>
                <w:color w:val="000000"/>
                <w:szCs w:val="21"/>
              </w:rPr>
              <w:t>4</w:t>
            </w:r>
            <w:r>
              <w:rPr>
                <w:rFonts w:ascii="宋体" w:hAnsi="宋体"/>
                <w:color w:val="000000"/>
                <w:szCs w:val="21"/>
              </w:rPr>
              <w:t xml:space="preserve">  月  </w:t>
            </w:r>
            <w:r>
              <w:rPr>
                <w:rFonts w:hint="eastAsia" w:ascii="宋体" w:hAnsi="宋体"/>
                <w:color w:val="000000"/>
                <w:szCs w:val="21"/>
              </w:rPr>
              <w:t>24</w:t>
            </w:r>
            <w:r>
              <w:rPr>
                <w:rFonts w:ascii="宋体" w:hAnsi="宋体"/>
                <w:color w:val="000000"/>
                <w:szCs w:val="21"/>
              </w:rPr>
              <w:t xml:space="preserve">  日</w:t>
            </w:r>
          </w:p>
        </w:tc>
      </w:tr>
    </w:tbl>
    <w:p>
      <w:pPr>
        <w:rPr>
          <w:rFonts w:eastAsia="方正仿宋简体"/>
          <w:b/>
          <w:snapToGrid w:val="0"/>
          <w:color w:val="000000"/>
          <w:kern w:val="0"/>
          <w:sz w:val="32"/>
          <w:szCs w:val="32"/>
        </w:rPr>
      </w:pPr>
    </w:p>
    <w:sectPr>
      <w:headerReference r:id="rId3" w:type="default"/>
      <w:footerReference r:id="rId4" w:type="default"/>
      <w:footerReference r:id="rId5" w:type="even"/>
      <w:pgSz w:w="11907" w:h="16840"/>
      <w:pgMar w:top="1758" w:right="1418" w:bottom="1758" w:left="1418" w:header="851" w:footer="1134" w:gutter="0"/>
      <w:pgNumType w:start="1"/>
      <w:cols w:space="720" w:num="1"/>
      <w:titlePg/>
      <w:docGrid w:linePitch="29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755D0234-934C-48F3-ABC2-2F0C16377D2C}"/>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B8584318-CE75-4B29-B4B6-7E0566CA9AE0}"/>
  </w:font>
  <w:font w:name="方正小标宋简体">
    <w:panose1 w:val="02000000000000000000"/>
    <w:charset w:val="86"/>
    <w:family w:val="auto"/>
    <w:pitch w:val="default"/>
    <w:sig w:usb0="00000001" w:usb1="08000000" w:usb2="00000000" w:usb3="00000000" w:csb0="00040000" w:csb1="00000000"/>
    <w:embedRegular r:id="rId3" w:fontKey="{3BCAF024-E586-4C5F-A629-B54D7C1A3FB0}"/>
  </w:font>
  <w:font w:name="方正仿宋简体">
    <w:altName w:val="微软雅黑"/>
    <w:panose1 w:val="00000000000000000000"/>
    <w:charset w:val="86"/>
    <w:family w:val="auto"/>
    <w:pitch w:val="default"/>
    <w:sig w:usb0="00000000" w:usb1="00000000" w:usb2="00000012" w:usb3="00000000" w:csb0="00040001" w:csb1="00000000"/>
    <w:embedRegular r:id="rId4" w:fontKey="{70806BFE-23D9-4AE9-BB9E-A6EBEA583A4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w: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2"/>
      </w:rPr>
    </w:pPr>
    <w:r>
      <w:fldChar w:fldCharType="begin"/>
    </w:r>
    <w:r>
      <w:rPr>
        <w:rStyle w:val="42"/>
      </w:rPr>
      <w:instrText xml:space="preserve">PAGE  </w:instrText>
    </w:r>
    <w:r>
      <w:fldChar w:fldCharType="end"/>
    </w:r>
  </w:p>
  <w:p>
    <w:pPr>
      <w:pStyle w:val="80"/>
      <w:ind w:right="360"/>
      <w:rPr>
        <w:rStyle w:val="4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108"/>
      <w:suff w:val="nothing"/>
      <w:lvlText w:val="%1%2.%3.%4.%5　"/>
      <w:lvlJc w:val="left"/>
      <w:pPr>
        <w:ind w:left="0" w:firstLine="0"/>
      </w:pPr>
      <w:rPr>
        <w:rFonts w:hint="eastAsia" w:ascii="黑体" w:hAnsi="Times New Roman" w:eastAsia="黑体"/>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b w:val="0"/>
        <w:i w:val="0"/>
        <w:sz w:val="21"/>
      </w:rPr>
    </w:lvl>
    <w:lvl w:ilvl="6" w:tentative="0">
      <w:start w:val="1"/>
      <w:numFmt w:val="decimal"/>
      <w:pStyle w:val="11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6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0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2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2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74"/>
      <w:suff w:val="nothing"/>
      <w:lvlText w:val="%1.%2.%3.%4　"/>
      <w:lvlJc w:val="left"/>
      <w:pPr>
        <w:ind w:left="0"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2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10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7"/>
  </w:num>
  <w:num w:numId="5">
    <w:abstractNumId w:val="9"/>
  </w:num>
  <w:num w:numId="6">
    <w:abstractNumId w:val="2"/>
  </w:num>
  <w:num w:numId="7">
    <w:abstractNumId w:val="5"/>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00"/>
    <w:rsid w:val="00001AD5"/>
    <w:rsid w:val="00003491"/>
    <w:rsid w:val="000037D2"/>
    <w:rsid w:val="000065A1"/>
    <w:rsid w:val="00012C67"/>
    <w:rsid w:val="00014276"/>
    <w:rsid w:val="00015100"/>
    <w:rsid w:val="00020D33"/>
    <w:rsid w:val="00021C6E"/>
    <w:rsid w:val="00022D05"/>
    <w:rsid w:val="00023A0F"/>
    <w:rsid w:val="0002669E"/>
    <w:rsid w:val="00027415"/>
    <w:rsid w:val="000449B0"/>
    <w:rsid w:val="00047546"/>
    <w:rsid w:val="000501FC"/>
    <w:rsid w:val="000555F5"/>
    <w:rsid w:val="00056034"/>
    <w:rsid w:val="00060C30"/>
    <w:rsid w:val="0006511B"/>
    <w:rsid w:val="00066DF5"/>
    <w:rsid w:val="00067912"/>
    <w:rsid w:val="00072C62"/>
    <w:rsid w:val="00076838"/>
    <w:rsid w:val="00076FE5"/>
    <w:rsid w:val="000913AA"/>
    <w:rsid w:val="00091710"/>
    <w:rsid w:val="00091BBF"/>
    <w:rsid w:val="00095480"/>
    <w:rsid w:val="000A1245"/>
    <w:rsid w:val="000A1780"/>
    <w:rsid w:val="000A408A"/>
    <w:rsid w:val="000A5135"/>
    <w:rsid w:val="000A6CE1"/>
    <w:rsid w:val="000A702B"/>
    <w:rsid w:val="000B15F1"/>
    <w:rsid w:val="000B3B53"/>
    <w:rsid w:val="000C795D"/>
    <w:rsid w:val="000C7D1E"/>
    <w:rsid w:val="000D0D61"/>
    <w:rsid w:val="000D11AC"/>
    <w:rsid w:val="000D14F2"/>
    <w:rsid w:val="000D5EB5"/>
    <w:rsid w:val="000D6845"/>
    <w:rsid w:val="000E0F71"/>
    <w:rsid w:val="000E1472"/>
    <w:rsid w:val="000E5568"/>
    <w:rsid w:val="000F0490"/>
    <w:rsid w:val="000F1C53"/>
    <w:rsid w:val="000F234E"/>
    <w:rsid w:val="000F3D81"/>
    <w:rsid w:val="000F788D"/>
    <w:rsid w:val="00100BB8"/>
    <w:rsid w:val="00101C16"/>
    <w:rsid w:val="00104AC8"/>
    <w:rsid w:val="00105177"/>
    <w:rsid w:val="00105B9F"/>
    <w:rsid w:val="00107566"/>
    <w:rsid w:val="0011003E"/>
    <w:rsid w:val="00111A00"/>
    <w:rsid w:val="00113D2D"/>
    <w:rsid w:val="00114105"/>
    <w:rsid w:val="00115CB3"/>
    <w:rsid w:val="001206FE"/>
    <w:rsid w:val="00121083"/>
    <w:rsid w:val="00122F0F"/>
    <w:rsid w:val="00126B2A"/>
    <w:rsid w:val="0012777A"/>
    <w:rsid w:val="00132A68"/>
    <w:rsid w:val="001331D7"/>
    <w:rsid w:val="00135A95"/>
    <w:rsid w:val="00143336"/>
    <w:rsid w:val="00143401"/>
    <w:rsid w:val="00143C40"/>
    <w:rsid w:val="00145CC3"/>
    <w:rsid w:val="0015079E"/>
    <w:rsid w:val="00152D7E"/>
    <w:rsid w:val="00154115"/>
    <w:rsid w:val="00156A94"/>
    <w:rsid w:val="00162151"/>
    <w:rsid w:val="001621BF"/>
    <w:rsid w:val="00162298"/>
    <w:rsid w:val="00163D2E"/>
    <w:rsid w:val="00172A27"/>
    <w:rsid w:val="00173798"/>
    <w:rsid w:val="00173E8B"/>
    <w:rsid w:val="00174E25"/>
    <w:rsid w:val="00176EB9"/>
    <w:rsid w:val="001828C2"/>
    <w:rsid w:val="001903A2"/>
    <w:rsid w:val="00195AED"/>
    <w:rsid w:val="001970C8"/>
    <w:rsid w:val="00197999"/>
    <w:rsid w:val="001A0134"/>
    <w:rsid w:val="001A168A"/>
    <w:rsid w:val="001B17CC"/>
    <w:rsid w:val="001B3EB1"/>
    <w:rsid w:val="001B7439"/>
    <w:rsid w:val="001C0680"/>
    <w:rsid w:val="001C0B8E"/>
    <w:rsid w:val="001C384F"/>
    <w:rsid w:val="001C7ACD"/>
    <w:rsid w:val="001D2338"/>
    <w:rsid w:val="001D717A"/>
    <w:rsid w:val="001E37A6"/>
    <w:rsid w:val="001E6600"/>
    <w:rsid w:val="001F162E"/>
    <w:rsid w:val="001F46BE"/>
    <w:rsid w:val="001F6DDE"/>
    <w:rsid w:val="001F7A0C"/>
    <w:rsid w:val="002045D5"/>
    <w:rsid w:val="0020499A"/>
    <w:rsid w:val="0020534B"/>
    <w:rsid w:val="00213480"/>
    <w:rsid w:val="002139D7"/>
    <w:rsid w:val="002146D1"/>
    <w:rsid w:val="00214AD8"/>
    <w:rsid w:val="00215982"/>
    <w:rsid w:val="00216A3B"/>
    <w:rsid w:val="00221686"/>
    <w:rsid w:val="00222AC5"/>
    <w:rsid w:val="00225EC8"/>
    <w:rsid w:val="00232FD3"/>
    <w:rsid w:val="00234591"/>
    <w:rsid w:val="00234D6C"/>
    <w:rsid w:val="00243D10"/>
    <w:rsid w:val="00245229"/>
    <w:rsid w:val="00245893"/>
    <w:rsid w:val="00246E3B"/>
    <w:rsid w:val="00247988"/>
    <w:rsid w:val="00250799"/>
    <w:rsid w:val="00251D4A"/>
    <w:rsid w:val="002526E1"/>
    <w:rsid w:val="00257071"/>
    <w:rsid w:val="00270414"/>
    <w:rsid w:val="00271B36"/>
    <w:rsid w:val="00273C64"/>
    <w:rsid w:val="002763D0"/>
    <w:rsid w:val="002826DE"/>
    <w:rsid w:val="002831FC"/>
    <w:rsid w:val="00287E6F"/>
    <w:rsid w:val="00291E81"/>
    <w:rsid w:val="00292F15"/>
    <w:rsid w:val="00292F8E"/>
    <w:rsid w:val="00294EC4"/>
    <w:rsid w:val="002A140C"/>
    <w:rsid w:val="002A1BF1"/>
    <w:rsid w:val="002A43A2"/>
    <w:rsid w:val="002A67B6"/>
    <w:rsid w:val="002B1A70"/>
    <w:rsid w:val="002B3036"/>
    <w:rsid w:val="002B4AF7"/>
    <w:rsid w:val="002C1971"/>
    <w:rsid w:val="002C2941"/>
    <w:rsid w:val="002C5CE4"/>
    <w:rsid w:val="002D02E7"/>
    <w:rsid w:val="002D20F2"/>
    <w:rsid w:val="002D5E7E"/>
    <w:rsid w:val="002D67E2"/>
    <w:rsid w:val="002D6ED0"/>
    <w:rsid w:val="002E1947"/>
    <w:rsid w:val="002E28C5"/>
    <w:rsid w:val="002E35BF"/>
    <w:rsid w:val="002F0DE6"/>
    <w:rsid w:val="002F45EE"/>
    <w:rsid w:val="002F4B74"/>
    <w:rsid w:val="0030073B"/>
    <w:rsid w:val="00305AC4"/>
    <w:rsid w:val="00306CBC"/>
    <w:rsid w:val="003073C7"/>
    <w:rsid w:val="00312A0F"/>
    <w:rsid w:val="00312A4B"/>
    <w:rsid w:val="003131D2"/>
    <w:rsid w:val="00313385"/>
    <w:rsid w:val="00314FAB"/>
    <w:rsid w:val="00321005"/>
    <w:rsid w:val="003227D7"/>
    <w:rsid w:val="0032534D"/>
    <w:rsid w:val="00326368"/>
    <w:rsid w:val="003279F1"/>
    <w:rsid w:val="003346EE"/>
    <w:rsid w:val="0033484C"/>
    <w:rsid w:val="00341376"/>
    <w:rsid w:val="00344552"/>
    <w:rsid w:val="00347C8B"/>
    <w:rsid w:val="00351452"/>
    <w:rsid w:val="00353543"/>
    <w:rsid w:val="003536C8"/>
    <w:rsid w:val="003546C0"/>
    <w:rsid w:val="00354A7F"/>
    <w:rsid w:val="003559F6"/>
    <w:rsid w:val="0036009E"/>
    <w:rsid w:val="0036599B"/>
    <w:rsid w:val="00371C18"/>
    <w:rsid w:val="00371E4A"/>
    <w:rsid w:val="00371EBB"/>
    <w:rsid w:val="003751BA"/>
    <w:rsid w:val="003827ED"/>
    <w:rsid w:val="00384733"/>
    <w:rsid w:val="00385748"/>
    <w:rsid w:val="00386047"/>
    <w:rsid w:val="003863F3"/>
    <w:rsid w:val="0039611D"/>
    <w:rsid w:val="00397098"/>
    <w:rsid w:val="00397D76"/>
    <w:rsid w:val="003A39B9"/>
    <w:rsid w:val="003A5BC3"/>
    <w:rsid w:val="003A6A58"/>
    <w:rsid w:val="003B2404"/>
    <w:rsid w:val="003B3287"/>
    <w:rsid w:val="003B39C8"/>
    <w:rsid w:val="003B42E9"/>
    <w:rsid w:val="003B4BA1"/>
    <w:rsid w:val="003C19CA"/>
    <w:rsid w:val="003C31BD"/>
    <w:rsid w:val="003C49BC"/>
    <w:rsid w:val="003C5970"/>
    <w:rsid w:val="003C5AC1"/>
    <w:rsid w:val="003D1718"/>
    <w:rsid w:val="003D4B7D"/>
    <w:rsid w:val="003D4CCE"/>
    <w:rsid w:val="003D599A"/>
    <w:rsid w:val="003D5A36"/>
    <w:rsid w:val="003E5D78"/>
    <w:rsid w:val="003E6942"/>
    <w:rsid w:val="003E7769"/>
    <w:rsid w:val="003E7BC0"/>
    <w:rsid w:val="003F3CC1"/>
    <w:rsid w:val="00401712"/>
    <w:rsid w:val="00403580"/>
    <w:rsid w:val="004056C2"/>
    <w:rsid w:val="00406723"/>
    <w:rsid w:val="004079C8"/>
    <w:rsid w:val="004135E4"/>
    <w:rsid w:val="0042117C"/>
    <w:rsid w:val="0042404B"/>
    <w:rsid w:val="0043582D"/>
    <w:rsid w:val="00436CEC"/>
    <w:rsid w:val="00437DF0"/>
    <w:rsid w:val="004422EA"/>
    <w:rsid w:val="00443250"/>
    <w:rsid w:val="004506A0"/>
    <w:rsid w:val="00456308"/>
    <w:rsid w:val="00456AB0"/>
    <w:rsid w:val="00463DF6"/>
    <w:rsid w:val="00467A0C"/>
    <w:rsid w:val="0047255A"/>
    <w:rsid w:val="0047426C"/>
    <w:rsid w:val="0047467F"/>
    <w:rsid w:val="00476640"/>
    <w:rsid w:val="004821FE"/>
    <w:rsid w:val="0048765D"/>
    <w:rsid w:val="00487F12"/>
    <w:rsid w:val="00491B3A"/>
    <w:rsid w:val="00491FFA"/>
    <w:rsid w:val="004934E6"/>
    <w:rsid w:val="00493893"/>
    <w:rsid w:val="004938A1"/>
    <w:rsid w:val="0049599B"/>
    <w:rsid w:val="004A0D8A"/>
    <w:rsid w:val="004A4FDC"/>
    <w:rsid w:val="004B4B4C"/>
    <w:rsid w:val="004B5246"/>
    <w:rsid w:val="004C215F"/>
    <w:rsid w:val="004C2557"/>
    <w:rsid w:val="004C70B5"/>
    <w:rsid w:val="004D5E39"/>
    <w:rsid w:val="004D6095"/>
    <w:rsid w:val="004D6444"/>
    <w:rsid w:val="004D7338"/>
    <w:rsid w:val="004E40CE"/>
    <w:rsid w:val="004F05BF"/>
    <w:rsid w:val="004F5D98"/>
    <w:rsid w:val="004F642A"/>
    <w:rsid w:val="00505DB1"/>
    <w:rsid w:val="00506F87"/>
    <w:rsid w:val="00507B92"/>
    <w:rsid w:val="00510BC3"/>
    <w:rsid w:val="00512A9D"/>
    <w:rsid w:val="005135AC"/>
    <w:rsid w:val="005176CC"/>
    <w:rsid w:val="00544603"/>
    <w:rsid w:val="005454CE"/>
    <w:rsid w:val="0055147E"/>
    <w:rsid w:val="005548F8"/>
    <w:rsid w:val="00555303"/>
    <w:rsid w:val="00557671"/>
    <w:rsid w:val="005647BF"/>
    <w:rsid w:val="00574AE5"/>
    <w:rsid w:val="00576510"/>
    <w:rsid w:val="0057659A"/>
    <w:rsid w:val="00583CCC"/>
    <w:rsid w:val="00585419"/>
    <w:rsid w:val="005867C4"/>
    <w:rsid w:val="00590B1C"/>
    <w:rsid w:val="005925DF"/>
    <w:rsid w:val="00593BEA"/>
    <w:rsid w:val="005945B8"/>
    <w:rsid w:val="005A0E0F"/>
    <w:rsid w:val="005A24E0"/>
    <w:rsid w:val="005A63BF"/>
    <w:rsid w:val="005A66CB"/>
    <w:rsid w:val="005A785A"/>
    <w:rsid w:val="005B0C1C"/>
    <w:rsid w:val="005B2144"/>
    <w:rsid w:val="005B2F38"/>
    <w:rsid w:val="005B2FD0"/>
    <w:rsid w:val="005B4EFD"/>
    <w:rsid w:val="005B7535"/>
    <w:rsid w:val="005C0DE9"/>
    <w:rsid w:val="005C53B1"/>
    <w:rsid w:val="005C5985"/>
    <w:rsid w:val="005C5B5A"/>
    <w:rsid w:val="005C67C9"/>
    <w:rsid w:val="005C7441"/>
    <w:rsid w:val="005D32C5"/>
    <w:rsid w:val="005E0C0B"/>
    <w:rsid w:val="005E128E"/>
    <w:rsid w:val="005E2069"/>
    <w:rsid w:val="005E51A3"/>
    <w:rsid w:val="005E65B3"/>
    <w:rsid w:val="005E750F"/>
    <w:rsid w:val="005E77FA"/>
    <w:rsid w:val="005F05C9"/>
    <w:rsid w:val="005F3142"/>
    <w:rsid w:val="005F3175"/>
    <w:rsid w:val="005F4E57"/>
    <w:rsid w:val="005F5C81"/>
    <w:rsid w:val="005F68C4"/>
    <w:rsid w:val="005F6AE2"/>
    <w:rsid w:val="005F7888"/>
    <w:rsid w:val="0060176C"/>
    <w:rsid w:val="00607E57"/>
    <w:rsid w:val="00613BB2"/>
    <w:rsid w:val="0061433E"/>
    <w:rsid w:val="00620635"/>
    <w:rsid w:val="00623DF3"/>
    <w:rsid w:val="00630A22"/>
    <w:rsid w:val="006313C2"/>
    <w:rsid w:val="0063419D"/>
    <w:rsid w:val="006350A9"/>
    <w:rsid w:val="00635D61"/>
    <w:rsid w:val="00641B49"/>
    <w:rsid w:val="00642188"/>
    <w:rsid w:val="006429BD"/>
    <w:rsid w:val="00644DB7"/>
    <w:rsid w:val="00647235"/>
    <w:rsid w:val="00650490"/>
    <w:rsid w:val="00652828"/>
    <w:rsid w:val="0065388D"/>
    <w:rsid w:val="00653ED1"/>
    <w:rsid w:val="00655105"/>
    <w:rsid w:val="00656FC3"/>
    <w:rsid w:val="0066079F"/>
    <w:rsid w:val="00661134"/>
    <w:rsid w:val="00662B24"/>
    <w:rsid w:val="00663563"/>
    <w:rsid w:val="0066430B"/>
    <w:rsid w:val="00664FC1"/>
    <w:rsid w:val="006661EF"/>
    <w:rsid w:val="006676B9"/>
    <w:rsid w:val="0067052E"/>
    <w:rsid w:val="0067328A"/>
    <w:rsid w:val="006759B1"/>
    <w:rsid w:val="0067614A"/>
    <w:rsid w:val="0067788D"/>
    <w:rsid w:val="00681855"/>
    <w:rsid w:val="006860D7"/>
    <w:rsid w:val="00686B9D"/>
    <w:rsid w:val="006903B2"/>
    <w:rsid w:val="00691C85"/>
    <w:rsid w:val="00692E9D"/>
    <w:rsid w:val="00693010"/>
    <w:rsid w:val="0069459D"/>
    <w:rsid w:val="00694984"/>
    <w:rsid w:val="006A03B7"/>
    <w:rsid w:val="006A667F"/>
    <w:rsid w:val="006B1DD6"/>
    <w:rsid w:val="006B35CD"/>
    <w:rsid w:val="006B44C8"/>
    <w:rsid w:val="006C2FDA"/>
    <w:rsid w:val="006C3803"/>
    <w:rsid w:val="006C7A34"/>
    <w:rsid w:val="006D0147"/>
    <w:rsid w:val="006D2EC0"/>
    <w:rsid w:val="006D45A2"/>
    <w:rsid w:val="006E2E08"/>
    <w:rsid w:val="006E5264"/>
    <w:rsid w:val="006E7099"/>
    <w:rsid w:val="006F1EFE"/>
    <w:rsid w:val="006F2C6B"/>
    <w:rsid w:val="006F3306"/>
    <w:rsid w:val="007008F7"/>
    <w:rsid w:val="00702FA1"/>
    <w:rsid w:val="00703861"/>
    <w:rsid w:val="00704585"/>
    <w:rsid w:val="00706E5C"/>
    <w:rsid w:val="0070711B"/>
    <w:rsid w:val="007074BB"/>
    <w:rsid w:val="00707920"/>
    <w:rsid w:val="00712D66"/>
    <w:rsid w:val="00713ADE"/>
    <w:rsid w:val="007158CA"/>
    <w:rsid w:val="00715923"/>
    <w:rsid w:val="00720BC2"/>
    <w:rsid w:val="00721258"/>
    <w:rsid w:val="00721780"/>
    <w:rsid w:val="00721EC6"/>
    <w:rsid w:val="007233AC"/>
    <w:rsid w:val="00723488"/>
    <w:rsid w:val="007239E8"/>
    <w:rsid w:val="00725B7B"/>
    <w:rsid w:val="007323E9"/>
    <w:rsid w:val="00733651"/>
    <w:rsid w:val="00734716"/>
    <w:rsid w:val="00735BCB"/>
    <w:rsid w:val="0073613C"/>
    <w:rsid w:val="007377DC"/>
    <w:rsid w:val="00744594"/>
    <w:rsid w:val="0075336B"/>
    <w:rsid w:val="00753E95"/>
    <w:rsid w:val="00757041"/>
    <w:rsid w:val="00760D8C"/>
    <w:rsid w:val="007701D5"/>
    <w:rsid w:val="00770A66"/>
    <w:rsid w:val="00772F48"/>
    <w:rsid w:val="00775B4F"/>
    <w:rsid w:val="007853F1"/>
    <w:rsid w:val="00785536"/>
    <w:rsid w:val="007925DD"/>
    <w:rsid w:val="00794C03"/>
    <w:rsid w:val="00796417"/>
    <w:rsid w:val="007A381A"/>
    <w:rsid w:val="007A4AA1"/>
    <w:rsid w:val="007A5A57"/>
    <w:rsid w:val="007A659B"/>
    <w:rsid w:val="007A679E"/>
    <w:rsid w:val="007B0B2B"/>
    <w:rsid w:val="007B271C"/>
    <w:rsid w:val="007B75E7"/>
    <w:rsid w:val="007C02F8"/>
    <w:rsid w:val="007C09FA"/>
    <w:rsid w:val="007C0E4F"/>
    <w:rsid w:val="007C2AE5"/>
    <w:rsid w:val="007C53D2"/>
    <w:rsid w:val="007C7D05"/>
    <w:rsid w:val="007D0B7A"/>
    <w:rsid w:val="007E141A"/>
    <w:rsid w:val="007E1CF3"/>
    <w:rsid w:val="007E2E60"/>
    <w:rsid w:val="007E388B"/>
    <w:rsid w:val="007E3BE5"/>
    <w:rsid w:val="007E43CC"/>
    <w:rsid w:val="007E4B7B"/>
    <w:rsid w:val="007E578F"/>
    <w:rsid w:val="007E6A76"/>
    <w:rsid w:val="007F067F"/>
    <w:rsid w:val="007F09A2"/>
    <w:rsid w:val="007F0CD7"/>
    <w:rsid w:val="007F2172"/>
    <w:rsid w:val="007F2657"/>
    <w:rsid w:val="007F3D5D"/>
    <w:rsid w:val="007F4686"/>
    <w:rsid w:val="007F5135"/>
    <w:rsid w:val="007F61EF"/>
    <w:rsid w:val="00806C4E"/>
    <w:rsid w:val="008112B3"/>
    <w:rsid w:val="0081331C"/>
    <w:rsid w:val="00814A2C"/>
    <w:rsid w:val="00816166"/>
    <w:rsid w:val="00821333"/>
    <w:rsid w:val="008213C1"/>
    <w:rsid w:val="00823F72"/>
    <w:rsid w:val="00830115"/>
    <w:rsid w:val="008312E3"/>
    <w:rsid w:val="008349DA"/>
    <w:rsid w:val="00835E18"/>
    <w:rsid w:val="00836606"/>
    <w:rsid w:val="008368D7"/>
    <w:rsid w:val="008576BB"/>
    <w:rsid w:val="00860484"/>
    <w:rsid w:val="008606CA"/>
    <w:rsid w:val="0086131B"/>
    <w:rsid w:val="00862C03"/>
    <w:rsid w:val="00864671"/>
    <w:rsid w:val="00870079"/>
    <w:rsid w:val="008829BA"/>
    <w:rsid w:val="00890A40"/>
    <w:rsid w:val="0089568E"/>
    <w:rsid w:val="008A05A5"/>
    <w:rsid w:val="008A2AC2"/>
    <w:rsid w:val="008A42B0"/>
    <w:rsid w:val="008A4BA9"/>
    <w:rsid w:val="008A7D25"/>
    <w:rsid w:val="008B08E1"/>
    <w:rsid w:val="008B1729"/>
    <w:rsid w:val="008B3FEA"/>
    <w:rsid w:val="008C17B4"/>
    <w:rsid w:val="008C2785"/>
    <w:rsid w:val="008C2B53"/>
    <w:rsid w:val="008C3B14"/>
    <w:rsid w:val="008D16DF"/>
    <w:rsid w:val="008D2AC9"/>
    <w:rsid w:val="008D3C69"/>
    <w:rsid w:val="008D4D60"/>
    <w:rsid w:val="008D4F47"/>
    <w:rsid w:val="008E3432"/>
    <w:rsid w:val="008E4175"/>
    <w:rsid w:val="008F2F65"/>
    <w:rsid w:val="008F69A1"/>
    <w:rsid w:val="009007FD"/>
    <w:rsid w:val="00902749"/>
    <w:rsid w:val="0091240F"/>
    <w:rsid w:val="00913151"/>
    <w:rsid w:val="00916797"/>
    <w:rsid w:val="0092011B"/>
    <w:rsid w:val="00921F24"/>
    <w:rsid w:val="00931D59"/>
    <w:rsid w:val="00932B37"/>
    <w:rsid w:val="00937021"/>
    <w:rsid w:val="00946E0B"/>
    <w:rsid w:val="00947E40"/>
    <w:rsid w:val="00950369"/>
    <w:rsid w:val="00950992"/>
    <w:rsid w:val="00952DB9"/>
    <w:rsid w:val="00955419"/>
    <w:rsid w:val="009578C9"/>
    <w:rsid w:val="0096041E"/>
    <w:rsid w:val="00960557"/>
    <w:rsid w:val="00966B76"/>
    <w:rsid w:val="00971125"/>
    <w:rsid w:val="009732CB"/>
    <w:rsid w:val="00980150"/>
    <w:rsid w:val="00980B5A"/>
    <w:rsid w:val="00982752"/>
    <w:rsid w:val="00984CFD"/>
    <w:rsid w:val="0098544E"/>
    <w:rsid w:val="00985CDC"/>
    <w:rsid w:val="009865BB"/>
    <w:rsid w:val="009871AC"/>
    <w:rsid w:val="00991894"/>
    <w:rsid w:val="009967E7"/>
    <w:rsid w:val="009A0CB2"/>
    <w:rsid w:val="009A25F3"/>
    <w:rsid w:val="009A53E0"/>
    <w:rsid w:val="009B5C44"/>
    <w:rsid w:val="009B5C5B"/>
    <w:rsid w:val="009B72F4"/>
    <w:rsid w:val="009C0D8D"/>
    <w:rsid w:val="009C14D0"/>
    <w:rsid w:val="009C5AD1"/>
    <w:rsid w:val="009C75E1"/>
    <w:rsid w:val="009D11D2"/>
    <w:rsid w:val="009D2A0F"/>
    <w:rsid w:val="009D79EC"/>
    <w:rsid w:val="009D79F8"/>
    <w:rsid w:val="009E5D07"/>
    <w:rsid w:val="009F1D4E"/>
    <w:rsid w:val="009F4176"/>
    <w:rsid w:val="009F4DB5"/>
    <w:rsid w:val="009F7B82"/>
    <w:rsid w:val="00A00ECF"/>
    <w:rsid w:val="00A03BC6"/>
    <w:rsid w:val="00A03DFB"/>
    <w:rsid w:val="00A0482F"/>
    <w:rsid w:val="00A0766F"/>
    <w:rsid w:val="00A0793E"/>
    <w:rsid w:val="00A11715"/>
    <w:rsid w:val="00A17DD9"/>
    <w:rsid w:val="00A202BB"/>
    <w:rsid w:val="00A23B2D"/>
    <w:rsid w:val="00A26173"/>
    <w:rsid w:val="00A26F01"/>
    <w:rsid w:val="00A2765F"/>
    <w:rsid w:val="00A31843"/>
    <w:rsid w:val="00A3321F"/>
    <w:rsid w:val="00A351FE"/>
    <w:rsid w:val="00A40B87"/>
    <w:rsid w:val="00A41592"/>
    <w:rsid w:val="00A45456"/>
    <w:rsid w:val="00A5121B"/>
    <w:rsid w:val="00A57333"/>
    <w:rsid w:val="00A66073"/>
    <w:rsid w:val="00A66A91"/>
    <w:rsid w:val="00A67094"/>
    <w:rsid w:val="00A729BC"/>
    <w:rsid w:val="00A732EB"/>
    <w:rsid w:val="00A74A2A"/>
    <w:rsid w:val="00A75282"/>
    <w:rsid w:val="00A7649C"/>
    <w:rsid w:val="00A77085"/>
    <w:rsid w:val="00A8473F"/>
    <w:rsid w:val="00A85A99"/>
    <w:rsid w:val="00A875F1"/>
    <w:rsid w:val="00A94D4B"/>
    <w:rsid w:val="00AA0E91"/>
    <w:rsid w:val="00AA111F"/>
    <w:rsid w:val="00AA35BE"/>
    <w:rsid w:val="00AA532B"/>
    <w:rsid w:val="00AA6F75"/>
    <w:rsid w:val="00AB1DA6"/>
    <w:rsid w:val="00AB27AB"/>
    <w:rsid w:val="00AB3389"/>
    <w:rsid w:val="00AB562D"/>
    <w:rsid w:val="00AB65AE"/>
    <w:rsid w:val="00AC1DDC"/>
    <w:rsid w:val="00AC2474"/>
    <w:rsid w:val="00AC3354"/>
    <w:rsid w:val="00AC345E"/>
    <w:rsid w:val="00AC3EBE"/>
    <w:rsid w:val="00AD1B0F"/>
    <w:rsid w:val="00AD54CD"/>
    <w:rsid w:val="00AD74AF"/>
    <w:rsid w:val="00AE0F34"/>
    <w:rsid w:val="00AE16B5"/>
    <w:rsid w:val="00AE28EE"/>
    <w:rsid w:val="00AE3CDA"/>
    <w:rsid w:val="00AF5980"/>
    <w:rsid w:val="00B00650"/>
    <w:rsid w:val="00B00800"/>
    <w:rsid w:val="00B011AE"/>
    <w:rsid w:val="00B01C80"/>
    <w:rsid w:val="00B03F22"/>
    <w:rsid w:val="00B07AFA"/>
    <w:rsid w:val="00B12D8B"/>
    <w:rsid w:val="00B144E7"/>
    <w:rsid w:val="00B171AA"/>
    <w:rsid w:val="00B17614"/>
    <w:rsid w:val="00B202ED"/>
    <w:rsid w:val="00B26562"/>
    <w:rsid w:val="00B34AE4"/>
    <w:rsid w:val="00B431B4"/>
    <w:rsid w:val="00B50FE1"/>
    <w:rsid w:val="00B55F70"/>
    <w:rsid w:val="00B6468A"/>
    <w:rsid w:val="00B71489"/>
    <w:rsid w:val="00B71814"/>
    <w:rsid w:val="00B71AF0"/>
    <w:rsid w:val="00B7391C"/>
    <w:rsid w:val="00B75FA3"/>
    <w:rsid w:val="00B76A83"/>
    <w:rsid w:val="00B8410B"/>
    <w:rsid w:val="00B86402"/>
    <w:rsid w:val="00B86A83"/>
    <w:rsid w:val="00B878DF"/>
    <w:rsid w:val="00B9212F"/>
    <w:rsid w:val="00BA1064"/>
    <w:rsid w:val="00BA3596"/>
    <w:rsid w:val="00BA7198"/>
    <w:rsid w:val="00BB01F7"/>
    <w:rsid w:val="00BB3E60"/>
    <w:rsid w:val="00BC1127"/>
    <w:rsid w:val="00BC1BE2"/>
    <w:rsid w:val="00BC1CE7"/>
    <w:rsid w:val="00BC20A6"/>
    <w:rsid w:val="00BC37CD"/>
    <w:rsid w:val="00BC4F33"/>
    <w:rsid w:val="00BC5C21"/>
    <w:rsid w:val="00BD02DD"/>
    <w:rsid w:val="00BD4C8C"/>
    <w:rsid w:val="00BE4A1D"/>
    <w:rsid w:val="00BF1135"/>
    <w:rsid w:val="00BF1CA9"/>
    <w:rsid w:val="00BF5792"/>
    <w:rsid w:val="00BF5B87"/>
    <w:rsid w:val="00C01785"/>
    <w:rsid w:val="00C12012"/>
    <w:rsid w:val="00C12629"/>
    <w:rsid w:val="00C13007"/>
    <w:rsid w:val="00C149C4"/>
    <w:rsid w:val="00C15529"/>
    <w:rsid w:val="00C20832"/>
    <w:rsid w:val="00C22A24"/>
    <w:rsid w:val="00C24375"/>
    <w:rsid w:val="00C3400E"/>
    <w:rsid w:val="00C379B0"/>
    <w:rsid w:val="00C40A4F"/>
    <w:rsid w:val="00C423AB"/>
    <w:rsid w:val="00C44773"/>
    <w:rsid w:val="00C47468"/>
    <w:rsid w:val="00C57649"/>
    <w:rsid w:val="00C57935"/>
    <w:rsid w:val="00C62584"/>
    <w:rsid w:val="00C62E89"/>
    <w:rsid w:val="00C66B8A"/>
    <w:rsid w:val="00C7321F"/>
    <w:rsid w:val="00C74CC2"/>
    <w:rsid w:val="00C825BE"/>
    <w:rsid w:val="00C82C13"/>
    <w:rsid w:val="00C82C8F"/>
    <w:rsid w:val="00C83F73"/>
    <w:rsid w:val="00C87518"/>
    <w:rsid w:val="00C901D0"/>
    <w:rsid w:val="00C93843"/>
    <w:rsid w:val="00C9486F"/>
    <w:rsid w:val="00C9594F"/>
    <w:rsid w:val="00CA1E44"/>
    <w:rsid w:val="00CA2B85"/>
    <w:rsid w:val="00CA2CA2"/>
    <w:rsid w:val="00CA4C3F"/>
    <w:rsid w:val="00CA76CA"/>
    <w:rsid w:val="00CB38D0"/>
    <w:rsid w:val="00CB546A"/>
    <w:rsid w:val="00CB7B2D"/>
    <w:rsid w:val="00CC1B76"/>
    <w:rsid w:val="00CC3027"/>
    <w:rsid w:val="00CC40B9"/>
    <w:rsid w:val="00CC4188"/>
    <w:rsid w:val="00CD1F0A"/>
    <w:rsid w:val="00CE0C7C"/>
    <w:rsid w:val="00CE62C5"/>
    <w:rsid w:val="00CF0654"/>
    <w:rsid w:val="00CF13C8"/>
    <w:rsid w:val="00CF1D17"/>
    <w:rsid w:val="00CF43B4"/>
    <w:rsid w:val="00CF5B07"/>
    <w:rsid w:val="00D00303"/>
    <w:rsid w:val="00D025CF"/>
    <w:rsid w:val="00D02803"/>
    <w:rsid w:val="00D04050"/>
    <w:rsid w:val="00D052EE"/>
    <w:rsid w:val="00D05607"/>
    <w:rsid w:val="00D1238F"/>
    <w:rsid w:val="00D12519"/>
    <w:rsid w:val="00D14BE9"/>
    <w:rsid w:val="00D16D44"/>
    <w:rsid w:val="00D20DA6"/>
    <w:rsid w:val="00D221D4"/>
    <w:rsid w:val="00D23439"/>
    <w:rsid w:val="00D24015"/>
    <w:rsid w:val="00D25925"/>
    <w:rsid w:val="00D25EA3"/>
    <w:rsid w:val="00D30996"/>
    <w:rsid w:val="00D347D8"/>
    <w:rsid w:val="00D358D1"/>
    <w:rsid w:val="00D37905"/>
    <w:rsid w:val="00D44F7A"/>
    <w:rsid w:val="00D50E83"/>
    <w:rsid w:val="00D519C6"/>
    <w:rsid w:val="00D52A3F"/>
    <w:rsid w:val="00D52BD9"/>
    <w:rsid w:val="00D52C31"/>
    <w:rsid w:val="00D53FCC"/>
    <w:rsid w:val="00D56580"/>
    <w:rsid w:val="00D56C68"/>
    <w:rsid w:val="00D603E8"/>
    <w:rsid w:val="00D618FE"/>
    <w:rsid w:val="00D6574E"/>
    <w:rsid w:val="00D735DB"/>
    <w:rsid w:val="00D736E9"/>
    <w:rsid w:val="00D809FC"/>
    <w:rsid w:val="00D81A38"/>
    <w:rsid w:val="00D82BEE"/>
    <w:rsid w:val="00D83490"/>
    <w:rsid w:val="00D83750"/>
    <w:rsid w:val="00D859CC"/>
    <w:rsid w:val="00D9658E"/>
    <w:rsid w:val="00D9774E"/>
    <w:rsid w:val="00DA4E9F"/>
    <w:rsid w:val="00DA6E81"/>
    <w:rsid w:val="00DA740E"/>
    <w:rsid w:val="00DB0326"/>
    <w:rsid w:val="00DB6502"/>
    <w:rsid w:val="00DC02CF"/>
    <w:rsid w:val="00DC0718"/>
    <w:rsid w:val="00DC12FB"/>
    <w:rsid w:val="00DC1C68"/>
    <w:rsid w:val="00DC4DDA"/>
    <w:rsid w:val="00DC5A69"/>
    <w:rsid w:val="00DC77F9"/>
    <w:rsid w:val="00DC7F34"/>
    <w:rsid w:val="00DD1709"/>
    <w:rsid w:val="00DD709C"/>
    <w:rsid w:val="00DE72D4"/>
    <w:rsid w:val="00DE744A"/>
    <w:rsid w:val="00DE752F"/>
    <w:rsid w:val="00DF00D2"/>
    <w:rsid w:val="00DF19C6"/>
    <w:rsid w:val="00DF6D9D"/>
    <w:rsid w:val="00E00255"/>
    <w:rsid w:val="00E00499"/>
    <w:rsid w:val="00E070CD"/>
    <w:rsid w:val="00E14A4D"/>
    <w:rsid w:val="00E15F18"/>
    <w:rsid w:val="00E20269"/>
    <w:rsid w:val="00E22538"/>
    <w:rsid w:val="00E23439"/>
    <w:rsid w:val="00E274B2"/>
    <w:rsid w:val="00E32062"/>
    <w:rsid w:val="00E32410"/>
    <w:rsid w:val="00E37E8C"/>
    <w:rsid w:val="00E43665"/>
    <w:rsid w:val="00E45B17"/>
    <w:rsid w:val="00E50C2D"/>
    <w:rsid w:val="00E5213F"/>
    <w:rsid w:val="00E52B0B"/>
    <w:rsid w:val="00E558A1"/>
    <w:rsid w:val="00E56778"/>
    <w:rsid w:val="00E6220A"/>
    <w:rsid w:val="00E62633"/>
    <w:rsid w:val="00E633DC"/>
    <w:rsid w:val="00E64F40"/>
    <w:rsid w:val="00E6672A"/>
    <w:rsid w:val="00E67693"/>
    <w:rsid w:val="00E67C2A"/>
    <w:rsid w:val="00E7002D"/>
    <w:rsid w:val="00E7432B"/>
    <w:rsid w:val="00E77911"/>
    <w:rsid w:val="00E80790"/>
    <w:rsid w:val="00E829B8"/>
    <w:rsid w:val="00E83E4A"/>
    <w:rsid w:val="00E863F9"/>
    <w:rsid w:val="00E8795F"/>
    <w:rsid w:val="00E95C9D"/>
    <w:rsid w:val="00EA0E4F"/>
    <w:rsid w:val="00EA1D86"/>
    <w:rsid w:val="00EA2643"/>
    <w:rsid w:val="00EA34DC"/>
    <w:rsid w:val="00EB2330"/>
    <w:rsid w:val="00EB2A9B"/>
    <w:rsid w:val="00EB2B63"/>
    <w:rsid w:val="00EB2D52"/>
    <w:rsid w:val="00EB3310"/>
    <w:rsid w:val="00EB3B4E"/>
    <w:rsid w:val="00EB480A"/>
    <w:rsid w:val="00EC027E"/>
    <w:rsid w:val="00EC3779"/>
    <w:rsid w:val="00EC40F8"/>
    <w:rsid w:val="00EC4D23"/>
    <w:rsid w:val="00ED653F"/>
    <w:rsid w:val="00EE2AA0"/>
    <w:rsid w:val="00EE69FC"/>
    <w:rsid w:val="00EF2837"/>
    <w:rsid w:val="00EF5C8D"/>
    <w:rsid w:val="00EF6C8E"/>
    <w:rsid w:val="00F0038C"/>
    <w:rsid w:val="00F011F1"/>
    <w:rsid w:val="00F041E2"/>
    <w:rsid w:val="00F0631D"/>
    <w:rsid w:val="00F11009"/>
    <w:rsid w:val="00F1723C"/>
    <w:rsid w:val="00F20F76"/>
    <w:rsid w:val="00F210E3"/>
    <w:rsid w:val="00F25A17"/>
    <w:rsid w:val="00F26619"/>
    <w:rsid w:val="00F2755C"/>
    <w:rsid w:val="00F3670F"/>
    <w:rsid w:val="00F37D49"/>
    <w:rsid w:val="00F40D68"/>
    <w:rsid w:val="00F43117"/>
    <w:rsid w:val="00F43420"/>
    <w:rsid w:val="00F44D9A"/>
    <w:rsid w:val="00F509B4"/>
    <w:rsid w:val="00F54A14"/>
    <w:rsid w:val="00F67109"/>
    <w:rsid w:val="00F7218E"/>
    <w:rsid w:val="00F727D1"/>
    <w:rsid w:val="00F742BF"/>
    <w:rsid w:val="00F80D2C"/>
    <w:rsid w:val="00F82248"/>
    <w:rsid w:val="00F82D02"/>
    <w:rsid w:val="00F83528"/>
    <w:rsid w:val="00F86934"/>
    <w:rsid w:val="00F9085C"/>
    <w:rsid w:val="00F90D10"/>
    <w:rsid w:val="00F912C1"/>
    <w:rsid w:val="00F913B3"/>
    <w:rsid w:val="00F95304"/>
    <w:rsid w:val="00F96806"/>
    <w:rsid w:val="00FA73BB"/>
    <w:rsid w:val="00FA7BCF"/>
    <w:rsid w:val="00FB33BE"/>
    <w:rsid w:val="00FB51F2"/>
    <w:rsid w:val="00FB5793"/>
    <w:rsid w:val="00FC560A"/>
    <w:rsid w:val="00FC61A2"/>
    <w:rsid w:val="00FD23D5"/>
    <w:rsid w:val="00FD4385"/>
    <w:rsid w:val="00FE2FC2"/>
    <w:rsid w:val="00FE4A2A"/>
    <w:rsid w:val="00FE4D37"/>
    <w:rsid w:val="00FF4AB5"/>
    <w:rsid w:val="00FF532F"/>
    <w:rsid w:val="00FF53D3"/>
    <w:rsid w:val="00FF6184"/>
    <w:rsid w:val="00FF7901"/>
    <w:rsid w:val="04C8213D"/>
    <w:rsid w:val="04E35DC0"/>
    <w:rsid w:val="05F035F0"/>
    <w:rsid w:val="0D531611"/>
    <w:rsid w:val="12336B6B"/>
    <w:rsid w:val="14255524"/>
    <w:rsid w:val="28406118"/>
    <w:rsid w:val="29167C98"/>
    <w:rsid w:val="2A8A37F8"/>
    <w:rsid w:val="2CEA38C5"/>
    <w:rsid w:val="35EB6DD3"/>
    <w:rsid w:val="36DF6106"/>
    <w:rsid w:val="39496376"/>
    <w:rsid w:val="41F069A7"/>
    <w:rsid w:val="42560EC2"/>
    <w:rsid w:val="43716E43"/>
    <w:rsid w:val="47AC0D06"/>
    <w:rsid w:val="4CC53B18"/>
    <w:rsid w:val="50152A21"/>
    <w:rsid w:val="52F50921"/>
    <w:rsid w:val="56A37B8A"/>
    <w:rsid w:val="618B730C"/>
    <w:rsid w:val="653A620F"/>
    <w:rsid w:val="67B8460E"/>
    <w:rsid w:val="6B143644"/>
    <w:rsid w:val="6DD8450A"/>
    <w:rsid w:val="71525805"/>
    <w:rsid w:val="740372A8"/>
    <w:rsid w:val="75845AEB"/>
    <w:rsid w:val="773D428F"/>
    <w:rsid w:val="7A002FF4"/>
    <w:rsid w:val="7D127081"/>
    <w:rsid w:val="7EBD1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widowControl/>
      <w:tabs>
        <w:tab w:val="left" w:pos="720"/>
      </w:tabs>
    </w:pPr>
    <w:rPr>
      <w:b/>
      <w:kern w:val="0"/>
      <w:sz w:val="22"/>
    </w:rPr>
  </w:style>
  <w:style w:type="paragraph" w:styleId="21">
    <w:name w:val="annotation text"/>
    <w:basedOn w:val="1"/>
    <w:link w:val="129"/>
    <w:semiHidden/>
    <w:qFormat/>
    <w:uiPriority w:val="0"/>
    <w:pPr>
      <w:jc w:val="left"/>
    </w:pPr>
  </w:style>
  <w:style w:type="paragraph" w:styleId="22">
    <w:name w:val="Body Text"/>
    <w:basedOn w:val="1"/>
    <w:qFormat/>
    <w:uiPriority w:val="0"/>
    <w:pPr>
      <w:spacing w:after="120"/>
    </w:pPr>
  </w:style>
  <w:style w:type="paragraph" w:styleId="23">
    <w:name w:val="Body Text Indent"/>
    <w:basedOn w:val="1"/>
    <w:qFormat/>
    <w:uiPriority w:val="0"/>
    <w:pPr>
      <w:ind w:left="420" w:hanging="420" w:hangingChars="200"/>
    </w:pPr>
  </w:style>
  <w:style w:type="paragraph" w:styleId="24">
    <w:name w:val="HTML Address"/>
    <w:basedOn w:val="1"/>
    <w:qFormat/>
    <w:uiPriority w:val="0"/>
    <w:rPr>
      <w:i/>
      <w:iCs/>
    </w:rPr>
  </w:style>
  <w:style w:type="paragraph" w:styleId="25">
    <w:name w:val="Plain Text"/>
    <w:basedOn w:val="1"/>
    <w:qFormat/>
    <w:uiPriority w:val="0"/>
    <w:rPr>
      <w:rFonts w:ascii="宋体" w:hAnsi="Courier New"/>
      <w:szCs w:val="21"/>
    </w:rPr>
  </w:style>
  <w:style w:type="paragraph" w:styleId="26">
    <w:name w:val="toc 8"/>
    <w:basedOn w:val="11"/>
    <w:next w:val="1"/>
    <w:semiHidden/>
    <w:qFormat/>
    <w:uiPriority w:val="0"/>
  </w:style>
  <w:style w:type="paragraph" w:styleId="27">
    <w:name w:val="Date"/>
    <w:basedOn w:val="1"/>
    <w:next w:val="1"/>
    <w:qFormat/>
    <w:uiPriority w:val="0"/>
    <w:rPr>
      <w:rFonts w:ascii="黑体" w:eastAsia="黑体"/>
      <w:b/>
    </w:rPr>
  </w:style>
  <w:style w:type="paragraph" w:styleId="28">
    <w:name w:val="Body Text Indent 2"/>
    <w:basedOn w:val="1"/>
    <w:link w:val="131"/>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5"/>
    <w:qFormat/>
    <w:uiPriority w:val="99"/>
    <w:pPr>
      <w:tabs>
        <w:tab w:val="center" w:pos="4153"/>
        <w:tab w:val="right" w:pos="8306"/>
      </w:tabs>
      <w:snapToGrid w:val="0"/>
      <w:ind w:right="210" w:rightChars="100"/>
      <w:jc w:val="right"/>
    </w:pPr>
    <w:rPr>
      <w:sz w:val="18"/>
      <w:szCs w:val="18"/>
    </w:rPr>
  </w:style>
  <w:style w:type="paragraph" w:styleId="3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semiHidden/>
    <w:qFormat/>
    <w:uiPriority w:val="0"/>
    <w:pPr>
      <w:snapToGrid w:val="0"/>
      <w:jc w:val="left"/>
    </w:pPr>
    <w:rPr>
      <w:sz w:val="18"/>
      <w:szCs w:val="18"/>
    </w:rPr>
  </w:style>
  <w:style w:type="paragraph" w:styleId="33">
    <w:name w:val="Body Text Indent 3"/>
    <w:basedOn w:val="1"/>
    <w:qFormat/>
    <w:uiPriority w:val="0"/>
    <w:pPr>
      <w:spacing w:after="120"/>
      <w:ind w:left="420" w:leftChars="200"/>
    </w:pPr>
    <w:rPr>
      <w:sz w:val="16"/>
      <w:szCs w:val="16"/>
    </w:rPr>
  </w:style>
  <w:style w:type="paragraph" w:styleId="34">
    <w:name w:val="toc 9"/>
    <w:basedOn w:val="26"/>
    <w:next w:val="1"/>
    <w:semiHidden/>
    <w:qFormat/>
    <w:uiPriority w:val="0"/>
  </w:style>
  <w:style w:type="paragraph" w:styleId="35">
    <w:name w:val="HTML Preformatted"/>
    <w:basedOn w:val="1"/>
    <w:qFormat/>
    <w:uiPriority w:val="0"/>
    <w:rPr>
      <w:rFonts w:ascii="Courier New" w:hAnsi="Courier New" w:cs="Courier New"/>
      <w:sz w:val="20"/>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link w:val="63"/>
    <w:qFormat/>
    <w:uiPriority w:val="0"/>
    <w:pPr>
      <w:spacing w:before="240" w:after="60"/>
      <w:jc w:val="center"/>
      <w:outlineLvl w:val="0"/>
    </w:pPr>
    <w:rPr>
      <w:rFonts w:ascii="Arial" w:hAnsi="Arial" w:cs="Arial"/>
      <w:b/>
      <w:bCs/>
      <w:sz w:val="32"/>
      <w:szCs w:val="32"/>
    </w:rPr>
  </w:style>
  <w:style w:type="paragraph" w:styleId="38">
    <w:name w:val="annotation subject"/>
    <w:basedOn w:val="21"/>
    <w:next w:val="21"/>
    <w:semiHidden/>
    <w:qFormat/>
    <w:uiPriority w:val="0"/>
    <w:rPr>
      <w:b/>
      <w:bCs/>
    </w:rPr>
  </w:style>
  <w:style w:type="table" w:styleId="40">
    <w:name w:val="Table Grid"/>
    <w:basedOn w:val="3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TML Definition"/>
    <w:qFormat/>
    <w:uiPriority w:val="0"/>
    <w:rPr>
      <w:i/>
      <w:iCs/>
    </w:rPr>
  </w:style>
  <w:style w:type="character" w:styleId="45">
    <w:name w:val="HTML Typewriter"/>
    <w:qFormat/>
    <w:uiPriority w:val="0"/>
    <w:rPr>
      <w:rFonts w:ascii="Courier New" w:hAnsi="Courier New"/>
      <w:sz w:val="20"/>
      <w:szCs w:val="20"/>
    </w:rPr>
  </w:style>
  <w:style w:type="character" w:styleId="46">
    <w:name w:val="HTML Acronym"/>
    <w:basedOn w:val="41"/>
    <w:qFormat/>
    <w:uiPriority w:val="0"/>
  </w:style>
  <w:style w:type="character" w:styleId="47">
    <w:name w:val="HTML Variable"/>
    <w:qFormat/>
    <w:uiPriority w:val="0"/>
    <w:rPr>
      <w:i/>
      <w:iCs/>
    </w:rPr>
  </w:style>
  <w:style w:type="character" w:styleId="48">
    <w:name w:val="Hyperlink"/>
    <w:qFormat/>
    <w:uiPriority w:val="0"/>
    <w:rPr>
      <w:rFonts w:ascii="Times New Roman" w:hAnsi="Times New Roman" w:eastAsia="宋体"/>
      <w:color w:val="auto"/>
      <w:spacing w:val="0"/>
      <w:w w:val="100"/>
      <w:position w:val="0"/>
      <w:sz w:val="21"/>
      <w:u w:val="none"/>
      <w:vertAlign w:val="baseline"/>
    </w:rPr>
  </w:style>
  <w:style w:type="character" w:styleId="49">
    <w:name w:val="HTML Code"/>
    <w:qFormat/>
    <w:uiPriority w:val="0"/>
    <w:rPr>
      <w:rFonts w:ascii="Courier New" w:hAnsi="Courier New"/>
      <w:sz w:val="20"/>
      <w:szCs w:val="20"/>
    </w:rPr>
  </w:style>
  <w:style w:type="character" w:styleId="50">
    <w:name w:val="annotation reference"/>
    <w:semiHidden/>
    <w:qFormat/>
    <w:uiPriority w:val="0"/>
    <w:rPr>
      <w:sz w:val="21"/>
      <w:szCs w:val="21"/>
    </w:rPr>
  </w:style>
  <w:style w:type="character" w:styleId="51">
    <w:name w:val="HTML Cite"/>
    <w:qFormat/>
    <w:uiPriority w:val="0"/>
    <w:rPr>
      <w:i/>
      <w:iCs/>
    </w:rPr>
  </w:style>
  <w:style w:type="character" w:styleId="52">
    <w:name w:val="footnote reference"/>
    <w:semiHidden/>
    <w:qFormat/>
    <w:uiPriority w:val="0"/>
    <w:rPr>
      <w:vertAlign w:val="superscript"/>
    </w:rPr>
  </w:style>
  <w:style w:type="character" w:styleId="53">
    <w:name w:val="HTML Keyboard"/>
    <w:qFormat/>
    <w:uiPriority w:val="0"/>
    <w:rPr>
      <w:rFonts w:ascii="Courier New" w:hAnsi="Courier New"/>
      <w:sz w:val="20"/>
      <w:szCs w:val="20"/>
    </w:rPr>
  </w:style>
  <w:style w:type="character" w:styleId="54">
    <w:name w:val="HTML Sample"/>
    <w:qFormat/>
    <w:uiPriority w:val="0"/>
    <w:rPr>
      <w:rFonts w:ascii="Courier New" w:hAnsi="Courier New"/>
    </w:rPr>
  </w:style>
  <w:style w:type="character" w:customStyle="1" w:styleId="55">
    <w:name w:val="发布"/>
    <w:qFormat/>
    <w:uiPriority w:val="0"/>
    <w:rPr>
      <w:rFonts w:ascii="黑体" w:eastAsia="黑体"/>
      <w:spacing w:val="22"/>
      <w:w w:val="100"/>
      <w:position w:val="3"/>
      <w:sz w:val="28"/>
    </w:rPr>
  </w:style>
  <w:style w:type="character" w:customStyle="1" w:styleId="56">
    <w:name w:val="个人答复风格"/>
    <w:qFormat/>
    <w:uiPriority w:val="0"/>
    <w:rPr>
      <w:rFonts w:ascii="Arial" w:hAnsi="Arial" w:eastAsia="宋体" w:cs="Arial"/>
      <w:color w:val="auto"/>
      <w:sz w:val="20"/>
    </w:rPr>
  </w:style>
  <w:style w:type="character" w:customStyle="1" w:styleId="57">
    <w:name w:val="个人撰写风格"/>
    <w:qFormat/>
    <w:uiPriority w:val="0"/>
    <w:rPr>
      <w:rFonts w:ascii="Arial" w:hAnsi="Arial" w:eastAsia="宋体" w:cs="Arial"/>
      <w:color w:val="auto"/>
      <w:sz w:val="20"/>
    </w:rPr>
  </w:style>
  <w:style w:type="character" w:customStyle="1" w:styleId="58">
    <w:name w:val="mtitle1"/>
    <w:qFormat/>
    <w:uiPriority w:val="0"/>
    <w:rPr>
      <w:rFonts w:hint="default" w:ascii="ˎ̥" w:hAnsi="ˎ̥"/>
      <w:color w:val="000000"/>
      <w:sz w:val="21"/>
      <w:szCs w:val="21"/>
    </w:rPr>
  </w:style>
  <w:style w:type="character" w:customStyle="1" w:styleId="59">
    <w:name w:val="段 Char"/>
    <w:link w:val="60"/>
    <w:qFormat/>
    <w:uiPriority w:val="0"/>
    <w:rPr>
      <w:rFonts w:ascii="宋体"/>
      <w:sz w:val="21"/>
      <w:lang w:val="en-US" w:eastAsia="zh-CN" w:bidi="ar-SA"/>
    </w:rPr>
  </w:style>
  <w:style w:type="paragraph" w:customStyle="1" w:styleId="60">
    <w:name w:val="段"/>
    <w:link w:val="59"/>
    <w:qFormat/>
    <w:uiPriority w:val="0"/>
    <w:pPr>
      <w:ind w:firstLine="200" w:firstLineChars="200"/>
      <w:jc w:val="both"/>
    </w:pPr>
    <w:rPr>
      <w:rFonts w:ascii="宋体" w:hAnsi="Times New Roman" w:eastAsia="宋体" w:cs="Times New Roman"/>
      <w:sz w:val="21"/>
      <w:lang w:val="en-US" w:eastAsia="zh-CN" w:bidi="ar-SA"/>
    </w:rPr>
  </w:style>
  <w:style w:type="character" w:customStyle="1" w:styleId="61">
    <w:name w:val="goog_qs-tidbit-1"/>
    <w:basedOn w:val="41"/>
    <w:qFormat/>
    <w:uiPriority w:val="0"/>
  </w:style>
  <w:style w:type="character" w:customStyle="1" w:styleId="62">
    <w:name w:val="goog_qs-tidbit goog_qs-tidbit-1"/>
    <w:basedOn w:val="41"/>
    <w:qFormat/>
    <w:uiPriority w:val="0"/>
  </w:style>
  <w:style w:type="character" w:customStyle="1" w:styleId="63">
    <w:name w:val="标题 字符"/>
    <w:link w:val="37"/>
    <w:qFormat/>
    <w:locked/>
    <w:uiPriority w:val="0"/>
    <w:rPr>
      <w:rFonts w:ascii="Arial" w:hAnsi="Arial" w:eastAsia="宋体" w:cs="Arial"/>
      <w:b/>
      <w:bCs/>
      <w:kern w:val="2"/>
      <w:sz w:val="32"/>
      <w:szCs w:val="32"/>
      <w:lang w:val="en-US" w:eastAsia="zh-CN" w:bidi="ar-SA"/>
    </w:rPr>
  </w:style>
  <w:style w:type="character" w:customStyle="1" w:styleId="64">
    <w:name w:val="页眉 字符"/>
    <w:link w:val="31"/>
    <w:qFormat/>
    <w:locked/>
    <w:uiPriority w:val="0"/>
    <w:rPr>
      <w:rFonts w:eastAsia="宋体"/>
      <w:kern w:val="2"/>
      <w:sz w:val="18"/>
      <w:szCs w:val="18"/>
      <w:lang w:val="en-US" w:eastAsia="zh-CN" w:bidi="ar-SA"/>
    </w:rPr>
  </w:style>
  <w:style w:type="character" w:customStyle="1" w:styleId="65">
    <w:name w:val="页脚 字符"/>
    <w:link w:val="30"/>
    <w:qFormat/>
    <w:uiPriority w:val="99"/>
    <w:rPr>
      <w:kern w:val="2"/>
      <w:sz w:val="18"/>
      <w:szCs w:val="18"/>
    </w:rPr>
  </w:style>
  <w:style w:type="paragraph" w:customStyle="1" w:styleId="66">
    <w:name w:val="示例"/>
    <w:next w:val="60"/>
    <w:qFormat/>
    <w:uiPriority w:val="0"/>
    <w:pPr>
      <w:numPr>
        <w:ilvl w:val="0"/>
        <w:numId w:val="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7">
    <w:name w:val="二级无标题条"/>
    <w:basedOn w:val="1"/>
    <w:qFormat/>
    <w:uiPriority w:val="0"/>
    <w:pPr>
      <w:numPr>
        <w:ilvl w:val="3"/>
        <w:numId w:val="2"/>
      </w:numPr>
    </w:pPr>
  </w:style>
  <w:style w:type="paragraph" w:customStyle="1" w:styleId="68">
    <w:name w:val="其他发布部门"/>
    <w:basedOn w:val="69"/>
    <w:qFormat/>
    <w:uiPriority w:val="0"/>
    <w:pPr>
      <w:spacing w:line="0" w:lineRule="atLeast"/>
    </w:pPr>
    <w:rPr>
      <w:rFonts w:ascii="黑体" w:eastAsia="黑体"/>
      <w:b w:val="0"/>
    </w:rPr>
  </w:style>
  <w:style w:type="paragraph" w:customStyle="1" w:styleId="69">
    <w:name w:val="发布部门"/>
    <w:next w:val="60"/>
    <w:qFormat/>
    <w:uiPriority w:val="0"/>
    <w:pPr>
      <w:jc w:val="center"/>
    </w:pPr>
    <w:rPr>
      <w:rFonts w:ascii="宋体" w:hAnsi="Times New Roman" w:eastAsia="宋体" w:cs="Times New Roman"/>
      <w:b/>
      <w:spacing w:val="20"/>
      <w:w w:val="135"/>
      <w:sz w:val="36"/>
      <w:lang w:val="en-US" w:eastAsia="zh-CN" w:bidi="ar-SA"/>
    </w:rPr>
  </w:style>
  <w:style w:type="paragraph" w:customStyle="1" w:styleId="70">
    <w:name w:val="标准书眉_偶数页"/>
    <w:basedOn w:val="71"/>
    <w:next w:val="1"/>
    <w:qFormat/>
    <w:uiPriority w:val="0"/>
    <w:pPr>
      <w:tabs>
        <w:tab w:val="center" w:pos="4154"/>
        <w:tab w:val="right" w:pos="8306"/>
      </w:tabs>
      <w:jc w:val="left"/>
    </w:pPr>
  </w:style>
  <w:style w:type="paragraph" w:customStyle="1" w:styleId="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2">
    <w:name w:val="附录四级条标题"/>
    <w:basedOn w:val="73"/>
    <w:next w:val="60"/>
    <w:qFormat/>
    <w:uiPriority w:val="0"/>
    <w:pPr>
      <w:numPr>
        <w:ilvl w:val="5"/>
      </w:numPr>
      <w:outlineLvl w:val="5"/>
    </w:pPr>
  </w:style>
  <w:style w:type="paragraph" w:customStyle="1" w:styleId="73">
    <w:name w:val="附录三级条标题"/>
    <w:basedOn w:val="74"/>
    <w:next w:val="60"/>
    <w:qFormat/>
    <w:uiPriority w:val="0"/>
    <w:pPr>
      <w:numPr>
        <w:ilvl w:val="4"/>
      </w:numPr>
      <w:outlineLvl w:val="4"/>
    </w:pPr>
  </w:style>
  <w:style w:type="paragraph" w:customStyle="1" w:styleId="74">
    <w:name w:val="附录二级条标题"/>
    <w:basedOn w:val="75"/>
    <w:next w:val="60"/>
    <w:qFormat/>
    <w:uiPriority w:val="0"/>
    <w:pPr>
      <w:numPr>
        <w:ilvl w:val="3"/>
      </w:numPr>
      <w:outlineLvl w:val="3"/>
    </w:pPr>
  </w:style>
  <w:style w:type="paragraph" w:customStyle="1" w:styleId="75">
    <w:name w:val="附录一级条标题"/>
    <w:basedOn w:val="76"/>
    <w:next w:val="60"/>
    <w:qFormat/>
    <w:uiPriority w:val="0"/>
    <w:pPr>
      <w:numPr>
        <w:ilvl w:val="2"/>
      </w:numPr>
      <w:autoSpaceDN w:val="0"/>
      <w:spacing w:beforeLines="0" w:afterLines="0"/>
      <w:outlineLvl w:val="2"/>
    </w:pPr>
  </w:style>
  <w:style w:type="paragraph" w:customStyle="1" w:styleId="76">
    <w:name w:val="附录章标题"/>
    <w:next w:val="60"/>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一级条标题"/>
    <w:basedOn w:val="78"/>
    <w:next w:val="60"/>
    <w:qFormat/>
    <w:uiPriority w:val="0"/>
    <w:pPr>
      <w:spacing w:beforeLines="0" w:afterLines="0"/>
      <w:outlineLvl w:val="2"/>
    </w:pPr>
  </w:style>
  <w:style w:type="paragraph" w:customStyle="1" w:styleId="78">
    <w:name w:val="章标题"/>
    <w:next w:val="6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9">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
    <w:name w:val="三级条标题"/>
    <w:basedOn w:val="82"/>
    <w:next w:val="60"/>
    <w:qFormat/>
    <w:uiPriority w:val="0"/>
    <w:pPr>
      <w:numPr>
        <w:ilvl w:val="4"/>
        <w:numId w:val="4"/>
      </w:numPr>
      <w:outlineLvl w:val="4"/>
    </w:pPr>
  </w:style>
  <w:style w:type="paragraph" w:customStyle="1" w:styleId="82">
    <w:name w:val="二级条标题"/>
    <w:basedOn w:val="77"/>
    <w:next w:val="60"/>
    <w:qFormat/>
    <w:uiPriority w:val="0"/>
    <w:pPr>
      <w:outlineLvl w:val="3"/>
    </w:pPr>
  </w:style>
  <w:style w:type="paragraph" w:customStyle="1" w:styleId="8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4">
    <w:name w:val="附录五级条标题"/>
    <w:basedOn w:val="72"/>
    <w:next w:val="60"/>
    <w:qFormat/>
    <w:uiPriority w:val="0"/>
    <w:pPr>
      <w:numPr>
        <w:ilvl w:val="6"/>
      </w:numPr>
      <w:outlineLvl w:val="6"/>
    </w:p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9">
    <w:name w:val="参考文献、索引标题"/>
    <w:basedOn w:val="79"/>
    <w:next w:val="1"/>
    <w:qFormat/>
    <w:uiPriority w:val="0"/>
    <w:pPr>
      <w:numPr>
        <w:numId w:val="0"/>
      </w:numPr>
      <w:spacing w:after="200"/>
    </w:pPr>
    <w:rPr>
      <w:sz w:val="21"/>
    </w:rPr>
  </w:style>
  <w:style w:type="paragraph" w:customStyle="1" w:styleId="90">
    <w:name w:val="发布日期"/>
    <w:qFormat/>
    <w:uiPriority w:val="0"/>
    <w:rPr>
      <w:rFonts w:ascii="Times New Roman" w:hAnsi="Times New Roman" w:eastAsia="黑体" w:cs="Times New Roman"/>
      <w:sz w:val="28"/>
      <w:lang w:val="en-US" w:eastAsia="zh-CN" w:bidi="ar-SA"/>
    </w:r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
    <w:name w:val="实施日期"/>
    <w:basedOn w:val="90"/>
    <w:qFormat/>
    <w:uiPriority w:val="0"/>
    <w:pPr>
      <w:jc w:val="right"/>
    </w:pPr>
  </w:style>
  <w:style w:type="paragraph" w:customStyle="1" w:styleId="93">
    <w:name w:val="封面标准号2"/>
    <w:basedOn w:val="91"/>
    <w:qFormat/>
    <w:uiPriority w:val="0"/>
    <w:pPr>
      <w:adjustRightInd w:val="0"/>
      <w:spacing w:before="357" w:line="280" w:lineRule="exact"/>
    </w:pPr>
  </w:style>
  <w:style w:type="paragraph" w:customStyle="1" w:styleId="94">
    <w:name w:val="封面标准代替信息"/>
    <w:basedOn w:val="93"/>
    <w:qFormat/>
    <w:uiPriority w:val="0"/>
    <w:pPr>
      <w:spacing w:before="57"/>
    </w:pPr>
    <w:rPr>
      <w:rFonts w:ascii="宋体"/>
      <w:sz w:val="21"/>
    </w:rPr>
  </w:style>
  <w:style w:type="paragraph" w:customStyle="1" w:styleId="9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0">
    <w:name w:val="封面正文"/>
    <w:qFormat/>
    <w:uiPriority w:val="0"/>
    <w:pPr>
      <w:jc w:val="both"/>
    </w:pPr>
    <w:rPr>
      <w:rFonts w:ascii="Times New Roman" w:hAnsi="Times New Roman" w:eastAsia="宋体" w:cs="Times New Roman"/>
      <w:lang w:val="en-US" w:eastAsia="zh-CN" w:bidi="ar-SA"/>
    </w:rPr>
  </w:style>
  <w:style w:type="paragraph" w:customStyle="1" w:styleId="101">
    <w:name w:val="附录标识"/>
    <w:basedOn w:val="79"/>
    <w:qFormat/>
    <w:uiPriority w:val="0"/>
    <w:pPr>
      <w:numPr>
        <w:ilvl w:val="0"/>
        <w:numId w:val="3"/>
      </w:numPr>
      <w:tabs>
        <w:tab w:val="left" w:pos="6405"/>
      </w:tabs>
      <w:spacing w:after="200"/>
    </w:pPr>
    <w:rPr>
      <w:sz w:val="21"/>
    </w:rPr>
  </w:style>
  <w:style w:type="paragraph" w:customStyle="1" w:styleId="102">
    <w:name w:val="附录表标题"/>
    <w:next w:val="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3">
    <w:name w:val="附录图标题"/>
    <w:next w:val="60"/>
    <w:qFormat/>
    <w:uiPriority w:val="0"/>
    <w:pPr>
      <w:jc w:val="center"/>
    </w:pPr>
    <w:rPr>
      <w:rFonts w:ascii="黑体" w:hAnsi="Times New Roman" w:eastAsia="黑体" w:cs="Times New Roman"/>
      <w:sz w:val="21"/>
      <w:lang w:val="en-US" w:eastAsia="zh-CN" w:bidi="ar-SA"/>
    </w:rPr>
  </w:style>
  <w:style w:type="paragraph" w:customStyle="1" w:styleId="104">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5">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6">
    <w:name w:val="目次、标准名称标题"/>
    <w:basedOn w:val="79"/>
    <w:next w:val="60"/>
    <w:qFormat/>
    <w:uiPriority w:val="0"/>
    <w:pPr>
      <w:numPr>
        <w:numId w:val="0"/>
      </w:numPr>
      <w:spacing w:line="460" w:lineRule="exact"/>
    </w:p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三级无标题条"/>
    <w:basedOn w:val="1"/>
    <w:qFormat/>
    <w:uiPriority w:val="0"/>
    <w:pPr>
      <w:numPr>
        <w:ilvl w:val="4"/>
        <w:numId w:val="2"/>
      </w:numPr>
    </w:pPr>
  </w:style>
  <w:style w:type="paragraph" w:customStyle="1" w:styleId="10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
    <w:name w:val="四级条标题"/>
    <w:basedOn w:val="81"/>
    <w:next w:val="60"/>
    <w:qFormat/>
    <w:uiPriority w:val="0"/>
    <w:pPr>
      <w:numPr>
        <w:ilvl w:val="5"/>
      </w:numPr>
      <w:outlineLvl w:val="5"/>
    </w:pPr>
  </w:style>
  <w:style w:type="paragraph" w:customStyle="1" w:styleId="111">
    <w:name w:val="四级无标题条"/>
    <w:basedOn w:val="1"/>
    <w:qFormat/>
    <w:uiPriority w:val="0"/>
    <w:pPr>
      <w:numPr>
        <w:ilvl w:val="5"/>
        <w:numId w:val="2"/>
      </w:numPr>
    </w:pPr>
  </w:style>
  <w:style w:type="paragraph" w:customStyle="1" w:styleId="112">
    <w:name w:val="条文脚注"/>
    <w:basedOn w:val="32"/>
    <w:qFormat/>
    <w:uiPriority w:val="0"/>
    <w:pPr>
      <w:ind w:left="780" w:leftChars="200" w:hanging="360" w:hangingChars="200"/>
      <w:jc w:val="both"/>
    </w:pPr>
    <w:rPr>
      <w:rFonts w:ascii="宋体"/>
    </w:rPr>
  </w:style>
  <w:style w:type="paragraph" w:customStyle="1" w:styleId="113">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5">
    <w:name w:val="无标题条"/>
    <w:next w:val="60"/>
    <w:qFormat/>
    <w:uiPriority w:val="0"/>
    <w:pPr>
      <w:jc w:val="both"/>
    </w:pPr>
    <w:rPr>
      <w:rFonts w:ascii="Times New Roman" w:hAnsi="Times New Roman" w:eastAsia="宋体" w:cs="Times New Roman"/>
      <w:sz w:val="21"/>
      <w:lang w:val="en-US" w:eastAsia="zh-CN" w:bidi="ar-SA"/>
    </w:rPr>
  </w:style>
  <w:style w:type="paragraph" w:customStyle="1" w:styleId="116">
    <w:name w:val="五级条标题"/>
    <w:basedOn w:val="110"/>
    <w:next w:val="60"/>
    <w:qFormat/>
    <w:uiPriority w:val="0"/>
    <w:pPr>
      <w:numPr>
        <w:ilvl w:val="6"/>
      </w:numPr>
      <w:outlineLvl w:val="6"/>
    </w:pPr>
  </w:style>
  <w:style w:type="paragraph" w:customStyle="1" w:styleId="117">
    <w:name w:val="五级无标题条"/>
    <w:basedOn w:val="1"/>
    <w:qFormat/>
    <w:uiPriority w:val="0"/>
    <w:pPr>
      <w:numPr>
        <w:ilvl w:val="6"/>
        <w:numId w:val="2"/>
      </w:numPr>
    </w:pPr>
  </w:style>
  <w:style w:type="paragraph" w:customStyle="1" w:styleId="118">
    <w:name w:val="一级无标题条"/>
    <w:basedOn w:val="1"/>
    <w:qFormat/>
    <w:uiPriority w:val="0"/>
  </w:style>
  <w:style w:type="paragraph" w:customStyle="1" w:styleId="119">
    <w:name w:val="正文表标题"/>
    <w:next w:val="6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20">
    <w:name w:val="正文图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21">
    <w:name w:val="注："/>
    <w:next w:val="60"/>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2">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4">
    <w:name w:val="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6">
    <w:name w:val="_Style 12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修订1"/>
    <w:hidden/>
    <w:semiHidden/>
    <w:qFormat/>
    <w:uiPriority w:val="99"/>
    <w:rPr>
      <w:rFonts w:ascii="Times New Roman" w:hAnsi="Times New Roman" w:eastAsia="宋体" w:cs="Times New Roman"/>
      <w:kern w:val="2"/>
      <w:sz w:val="21"/>
      <w:lang w:val="en-US" w:eastAsia="zh-CN" w:bidi="ar-SA"/>
    </w:rPr>
  </w:style>
  <w:style w:type="paragraph" w:customStyle="1" w:styleId="128">
    <w:name w:val="列出段落1"/>
    <w:basedOn w:val="1"/>
    <w:qFormat/>
    <w:uiPriority w:val="0"/>
    <w:pPr>
      <w:ind w:firstLine="420" w:firstLineChars="200"/>
    </w:pPr>
    <w:rPr>
      <w:rFonts w:ascii="Calibri" w:hAnsi="Calibri"/>
      <w:szCs w:val="22"/>
    </w:rPr>
  </w:style>
  <w:style w:type="character" w:customStyle="1" w:styleId="129">
    <w:name w:val="批注文字 字符"/>
    <w:basedOn w:val="41"/>
    <w:link w:val="21"/>
    <w:semiHidden/>
    <w:qFormat/>
    <w:uiPriority w:val="0"/>
    <w:rPr>
      <w:kern w:val="2"/>
      <w:sz w:val="21"/>
    </w:rPr>
  </w:style>
  <w:style w:type="paragraph" w:customStyle="1" w:styleId="130">
    <w:name w:val="列出段落2"/>
    <w:basedOn w:val="1"/>
    <w:qFormat/>
    <w:uiPriority w:val="34"/>
    <w:pPr>
      <w:ind w:firstLine="420" w:firstLineChars="200"/>
    </w:pPr>
  </w:style>
  <w:style w:type="character" w:customStyle="1" w:styleId="131">
    <w:name w:val="正文文本缩进 2 字符"/>
    <w:basedOn w:val="41"/>
    <w:link w:val="28"/>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中国标准研究中心</Company>
  <Pages>5</Pages>
  <Words>2189</Words>
  <Characters>2520</Characters>
  <Lines>20</Lines>
  <Paragraphs>5</Paragraphs>
  <TotalTime>40</TotalTime>
  <ScaleCrop>false</ScaleCrop>
  <LinksUpToDate>false</LinksUpToDate>
  <CharactersWithSpaces>2651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2018-06-07T08:29:00Z</dcterms:created>
  <dc:creator>USER</dc:creator>
  <cp:lastModifiedBy>magical俊俊</cp:lastModifiedBy>
  <cp:lastPrinted>2015-09-09T05:55:00Z</cp:lastPrinted>
  <dcterms:modified xsi:type="dcterms:W3CDTF">2024-05-31T08:57:17Z</dcterms:modified>
  <dc:title>小蔗螟检疫鉴定方法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50756C5D7A924430AE136540D5280BB1_13</vt:lpwstr>
  </property>
</Properties>
</file>