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259B9" w14:paraId="536214B6" w14:textId="77777777">
        <w:tc>
          <w:tcPr>
            <w:tcW w:w="509" w:type="dxa"/>
          </w:tcPr>
          <w:p w14:paraId="50201EB1" w14:textId="77777777" w:rsidR="005259B9" w:rsidRDefault="00842A32">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B464F6D" w14:textId="01542325" w:rsidR="005259B9" w:rsidRDefault="009B6868">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3.060"/>
                  </w:textInput>
                </w:ffData>
              </w:fldChar>
            </w:r>
            <w:r>
              <w:rPr>
                <w:rFonts w:ascii="黑体" w:eastAsia="黑体" w:hAnsi="黑体"/>
                <w:sz w:val="21"/>
                <w:szCs w:val="21"/>
              </w:rPr>
              <w:instrText xml:space="preserve"> </w:instrText>
            </w:r>
            <w:bookmarkStart w:id="0" w:name="ICS"/>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13.060</w:t>
            </w:r>
            <w:r>
              <w:rPr>
                <w:rFonts w:ascii="黑体" w:eastAsia="黑体" w:hAnsi="黑体"/>
                <w:sz w:val="21"/>
                <w:szCs w:val="21"/>
              </w:rPr>
              <w:fldChar w:fldCharType="end"/>
            </w:r>
            <w:bookmarkEnd w:id="0"/>
          </w:p>
        </w:tc>
      </w:tr>
      <w:tr w:rsidR="005259B9" w14:paraId="53E133C6" w14:textId="77777777">
        <w:tc>
          <w:tcPr>
            <w:tcW w:w="509" w:type="dxa"/>
          </w:tcPr>
          <w:p w14:paraId="74C17DBB" w14:textId="77777777" w:rsidR="005259B9" w:rsidRDefault="00842A3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E015330" w14:textId="4FDFDD73" w:rsidR="005259B9" w:rsidRDefault="000B603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C 51"/>
                  </w:textInput>
                </w:ffData>
              </w:fldChar>
            </w:r>
            <w:r>
              <w:rPr>
                <w:rFonts w:ascii="黑体" w:eastAsia="黑体" w:hAnsi="黑体"/>
                <w:sz w:val="21"/>
                <w:szCs w:val="21"/>
              </w:rPr>
              <w:instrText xml:space="preserve"> </w:instrText>
            </w:r>
            <w:bookmarkStart w:id="1" w:name="CSDN"/>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C 51</w:t>
            </w:r>
            <w:r>
              <w:rPr>
                <w:rFonts w:ascii="黑体" w:eastAsia="黑体" w:hAnsi="黑体"/>
                <w:sz w:val="21"/>
                <w:szCs w:val="21"/>
              </w:rPr>
              <w:fldChar w:fldCharType="end"/>
            </w:r>
            <w:bookmarkEnd w:id="1"/>
          </w:p>
        </w:tc>
      </w:tr>
    </w:tbl>
    <w:tbl>
      <w:tblPr>
        <w:tblStyle w:val="affff7"/>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5259B9" w14:paraId="773CB76E" w14:textId="77777777">
        <w:trPr>
          <w:trHeight w:val="1128"/>
        </w:trPr>
        <w:tc>
          <w:tcPr>
            <w:tcW w:w="4990" w:type="dxa"/>
          </w:tcPr>
          <w:bookmarkStart w:id="2" w:name="_Hlk26473981"/>
          <w:p w14:paraId="018C1CE2" w14:textId="77777777" w:rsidR="005259B9" w:rsidRDefault="00842A32">
            <w:pPr>
              <w:pStyle w:val="afffff"/>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WS</w:t>
            </w:r>
            <w:r>
              <w:fldChar w:fldCharType="end"/>
            </w:r>
            <w:bookmarkEnd w:id="3"/>
          </w:p>
        </w:tc>
      </w:tr>
    </w:tbl>
    <w:p w14:paraId="6F55F30A" w14:textId="77777777" w:rsidR="005259B9" w:rsidRDefault="00842A32">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卫生</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4F59CA95" w14:textId="77777777" w:rsidR="005259B9" w:rsidRDefault="00842A32">
      <w:pPr>
        <w:pStyle w:val="affffffffff2"/>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WS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2BD8B06" w14:textId="3E0E3FE0" w:rsidR="005259B9" w:rsidRDefault="000B6036">
      <w:pPr>
        <w:pStyle w:val="affffffffff3"/>
        <w:framePr w:wrap="auto"/>
        <w:rPr>
          <w:rFonts w:hAnsi="黑体"/>
          <w:lang w:val="fr-FR"/>
        </w:rPr>
      </w:pPr>
      <w:r>
        <w:rPr>
          <w:rFonts w:hAnsi="黑体"/>
        </w:rPr>
        <w:fldChar w:fldCharType="begin">
          <w:ffData>
            <w:name w:val="OSTD_CODE"/>
            <w:enabled w:val="0"/>
            <w:calcOnExit w:val="0"/>
            <w:textInput/>
          </w:ffData>
        </w:fldChar>
      </w:r>
      <w:r>
        <w:rPr>
          <w:rFonts w:hAnsi="黑体"/>
        </w:rPr>
        <w:instrText xml:space="preserve"> </w:instrText>
      </w:r>
      <w:bookmarkStart w:id="8" w:name="OSTD_CODE"/>
      <w:r>
        <w:rPr>
          <w:rFonts w:hAnsi="黑体"/>
        </w:rPr>
        <w:instrText xml:space="preserve">FORMTEXT </w:instrText>
      </w:r>
      <w:r>
        <w:rPr>
          <w:rFonts w:hAnsi="黑体"/>
        </w:rPr>
      </w:r>
      <w:r>
        <w:rPr>
          <w:rFonts w:hAnsi="黑体"/>
        </w:rPr>
        <w:fldChar w:fldCharType="separate"/>
      </w:r>
      <w:r>
        <w:rPr>
          <w:rFonts w:hAnsi="黑体"/>
          <w:noProof/>
        </w:rPr>
        <w:t> </w:t>
      </w:r>
      <w:r>
        <w:rPr>
          <w:rFonts w:hAnsi="黑体"/>
          <w:noProof/>
        </w:rPr>
        <w:t> </w:t>
      </w:r>
      <w:r>
        <w:rPr>
          <w:rFonts w:hAnsi="黑体"/>
          <w:noProof/>
        </w:rPr>
        <w:t> </w:t>
      </w:r>
      <w:r>
        <w:rPr>
          <w:rFonts w:hAnsi="黑体"/>
          <w:noProof/>
        </w:rPr>
        <w:t> </w:t>
      </w:r>
      <w:r>
        <w:rPr>
          <w:rFonts w:hAnsi="黑体"/>
          <w:noProof/>
        </w:rPr>
        <w:t> </w:t>
      </w:r>
      <w:r>
        <w:rPr>
          <w:rFonts w:hAnsi="黑体"/>
        </w:rPr>
        <w:fldChar w:fldCharType="end"/>
      </w:r>
      <w:bookmarkEnd w:id="8"/>
    </w:p>
    <w:p w14:paraId="7C8B374C" w14:textId="77777777" w:rsidR="005259B9" w:rsidRDefault="00842A32">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34FA5B1" wp14:editId="51945FF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3D561D0" w14:textId="77777777" w:rsidR="005259B9" w:rsidRDefault="005259B9">
      <w:pPr>
        <w:pStyle w:val="afffff0"/>
        <w:framePr w:w="9639" w:h="6976" w:hRule="exact" w:hSpace="0" w:vSpace="0" w:wrap="around" w:hAnchor="page" w:y="6408"/>
        <w:jc w:val="center"/>
        <w:rPr>
          <w:rFonts w:ascii="黑体" w:eastAsia="黑体" w:hAnsi="黑体"/>
          <w:b w:val="0"/>
          <w:bCs w:val="0"/>
          <w:w w:val="100"/>
          <w:lang w:val="fr-FR"/>
        </w:rPr>
      </w:pPr>
    </w:p>
    <w:p w14:paraId="2C161E23" w14:textId="77777777" w:rsidR="005259B9" w:rsidRDefault="00842A32">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涉及饮用水卫生安全产品生产企业卫生要求</w:t>
      </w:r>
      <w:r>
        <w:fldChar w:fldCharType="end"/>
      </w:r>
      <w:bookmarkEnd w:id="9"/>
    </w:p>
    <w:p w14:paraId="678EF9AE" w14:textId="77777777" w:rsidR="005259B9" w:rsidRDefault="005259B9">
      <w:pPr>
        <w:framePr w:w="9639" w:h="6974" w:hRule="exact" w:wrap="around" w:vAnchor="page" w:hAnchor="page" w:x="1419" w:y="6408" w:anchorLock="1"/>
        <w:ind w:left="-1418"/>
      </w:pPr>
    </w:p>
    <w:p w14:paraId="730D87A9" w14:textId="1DF4B132" w:rsidR="005259B9" w:rsidRDefault="00842A3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20430B" w:rsidRPr="0020430B">
        <w:rPr>
          <w:rFonts w:eastAsia="黑体"/>
          <w:szCs w:val="28"/>
        </w:rPr>
        <w:t>Hygienic</w:t>
      </w:r>
      <w:r>
        <w:rPr>
          <w:rFonts w:eastAsia="黑体"/>
          <w:szCs w:val="28"/>
        </w:rPr>
        <w:t xml:space="preserve"> requirements for manufacturing enterprises of products related to drinking water hygienic safety</w:t>
      </w:r>
      <w:r>
        <w:rPr>
          <w:rFonts w:eastAsia="黑体"/>
          <w:szCs w:val="28"/>
        </w:rPr>
        <w:fldChar w:fldCharType="end"/>
      </w:r>
      <w:bookmarkEnd w:id="10"/>
    </w:p>
    <w:p w14:paraId="691A5D79" w14:textId="77777777" w:rsidR="005259B9" w:rsidRDefault="005259B9">
      <w:pPr>
        <w:framePr w:w="9639" w:h="6974" w:hRule="exact" w:wrap="around" w:vAnchor="page" w:hAnchor="page" w:x="1419" w:y="6408" w:anchorLock="1"/>
        <w:spacing w:line="760" w:lineRule="exact"/>
        <w:ind w:left="-1418"/>
      </w:pPr>
    </w:p>
    <w:p w14:paraId="3380C732" w14:textId="77777777" w:rsidR="005259B9" w:rsidRDefault="00842A3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14:paraId="6E6693A4" w14:textId="2A9B6923" w:rsidR="005259B9" w:rsidRDefault="00842A3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2"/>
    </w:p>
    <w:p w14:paraId="703AE98B" w14:textId="466FD5A3" w:rsidR="005259B9" w:rsidRDefault="00842A32">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sidR="0063699F">
        <w:rPr>
          <w:rFonts w:hint="eastAsia"/>
          <w:sz w:val="21"/>
          <w:szCs w:val="28"/>
        </w:rPr>
        <w:t>2024.0</w:t>
      </w:r>
      <w:r w:rsidR="008D752A">
        <w:rPr>
          <w:rFonts w:hint="eastAsia"/>
          <w:sz w:val="21"/>
          <w:szCs w:val="28"/>
        </w:rPr>
        <w:t>6</w:t>
      </w:r>
      <w:r w:rsidR="0063699F">
        <w:rPr>
          <w:rFonts w:hint="eastAsia"/>
          <w:sz w:val="21"/>
          <w:szCs w:val="28"/>
        </w:rPr>
        <w:t>.</w:t>
      </w:r>
      <w:r w:rsidR="00FA7739">
        <w:rPr>
          <w:rFonts w:hint="eastAsia"/>
          <w:sz w:val="21"/>
          <w:szCs w:val="28"/>
        </w:rPr>
        <w:t>2</w:t>
      </w:r>
      <w:r w:rsidR="00AB4430">
        <w:rPr>
          <w:rFonts w:hint="eastAsia"/>
          <w:sz w:val="21"/>
          <w:szCs w:val="28"/>
        </w:rPr>
        <w:t>7</w:t>
      </w:r>
      <w:r>
        <w:rPr>
          <w:rFonts w:hint="eastAsia"/>
          <w:sz w:val="21"/>
          <w:szCs w:val="28"/>
        </w:rPr>
        <w:t>）</w:t>
      </w:r>
      <w:r>
        <w:rPr>
          <w:sz w:val="21"/>
          <w:szCs w:val="28"/>
        </w:rPr>
        <w:fldChar w:fldCharType="end"/>
      </w:r>
      <w:bookmarkEnd w:id="13"/>
    </w:p>
    <w:p w14:paraId="1F1E7A26" w14:textId="77777777" w:rsidR="005259B9" w:rsidRDefault="00842A32">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4"/>
    </w:p>
    <w:p w14:paraId="6F40D8FF" w14:textId="77777777" w:rsidR="005259B9" w:rsidRDefault="00842A32">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25D19CA2" w14:textId="77777777" w:rsidR="005259B9" w:rsidRDefault="00842A32">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7572BF33" w14:textId="77777777" w:rsidR="005259B9" w:rsidRDefault="00842A32">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国家疾病预防控制局</w:t>
      </w:r>
      <w:r>
        <w:rPr>
          <w:rFonts w:hAnsi="黑体"/>
          <w:w w:val="100"/>
          <w:sz w:val="28"/>
        </w:rPr>
        <w:fldChar w:fldCharType="end"/>
      </w:r>
      <w:bookmarkEnd w:id="21"/>
      <w:r>
        <w:rPr>
          <w:rFonts w:ascii="Times New Roman"/>
          <w:w w:val="100"/>
          <w:sz w:val="28"/>
          <w:szCs w:val="28"/>
        </w:rPr>
        <w:t>  </w:t>
      </w:r>
      <w:r>
        <w:rPr>
          <w:rStyle w:val="afffffffffff9"/>
          <w:rFonts w:hAnsi="黑体" w:hint="eastAsia"/>
          <w:position w:val="0"/>
        </w:rPr>
        <w:t>发</w:t>
      </w:r>
      <w:r>
        <w:rPr>
          <w:rStyle w:val="afffffffffff9"/>
          <w:rFonts w:hAnsi="黑体" w:hint="eastAsia"/>
          <w:spacing w:val="0"/>
          <w:position w:val="0"/>
        </w:rPr>
        <w:t>布</w:t>
      </w:r>
    </w:p>
    <w:p w14:paraId="4E1E0B40" w14:textId="77777777" w:rsidR="005259B9" w:rsidRDefault="00842A32">
      <w:pPr>
        <w:rPr>
          <w:rFonts w:ascii="宋体" w:hAnsi="宋体"/>
          <w:sz w:val="28"/>
          <w:szCs w:val="28"/>
        </w:rPr>
        <w:sectPr w:rsidR="005259B9" w:rsidSect="000B6036">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432CA38" wp14:editId="6B849C5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1A27CAD" w14:textId="5E7046D9" w:rsidR="005259B9" w:rsidRDefault="00842A32">
      <w:pPr>
        <w:pStyle w:val="affffffa"/>
        <w:spacing w:after="360"/>
      </w:pPr>
      <w:bookmarkStart w:id="22" w:name="BookMark1"/>
      <w:bookmarkStart w:id="23" w:name="_Toc163222308"/>
      <w:bookmarkStart w:id="24" w:name="_Toc163222355"/>
      <w:bookmarkStart w:id="25" w:name="_Toc163223626"/>
      <w:bookmarkStart w:id="26" w:name="_Toc163223773"/>
      <w:bookmarkStart w:id="27" w:name="_Toc163223873"/>
      <w:bookmarkStart w:id="28" w:name="_Toc163139255"/>
      <w:bookmarkStart w:id="29" w:name="_Toc163222478"/>
      <w:r>
        <w:rPr>
          <w:rFonts w:hint="eastAsia"/>
          <w:spacing w:val="320"/>
        </w:rPr>
        <w:lastRenderedPageBreak/>
        <w:t>目</w:t>
      </w:r>
      <w:r>
        <w:rPr>
          <w:rFonts w:hint="eastAsia"/>
        </w:rPr>
        <w:t>次</w:t>
      </w:r>
    </w:p>
    <w:p w14:paraId="0195DE4E" w14:textId="77777777" w:rsidR="005259B9" w:rsidRDefault="00842A32">
      <w:pPr>
        <w:pStyle w:val="TOC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63293120" w:history="1">
        <w:r>
          <w:rPr>
            <w:rStyle w:val="affffb"/>
          </w:rPr>
          <w:t>前言</w:t>
        </w:r>
        <w:r>
          <w:tab/>
        </w:r>
        <w:r>
          <w:fldChar w:fldCharType="begin"/>
        </w:r>
        <w:r>
          <w:instrText xml:space="preserve"> PAGEREF _Toc163293120 \h </w:instrText>
        </w:r>
        <w:r>
          <w:fldChar w:fldCharType="separate"/>
        </w:r>
        <w:r>
          <w:t>II</w:t>
        </w:r>
        <w:r>
          <w:fldChar w:fldCharType="end"/>
        </w:r>
      </w:hyperlink>
    </w:p>
    <w:p w14:paraId="6D7E07B6" w14:textId="77777777" w:rsidR="005259B9"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3293121" w:history="1">
        <w:r w:rsidR="00842A32">
          <w:rPr>
            <w:rStyle w:val="affffb"/>
          </w:rPr>
          <w:t>1  范围</w:t>
        </w:r>
        <w:r w:rsidR="00842A32">
          <w:tab/>
        </w:r>
        <w:r w:rsidR="00842A32">
          <w:fldChar w:fldCharType="begin"/>
        </w:r>
        <w:r w:rsidR="00842A32">
          <w:instrText xml:space="preserve"> PAGEREF _Toc163293121 \h </w:instrText>
        </w:r>
        <w:r w:rsidR="00842A32">
          <w:fldChar w:fldCharType="separate"/>
        </w:r>
        <w:r w:rsidR="00842A32">
          <w:t>1</w:t>
        </w:r>
        <w:r w:rsidR="00842A32">
          <w:fldChar w:fldCharType="end"/>
        </w:r>
      </w:hyperlink>
    </w:p>
    <w:p w14:paraId="16FAC5DC" w14:textId="77777777" w:rsidR="005259B9"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3293122" w:history="1">
        <w:r w:rsidR="00842A32">
          <w:rPr>
            <w:rStyle w:val="affffb"/>
          </w:rPr>
          <w:t>2  规范性引用文件</w:t>
        </w:r>
        <w:r w:rsidR="00842A32">
          <w:tab/>
        </w:r>
        <w:r w:rsidR="00842A32">
          <w:fldChar w:fldCharType="begin"/>
        </w:r>
        <w:r w:rsidR="00842A32">
          <w:instrText xml:space="preserve"> PAGEREF _Toc163293122 \h </w:instrText>
        </w:r>
        <w:r w:rsidR="00842A32">
          <w:fldChar w:fldCharType="separate"/>
        </w:r>
        <w:r w:rsidR="00842A32">
          <w:t>1</w:t>
        </w:r>
        <w:r w:rsidR="00842A32">
          <w:fldChar w:fldCharType="end"/>
        </w:r>
      </w:hyperlink>
    </w:p>
    <w:p w14:paraId="2D8547CA" w14:textId="77777777" w:rsidR="005259B9"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3293123" w:history="1">
        <w:r w:rsidR="00842A32">
          <w:rPr>
            <w:rStyle w:val="affffb"/>
          </w:rPr>
          <w:t>3  术语和定义</w:t>
        </w:r>
        <w:r w:rsidR="00842A32">
          <w:tab/>
        </w:r>
        <w:r w:rsidR="00842A32">
          <w:fldChar w:fldCharType="begin"/>
        </w:r>
        <w:r w:rsidR="00842A32">
          <w:instrText xml:space="preserve"> PAGEREF _Toc163293123 \h </w:instrText>
        </w:r>
        <w:r w:rsidR="00842A32">
          <w:fldChar w:fldCharType="separate"/>
        </w:r>
        <w:r w:rsidR="00842A32">
          <w:t>1</w:t>
        </w:r>
        <w:r w:rsidR="00842A32">
          <w:fldChar w:fldCharType="end"/>
        </w:r>
      </w:hyperlink>
    </w:p>
    <w:p w14:paraId="6D1FD311" w14:textId="1DFC405A" w:rsidR="005259B9" w:rsidRDefault="00BE542B">
      <w:pPr>
        <w:pStyle w:val="TOC1"/>
        <w:tabs>
          <w:tab w:val="right" w:leader="dot" w:pos="9344"/>
        </w:tabs>
        <w:rPr>
          <w:rFonts w:asciiTheme="minorHAnsi" w:eastAsiaTheme="minorEastAsia" w:hAnsiTheme="minorHAnsi" w:cstheme="minorBidi"/>
          <w:szCs w:val="22"/>
          <w14:ligatures w14:val="standardContextual"/>
        </w:rPr>
      </w:pPr>
      <w:hyperlink w:anchor="_Toc163293124" w:history="1">
        <w:r>
          <w:rPr>
            <w:rStyle w:val="affffb"/>
            <w:rFonts w:hAnsi="黑体"/>
          </w:rPr>
          <w:t xml:space="preserve">4 </w:t>
        </w:r>
        <w:r>
          <w:rPr>
            <w:rStyle w:val="affffb"/>
          </w:rPr>
          <w:t xml:space="preserve"> 生产场所选址和环境</w:t>
        </w:r>
        <w:r>
          <w:tab/>
          <w:t>1</w:t>
        </w:r>
      </w:hyperlink>
    </w:p>
    <w:p w14:paraId="78F12656" w14:textId="77777777" w:rsidR="005259B9"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3293125" w:history="1">
        <w:r w:rsidR="00842A32">
          <w:rPr>
            <w:rStyle w:val="affffb"/>
          </w:rPr>
          <w:t>5  厂房和车间</w:t>
        </w:r>
        <w:r w:rsidR="00842A32">
          <w:tab/>
        </w:r>
        <w:r w:rsidR="00842A32">
          <w:fldChar w:fldCharType="begin"/>
        </w:r>
        <w:r w:rsidR="00842A32">
          <w:instrText xml:space="preserve"> PAGEREF _Toc163293125 \h </w:instrText>
        </w:r>
        <w:r w:rsidR="00842A32">
          <w:fldChar w:fldCharType="separate"/>
        </w:r>
        <w:r w:rsidR="00842A32">
          <w:t>2</w:t>
        </w:r>
        <w:r w:rsidR="00842A32">
          <w:fldChar w:fldCharType="end"/>
        </w:r>
      </w:hyperlink>
    </w:p>
    <w:p w14:paraId="5658B87D" w14:textId="77777777" w:rsidR="005259B9" w:rsidRDefault="00000000">
      <w:pPr>
        <w:pStyle w:val="TOC1"/>
        <w:tabs>
          <w:tab w:val="left" w:pos="420"/>
          <w:tab w:val="right" w:leader="dot" w:pos="9344"/>
        </w:tabs>
        <w:rPr>
          <w:rFonts w:asciiTheme="minorHAnsi" w:eastAsiaTheme="minorEastAsia" w:hAnsiTheme="minorHAnsi" w:cstheme="minorBidi"/>
          <w:szCs w:val="22"/>
          <w14:ligatures w14:val="standardContextual"/>
        </w:rPr>
      </w:pPr>
      <w:hyperlink w:anchor="_Toc163293126" w:history="1">
        <w:r w:rsidR="00842A32">
          <w:rPr>
            <w:rStyle w:val="affffb"/>
          </w:rPr>
          <w:t>6</w:t>
        </w:r>
        <w:r w:rsidR="00842A32">
          <w:rPr>
            <w:rStyle w:val="affffb"/>
            <w:rFonts w:hint="eastAsia"/>
          </w:rPr>
          <w:t xml:space="preserve">  </w:t>
        </w:r>
        <w:r w:rsidR="00842A32">
          <w:rPr>
            <w:rStyle w:val="affffb"/>
          </w:rPr>
          <w:t>设施和设备</w:t>
        </w:r>
        <w:r w:rsidR="00842A32">
          <w:tab/>
        </w:r>
        <w:r w:rsidR="00842A32">
          <w:fldChar w:fldCharType="begin"/>
        </w:r>
        <w:r w:rsidR="00842A32">
          <w:instrText xml:space="preserve"> PAGEREF _Toc163293126 \h </w:instrText>
        </w:r>
        <w:r w:rsidR="00842A32">
          <w:fldChar w:fldCharType="separate"/>
        </w:r>
        <w:r w:rsidR="00842A32">
          <w:t>2</w:t>
        </w:r>
        <w:r w:rsidR="00842A32">
          <w:fldChar w:fldCharType="end"/>
        </w:r>
      </w:hyperlink>
    </w:p>
    <w:p w14:paraId="24AA6802" w14:textId="77777777" w:rsidR="005259B9" w:rsidRDefault="00000000">
      <w:pPr>
        <w:pStyle w:val="TOC1"/>
        <w:tabs>
          <w:tab w:val="left" w:pos="420"/>
          <w:tab w:val="right" w:leader="dot" w:pos="9344"/>
        </w:tabs>
        <w:rPr>
          <w:rFonts w:asciiTheme="minorHAnsi" w:eastAsiaTheme="minorEastAsia" w:hAnsiTheme="minorHAnsi" w:cstheme="minorBidi"/>
          <w:szCs w:val="22"/>
          <w14:ligatures w14:val="standardContextual"/>
        </w:rPr>
      </w:pPr>
      <w:hyperlink w:anchor="_Toc163293127" w:history="1">
        <w:r w:rsidR="00842A32">
          <w:rPr>
            <w:rStyle w:val="affffb"/>
          </w:rPr>
          <w:t>7</w:t>
        </w:r>
        <w:r w:rsidR="00842A32">
          <w:rPr>
            <w:rStyle w:val="affffb"/>
            <w:rFonts w:hint="eastAsia"/>
          </w:rPr>
          <w:t xml:space="preserve">  </w:t>
        </w:r>
        <w:r w:rsidR="00842A32">
          <w:rPr>
            <w:rStyle w:val="affffb"/>
          </w:rPr>
          <w:t>生产过程</w:t>
        </w:r>
        <w:r w:rsidR="00842A32">
          <w:tab/>
        </w:r>
        <w:r w:rsidR="00842A32">
          <w:fldChar w:fldCharType="begin"/>
        </w:r>
        <w:r w:rsidR="00842A32">
          <w:instrText xml:space="preserve"> PAGEREF _Toc163293127 \h </w:instrText>
        </w:r>
        <w:r w:rsidR="00842A32">
          <w:fldChar w:fldCharType="separate"/>
        </w:r>
        <w:r w:rsidR="00842A32">
          <w:t>3</w:t>
        </w:r>
        <w:r w:rsidR="00842A32">
          <w:fldChar w:fldCharType="end"/>
        </w:r>
      </w:hyperlink>
    </w:p>
    <w:p w14:paraId="3864CAFA" w14:textId="713D8692" w:rsidR="005259B9" w:rsidRDefault="00BE542B">
      <w:pPr>
        <w:pStyle w:val="TOC1"/>
        <w:tabs>
          <w:tab w:val="left" w:pos="420"/>
          <w:tab w:val="right" w:leader="dot" w:pos="9344"/>
        </w:tabs>
        <w:rPr>
          <w:rFonts w:asciiTheme="minorHAnsi" w:eastAsiaTheme="minorEastAsia" w:hAnsiTheme="minorHAnsi" w:cstheme="minorBidi"/>
          <w:szCs w:val="22"/>
          <w14:ligatures w14:val="standardContextual"/>
        </w:rPr>
      </w:pPr>
      <w:hyperlink w:anchor="_Toc163293128" w:history="1">
        <w:r>
          <w:rPr>
            <w:rStyle w:val="affffb"/>
          </w:rPr>
          <w:t>8</w:t>
        </w:r>
        <w:r>
          <w:rPr>
            <w:rStyle w:val="affffb"/>
            <w:rFonts w:hint="eastAsia"/>
          </w:rPr>
          <w:t xml:space="preserve">  </w:t>
        </w:r>
        <w:r>
          <w:rPr>
            <w:rStyle w:val="affffb"/>
          </w:rPr>
          <w:t>原材料</w:t>
        </w:r>
        <w:r>
          <w:tab/>
          <w:t>3</w:t>
        </w:r>
      </w:hyperlink>
    </w:p>
    <w:p w14:paraId="0DCB9FC8" w14:textId="77777777" w:rsidR="005259B9" w:rsidRDefault="00000000">
      <w:pPr>
        <w:pStyle w:val="TOC1"/>
        <w:tabs>
          <w:tab w:val="left" w:pos="420"/>
          <w:tab w:val="right" w:leader="dot" w:pos="9344"/>
        </w:tabs>
        <w:rPr>
          <w:rFonts w:asciiTheme="minorHAnsi" w:eastAsiaTheme="minorEastAsia" w:hAnsiTheme="minorHAnsi" w:cstheme="minorBidi"/>
          <w:szCs w:val="22"/>
          <w14:ligatures w14:val="standardContextual"/>
        </w:rPr>
      </w:pPr>
      <w:hyperlink w:anchor="_Toc163293129" w:history="1">
        <w:r w:rsidR="00842A32">
          <w:rPr>
            <w:rStyle w:val="affffb"/>
          </w:rPr>
          <w:t>9</w:t>
        </w:r>
        <w:r w:rsidR="00842A32">
          <w:rPr>
            <w:rStyle w:val="affffb"/>
            <w:rFonts w:hint="eastAsia"/>
          </w:rPr>
          <w:t xml:space="preserve">  </w:t>
        </w:r>
        <w:r w:rsidR="00842A32">
          <w:rPr>
            <w:rStyle w:val="affffb"/>
          </w:rPr>
          <w:t>贮存和运输</w:t>
        </w:r>
        <w:r w:rsidR="00842A32">
          <w:tab/>
        </w:r>
        <w:r w:rsidR="00842A32">
          <w:fldChar w:fldCharType="begin"/>
        </w:r>
        <w:r w:rsidR="00842A32">
          <w:instrText xml:space="preserve"> PAGEREF _Toc163293129 \h </w:instrText>
        </w:r>
        <w:r w:rsidR="00842A32">
          <w:fldChar w:fldCharType="separate"/>
        </w:r>
        <w:r w:rsidR="00842A32">
          <w:t>4</w:t>
        </w:r>
        <w:r w:rsidR="00842A32">
          <w:fldChar w:fldCharType="end"/>
        </w:r>
      </w:hyperlink>
    </w:p>
    <w:p w14:paraId="57BD6FA8" w14:textId="77777777" w:rsidR="005259B9"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3293130" w:history="1">
        <w:r w:rsidR="00842A32">
          <w:rPr>
            <w:rStyle w:val="affffb"/>
          </w:rPr>
          <w:t>10</w:t>
        </w:r>
        <w:r w:rsidR="00842A32">
          <w:rPr>
            <w:rStyle w:val="affffb"/>
            <w:rFonts w:hint="eastAsia"/>
          </w:rPr>
          <w:t xml:space="preserve">  </w:t>
        </w:r>
        <w:r w:rsidR="00842A32">
          <w:rPr>
            <w:rStyle w:val="affffb"/>
          </w:rPr>
          <w:t>从业人员</w:t>
        </w:r>
        <w:r w:rsidR="00842A32">
          <w:tab/>
        </w:r>
        <w:r w:rsidR="00842A32">
          <w:fldChar w:fldCharType="begin"/>
        </w:r>
        <w:r w:rsidR="00842A32">
          <w:instrText xml:space="preserve"> PAGEREF _Toc163293130 \h </w:instrText>
        </w:r>
        <w:r w:rsidR="00842A32">
          <w:fldChar w:fldCharType="separate"/>
        </w:r>
        <w:r w:rsidR="00842A32">
          <w:t>4</w:t>
        </w:r>
        <w:r w:rsidR="00842A32">
          <w:fldChar w:fldCharType="end"/>
        </w:r>
      </w:hyperlink>
    </w:p>
    <w:p w14:paraId="19715C1F" w14:textId="606092FC" w:rsidR="005259B9" w:rsidRDefault="00BE542B">
      <w:pPr>
        <w:pStyle w:val="TOC1"/>
        <w:tabs>
          <w:tab w:val="left" w:pos="629"/>
          <w:tab w:val="right" w:leader="dot" w:pos="9344"/>
        </w:tabs>
        <w:rPr>
          <w:rFonts w:asciiTheme="minorHAnsi" w:eastAsiaTheme="minorEastAsia" w:hAnsiTheme="minorHAnsi" w:cstheme="minorBidi"/>
          <w:szCs w:val="22"/>
          <w14:ligatures w14:val="standardContextual"/>
        </w:rPr>
      </w:pPr>
      <w:hyperlink w:anchor="_Toc163293131" w:history="1">
        <w:r>
          <w:rPr>
            <w:rStyle w:val="affffb"/>
          </w:rPr>
          <w:t>11</w:t>
        </w:r>
        <w:r>
          <w:rPr>
            <w:rStyle w:val="affffb"/>
            <w:rFonts w:hint="eastAsia"/>
          </w:rPr>
          <w:t xml:space="preserve">  </w:t>
        </w:r>
        <w:r>
          <w:rPr>
            <w:rStyle w:val="affffb"/>
          </w:rPr>
          <w:t>产品召回制度</w:t>
        </w:r>
        <w:r>
          <w:tab/>
          <w:t>4</w:t>
        </w:r>
      </w:hyperlink>
    </w:p>
    <w:p w14:paraId="2CE7CDCE" w14:textId="155C89BD" w:rsidR="005259B9" w:rsidRDefault="00842A32">
      <w:pPr>
        <w:pStyle w:val="affffffa"/>
        <w:spacing w:after="360"/>
        <w:sectPr w:rsidR="005259B9" w:rsidSect="000B6036">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14:paraId="53CF28AF" w14:textId="77777777" w:rsidR="005259B9" w:rsidRDefault="00842A32">
      <w:pPr>
        <w:pStyle w:val="a6"/>
        <w:spacing w:before="900" w:after="360"/>
      </w:pPr>
      <w:bookmarkStart w:id="30" w:name="_Toc163293120"/>
      <w:bookmarkStart w:id="31" w:name="BookMark2"/>
      <w:bookmarkEnd w:id="22"/>
      <w:r>
        <w:rPr>
          <w:spacing w:val="320"/>
        </w:rPr>
        <w:lastRenderedPageBreak/>
        <w:t>前</w:t>
      </w:r>
      <w:r>
        <w:t>言</w:t>
      </w:r>
      <w:bookmarkEnd w:id="23"/>
      <w:bookmarkEnd w:id="24"/>
      <w:bookmarkEnd w:id="25"/>
      <w:bookmarkEnd w:id="26"/>
      <w:bookmarkEnd w:id="27"/>
      <w:bookmarkEnd w:id="28"/>
      <w:bookmarkEnd w:id="29"/>
      <w:bookmarkEnd w:id="30"/>
    </w:p>
    <w:p w14:paraId="4D589B0A" w14:textId="77777777" w:rsidR="005259B9" w:rsidRDefault="00842A32">
      <w:pPr>
        <w:pStyle w:val="afffff5"/>
        <w:ind w:firstLine="420"/>
      </w:pPr>
      <w:r>
        <w:rPr>
          <w:rFonts w:hint="eastAsia"/>
        </w:rPr>
        <w:t>本文件按照GB/T 1.1—2020《标准化工作导则  第1部分：标准化文件的结构和起草规则》的规定起草。</w:t>
      </w:r>
    </w:p>
    <w:p w14:paraId="5B40A3D3" w14:textId="73F3C8CD" w:rsidR="005259B9" w:rsidRDefault="00842A32">
      <w:pPr>
        <w:pStyle w:val="afffff5"/>
        <w:ind w:firstLine="420"/>
      </w:pPr>
      <w:r>
        <w:rPr>
          <w:rFonts w:hint="eastAsia"/>
        </w:rPr>
        <w:t>本文件由</w:t>
      </w:r>
      <w:r w:rsidR="000B6036" w:rsidRPr="000B6036">
        <w:rPr>
          <w:rFonts w:hint="eastAsia"/>
        </w:rPr>
        <w:t>国家疾病预防控制标准委员会环境健康标准专业委员会提出，国家疾病预防控制局归口。</w:t>
      </w:r>
    </w:p>
    <w:p w14:paraId="59D9C3A5" w14:textId="07C01720" w:rsidR="005259B9" w:rsidRDefault="00842A32">
      <w:pPr>
        <w:ind w:firstLineChars="200" w:firstLine="420"/>
        <w:rPr>
          <w:rFonts w:ascii="Times New Roman" w:hAnsi="Times New Roman"/>
        </w:rPr>
      </w:pPr>
      <w:r>
        <w:rPr>
          <w:rFonts w:hint="eastAsia"/>
        </w:rPr>
        <w:t>本文件起草单位：</w:t>
      </w:r>
      <w:r>
        <w:rPr>
          <w:rFonts w:ascii="宋体" w:hAnsi="宋体" w:hint="eastAsia"/>
        </w:rPr>
        <w:t>浙江省卫生健康监测与评价中心</w:t>
      </w:r>
      <w:r>
        <w:rPr>
          <w:rFonts w:ascii="宋体" w:hAnsi="宋体" w:hint="eastAsia"/>
          <w:kern w:val="0"/>
        </w:rPr>
        <w:t>、中国疾病预防控制中心环境与健康相关产品安全所、上海市卫生健康委监督所、江苏省卫生监督所、广东省疾病预防控制局、中国家用电器研究院、宁波市疾病预防控制中心、深圳市卫生监督局、佛山市卫生监督所、慈溪市卫生监督所、余姚市卫生监督所、浙江省卫生健康委员会、广东省卫生监督所、</w:t>
      </w:r>
      <w:r>
        <w:rPr>
          <w:rFonts w:ascii="宋体" w:hAnsi="宋体" w:hint="eastAsia"/>
        </w:rPr>
        <w:t>辽宁省卫生健康服务中心</w:t>
      </w:r>
      <w:r w:rsidR="000B6036">
        <w:rPr>
          <w:rFonts w:ascii="宋体" w:hAnsi="宋体" w:hint="eastAsia"/>
        </w:rPr>
        <w:t>。</w:t>
      </w:r>
    </w:p>
    <w:p w14:paraId="123383A9" w14:textId="6A6B58F5" w:rsidR="005259B9" w:rsidRDefault="00842A32">
      <w:pPr>
        <w:ind w:firstLineChars="200" w:firstLine="420"/>
        <w:rPr>
          <w:rFonts w:ascii="Times New Roman" w:hAnsi="Times New Roman"/>
        </w:rPr>
      </w:pPr>
      <w:r>
        <w:rPr>
          <w:rFonts w:hint="eastAsia"/>
        </w:rPr>
        <w:t>本文件主要起草人：</w:t>
      </w:r>
      <w:r w:rsidR="000B6036">
        <w:t>…….</w:t>
      </w:r>
      <w:r w:rsidR="000B6036">
        <w:rPr>
          <w:rFonts w:hint="eastAsia"/>
        </w:rPr>
        <w:t>。</w:t>
      </w:r>
    </w:p>
    <w:p w14:paraId="2C925F9B" w14:textId="77777777" w:rsidR="005259B9" w:rsidRDefault="005259B9">
      <w:pPr>
        <w:pStyle w:val="afffff5"/>
        <w:ind w:firstLine="420"/>
        <w:sectPr w:rsidR="005259B9" w:rsidSect="000B6036">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066A94D4" w14:textId="77777777" w:rsidR="005259B9" w:rsidRDefault="005259B9">
      <w:pPr>
        <w:spacing w:line="20" w:lineRule="exact"/>
        <w:jc w:val="center"/>
        <w:rPr>
          <w:rFonts w:ascii="黑体" w:eastAsia="黑体" w:hAnsi="黑体"/>
          <w:sz w:val="32"/>
          <w:szCs w:val="32"/>
        </w:rPr>
      </w:pPr>
      <w:bookmarkStart w:id="32" w:name="BookMark4"/>
      <w:bookmarkEnd w:id="31"/>
    </w:p>
    <w:p w14:paraId="41DC427C" w14:textId="77777777" w:rsidR="005259B9" w:rsidRDefault="005259B9">
      <w:pPr>
        <w:spacing w:line="20" w:lineRule="exact"/>
        <w:jc w:val="center"/>
        <w:rPr>
          <w:rFonts w:ascii="黑体" w:eastAsia="黑体" w:hAnsi="黑体"/>
          <w:sz w:val="32"/>
          <w:szCs w:val="32"/>
        </w:rPr>
      </w:pPr>
    </w:p>
    <w:bookmarkStart w:id="33" w:name="NEW_STAND_NAME" w:displacedByCustomXml="next"/>
    <w:sdt>
      <w:sdtPr>
        <w:tag w:val="NEW_STAND_NAME"/>
        <w:id w:val="595910757"/>
        <w:lock w:val="sdtLocked"/>
        <w:placeholder>
          <w:docPart w:val="5F8FC469FDC04F18AAC4006F84CCA1E5"/>
        </w:placeholder>
      </w:sdtPr>
      <w:sdtContent>
        <w:p w14:paraId="39EF751A" w14:textId="77777777" w:rsidR="005259B9" w:rsidRDefault="00842A32">
          <w:pPr>
            <w:pStyle w:val="afffffffff8"/>
            <w:spacing w:beforeLines="1" w:before="2" w:afterLines="220" w:after="528"/>
          </w:pPr>
          <w:r>
            <w:rPr>
              <w:rFonts w:hint="eastAsia"/>
            </w:rPr>
            <w:t>涉及饮用水卫生安全产品生产企业卫生要求</w:t>
          </w:r>
        </w:p>
      </w:sdtContent>
    </w:sdt>
    <w:p w14:paraId="326C290F" w14:textId="77777777" w:rsidR="005259B9" w:rsidRDefault="00842A32">
      <w:pPr>
        <w:pStyle w:val="affc"/>
        <w:spacing w:before="240" w:after="240"/>
      </w:pPr>
      <w:bookmarkStart w:id="34" w:name="_Toc163222479"/>
      <w:bookmarkStart w:id="35" w:name="_Toc163223774"/>
      <w:bookmarkStart w:id="36" w:name="_Toc163223874"/>
      <w:bookmarkStart w:id="37" w:name="_Toc26718930"/>
      <w:bookmarkStart w:id="38" w:name="_Toc17233325"/>
      <w:bookmarkStart w:id="39" w:name="_Toc163293121"/>
      <w:bookmarkStart w:id="40" w:name="_Toc163223627"/>
      <w:bookmarkStart w:id="41" w:name="_Toc26986771"/>
      <w:bookmarkStart w:id="42" w:name="_Toc163138577"/>
      <w:bookmarkStart w:id="43" w:name="_Toc163222356"/>
      <w:bookmarkStart w:id="44" w:name="_Toc17233333"/>
      <w:bookmarkStart w:id="45" w:name="_Toc24884211"/>
      <w:bookmarkStart w:id="46" w:name="_Toc97195091"/>
      <w:bookmarkStart w:id="47" w:name="_Toc163139256"/>
      <w:bookmarkStart w:id="48" w:name="_Toc24884218"/>
      <w:bookmarkStart w:id="49" w:name="_Toc163222309"/>
      <w:bookmarkStart w:id="50" w:name="_Toc26986530"/>
      <w:bookmarkStart w:id="51" w:name="_Toc26648465"/>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A6FEA47" w14:textId="77777777" w:rsidR="005259B9" w:rsidRDefault="00842A32">
      <w:pPr>
        <w:pStyle w:val="afffff5"/>
        <w:ind w:firstLine="420"/>
      </w:pPr>
      <w:bookmarkStart w:id="52" w:name="_Toc17233326"/>
      <w:bookmarkStart w:id="53" w:name="_Toc24884219"/>
      <w:bookmarkStart w:id="54" w:name="_Toc26648466"/>
      <w:bookmarkStart w:id="55" w:name="_Toc17233334"/>
      <w:bookmarkStart w:id="56" w:name="_Toc24884212"/>
      <w:r>
        <w:rPr>
          <w:rFonts w:hint="eastAsia"/>
        </w:rPr>
        <w:t>本文件规定了涉及饮用水卫生安全产品生产企业的生产场所选址和环境、厂房和车间、设施和设备、生产过程、原材料、</w:t>
      </w:r>
      <w:bookmarkStart w:id="57" w:name="_Hlk164000352"/>
      <w:r>
        <w:rPr>
          <w:rFonts w:hint="eastAsia"/>
        </w:rPr>
        <w:t>贮存和运输</w:t>
      </w:r>
      <w:bookmarkEnd w:id="57"/>
      <w:r>
        <w:rPr>
          <w:rFonts w:hint="eastAsia"/>
        </w:rPr>
        <w:t>、从业人员的卫生要求和产品召回制度。</w:t>
      </w:r>
    </w:p>
    <w:p w14:paraId="327BB116" w14:textId="77777777" w:rsidR="005259B9" w:rsidRDefault="00842A32">
      <w:pPr>
        <w:pStyle w:val="afffff5"/>
        <w:ind w:firstLine="420"/>
      </w:pPr>
      <w:r>
        <w:rPr>
          <w:rFonts w:hint="eastAsia"/>
        </w:rPr>
        <w:t>本标准适用于涉及饮用水卫生安全产品生产企业的卫生监督管理。</w:t>
      </w:r>
    </w:p>
    <w:p w14:paraId="4E45663E" w14:textId="77777777" w:rsidR="005259B9" w:rsidRDefault="00842A32">
      <w:pPr>
        <w:pStyle w:val="affc"/>
        <w:spacing w:before="240" w:after="240"/>
      </w:pPr>
      <w:bookmarkStart w:id="58" w:name="_Toc26718931"/>
      <w:bookmarkStart w:id="59" w:name="_Toc26986772"/>
      <w:bookmarkStart w:id="60" w:name="_Toc163138578"/>
      <w:bookmarkStart w:id="61" w:name="_Toc163139257"/>
      <w:bookmarkStart w:id="62" w:name="_Toc163222310"/>
      <w:bookmarkStart w:id="63" w:name="_Toc26986531"/>
      <w:bookmarkStart w:id="64" w:name="_Toc163222357"/>
      <w:bookmarkStart w:id="65" w:name="_Toc97195092"/>
      <w:bookmarkStart w:id="66" w:name="_Toc163222480"/>
      <w:bookmarkStart w:id="67" w:name="_Toc163223628"/>
      <w:bookmarkStart w:id="68" w:name="_Toc163223775"/>
      <w:bookmarkStart w:id="69" w:name="_Toc163293122"/>
      <w:bookmarkStart w:id="70" w:name="_Toc163223875"/>
      <w:r>
        <w:rPr>
          <w:rFonts w:hint="eastAsia"/>
        </w:rPr>
        <w:t>规范性引用文件</w:t>
      </w:r>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p>
    <w:sdt>
      <w:sdtPr>
        <w:rPr>
          <w:rFonts w:hint="eastAsia"/>
        </w:rPr>
        <w:id w:val="715848253"/>
        <w:placeholder>
          <w:docPart w:val="DB2E45C905FC4CE39400944595F4BD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7703CC7" w14:textId="77777777" w:rsidR="005259B9" w:rsidRDefault="00842A32">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D8797C" w14:textId="4EADBF91" w:rsidR="005259B9" w:rsidRPr="009B1C30" w:rsidRDefault="00842A32">
      <w:pPr>
        <w:widowControl/>
        <w:adjustRightInd/>
        <w:spacing w:line="240" w:lineRule="auto"/>
        <w:ind w:firstLineChars="200" w:firstLine="420"/>
        <w:jc w:val="left"/>
        <w:rPr>
          <w:rFonts w:ascii="宋体" w:hAnsi="宋体"/>
        </w:rPr>
      </w:pPr>
      <w:r w:rsidRPr="009B1C30">
        <w:rPr>
          <w:rFonts w:ascii="宋体" w:hAnsi="宋体" w:hint="eastAsia"/>
        </w:rPr>
        <w:t xml:space="preserve">GBZ 1 </w:t>
      </w:r>
      <w:r w:rsidR="000B6036">
        <w:rPr>
          <w:rFonts w:ascii="宋体" w:hAnsi="宋体"/>
        </w:rPr>
        <w:t xml:space="preserve"> </w:t>
      </w:r>
      <w:r w:rsidRPr="009B1C30">
        <w:rPr>
          <w:rFonts w:ascii="宋体" w:hAnsi="宋体" w:hint="eastAsia"/>
        </w:rPr>
        <w:t>工业企业设计卫生标准</w:t>
      </w:r>
    </w:p>
    <w:p w14:paraId="7948D8DE" w14:textId="58BFAA66" w:rsidR="005259B9" w:rsidRPr="009B1C30" w:rsidRDefault="00842A32">
      <w:pPr>
        <w:adjustRightInd/>
        <w:spacing w:line="240" w:lineRule="auto"/>
        <w:ind w:rightChars="50" w:right="105" w:firstLineChars="200" w:firstLine="420"/>
        <w:textAlignment w:val="baseline"/>
        <w:rPr>
          <w:rFonts w:ascii="宋体" w:hAnsi="宋体" w:cs="MingLiU"/>
          <w:kern w:val="0"/>
        </w:rPr>
      </w:pPr>
      <w:r w:rsidRPr="009B1C30">
        <w:rPr>
          <w:rFonts w:ascii="宋体" w:hAnsi="宋体" w:cs="MingLiU" w:hint="eastAsia"/>
          <w:kern w:val="0"/>
        </w:rPr>
        <w:t xml:space="preserve">GB 50033 </w:t>
      </w:r>
      <w:r w:rsidR="000B6036">
        <w:rPr>
          <w:rFonts w:ascii="宋体" w:hAnsi="宋体" w:cs="MingLiU"/>
          <w:kern w:val="0"/>
        </w:rPr>
        <w:t xml:space="preserve"> </w:t>
      </w:r>
      <w:r w:rsidRPr="009B1C30">
        <w:rPr>
          <w:rFonts w:ascii="宋体" w:hAnsi="宋体" w:cs="MingLiU" w:hint="eastAsia"/>
          <w:kern w:val="0"/>
        </w:rPr>
        <w:t>建筑采光设计标准</w:t>
      </w:r>
    </w:p>
    <w:p w14:paraId="7AB4C637" w14:textId="3C5CC1F0" w:rsidR="005259B9" w:rsidRPr="009B1C30" w:rsidRDefault="00842A32">
      <w:pPr>
        <w:adjustRightInd/>
        <w:spacing w:line="240" w:lineRule="auto"/>
        <w:ind w:rightChars="50" w:right="105" w:firstLineChars="200" w:firstLine="420"/>
        <w:textAlignment w:val="baseline"/>
        <w:rPr>
          <w:rFonts w:ascii="宋体" w:hAnsi="宋体" w:cs="MingLiU"/>
          <w:kern w:val="0"/>
        </w:rPr>
      </w:pPr>
      <w:r w:rsidRPr="009B1C30">
        <w:rPr>
          <w:rFonts w:ascii="宋体" w:hAnsi="宋体" w:hint="eastAsia"/>
          <w:kern w:val="0"/>
        </w:rPr>
        <w:t>GB</w:t>
      </w:r>
      <w:r w:rsidRPr="009B1C30">
        <w:rPr>
          <w:rFonts w:ascii="宋体" w:hAnsi="宋体" w:hint="eastAsia"/>
          <w:spacing w:val="1"/>
          <w:kern w:val="0"/>
        </w:rPr>
        <w:t xml:space="preserve"> 5</w:t>
      </w:r>
      <w:r w:rsidRPr="009B1C30">
        <w:rPr>
          <w:rFonts w:ascii="宋体" w:hAnsi="宋体" w:hint="eastAsia"/>
          <w:spacing w:val="-1"/>
          <w:kern w:val="0"/>
        </w:rPr>
        <w:t>0</w:t>
      </w:r>
      <w:r w:rsidRPr="009B1C30">
        <w:rPr>
          <w:rFonts w:ascii="宋体" w:hAnsi="宋体" w:hint="eastAsia"/>
          <w:spacing w:val="1"/>
          <w:kern w:val="0"/>
        </w:rPr>
        <w:t>0</w:t>
      </w:r>
      <w:r w:rsidRPr="009B1C30">
        <w:rPr>
          <w:rFonts w:ascii="宋体" w:hAnsi="宋体" w:hint="eastAsia"/>
          <w:spacing w:val="-1"/>
          <w:kern w:val="0"/>
        </w:rPr>
        <w:t>3</w:t>
      </w:r>
      <w:r w:rsidRPr="009B1C30">
        <w:rPr>
          <w:rFonts w:ascii="宋体" w:hAnsi="宋体" w:hint="eastAsia"/>
          <w:kern w:val="0"/>
        </w:rPr>
        <w:t xml:space="preserve">4 </w:t>
      </w:r>
      <w:r w:rsidR="000B6036">
        <w:rPr>
          <w:rFonts w:ascii="宋体" w:hAnsi="宋体"/>
          <w:kern w:val="0"/>
        </w:rPr>
        <w:t xml:space="preserve"> </w:t>
      </w:r>
      <w:r w:rsidRPr="009B1C30">
        <w:rPr>
          <w:rFonts w:ascii="宋体" w:hAnsi="宋体" w:cs="MingLiU" w:hint="eastAsia"/>
          <w:kern w:val="0"/>
        </w:rPr>
        <w:t>建筑照明设计标准</w:t>
      </w:r>
    </w:p>
    <w:p w14:paraId="042518B5" w14:textId="0BC9378F" w:rsidR="005259B9" w:rsidRPr="009B1C30" w:rsidRDefault="00842A32">
      <w:pPr>
        <w:adjustRightInd/>
        <w:spacing w:line="240" w:lineRule="auto"/>
        <w:ind w:rightChars="50" w:right="105" w:firstLineChars="200" w:firstLine="420"/>
        <w:textAlignment w:val="baseline"/>
        <w:rPr>
          <w:rFonts w:ascii="宋体" w:hAnsi="宋体" w:cs="MingLiU"/>
          <w:kern w:val="0"/>
        </w:rPr>
      </w:pPr>
      <w:r w:rsidRPr="009B1C30">
        <w:rPr>
          <w:rFonts w:ascii="宋体" w:hAnsi="宋体" w:hint="eastAsia"/>
          <w:kern w:val="0"/>
        </w:rPr>
        <w:t xml:space="preserve">GB 50073 </w:t>
      </w:r>
      <w:r w:rsidR="000B6036">
        <w:rPr>
          <w:rFonts w:ascii="宋体" w:hAnsi="宋体"/>
          <w:kern w:val="0"/>
        </w:rPr>
        <w:t xml:space="preserve"> </w:t>
      </w:r>
      <w:r w:rsidRPr="009B1C30">
        <w:rPr>
          <w:rFonts w:ascii="宋体" w:hAnsi="宋体" w:hint="eastAsia"/>
          <w:kern w:val="0"/>
        </w:rPr>
        <w:t>洁净厂房设计规范</w:t>
      </w:r>
    </w:p>
    <w:p w14:paraId="1E317A73" w14:textId="77777777" w:rsidR="005259B9" w:rsidRPr="009B1C30" w:rsidRDefault="00842A32">
      <w:pPr>
        <w:adjustRightInd/>
        <w:spacing w:line="240" w:lineRule="auto"/>
        <w:ind w:firstLineChars="200" w:firstLine="420"/>
        <w:rPr>
          <w:rFonts w:ascii="宋体" w:hAnsi="宋体"/>
        </w:rPr>
      </w:pPr>
      <w:r w:rsidRPr="009B1C30">
        <w:rPr>
          <w:rFonts w:ascii="宋体" w:hAnsi="宋体" w:hint="eastAsia"/>
        </w:rPr>
        <w:t>涉及饮用水卫生安全产品标签说明书管理规范</w:t>
      </w:r>
      <w:r w:rsidRPr="009B1C30">
        <w:rPr>
          <w:rFonts w:ascii="宋体" w:hAnsi="宋体" w:cs="MingLiU" w:hint="eastAsia"/>
          <w:kern w:val="0"/>
        </w:rPr>
        <w:t>(国卫办监督发[2013]13号)</w:t>
      </w:r>
    </w:p>
    <w:p w14:paraId="6B334512" w14:textId="77777777" w:rsidR="005259B9" w:rsidRDefault="00842A32">
      <w:pPr>
        <w:pStyle w:val="affc"/>
        <w:spacing w:before="240" w:after="240"/>
        <w:rPr>
          <w:szCs w:val="21"/>
        </w:rPr>
      </w:pPr>
      <w:bookmarkStart w:id="71" w:name="_Toc163222358"/>
      <w:bookmarkStart w:id="72" w:name="_Toc163223776"/>
      <w:bookmarkStart w:id="73" w:name="_Toc163223876"/>
      <w:bookmarkStart w:id="74" w:name="_Toc163293123"/>
      <w:bookmarkStart w:id="75" w:name="_Toc163222311"/>
      <w:bookmarkStart w:id="76" w:name="_Toc163223629"/>
      <w:bookmarkStart w:id="77" w:name="_Toc97195093"/>
      <w:bookmarkStart w:id="78" w:name="_Toc163222481"/>
      <w:bookmarkStart w:id="79" w:name="_Toc163138579"/>
      <w:bookmarkStart w:id="80" w:name="_Toc163139258"/>
      <w:r>
        <w:rPr>
          <w:rFonts w:hint="eastAsia"/>
          <w:szCs w:val="21"/>
        </w:rPr>
        <w:t>术语和定义</w:t>
      </w:r>
      <w:bookmarkEnd w:id="71"/>
      <w:bookmarkEnd w:id="72"/>
      <w:bookmarkEnd w:id="73"/>
      <w:bookmarkEnd w:id="74"/>
      <w:bookmarkEnd w:id="75"/>
      <w:bookmarkEnd w:id="76"/>
      <w:bookmarkEnd w:id="77"/>
      <w:bookmarkEnd w:id="78"/>
      <w:bookmarkEnd w:id="79"/>
      <w:bookmarkEnd w:id="80"/>
    </w:p>
    <w:p w14:paraId="1DEC755A" w14:textId="4E4192F8" w:rsidR="007C1F1D" w:rsidRDefault="00842A32">
      <w:pPr>
        <w:pStyle w:val="afffff5"/>
        <w:ind w:firstLine="420"/>
        <w:rPr>
          <w:rFonts w:ascii="黑体" w:eastAsia="黑体" w:hAnsi="黑体"/>
        </w:rPr>
      </w:pPr>
      <w:r>
        <w:rPr>
          <w:rFonts w:ascii="黑体" w:eastAsia="黑体" w:hAnsi="黑体"/>
        </w:rPr>
        <w:t>下列术语和定义适用于本文件。</w:t>
      </w:r>
      <w:bookmarkStart w:id="81" w:name="_Toc26986532"/>
      <w:bookmarkEnd w:id="81"/>
    </w:p>
    <w:p w14:paraId="75F22414" w14:textId="2F4D2FEE" w:rsidR="005259B9" w:rsidRPr="00EA4F6D" w:rsidRDefault="007C1F1D" w:rsidP="00EA4F6D">
      <w:pPr>
        <w:pStyle w:val="afffffffffff4"/>
        <w:ind w:left="420" w:hangingChars="200" w:hanging="420"/>
        <w:rPr>
          <w:rFonts w:ascii="Times New Roman" w:eastAsia="黑体"/>
          <w:bCs/>
        </w:rPr>
      </w:pPr>
      <w:r w:rsidRPr="00EA4F6D">
        <w:rPr>
          <w:rFonts w:ascii="黑体" w:eastAsia="黑体" w:hAnsi="黑体"/>
        </w:rPr>
        <w:br/>
      </w:r>
      <w:r w:rsidR="00842A32" w:rsidRPr="00EA4F6D">
        <w:rPr>
          <w:rFonts w:ascii="黑体" w:eastAsia="黑体" w:hAnsi="黑体" w:cs="宋体" w:hint="eastAsia"/>
          <w:bCs/>
        </w:rPr>
        <w:t>涉及饮用水卫生安全产品</w:t>
      </w:r>
      <w:r w:rsidR="00842A32" w:rsidRPr="00EA4F6D">
        <w:rPr>
          <w:rFonts w:ascii="黑体" w:eastAsia="黑体" w:hAnsi="黑体" w:cs="宋体"/>
          <w:bCs/>
        </w:rPr>
        <w:t xml:space="preserve">  products</w:t>
      </w:r>
      <w:r w:rsidR="00842A32" w:rsidRPr="00EA4F6D">
        <w:rPr>
          <w:rFonts w:ascii="黑体" w:eastAsia="黑体" w:hAnsi="黑体" w:cs="宋体"/>
        </w:rPr>
        <w:t xml:space="preserve"> </w:t>
      </w:r>
      <w:r w:rsidR="00842A32" w:rsidRPr="00EA4F6D">
        <w:rPr>
          <w:rFonts w:ascii="黑体" w:eastAsia="黑体" w:hAnsi="黑体" w:cs="宋体"/>
          <w:bCs/>
        </w:rPr>
        <w:t>related to</w:t>
      </w:r>
      <w:r w:rsidR="00842A32" w:rsidRPr="00EA4F6D">
        <w:rPr>
          <w:rFonts w:ascii="黑体" w:eastAsia="黑体" w:hAnsi="黑体" w:cs="宋体"/>
          <w:b/>
          <w:bCs/>
        </w:rPr>
        <w:t xml:space="preserve"> </w:t>
      </w:r>
      <w:r w:rsidR="00842A32" w:rsidRPr="00EA4F6D">
        <w:rPr>
          <w:rFonts w:ascii="黑体" w:eastAsia="黑体" w:hAnsi="黑体"/>
          <w:bCs/>
        </w:rPr>
        <w:t>drinking water hygienic safety</w:t>
      </w:r>
    </w:p>
    <w:p w14:paraId="3B750227" w14:textId="3F3495CD" w:rsidR="007C1F1D" w:rsidRDefault="00842A32">
      <w:pPr>
        <w:adjustRightInd/>
        <w:spacing w:line="240" w:lineRule="auto"/>
        <w:ind w:firstLineChars="200" w:firstLine="420"/>
        <w:rPr>
          <w:rFonts w:ascii="Times New Roman" w:hAnsi="Times New Roman"/>
        </w:rPr>
      </w:pPr>
      <w:r>
        <w:rPr>
          <w:rFonts w:ascii="宋体" w:hAnsi="宋体" w:hint="eastAsia"/>
        </w:rPr>
        <w:t>饮用水生产和供水过程中与饮用水接触的输配水设备、防护材料、水处理材料、化学处理剂和水质处理器。</w:t>
      </w:r>
      <w:r>
        <w:rPr>
          <w:rFonts w:ascii="宋体" w:hAnsi="宋体" w:hint="eastAsia"/>
          <w:color w:val="000000"/>
        </w:rPr>
        <w:t>简称“涉水产品”</w:t>
      </w:r>
      <w:r w:rsidR="00B47289">
        <w:rPr>
          <w:rFonts w:ascii="宋体" w:hAnsi="宋体" w:hint="eastAsia"/>
          <w:color w:val="000000"/>
        </w:rPr>
        <w:t>。</w:t>
      </w:r>
    </w:p>
    <w:p w14:paraId="3E86BDA0" w14:textId="11CA5B74" w:rsidR="007C1F1D" w:rsidRDefault="007C1F1D" w:rsidP="007C1F1D">
      <w:pPr>
        <w:pStyle w:val="afffffffffff4"/>
        <w:ind w:left="420" w:hangingChars="200" w:hanging="420"/>
        <w:rPr>
          <w:rFonts w:ascii="黑体" w:eastAsia="黑体" w:hAnsi="黑体"/>
        </w:rPr>
      </w:pPr>
      <w:r w:rsidRPr="00EA4F6D">
        <w:rPr>
          <w:rFonts w:ascii="黑体" w:eastAsia="黑体" w:hAnsi="黑体"/>
        </w:rPr>
        <w:br/>
      </w:r>
      <w:r>
        <w:rPr>
          <w:rFonts w:ascii="黑体" w:eastAsia="黑体" w:hAnsi="黑体" w:hint="eastAsia"/>
        </w:rPr>
        <w:t>生产</w:t>
      </w:r>
      <w:r>
        <w:rPr>
          <w:rFonts w:ascii="黑体" w:eastAsia="黑体" w:hAnsi="黑体"/>
        </w:rPr>
        <w:t>场所</w:t>
      </w:r>
      <w:r>
        <w:rPr>
          <w:rFonts w:ascii="黑体" w:eastAsia="黑体" w:hAnsi="黑体" w:hint="eastAsia"/>
        </w:rPr>
        <w:t xml:space="preserve">  </w:t>
      </w:r>
      <w:r w:rsidRPr="007C1F1D">
        <w:rPr>
          <w:rFonts w:ascii="黑体" w:eastAsia="黑体" w:hAnsi="黑体"/>
        </w:rPr>
        <w:t>production site</w:t>
      </w:r>
    </w:p>
    <w:p w14:paraId="1B233AA6" w14:textId="55C44C30" w:rsidR="007C1F1D" w:rsidRDefault="007C1F1D" w:rsidP="00EA4F6D">
      <w:pPr>
        <w:pStyle w:val="afffff5"/>
        <w:ind w:firstLine="420"/>
      </w:pPr>
      <w:r w:rsidRPr="007C1F1D">
        <w:rPr>
          <w:rFonts w:hint="eastAsia"/>
        </w:rPr>
        <w:t>用于涉水产品生产、加工、装配、包装、仓储、检验等的建筑物和周围环境。</w:t>
      </w:r>
    </w:p>
    <w:p w14:paraId="3BADF165" w14:textId="20CD17C8" w:rsidR="007C1F1D" w:rsidRDefault="007C1F1D" w:rsidP="007C1F1D">
      <w:pPr>
        <w:pStyle w:val="afffffffffff4"/>
        <w:ind w:left="420" w:hangingChars="200" w:hanging="420"/>
        <w:rPr>
          <w:rFonts w:ascii="黑体" w:eastAsia="黑体" w:hAnsi="黑体"/>
        </w:rPr>
      </w:pPr>
      <w:r w:rsidRPr="00EA4F6D">
        <w:rPr>
          <w:rFonts w:ascii="黑体" w:eastAsia="黑体" w:hAnsi="黑体"/>
        </w:rPr>
        <w:br/>
      </w:r>
      <w:r w:rsidRPr="007C1F1D">
        <w:rPr>
          <w:rFonts w:ascii="黑体" w:eastAsia="黑体" w:hAnsi="黑体" w:hint="eastAsia"/>
        </w:rPr>
        <w:t xml:space="preserve">分隔  </w:t>
      </w:r>
      <w:r w:rsidRPr="007C1F1D">
        <w:rPr>
          <w:rFonts w:ascii="黑体" w:eastAsia="黑体" w:hAnsi="黑体"/>
        </w:rPr>
        <w:t>physical blocking</w:t>
      </w:r>
    </w:p>
    <w:p w14:paraId="771611FE" w14:textId="1F328D23" w:rsidR="007C1F1D" w:rsidRDefault="007C1F1D" w:rsidP="00EA4F6D">
      <w:pPr>
        <w:pStyle w:val="afffff5"/>
        <w:ind w:firstLine="420"/>
      </w:pPr>
      <w:r w:rsidRPr="007C1F1D">
        <w:rPr>
          <w:rFonts w:hint="eastAsia"/>
        </w:rPr>
        <w:t>设置墙壁等物理阻断进行隔离。</w:t>
      </w:r>
    </w:p>
    <w:p w14:paraId="6525D5C2" w14:textId="2F5E2867" w:rsidR="00BE542B" w:rsidRDefault="00BE542B" w:rsidP="00BE542B">
      <w:pPr>
        <w:pStyle w:val="afffffffffff4"/>
        <w:ind w:left="420" w:hangingChars="200" w:hanging="420"/>
        <w:rPr>
          <w:rFonts w:ascii="黑体" w:eastAsia="黑体" w:hAnsi="黑体"/>
        </w:rPr>
      </w:pPr>
      <w:r w:rsidRPr="00EA4F6D">
        <w:rPr>
          <w:rFonts w:ascii="黑体" w:eastAsia="黑体" w:hAnsi="黑体"/>
        </w:rPr>
        <w:br/>
      </w:r>
      <w:r w:rsidRPr="00BE542B">
        <w:rPr>
          <w:rFonts w:ascii="黑体" w:eastAsia="黑体" w:hAnsi="黑体" w:hint="eastAsia"/>
        </w:rPr>
        <w:t xml:space="preserve">分离  </w:t>
      </w:r>
      <w:r w:rsidRPr="00BE542B">
        <w:rPr>
          <w:rFonts w:ascii="黑体" w:eastAsia="黑体" w:hAnsi="黑体"/>
        </w:rPr>
        <w:t>separation</w:t>
      </w:r>
    </w:p>
    <w:p w14:paraId="4A40B289" w14:textId="23CCF9EE" w:rsidR="00BE542B" w:rsidRDefault="00BE542B" w:rsidP="00EA4F6D">
      <w:pPr>
        <w:pStyle w:val="afffff5"/>
        <w:ind w:firstLine="420"/>
      </w:pPr>
      <w:r w:rsidRPr="00BE542B">
        <w:rPr>
          <w:rFonts w:hint="eastAsia"/>
        </w:rPr>
        <w:t>在物品、设施、区域之间留有一定空间进行隔离，不包括物理阻断的方式进行隔离。</w:t>
      </w:r>
    </w:p>
    <w:p w14:paraId="701FBF41" w14:textId="2D3DC427" w:rsidR="00BE542B" w:rsidRDefault="00BE542B" w:rsidP="00BE542B">
      <w:pPr>
        <w:pStyle w:val="afffffffffff4"/>
        <w:ind w:left="420" w:hangingChars="200" w:hanging="420"/>
        <w:rPr>
          <w:rFonts w:ascii="黑体" w:eastAsia="黑体" w:hAnsi="黑体"/>
        </w:rPr>
      </w:pPr>
      <w:r w:rsidRPr="00EA4F6D">
        <w:rPr>
          <w:rFonts w:ascii="黑体" w:eastAsia="黑体" w:hAnsi="黑体"/>
        </w:rPr>
        <w:br/>
      </w:r>
      <w:r w:rsidRPr="00BE542B">
        <w:rPr>
          <w:rFonts w:ascii="黑体" w:eastAsia="黑体" w:hAnsi="黑体" w:hint="eastAsia"/>
        </w:rPr>
        <w:t xml:space="preserve">生产车间 </w:t>
      </w:r>
      <w:r w:rsidRPr="00BE542B">
        <w:rPr>
          <w:rFonts w:ascii="黑体" w:eastAsia="黑体" w:hAnsi="黑体"/>
        </w:rPr>
        <w:t xml:space="preserve"> production workshop</w:t>
      </w:r>
    </w:p>
    <w:p w14:paraId="238F5726" w14:textId="2C456F14" w:rsidR="005259B9" w:rsidRDefault="00BE542B">
      <w:pPr>
        <w:pStyle w:val="afffff5"/>
        <w:ind w:firstLine="420"/>
      </w:pPr>
      <w:r w:rsidRPr="00BE542B">
        <w:rPr>
          <w:rFonts w:hint="eastAsia"/>
        </w:rPr>
        <w:t>从原材料准备到成品包装的生产与制造（或装配）间（区），包括原辅料间（区）、产品加工间（区）或生产加工区、内包装间（区）等。</w:t>
      </w:r>
    </w:p>
    <w:p w14:paraId="4D0F14F6" w14:textId="77777777" w:rsidR="005259B9" w:rsidRDefault="00842A32">
      <w:pPr>
        <w:pStyle w:val="affc"/>
        <w:spacing w:before="240" w:after="240"/>
        <w:rPr>
          <w:rFonts w:hAnsi="黑体"/>
        </w:rPr>
      </w:pPr>
      <w:bookmarkStart w:id="82" w:name="_Toc163222312"/>
      <w:bookmarkStart w:id="83" w:name="_Toc163222482"/>
      <w:bookmarkStart w:id="84" w:name="_Toc163223777"/>
      <w:bookmarkStart w:id="85" w:name="_Toc163222359"/>
      <w:bookmarkStart w:id="86" w:name="_Toc163223630"/>
      <w:bookmarkStart w:id="87" w:name="_Toc163223877"/>
      <w:bookmarkStart w:id="88" w:name="_Toc163293124"/>
      <w:r>
        <w:rPr>
          <w:rFonts w:hint="eastAsia"/>
        </w:rPr>
        <w:t>生产场所选址和环境</w:t>
      </w:r>
      <w:bookmarkEnd w:id="82"/>
      <w:bookmarkEnd w:id="83"/>
      <w:bookmarkEnd w:id="84"/>
      <w:bookmarkEnd w:id="85"/>
      <w:bookmarkEnd w:id="86"/>
      <w:bookmarkEnd w:id="87"/>
      <w:bookmarkEnd w:id="88"/>
    </w:p>
    <w:p w14:paraId="56A3F822" w14:textId="7EC31C71" w:rsidR="005259B9" w:rsidRDefault="00842A32" w:rsidP="00EA4F6D">
      <w:pPr>
        <w:pStyle w:val="affd"/>
        <w:spacing w:before="120" w:after="120"/>
      </w:pPr>
      <w:r>
        <w:rPr>
          <w:rFonts w:hint="eastAsia"/>
        </w:rPr>
        <w:t>选址</w:t>
      </w:r>
    </w:p>
    <w:p w14:paraId="6B73173A" w14:textId="1E271483" w:rsidR="005259B9" w:rsidRDefault="00842A32" w:rsidP="00EA4F6D">
      <w:pPr>
        <w:pStyle w:val="afffffffff1"/>
      </w:pPr>
      <w:r>
        <w:rPr>
          <w:rFonts w:hint="eastAsia"/>
        </w:rPr>
        <w:t>厂区应选择地势平坦、干燥、生产用水水质及水量满足生产要求的区域。</w:t>
      </w:r>
    </w:p>
    <w:p w14:paraId="394EF4F8" w14:textId="5C4AA9FF" w:rsidR="005259B9" w:rsidRDefault="00842A32" w:rsidP="00EA4F6D">
      <w:pPr>
        <w:pStyle w:val="afffffffff1"/>
      </w:pPr>
      <w:r>
        <w:rPr>
          <w:rFonts w:hint="eastAsia"/>
        </w:rPr>
        <w:t>厂区应选择在不受有害废弃物、粉尘、有害气体、放射性物质和其他扩散性污染源影响的区域。</w:t>
      </w:r>
    </w:p>
    <w:p w14:paraId="2518B353" w14:textId="3768959F" w:rsidR="005259B9" w:rsidRDefault="00842A32" w:rsidP="00EA4F6D">
      <w:pPr>
        <w:pStyle w:val="affd"/>
        <w:spacing w:before="120" w:after="120"/>
      </w:pPr>
      <w:r>
        <w:rPr>
          <w:rFonts w:hint="eastAsia"/>
        </w:rPr>
        <w:t>厂区环境</w:t>
      </w:r>
    </w:p>
    <w:p w14:paraId="3FA439D7" w14:textId="4240C383" w:rsidR="005259B9" w:rsidRDefault="00842A32" w:rsidP="00EA4F6D">
      <w:pPr>
        <w:pStyle w:val="afffffffff1"/>
      </w:pPr>
      <w:r>
        <w:rPr>
          <w:rFonts w:hint="eastAsia"/>
        </w:rPr>
        <w:t>厂区应合理布局，生活区应与生产区分开，各功能区域划分明显且设有相应的标识，并有适当</w:t>
      </w:r>
      <w:r>
        <w:rPr>
          <w:rFonts w:hint="eastAsia"/>
        </w:rPr>
        <w:lastRenderedPageBreak/>
        <w:t>的分离或分隔措施。</w:t>
      </w:r>
    </w:p>
    <w:p w14:paraId="1A4BB9E9" w14:textId="49994EC2" w:rsidR="005259B9" w:rsidRDefault="00842A32" w:rsidP="00EA4F6D">
      <w:pPr>
        <w:pStyle w:val="afffffffff1"/>
      </w:pPr>
      <w:r>
        <w:rPr>
          <w:rFonts w:hint="eastAsia"/>
        </w:rPr>
        <w:t>厂区道路通畅，并有防止积水及扬尘的措施。</w:t>
      </w:r>
    </w:p>
    <w:p w14:paraId="6627DA16" w14:textId="196F3DF9" w:rsidR="005259B9" w:rsidRDefault="00842A32" w:rsidP="00EA4F6D">
      <w:pPr>
        <w:pStyle w:val="affd"/>
        <w:spacing w:before="120" w:after="120"/>
      </w:pPr>
      <w:r>
        <w:rPr>
          <w:rFonts w:hint="eastAsia"/>
        </w:rPr>
        <w:t>生产场所环境</w:t>
      </w:r>
    </w:p>
    <w:p w14:paraId="21E671E9" w14:textId="77777777" w:rsidR="005259B9" w:rsidRDefault="00842A32">
      <w:pPr>
        <w:adjustRightInd/>
        <w:spacing w:line="240" w:lineRule="auto"/>
        <w:ind w:rightChars="50" w:right="105" w:firstLineChars="200" w:firstLine="420"/>
        <w:rPr>
          <w:rFonts w:ascii="宋体" w:hAnsi="宋体"/>
        </w:rPr>
      </w:pPr>
      <w:r>
        <w:rPr>
          <w:rFonts w:ascii="宋体" w:hAnsi="宋体" w:hint="eastAsia"/>
        </w:rPr>
        <w:t>生产过程中产生</w:t>
      </w:r>
      <w:r>
        <w:rPr>
          <w:rFonts w:ascii="宋体" w:hAnsi="宋体" w:hint="eastAsia"/>
          <w:kern w:val="0"/>
        </w:rPr>
        <w:t>或可能产生</w:t>
      </w:r>
      <w:r>
        <w:rPr>
          <w:rFonts w:ascii="宋体" w:hAnsi="宋体" w:hint="eastAsia"/>
        </w:rPr>
        <w:t>有害气体、粉尘、噪声等污染的生产场所，应单独设置，并与其他建筑（场所）</w:t>
      </w:r>
      <w:r>
        <w:rPr>
          <w:rFonts w:ascii="宋体" w:hAnsi="宋体" w:hint="eastAsia"/>
          <w:color w:val="000000"/>
          <w:kern w:val="0"/>
        </w:rPr>
        <w:t>之间</w:t>
      </w:r>
      <w:r>
        <w:rPr>
          <w:rFonts w:ascii="宋体" w:hAnsi="宋体" w:hint="eastAsia"/>
        </w:rPr>
        <w:t>有防护分隔</w:t>
      </w:r>
      <w:r>
        <w:rPr>
          <w:rFonts w:ascii="宋体" w:hAnsi="宋体" w:hint="eastAsia"/>
          <w:kern w:val="0"/>
        </w:rPr>
        <w:t>或一定的防护间距</w:t>
      </w:r>
      <w:r>
        <w:rPr>
          <w:rFonts w:ascii="宋体" w:hAnsi="宋体" w:hint="eastAsia"/>
        </w:rPr>
        <w:t>，采取相应的卫生安全措施。</w:t>
      </w:r>
    </w:p>
    <w:p w14:paraId="20ACAB0C" w14:textId="5BA93699" w:rsidR="005259B9" w:rsidRDefault="00842A32" w:rsidP="00EA4F6D">
      <w:pPr>
        <w:pStyle w:val="affc"/>
        <w:spacing w:before="240" w:after="240"/>
      </w:pPr>
      <w:bookmarkStart w:id="89" w:name="_Toc163223878"/>
      <w:bookmarkStart w:id="90" w:name="_Toc163223778"/>
      <w:bookmarkStart w:id="91" w:name="_Toc163293125"/>
      <w:r>
        <w:rPr>
          <w:rFonts w:hint="eastAsia"/>
        </w:rPr>
        <w:t>厂房和车间</w:t>
      </w:r>
      <w:bookmarkEnd w:id="89"/>
      <w:bookmarkEnd w:id="90"/>
      <w:bookmarkEnd w:id="91"/>
    </w:p>
    <w:p w14:paraId="1B2AB611" w14:textId="05A06DD1" w:rsidR="005259B9" w:rsidRDefault="00842A32" w:rsidP="00EA4F6D">
      <w:pPr>
        <w:pStyle w:val="affd"/>
        <w:spacing w:before="120" w:after="120"/>
        <w:rPr>
          <w:sz w:val="24"/>
          <w:szCs w:val="24"/>
        </w:rPr>
      </w:pPr>
      <w:r>
        <w:rPr>
          <w:rFonts w:hint="eastAsia"/>
        </w:rPr>
        <w:t>布局与面积</w:t>
      </w:r>
    </w:p>
    <w:p w14:paraId="50976153" w14:textId="76A1A36B" w:rsidR="005259B9" w:rsidRDefault="00842A32" w:rsidP="00EA4F6D">
      <w:pPr>
        <w:pStyle w:val="afffffffff1"/>
      </w:pPr>
      <w:r>
        <w:rPr>
          <w:rFonts w:hint="eastAsia"/>
        </w:rPr>
        <w:t>应根据产品特点、工艺要求和生产规模设置原辅料间（区）、生产车间</w:t>
      </w:r>
      <w:r>
        <w:rPr>
          <w:rFonts w:hint="eastAsia"/>
          <w:color w:val="000000"/>
        </w:rPr>
        <w:t>（区）</w:t>
      </w:r>
      <w:r>
        <w:rPr>
          <w:rFonts w:hint="eastAsia"/>
        </w:rPr>
        <w:t>、包装间（区）、成品库（区）、消毒间、检验室等场所。</w:t>
      </w:r>
    </w:p>
    <w:p w14:paraId="5A7D7B00" w14:textId="32073E6D" w:rsidR="005259B9" w:rsidRDefault="00842A32" w:rsidP="00EA4F6D">
      <w:pPr>
        <w:pStyle w:val="afffffffff1"/>
        <w:rPr>
          <w:sz w:val="24"/>
          <w:szCs w:val="24"/>
        </w:rPr>
      </w:pPr>
      <w:r>
        <w:rPr>
          <w:rFonts w:hint="eastAsia"/>
        </w:rPr>
        <w:t>原辅料间（区）、生产车间（区）、包装间（区）、成品库（区）、消毒间、检验室以及水质处理器、水处理材料、饮水机的装配间（区）等场所的设置应能保证生产的连续性，做到功能分区明确，人流与物流、清洁区与非清洁区分开，不得产生交叉污染。</w:t>
      </w:r>
    </w:p>
    <w:p w14:paraId="1AE4A4A4" w14:textId="5AF2AD7E" w:rsidR="005259B9" w:rsidRDefault="00842A32" w:rsidP="00EA4F6D">
      <w:pPr>
        <w:pStyle w:val="afffffffff1"/>
      </w:pPr>
      <w:r>
        <w:rPr>
          <w:rFonts w:hint="eastAsia"/>
        </w:rPr>
        <w:t>生产车间面积应与生产</w:t>
      </w:r>
      <w:r>
        <w:rPr>
          <w:rFonts w:cs="黑体" w:hint="eastAsia"/>
        </w:rPr>
        <w:t>产品特点、生产需要</w:t>
      </w:r>
      <w:r>
        <w:rPr>
          <w:rFonts w:hint="eastAsia"/>
        </w:rPr>
        <w:t>及其规模相适应。产品生产车间面积基本要求见表1，此面积不包括仓库、更衣室、缓冲通道、成品外包装间、检验室。</w:t>
      </w:r>
    </w:p>
    <w:p w14:paraId="508CE1CC" w14:textId="53C0D966" w:rsidR="005259B9" w:rsidRPr="00EA4F6D" w:rsidRDefault="00842A32" w:rsidP="00EA4F6D">
      <w:pPr>
        <w:pStyle w:val="aff2"/>
        <w:spacing w:before="120" w:after="120"/>
        <w:rPr>
          <w:rFonts w:hAnsi="黑体" w:cs="宋体"/>
          <w:bCs/>
        </w:rPr>
      </w:pPr>
      <w:r w:rsidRPr="00EA4F6D">
        <w:rPr>
          <w:rFonts w:hAnsi="黑体" w:cs="宋体" w:hint="eastAsia"/>
          <w:bCs/>
        </w:rPr>
        <w:t>不同类别产品生产车间面积基本要求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8"/>
        <w:gridCol w:w="5040"/>
      </w:tblGrid>
      <w:tr w:rsidR="005259B9" w14:paraId="516EA51F" w14:textId="77777777" w:rsidTr="00EA4F6D">
        <w:trPr>
          <w:jc w:val="center"/>
        </w:trPr>
        <w:tc>
          <w:tcPr>
            <w:tcW w:w="3678" w:type="dxa"/>
            <w:tcBorders>
              <w:top w:val="single" w:sz="4" w:space="0" w:color="000000"/>
              <w:left w:val="single" w:sz="4" w:space="0" w:color="000000"/>
              <w:bottom w:val="single" w:sz="4" w:space="0" w:color="000000"/>
              <w:right w:val="single" w:sz="4" w:space="0" w:color="000000"/>
            </w:tcBorders>
          </w:tcPr>
          <w:p w14:paraId="47BF2E1E" w14:textId="77777777" w:rsidR="005259B9" w:rsidRDefault="00842A32">
            <w:pPr>
              <w:widowControl/>
              <w:autoSpaceDE w:val="0"/>
              <w:autoSpaceDN w:val="0"/>
              <w:adjustRightInd/>
              <w:spacing w:line="240" w:lineRule="auto"/>
              <w:ind w:rightChars="50" w:right="105"/>
              <w:jc w:val="center"/>
              <w:rPr>
                <w:rFonts w:ascii="宋体" w:hAnsi="宋体"/>
                <w:kern w:val="0"/>
                <w:sz w:val="18"/>
                <w:szCs w:val="18"/>
              </w:rPr>
            </w:pPr>
            <w:r>
              <w:rPr>
                <w:rFonts w:ascii="宋体" w:hAnsi="宋体" w:hint="eastAsia"/>
                <w:kern w:val="0"/>
                <w:sz w:val="18"/>
                <w:szCs w:val="18"/>
              </w:rPr>
              <w:t>产品类别</w:t>
            </w:r>
          </w:p>
        </w:tc>
        <w:tc>
          <w:tcPr>
            <w:tcW w:w="5040" w:type="dxa"/>
            <w:tcBorders>
              <w:top w:val="single" w:sz="4" w:space="0" w:color="000000"/>
              <w:left w:val="single" w:sz="4" w:space="0" w:color="000000"/>
              <w:bottom w:val="single" w:sz="4" w:space="0" w:color="000000"/>
              <w:right w:val="single" w:sz="4" w:space="0" w:color="000000"/>
            </w:tcBorders>
          </w:tcPr>
          <w:p w14:paraId="0C591B07" w14:textId="77777777" w:rsidR="005259B9" w:rsidRDefault="00842A32">
            <w:pPr>
              <w:widowControl/>
              <w:autoSpaceDE w:val="0"/>
              <w:autoSpaceDN w:val="0"/>
              <w:adjustRightInd/>
              <w:spacing w:line="240" w:lineRule="auto"/>
              <w:ind w:rightChars="50" w:right="105"/>
              <w:jc w:val="center"/>
              <w:rPr>
                <w:rFonts w:ascii="宋体" w:hAnsi="宋体"/>
                <w:kern w:val="0"/>
                <w:sz w:val="18"/>
                <w:szCs w:val="18"/>
              </w:rPr>
            </w:pPr>
            <w:r>
              <w:rPr>
                <w:rFonts w:ascii="宋体" w:hAnsi="宋体" w:hint="eastAsia"/>
                <w:kern w:val="0"/>
                <w:sz w:val="18"/>
                <w:szCs w:val="18"/>
              </w:rPr>
              <w:t>生产车间面积（m</w:t>
            </w:r>
            <w:r>
              <w:rPr>
                <w:rFonts w:ascii="宋体" w:hAnsi="宋体" w:hint="eastAsia"/>
                <w:kern w:val="0"/>
                <w:sz w:val="18"/>
                <w:szCs w:val="18"/>
                <w:vertAlign w:val="superscript"/>
              </w:rPr>
              <w:t>2</w:t>
            </w:r>
            <w:r>
              <w:rPr>
                <w:rFonts w:ascii="宋体" w:hAnsi="宋体" w:hint="eastAsia"/>
                <w:kern w:val="0"/>
                <w:sz w:val="18"/>
                <w:szCs w:val="18"/>
              </w:rPr>
              <w:t>）</w:t>
            </w:r>
          </w:p>
        </w:tc>
      </w:tr>
      <w:tr w:rsidR="005259B9" w14:paraId="37215A84" w14:textId="77777777" w:rsidTr="00EA4F6D">
        <w:trPr>
          <w:jc w:val="center"/>
        </w:trPr>
        <w:tc>
          <w:tcPr>
            <w:tcW w:w="3678" w:type="dxa"/>
            <w:tcBorders>
              <w:top w:val="single" w:sz="4" w:space="0" w:color="000000"/>
              <w:left w:val="single" w:sz="4" w:space="0" w:color="000000"/>
              <w:bottom w:val="single" w:sz="4" w:space="0" w:color="000000"/>
              <w:right w:val="single" w:sz="4" w:space="0" w:color="000000"/>
            </w:tcBorders>
          </w:tcPr>
          <w:p w14:paraId="1CC17E57" w14:textId="77777777" w:rsidR="005259B9" w:rsidRDefault="00842A32">
            <w:pPr>
              <w:widowControl/>
              <w:autoSpaceDE w:val="0"/>
              <w:autoSpaceDN w:val="0"/>
              <w:adjustRightInd/>
              <w:spacing w:line="240" w:lineRule="auto"/>
              <w:ind w:rightChars="50" w:right="105"/>
              <w:jc w:val="center"/>
              <w:rPr>
                <w:rFonts w:ascii="宋体" w:hAnsi="宋体"/>
                <w:kern w:val="0"/>
                <w:sz w:val="18"/>
                <w:szCs w:val="18"/>
              </w:rPr>
            </w:pPr>
            <w:r>
              <w:rPr>
                <w:rFonts w:ascii="宋体" w:hAnsi="宋体" w:hint="eastAsia"/>
                <w:kern w:val="0"/>
                <w:sz w:val="18"/>
                <w:szCs w:val="18"/>
              </w:rPr>
              <w:t>输配水设备</w:t>
            </w:r>
          </w:p>
        </w:tc>
        <w:tc>
          <w:tcPr>
            <w:tcW w:w="5040" w:type="dxa"/>
            <w:tcBorders>
              <w:top w:val="single" w:sz="4" w:space="0" w:color="000000"/>
              <w:left w:val="single" w:sz="4" w:space="0" w:color="000000"/>
              <w:bottom w:val="single" w:sz="4" w:space="0" w:color="000000"/>
              <w:right w:val="single" w:sz="4" w:space="0" w:color="000000"/>
            </w:tcBorders>
          </w:tcPr>
          <w:p w14:paraId="46188E8C" w14:textId="77777777" w:rsidR="005259B9" w:rsidRDefault="00842A32">
            <w:pPr>
              <w:widowControl/>
              <w:autoSpaceDE w:val="0"/>
              <w:autoSpaceDN w:val="0"/>
              <w:adjustRightInd/>
              <w:spacing w:line="240" w:lineRule="auto"/>
              <w:ind w:rightChars="50" w:right="105"/>
              <w:jc w:val="center"/>
              <w:rPr>
                <w:rFonts w:ascii="宋体" w:hAnsi="宋体"/>
                <w:kern w:val="0"/>
                <w:sz w:val="18"/>
                <w:szCs w:val="18"/>
              </w:rPr>
            </w:pPr>
            <w:r>
              <w:rPr>
                <w:rFonts w:ascii="宋体" w:hAnsi="宋体" w:cs="黑体" w:hint="eastAsia"/>
                <w:kern w:val="0"/>
                <w:sz w:val="18"/>
                <w:szCs w:val="18"/>
              </w:rPr>
              <w:t>饮水机≥200，</w:t>
            </w:r>
            <w:r w:rsidRPr="003A79D4">
              <w:rPr>
                <w:rFonts w:ascii="宋体" w:hAnsi="宋体" w:hint="eastAsia"/>
                <w:kern w:val="0"/>
                <w:sz w:val="18"/>
                <w:szCs w:val="18"/>
              </w:rPr>
              <w:t>其他</w:t>
            </w:r>
            <w:r>
              <w:rPr>
                <w:rFonts w:ascii="宋体" w:hAnsi="宋体" w:cs="黑体" w:hint="eastAsia"/>
                <w:kern w:val="0"/>
                <w:sz w:val="18"/>
                <w:szCs w:val="18"/>
              </w:rPr>
              <w:t>≥100</w:t>
            </w:r>
            <w:r>
              <w:rPr>
                <w:rFonts w:ascii="宋体" w:hAnsi="宋体" w:hint="eastAsia"/>
                <w:kern w:val="0"/>
                <w:sz w:val="18"/>
                <w:szCs w:val="18"/>
              </w:rPr>
              <w:t xml:space="preserve">  </w:t>
            </w:r>
          </w:p>
        </w:tc>
      </w:tr>
      <w:tr w:rsidR="005259B9" w14:paraId="12557D4D" w14:textId="77777777" w:rsidTr="00EA4F6D">
        <w:trPr>
          <w:jc w:val="center"/>
        </w:trPr>
        <w:tc>
          <w:tcPr>
            <w:tcW w:w="3678" w:type="dxa"/>
            <w:tcBorders>
              <w:top w:val="single" w:sz="4" w:space="0" w:color="000000"/>
              <w:left w:val="single" w:sz="4" w:space="0" w:color="000000"/>
              <w:bottom w:val="single" w:sz="4" w:space="0" w:color="000000"/>
              <w:right w:val="single" w:sz="4" w:space="0" w:color="000000"/>
            </w:tcBorders>
          </w:tcPr>
          <w:p w14:paraId="159A42A3" w14:textId="77777777" w:rsidR="005259B9" w:rsidRDefault="00842A32">
            <w:pPr>
              <w:adjustRightInd/>
              <w:spacing w:line="240" w:lineRule="auto"/>
              <w:jc w:val="center"/>
              <w:rPr>
                <w:rFonts w:ascii="宋体" w:hAnsi="宋体"/>
                <w:sz w:val="18"/>
                <w:szCs w:val="18"/>
              </w:rPr>
            </w:pPr>
            <w:r>
              <w:rPr>
                <w:rFonts w:ascii="宋体" w:hAnsi="宋体" w:hint="eastAsia"/>
                <w:sz w:val="18"/>
                <w:szCs w:val="18"/>
              </w:rPr>
              <w:t>防护材料</w:t>
            </w:r>
          </w:p>
        </w:tc>
        <w:tc>
          <w:tcPr>
            <w:tcW w:w="5040" w:type="dxa"/>
            <w:tcBorders>
              <w:top w:val="single" w:sz="4" w:space="0" w:color="000000"/>
              <w:left w:val="single" w:sz="4" w:space="0" w:color="000000"/>
              <w:bottom w:val="single" w:sz="4" w:space="0" w:color="000000"/>
              <w:right w:val="single" w:sz="4" w:space="0" w:color="000000"/>
            </w:tcBorders>
          </w:tcPr>
          <w:p w14:paraId="59FB2208" w14:textId="77777777" w:rsidR="005259B9" w:rsidRDefault="00842A32">
            <w:pPr>
              <w:widowControl/>
              <w:autoSpaceDE w:val="0"/>
              <w:autoSpaceDN w:val="0"/>
              <w:adjustRightInd/>
              <w:spacing w:line="240" w:lineRule="auto"/>
              <w:ind w:rightChars="50" w:right="105"/>
              <w:jc w:val="center"/>
              <w:rPr>
                <w:rFonts w:ascii="宋体" w:hAnsi="宋体"/>
                <w:kern w:val="0"/>
                <w:sz w:val="18"/>
                <w:szCs w:val="18"/>
              </w:rPr>
            </w:pPr>
            <w:r>
              <w:rPr>
                <w:rFonts w:ascii="宋体" w:hAnsi="宋体" w:cs="黑体" w:hint="eastAsia"/>
                <w:kern w:val="0"/>
                <w:sz w:val="18"/>
                <w:szCs w:val="18"/>
              </w:rPr>
              <w:t>≥100</w:t>
            </w:r>
            <w:r>
              <w:rPr>
                <w:rFonts w:ascii="宋体" w:hAnsi="宋体" w:hint="eastAsia"/>
                <w:kern w:val="0"/>
                <w:sz w:val="18"/>
                <w:szCs w:val="18"/>
              </w:rPr>
              <w:t xml:space="preserve"> </w:t>
            </w:r>
          </w:p>
        </w:tc>
      </w:tr>
      <w:tr w:rsidR="005259B9" w14:paraId="6E44C283" w14:textId="77777777" w:rsidTr="00EA4F6D">
        <w:trPr>
          <w:jc w:val="center"/>
        </w:trPr>
        <w:tc>
          <w:tcPr>
            <w:tcW w:w="3678" w:type="dxa"/>
            <w:tcBorders>
              <w:top w:val="single" w:sz="4" w:space="0" w:color="000000"/>
              <w:left w:val="single" w:sz="4" w:space="0" w:color="000000"/>
              <w:bottom w:val="single" w:sz="4" w:space="0" w:color="000000"/>
              <w:right w:val="single" w:sz="4" w:space="0" w:color="000000"/>
            </w:tcBorders>
          </w:tcPr>
          <w:p w14:paraId="74B4B821" w14:textId="77777777" w:rsidR="005259B9" w:rsidRDefault="00842A32">
            <w:pPr>
              <w:adjustRightInd/>
              <w:spacing w:line="240" w:lineRule="auto"/>
              <w:jc w:val="center"/>
              <w:rPr>
                <w:rFonts w:ascii="宋体" w:hAnsi="宋体"/>
                <w:sz w:val="18"/>
                <w:szCs w:val="18"/>
              </w:rPr>
            </w:pPr>
            <w:r>
              <w:rPr>
                <w:rFonts w:ascii="宋体" w:hAnsi="宋体" w:hint="eastAsia"/>
                <w:sz w:val="18"/>
                <w:szCs w:val="18"/>
              </w:rPr>
              <w:t>水处理材料</w:t>
            </w:r>
          </w:p>
        </w:tc>
        <w:tc>
          <w:tcPr>
            <w:tcW w:w="5040" w:type="dxa"/>
            <w:tcBorders>
              <w:top w:val="single" w:sz="4" w:space="0" w:color="000000"/>
              <w:left w:val="single" w:sz="4" w:space="0" w:color="000000"/>
              <w:bottom w:val="single" w:sz="4" w:space="0" w:color="000000"/>
              <w:right w:val="single" w:sz="4" w:space="0" w:color="000000"/>
            </w:tcBorders>
          </w:tcPr>
          <w:p w14:paraId="5408BCED" w14:textId="77777777" w:rsidR="005259B9" w:rsidRDefault="00842A32">
            <w:pPr>
              <w:widowControl/>
              <w:autoSpaceDE w:val="0"/>
              <w:autoSpaceDN w:val="0"/>
              <w:adjustRightInd/>
              <w:spacing w:line="240" w:lineRule="auto"/>
              <w:ind w:rightChars="50" w:right="105"/>
              <w:jc w:val="center"/>
              <w:rPr>
                <w:rFonts w:ascii="宋体" w:hAnsi="宋体"/>
                <w:kern w:val="0"/>
                <w:sz w:val="18"/>
                <w:szCs w:val="18"/>
              </w:rPr>
            </w:pPr>
            <w:r>
              <w:rPr>
                <w:rFonts w:ascii="宋体" w:hAnsi="宋体" w:cs="黑体" w:hint="eastAsia"/>
                <w:kern w:val="0"/>
                <w:sz w:val="18"/>
                <w:szCs w:val="18"/>
              </w:rPr>
              <w:t>≥100</w:t>
            </w:r>
          </w:p>
        </w:tc>
      </w:tr>
      <w:tr w:rsidR="005259B9" w14:paraId="2CE48F8A" w14:textId="77777777" w:rsidTr="00EA4F6D">
        <w:trPr>
          <w:jc w:val="center"/>
        </w:trPr>
        <w:tc>
          <w:tcPr>
            <w:tcW w:w="3678" w:type="dxa"/>
            <w:tcBorders>
              <w:top w:val="single" w:sz="4" w:space="0" w:color="000000"/>
              <w:left w:val="single" w:sz="4" w:space="0" w:color="000000"/>
              <w:bottom w:val="single" w:sz="4" w:space="0" w:color="000000"/>
              <w:right w:val="single" w:sz="4" w:space="0" w:color="000000"/>
            </w:tcBorders>
          </w:tcPr>
          <w:p w14:paraId="5EE70370" w14:textId="77777777" w:rsidR="005259B9" w:rsidRDefault="00842A32">
            <w:pPr>
              <w:adjustRightInd/>
              <w:spacing w:line="240" w:lineRule="auto"/>
              <w:jc w:val="center"/>
              <w:rPr>
                <w:rFonts w:ascii="宋体" w:hAnsi="宋体"/>
                <w:sz w:val="18"/>
                <w:szCs w:val="18"/>
              </w:rPr>
            </w:pPr>
            <w:r>
              <w:rPr>
                <w:rFonts w:ascii="宋体" w:hAnsi="宋体" w:hint="eastAsia"/>
                <w:sz w:val="18"/>
                <w:szCs w:val="18"/>
              </w:rPr>
              <w:t>化学处理剂</w:t>
            </w:r>
          </w:p>
        </w:tc>
        <w:tc>
          <w:tcPr>
            <w:tcW w:w="5040" w:type="dxa"/>
            <w:tcBorders>
              <w:top w:val="single" w:sz="4" w:space="0" w:color="000000"/>
              <w:left w:val="single" w:sz="4" w:space="0" w:color="000000"/>
              <w:bottom w:val="single" w:sz="4" w:space="0" w:color="000000"/>
              <w:right w:val="single" w:sz="4" w:space="0" w:color="000000"/>
            </w:tcBorders>
          </w:tcPr>
          <w:p w14:paraId="5F7BD699" w14:textId="77777777" w:rsidR="005259B9" w:rsidRDefault="00842A32">
            <w:pPr>
              <w:widowControl/>
              <w:autoSpaceDE w:val="0"/>
              <w:autoSpaceDN w:val="0"/>
              <w:adjustRightInd/>
              <w:spacing w:line="240" w:lineRule="auto"/>
              <w:ind w:rightChars="50" w:right="105"/>
              <w:jc w:val="center"/>
              <w:rPr>
                <w:rFonts w:ascii="宋体" w:hAnsi="宋体"/>
                <w:kern w:val="0"/>
                <w:sz w:val="18"/>
                <w:szCs w:val="18"/>
              </w:rPr>
            </w:pPr>
            <w:r>
              <w:rPr>
                <w:rFonts w:ascii="宋体" w:hAnsi="宋体" w:hint="eastAsia"/>
                <w:kern w:val="0"/>
                <w:sz w:val="18"/>
                <w:szCs w:val="18"/>
              </w:rPr>
              <w:t>消毒剂≥100，其他</w:t>
            </w:r>
            <w:r>
              <w:rPr>
                <w:rFonts w:ascii="宋体" w:hAnsi="宋体" w:cs="黑体" w:hint="eastAsia"/>
                <w:kern w:val="0"/>
                <w:sz w:val="18"/>
                <w:szCs w:val="18"/>
              </w:rPr>
              <w:t>≥200</w:t>
            </w:r>
            <w:r>
              <w:rPr>
                <w:rFonts w:ascii="宋体" w:hAnsi="宋体" w:hint="eastAsia"/>
                <w:kern w:val="0"/>
                <w:sz w:val="18"/>
                <w:szCs w:val="18"/>
              </w:rPr>
              <w:t xml:space="preserve"> </w:t>
            </w:r>
          </w:p>
        </w:tc>
      </w:tr>
      <w:tr w:rsidR="005259B9" w14:paraId="04228216" w14:textId="77777777" w:rsidTr="00EA4F6D">
        <w:trPr>
          <w:jc w:val="center"/>
        </w:trPr>
        <w:tc>
          <w:tcPr>
            <w:tcW w:w="3678" w:type="dxa"/>
            <w:tcBorders>
              <w:top w:val="single" w:sz="4" w:space="0" w:color="000000"/>
              <w:left w:val="single" w:sz="4" w:space="0" w:color="000000"/>
              <w:bottom w:val="single" w:sz="4" w:space="0" w:color="000000"/>
              <w:right w:val="single" w:sz="4" w:space="0" w:color="000000"/>
            </w:tcBorders>
          </w:tcPr>
          <w:p w14:paraId="57636072" w14:textId="77777777" w:rsidR="005259B9" w:rsidRDefault="00842A32">
            <w:pPr>
              <w:adjustRightInd/>
              <w:spacing w:line="240" w:lineRule="auto"/>
              <w:jc w:val="center"/>
              <w:rPr>
                <w:rFonts w:ascii="宋体" w:hAnsi="宋体"/>
                <w:sz w:val="18"/>
                <w:szCs w:val="18"/>
              </w:rPr>
            </w:pPr>
            <w:r>
              <w:rPr>
                <w:rFonts w:ascii="宋体" w:hAnsi="宋体" w:hint="eastAsia"/>
                <w:sz w:val="18"/>
                <w:szCs w:val="18"/>
              </w:rPr>
              <w:t>水质处理器</w:t>
            </w:r>
          </w:p>
        </w:tc>
        <w:tc>
          <w:tcPr>
            <w:tcW w:w="5040" w:type="dxa"/>
            <w:tcBorders>
              <w:top w:val="single" w:sz="4" w:space="0" w:color="000000"/>
              <w:left w:val="single" w:sz="4" w:space="0" w:color="000000"/>
              <w:bottom w:val="single" w:sz="4" w:space="0" w:color="000000"/>
              <w:right w:val="single" w:sz="4" w:space="0" w:color="000000"/>
            </w:tcBorders>
          </w:tcPr>
          <w:p w14:paraId="1A77E1EA" w14:textId="77777777" w:rsidR="005259B9" w:rsidRDefault="00842A32">
            <w:pPr>
              <w:widowControl/>
              <w:autoSpaceDE w:val="0"/>
              <w:autoSpaceDN w:val="0"/>
              <w:adjustRightInd/>
              <w:spacing w:line="240" w:lineRule="auto"/>
              <w:ind w:rightChars="50" w:right="105"/>
              <w:jc w:val="center"/>
              <w:rPr>
                <w:rFonts w:ascii="宋体" w:hAnsi="宋体"/>
                <w:kern w:val="0"/>
                <w:sz w:val="18"/>
                <w:szCs w:val="18"/>
              </w:rPr>
            </w:pPr>
            <w:r>
              <w:rPr>
                <w:rFonts w:ascii="宋体" w:hAnsi="宋体" w:cs="黑体" w:hint="eastAsia"/>
                <w:kern w:val="0"/>
                <w:sz w:val="18"/>
                <w:szCs w:val="18"/>
              </w:rPr>
              <w:t>≥200，其中采用净化车间的面积≥100</w:t>
            </w:r>
          </w:p>
        </w:tc>
      </w:tr>
    </w:tbl>
    <w:p w14:paraId="083C125D" w14:textId="2EE15206" w:rsidR="005259B9" w:rsidRDefault="00842A32" w:rsidP="00EA4F6D">
      <w:pPr>
        <w:pStyle w:val="affd"/>
        <w:spacing w:before="120" w:after="120"/>
        <w:rPr>
          <w:rFonts w:hAnsi="黑体"/>
          <w:bCs/>
        </w:rPr>
      </w:pPr>
      <w:r>
        <w:rPr>
          <w:rFonts w:hAnsi="黑体" w:hint="eastAsia"/>
          <w:bCs/>
        </w:rPr>
        <w:t>结构与材料</w:t>
      </w:r>
    </w:p>
    <w:p w14:paraId="039924A6" w14:textId="1514799D" w:rsidR="005259B9" w:rsidRDefault="00842A32" w:rsidP="00EA4F6D">
      <w:pPr>
        <w:pStyle w:val="afffffffff1"/>
      </w:pPr>
      <w:r>
        <w:rPr>
          <w:rFonts w:hint="eastAsia"/>
        </w:rPr>
        <w:t>生产车间通道应宽畅，保证运输和卫生安全。化学处理剂的生产车间通道应设安全护栏。</w:t>
      </w:r>
    </w:p>
    <w:p w14:paraId="251FA3E3" w14:textId="4D8A2FCF" w:rsidR="005259B9" w:rsidRDefault="00842A32" w:rsidP="00EA4F6D">
      <w:pPr>
        <w:pStyle w:val="afffffffff1"/>
      </w:pPr>
      <w:r>
        <w:rPr>
          <w:rFonts w:hint="eastAsia"/>
        </w:rPr>
        <w:t>水质处理器、水处理材料和饮水机装配车间的墙壁如为砖墙结构，则防水层高度不得低于1.5 m；装配车间高度超过3 m的宜采取吊顶等措施保证消毒效果。</w:t>
      </w:r>
    </w:p>
    <w:p w14:paraId="49DEFC0E" w14:textId="495905BE" w:rsidR="005259B9" w:rsidRDefault="00842A32" w:rsidP="00EA4F6D">
      <w:pPr>
        <w:pStyle w:val="afffffffff1"/>
      </w:pPr>
      <w:r>
        <w:rPr>
          <w:rFonts w:hint="eastAsia"/>
        </w:rPr>
        <w:t>生产车间的墙壁和屋顶应用浅色、防潮、防腐蚀、防霉、防渗的无毒材料涂覆。地面应平整、耐磨防滑、无毒、耐腐蚀、</w:t>
      </w:r>
      <w:proofErr w:type="gramStart"/>
      <w:r>
        <w:rPr>
          <w:rFonts w:hint="eastAsia"/>
        </w:rPr>
        <w:t>不</w:t>
      </w:r>
      <w:proofErr w:type="gramEnd"/>
      <w:r>
        <w:rPr>
          <w:rFonts w:hint="eastAsia"/>
        </w:rPr>
        <w:t>渗水，便于清洗消毒。需要清洗的工作区地面应有坡度，需要时应在最低处设置地漏。</w:t>
      </w:r>
    </w:p>
    <w:p w14:paraId="0A786E98" w14:textId="773E394A" w:rsidR="005259B9" w:rsidRDefault="00842A32" w:rsidP="00EA4F6D">
      <w:pPr>
        <w:pStyle w:val="affd"/>
        <w:spacing w:before="120" w:after="120"/>
      </w:pPr>
      <w:r>
        <w:rPr>
          <w:rFonts w:hint="eastAsia"/>
        </w:rPr>
        <w:t>采光与照明</w:t>
      </w:r>
    </w:p>
    <w:p w14:paraId="5FCF001A" w14:textId="1BA62B20" w:rsidR="000965E5" w:rsidRDefault="00842A32" w:rsidP="00EA4F6D">
      <w:pPr>
        <w:pStyle w:val="afffffffff1"/>
      </w:pPr>
      <w:r>
        <w:rPr>
          <w:rFonts w:hint="eastAsia"/>
        </w:rPr>
        <w:t>采光应符合GB 50033中4.0.15的要求。</w:t>
      </w:r>
    </w:p>
    <w:p w14:paraId="700201CA" w14:textId="50D130E8" w:rsidR="005259B9" w:rsidRPr="000965E5" w:rsidRDefault="00842A32" w:rsidP="00EA4F6D">
      <w:pPr>
        <w:pStyle w:val="afffffffff1"/>
        <w:rPr>
          <w:rFonts w:ascii="Times New Roman"/>
        </w:rPr>
      </w:pPr>
      <w:r w:rsidRPr="000965E5">
        <w:rPr>
          <w:rFonts w:hAnsi="宋体" w:hint="eastAsia"/>
        </w:rPr>
        <w:t>照明应</w:t>
      </w:r>
      <w:r w:rsidRPr="000965E5">
        <w:rPr>
          <w:rFonts w:hAnsi="宋体" w:cs="MingLiU" w:hint="eastAsia"/>
        </w:rPr>
        <w:t>按</w:t>
      </w:r>
      <w:r w:rsidRPr="000965E5">
        <w:rPr>
          <w:rFonts w:hAnsi="宋体" w:hint="eastAsia"/>
        </w:rPr>
        <w:t>GB</w:t>
      </w:r>
      <w:r w:rsidRPr="000965E5">
        <w:rPr>
          <w:rFonts w:hAnsi="宋体" w:hint="eastAsia"/>
          <w:spacing w:val="1"/>
        </w:rPr>
        <w:t xml:space="preserve"> 5</w:t>
      </w:r>
      <w:r w:rsidRPr="000965E5">
        <w:rPr>
          <w:rFonts w:hAnsi="宋体" w:hint="eastAsia"/>
          <w:spacing w:val="-1"/>
        </w:rPr>
        <w:t>0</w:t>
      </w:r>
      <w:r w:rsidRPr="000965E5">
        <w:rPr>
          <w:rFonts w:hAnsi="宋体" w:hint="eastAsia"/>
          <w:spacing w:val="1"/>
        </w:rPr>
        <w:t>0</w:t>
      </w:r>
      <w:r w:rsidRPr="000965E5">
        <w:rPr>
          <w:rFonts w:hAnsi="宋体" w:hint="eastAsia"/>
          <w:spacing w:val="-1"/>
        </w:rPr>
        <w:t>3</w:t>
      </w:r>
      <w:r w:rsidRPr="000965E5">
        <w:rPr>
          <w:rFonts w:hAnsi="宋体" w:hint="eastAsia"/>
        </w:rPr>
        <w:t>4的要求</w:t>
      </w:r>
      <w:r w:rsidRPr="000965E5">
        <w:rPr>
          <w:rFonts w:hAnsi="宋体" w:cs="MingLiU" w:hint="eastAsia"/>
        </w:rPr>
        <w:t>执行，其中</w:t>
      </w:r>
      <w:r w:rsidRPr="000965E5">
        <w:rPr>
          <w:rFonts w:hAnsi="宋体" w:hint="eastAsia"/>
        </w:rPr>
        <w:t>工作面混合照度不应小于200 lx，检验工作场所不应小于450 lx，其他场所不应小于100 lx。</w:t>
      </w:r>
      <w:r w:rsidRPr="000965E5">
        <w:rPr>
          <w:rFonts w:hAnsi="宋体" w:hint="eastAsia"/>
          <w:bCs/>
        </w:rPr>
        <w:t xml:space="preserve"> </w:t>
      </w:r>
    </w:p>
    <w:p w14:paraId="180B9207" w14:textId="77777777" w:rsidR="005259B9" w:rsidRDefault="00842A32" w:rsidP="00EA4F6D">
      <w:pPr>
        <w:pStyle w:val="affc"/>
        <w:spacing w:before="240" w:after="240"/>
      </w:pPr>
      <w:bookmarkStart w:id="92" w:name="_Toc163293126"/>
      <w:bookmarkStart w:id="93" w:name="_Toc163223879"/>
      <w:bookmarkStart w:id="94" w:name="_Toc163223779"/>
      <w:r>
        <w:rPr>
          <w:rFonts w:hint="eastAsia"/>
        </w:rPr>
        <w:t>设施和设备</w:t>
      </w:r>
      <w:bookmarkEnd w:id="92"/>
      <w:bookmarkEnd w:id="93"/>
      <w:bookmarkEnd w:id="94"/>
    </w:p>
    <w:p w14:paraId="0EEDE2E6" w14:textId="044E1CA9" w:rsidR="005259B9" w:rsidRDefault="00842A32" w:rsidP="00EA4F6D">
      <w:pPr>
        <w:pStyle w:val="affd"/>
        <w:spacing w:before="120" w:after="120"/>
      </w:pPr>
      <w:r>
        <w:rPr>
          <w:rFonts w:hint="eastAsia"/>
        </w:rPr>
        <w:t>设施设置</w:t>
      </w:r>
    </w:p>
    <w:p w14:paraId="5726488D" w14:textId="0D07C501" w:rsidR="005259B9" w:rsidRDefault="00842A32" w:rsidP="00EA4F6D">
      <w:pPr>
        <w:pStyle w:val="afffffffff1"/>
      </w:pPr>
      <w:r>
        <w:rPr>
          <w:rFonts w:hint="eastAsia"/>
        </w:rPr>
        <w:t>水质处理器、水处理材料和饮水机的装配车间应达到以下要求</w:t>
      </w:r>
      <w:r w:rsidR="000965E5">
        <w:rPr>
          <w:rFonts w:hint="eastAsia"/>
        </w:rPr>
        <w:t>。</w:t>
      </w:r>
    </w:p>
    <w:p w14:paraId="72BA2F7F" w14:textId="7E1D818A" w:rsidR="005259B9" w:rsidRDefault="00842A32" w:rsidP="00EA4F6D">
      <w:pPr>
        <w:pStyle w:val="af5"/>
      </w:pPr>
      <w:r>
        <w:rPr>
          <w:rFonts w:hint="eastAsia"/>
        </w:rPr>
        <w:t>相对密闭，安装空调、通风或空气过滤装置,通风设计应符合GBZ 1的要求。</w:t>
      </w:r>
    </w:p>
    <w:p w14:paraId="6BBD1904" w14:textId="4CFF8497" w:rsidR="005259B9" w:rsidRDefault="00842A32" w:rsidP="00EA4F6D">
      <w:pPr>
        <w:pStyle w:val="af5"/>
      </w:pPr>
      <w:r>
        <w:rPr>
          <w:rFonts w:hint="eastAsia"/>
        </w:rPr>
        <w:t>入口处应设更衣室，有衣柜、鞋架等更衣设施，并有紫外线消毒或风淋等净化装置。生产场所入口处适当的位置应设置流动水洗手设施。</w:t>
      </w:r>
    </w:p>
    <w:p w14:paraId="50758E49" w14:textId="018E7FA2" w:rsidR="005259B9" w:rsidRDefault="00842A32" w:rsidP="00EA4F6D">
      <w:pPr>
        <w:pStyle w:val="af5"/>
      </w:pPr>
      <w:r>
        <w:rPr>
          <w:rFonts w:hint="eastAsia"/>
        </w:rPr>
        <w:t>车间或工作台应设有空气及物体表面的消毒装置或定期清洗消毒。采用紫外线消毒的，紫外线灯按30 W／10-15 m</w:t>
      </w:r>
      <w:r>
        <w:rPr>
          <w:rFonts w:hint="eastAsia"/>
          <w:vertAlign w:val="superscript"/>
        </w:rPr>
        <w:t>2</w:t>
      </w:r>
      <w:r>
        <w:rPr>
          <w:rFonts w:hint="eastAsia"/>
        </w:rPr>
        <w:t>设置，离地2 m吊装。或采用净化车间。</w:t>
      </w:r>
    </w:p>
    <w:p w14:paraId="48E06CA6" w14:textId="52C3171C" w:rsidR="005259B9" w:rsidRDefault="00842A32" w:rsidP="00EA4F6D">
      <w:pPr>
        <w:pStyle w:val="afffffffff1"/>
      </w:pPr>
      <w:r>
        <w:rPr>
          <w:rFonts w:hint="eastAsia"/>
        </w:rPr>
        <w:t>微滤膜、超滤膜、纳滤膜、反渗透膜等水处理材料装配车间宜采用净化车间,其中采用净化车间（微滤膜、超滤膜、纳滤膜、反渗透膜）的面积≥100 m</w:t>
      </w:r>
      <w:r>
        <w:rPr>
          <w:rFonts w:hint="eastAsia"/>
          <w:vertAlign w:val="superscript"/>
        </w:rPr>
        <w:t>2</w:t>
      </w:r>
      <w:r>
        <w:rPr>
          <w:rFonts w:hint="eastAsia"/>
        </w:rPr>
        <w:t>。净化车间应符合GB 50073</w:t>
      </w:r>
      <w:r>
        <w:rPr>
          <w:rFonts w:hint="eastAsia"/>
        </w:rPr>
        <w:softHyphen/>
        <w:t>的要求。</w:t>
      </w:r>
      <w:r>
        <w:rPr>
          <w:rFonts w:hint="eastAsia"/>
        </w:rPr>
        <w:lastRenderedPageBreak/>
        <w:t>采用空气净化装置的生产车间，其进风口应远离排风口，进风口距地面高度不少于2</w:t>
      </w:r>
      <w:r w:rsidR="00E0075A">
        <w:rPr>
          <w:rFonts w:hint="eastAsia"/>
        </w:rPr>
        <w:t xml:space="preserve"> </w:t>
      </w:r>
      <w:r>
        <w:rPr>
          <w:rFonts w:hint="eastAsia"/>
        </w:rPr>
        <w:t>m，附近不得有污染源。</w:t>
      </w:r>
    </w:p>
    <w:p w14:paraId="64B4E5E2" w14:textId="215A5BED" w:rsidR="005259B9" w:rsidRDefault="00842A32" w:rsidP="00EA4F6D">
      <w:pPr>
        <w:pStyle w:val="afffffffff1"/>
      </w:pPr>
      <w:r>
        <w:rPr>
          <w:rFonts w:hint="eastAsia"/>
        </w:rPr>
        <w:t>动力、供暖、空调机房、给排水系统和废水、废气、废渣的处理系统等设施的设置，应不影响生产车间卫生安全。</w:t>
      </w:r>
    </w:p>
    <w:p w14:paraId="0AE3F72E" w14:textId="22854E5E" w:rsidR="005259B9" w:rsidRDefault="00842A32" w:rsidP="00EA4F6D">
      <w:pPr>
        <w:pStyle w:val="afffffffff1"/>
      </w:pPr>
      <w:r>
        <w:rPr>
          <w:rFonts w:hint="eastAsia"/>
        </w:rPr>
        <w:t>贮存、使用强酸、强碱等腐蚀性化学物品场所，应设置事故冲淋、洗眼设施。</w:t>
      </w:r>
    </w:p>
    <w:p w14:paraId="668E5EA6" w14:textId="6F1C399F" w:rsidR="005259B9" w:rsidRDefault="00842A32" w:rsidP="00EA4F6D">
      <w:pPr>
        <w:pStyle w:val="afffffffff1"/>
      </w:pPr>
      <w:r>
        <w:rPr>
          <w:rFonts w:hint="eastAsia"/>
        </w:rPr>
        <w:t>生产场所内设置厕所等卫生设施应为水冲式，并有防臭、防蚊蝇及昆虫等措施。净化车间内不得设置厕所。</w:t>
      </w:r>
    </w:p>
    <w:p w14:paraId="7ED1F652" w14:textId="28DB81EC" w:rsidR="005259B9" w:rsidRDefault="00842A32" w:rsidP="00EA4F6D">
      <w:pPr>
        <w:pStyle w:val="affd"/>
        <w:spacing w:before="120" w:after="120"/>
      </w:pPr>
      <w:r>
        <w:rPr>
          <w:rFonts w:hint="eastAsia"/>
        </w:rPr>
        <w:t>生产设备</w:t>
      </w:r>
    </w:p>
    <w:p w14:paraId="57E396D5" w14:textId="081409A3" w:rsidR="005259B9" w:rsidRDefault="00842A32" w:rsidP="00EA4F6D">
      <w:pPr>
        <w:pStyle w:val="afffffffff1"/>
      </w:pPr>
      <w:r>
        <w:rPr>
          <w:rFonts w:hint="eastAsia"/>
        </w:rPr>
        <w:t>生产使用的设备、工具、管道，应用卫生、无毒、无异味、耐腐蚀、</w:t>
      </w:r>
      <w:proofErr w:type="gramStart"/>
      <w:r>
        <w:rPr>
          <w:rFonts w:hint="eastAsia"/>
        </w:rPr>
        <w:t>不</w:t>
      </w:r>
      <w:proofErr w:type="gramEnd"/>
      <w:r>
        <w:rPr>
          <w:rFonts w:hint="eastAsia"/>
        </w:rPr>
        <w:t>吸水、不变形的材料制作，表面应光滑，便于清洗、消毒。与化学处理</w:t>
      </w:r>
      <w:proofErr w:type="gramStart"/>
      <w:r>
        <w:rPr>
          <w:rFonts w:hint="eastAsia"/>
        </w:rPr>
        <w:t>剂</w:t>
      </w:r>
      <w:r>
        <w:rPr>
          <w:rFonts w:hint="eastAsia"/>
          <w:color w:val="000000"/>
        </w:rPr>
        <w:t>及其</w:t>
      </w:r>
      <w:proofErr w:type="gramEnd"/>
      <w:r>
        <w:rPr>
          <w:rFonts w:hint="eastAsia"/>
        </w:rPr>
        <w:t>原材料接触的物品应耐腐蚀。</w:t>
      </w:r>
    </w:p>
    <w:p w14:paraId="511E4AB6" w14:textId="03C26FF6" w:rsidR="005259B9" w:rsidRDefault="00842A32" w:rsidP="00EA4F6D">
      <w:pPr>
        <w:pStyle w:val="afffffffff1"/>
        <w:rPr>
          <w:rFonts w:cs="黑体"/>
        </w:rPr>
      </w:pPr>
      <w:r>
        <w:rPr>
          <w:rFonts w:hint="eastAsia"/>
        </w:rPr>
        <w:t>生产涉水产品的设备应专用，不得与非涉水产品共用，并与非涉水产品生产设备分离或分隔，防止交叉污染。</w:t>
      </w:r>
    </w:p>
    <w:p w14:paraId="12250016" w14:textId="554DD741" w:rsidR="005259B9" w:rsidRDefault="00842A32" w:rsidP="00EA4F6D">
      <w:pPr>
        <w:pStyle w:val="affd"/>
        <w:spacing w:before="120" w:after="120"/>
      </w:pPr>
      <w:r>
        <w:rPr>
          <w:rFonts w:hint="eastAsia"/>
        </w:rPr>
        <w:t>检验室与检验设备</w:t>
      </w:r>
    </w:p>
    <w:p w14:paraId="308108E9" w14:textId="2647BCDF" w:rsidR="005259B9" w:rsidRDefault="00842A32" w:rsidP="00EA4F6D">
      <w:pPr>
        <w:pStyle w:val="afffffffff1"/>
      </w:pPr>
      <w:r>
        <w:rPr>
          <w:rFonts w:hint="eastAsia"/>
        </w:rPr>
        <w:t>生产企业应设置检验室。检验室不得设于污染区或临时用房，内部布局分区合理，检验室面积设置应与开展检验项目相匹配。</w:t>
      </w:r>
    </w:p>
    <w:p w14:paraId="613F9FF8" w14:textId="29256BD6" w:rsidR="005259B9" w:rsidRDefault="00842A32" w:rsidP="00EA4F6D">
      <w:pPr>
        <w:pStyle w:val="afffffffff1"/>
      </w:pPr>
      <w:r>
        <w:rPr>
          <w:rFonts w:hint="eastAsia"/>
        </w:rPr>
        <w:t>检验设备应按国家标准、行业标准或企业标准中产品出厂检验项目配备（部分需要大型仪器进行检测的指标可委托）。检验设备应</w:t>
      </w:r>
      <w:r>
        <w:t>按照有关规定进行</w:t>
      </w:r>
      <w:r>
        <w:rPr>
          <w:rFonts w:hint="eastAsia"/>
          <w:color w:val="000000"/>
        </w:rPr>
        <w:t>检定或校准</w:t>
      </w:r>
      <w:r>
        <w:rPr>
          <w:rFonts w:hint="eastAsia"/>
        </w:rPr>
        <w:t>。</w:t>
      </w:r>
    </w:p>
    <w:p w14:paraId="60E8D850" w14:textId="77777777" w:rsidR="005259B9" w:rsidRDefault="00842A32" w:rsidP="00EA4F6D">
      <w:pPr>
        <w:pStyle w:val="affc"/>
        <w:spacing w:before="240" w:after="240"/>
      </w:pPr>
      <w:bookmarkStart w:id="95" w:name="_Toc163293127"/>
      <w:bookmarkStart w:id="96" w:name="_Toc163223780"/>
      <w:bookmarkStart w:id="97" w:name="_Toc163223880"/>
      <w:r>
        <w:rPr>
          <w:rFonts w:hint="eastAsia"/>
        </w:rPr>
        <w:t>生产过程</w:t>
      </w:r>
      <w:bookmarkEnd w:id="95"/>
      <w:bookmarkEnd w:id="96"/>
      <w:bookmarkEnd w:id="97"/>
    </w:p>
    <w:p w14:paraId="5FBF727E" w14:textId="6909E40C" w:rsidR="005259B9" w:rsidRDefault="00842A32" w:rsidP="00EA4F6D">
      <w:pPr>
        <w:pStyle w:val="affffffffe"/>
      </w:pPr>
      <w:r>
        <w:rPr>
          <w:rFonts w:hint="eastAsia"/>
        </w:rPr>
        <w:t>涉水产品生产企业法定代表人（或负责人）是其涉水产品生产卫生安全的第一责任人，企业应设立卫生管理部门，配备卫生管理人员，建立健全卫生安全保证体系。</w:t>
      </w:r>
    </w:p>
    <w:p w14:paraId="4E982829" w14:textId="3B7E9BB1" w:rsidR="005259B9" w:rsidRDefault="00842A32" w:rsidP="00EA4F6D">
      <w:pPr>
        <w:pStyle w:val="affffffffe"/>
      </w:pPr>
      <w:r>
        <w:rPr>
          <w:rFonts w:hint="eastAsia"/>
        </w:rPr>
        <w:t>卫生管理人员应对产品生产卫生安全工作开展经常性检查，落实本企业各项卫生管理制度及岗位职责。</w:t>
      </w:r>
    </w:p>
    <w:p w14:paraId="3E49854F" w14:textId="245A0B0C" w:rsidR="005259B9" w:rsidRDefault="0019462C" w:rsidP="00EA4F6D">
      <w:pPr>
        <w:pStyle w:val="affffffffe"/>
      </w:pPr>
      <w:r>
        <w:rPr>
          <w:rFonts w:hint="eastAsia"/>
          <w:bCs/>
        </w:rPr>
        <w:t>涉水产品生产企业</w:t>
      </w:r>
      <w:r w:rsidR="00842A32">
        <w:rPr>
          <w:rFonts w:hint="eastAsia"/>
        </w:rPr>
        <w:t>应按照国家标准、行业标准或企业标准组织生产，执行标准中应有产品卫生指标和卫生要求。</w:t>
      </w:r>
    </w:p>
    <w:p w14:paraId="258C0E6E" w14:textId="2D66813D" w:rsidR="005259B9" w:rsidRDefault="0019462C" w:rsidP="00EA4F6D">
      <w:pPr>
        <w:pStyle w:val="affffffffe"/>
      </w:pPr>
      <w:r>
        <w:rPr>
          <w:rFonts w:hint="eastAsia"/>
          <w:bCs/>
        </w:rPr>
        <w:t>涉水产品生产企业应</w:t>
      </w:r>
      <w:r w:rsidR="00842A32">
        <w:rPr>
          <w:rFonts w:hint="eastAsia"/>
        </w:rPr>
        <w:t>根据产品特点和类别，自行开展或委托有资质的单位进行本企业的生产环境卫生、原材料和产品卫生安全检测。产品卫生安全的检测方法按照国家卫生标准与卫生规范规定的方法进行。检测记录应完整，使用法定计量单位，不得随意涂改。</w:t>
      </w:r>
    </w:p>
    <w:p w14:paraId="09124690" w14:textId="42DBD5B2" w:rsidR="005259B9" w:rsidRDefault="0019462C" w:rsidP="00EA4F6D">
      <w:pPr>
        <w:pStyle w:val="affffffffe"/>
      </w:pPr>
      <w:r>
        <w:rPr>
          <w:rFonts w:hint="eastAsia"/>
          <w:bCs/>
        </w:rPr>
        <w:t>涉水产品生产企业</w:t>
      </w:r>
      <w:r w:rsidR="00842A32">
        <w:rPr>
          <w:rFonts w:hint="eastAsia"/>
        </w:rPr>
        <w:t>应按照以下要求进行产品检验，建立、完善产品质量保证体系：</w:t>
      </w:r>
    </w:p>
    <w:p w14:paraId="1D29C96C" w14:textId="06A1E8B5" w:rsidR="005259B9" w:rsidRDefault="00842A32" w:rsidP="00EA4F6D">
      <w:pPr>
        <w:pStyle w:val="af5"/>
        <w:numPr>
          <w:ilvl w:val="0"/>
          <w:numId w:val="34"/>
        </w:numPr>
      </w:pPr>
      <w:r>
        <w:rPr>
          <w:rFonts w:hint="eastAsia"/>
        </w:rPr>
        <w:t>建立健全产品检验制度；</w:t>
      </w:r>
    </w:p>
    <w:p w14:paraId="6720F62B" w14:textId="0C690F78" w:rsidR="005259B9" w:rsidRDefault="00842A32" w:rsidP="00EA4F6D">
      <w:pPr>
        <w:pStyle w:val="af5"/>
      </w:pPr>
      <w:r>
        <w:rPr>
          <w:rFonts w:hint="eastAsia"/>
        </w:rPr>
        <w:t>产品应按标准规定的各抽检类型对应检测项目进行检验；</w:t>
      </w:r>
    </w:p>
    <w:p w14:paraId="7690C9D3" w14:textId="35832C69" w:rsidR="005259B9" w:rsidRDefault="00842A32" w:rsidP="00EA4F6D">
      <w:pPr>
        <w:pStyle w:val="af5"/>
        <w:rPr>
          <w:color w:val="FF0000"/>
        </w:rPr>
      </w:pPr>
      <w:r>
        <w:rPr>
          <w:rFonts w:hint="eastAsia"/>
        </w:rPr>
        <w:t>检验结果应有记录，并存档；</w:t>
      </w:r>
    </w:p>
    <w:p w14:paraId="2B9BADAC" w14:textId="044B8C5E" w:rsidR="005259B9" w:rsidRDefault="00842A32" w:rsidP="00EA4F6D">
      <w:pPr>
        <w:pStyle w:val="af5"/>
      </w:pPr>
      <w:r>
        <w:rPr>
          <w:rFonts w:hint="eastAsia"/>
        </w:rPr>
        <w:t>检验人员应具有相关专业资格或经专业培训合格。</w:t>
      </w:r>
    </w:p>
    <w:p w14:paraId="0E626971" w14:textId="6154ABEB" w:rsidR="005259B9" w:rsidRDefault="00842A32" w:rsidP="00EA4F6D">
      <w:pPr>
        <w:pStyle w:val="affffffffe"/>
      </w:pPr>
      <w:r>
        <w:rPr>
          <w:rFonts w:hint="eastAsia"/>
        </w:rPr>
        <w:t>涉水产品生产企业应严格按卫生行政许可批准的内容实施生产，不得擅自改变生产工艺和产品配方，对产品卫生安全有潜在威胁的工艺不得使用。</w:t>
      </w:r>
    </w:p>
    <w:p w14:paraId="7073D23D" w14:textId="085431F0" w:rsidR="005259B9" w:rsidRDefault="00842A32" w:rsidP="00EA4F6D">
      <w:pPr>
        <w:pStyle w:val="affffffffe"/>
      </w:pPr>
      <w:r>
        <w:rPr>
          <w:rFonts w:hint="eastAsia"/>
        </w:rPr>
        <w:t>生产过程应有各项原始记录（生产、检验记录），并存档，保管期限不少于</w:t>
      </w:r>
      <w:r w:rsidR="000B330D">
        <w:rPr>
          <w:rFonts w:hint="eastAsia"/>
        </w:rPr>
        <w:t>5</w:t>
      </w:r>
      <w:r>
        <w:rPr>
          <w:rFonts w:hint="eastAsia"/>
        </w:rPr>
        <w:t>年。应合理划分记录生产批次，采用产品批号等方式进行标识，便于产品追溯。</w:t>
      </w:r>
    </w:p>
    <w:p w14:paraId="26556539" w14:textId="210C7651" w:rsidR="005259B9" w:rsidRDefault="00842A32" w:rsidP="00EA4F6D">
      <w:pPr>
        <w:pStyle w:val="affffffffe"/>
      </w:pPr>
      <w:r>
        <w:rPr>
          <w:rFonts w:hint="eastAsia"/>
        </w:rPr>
        <w:t>产品标签和使用说明书符合《涉及饮用水卫生安全产品标签说明书管理规范》的要求。</w:t>
      </w:r>
    </w:p>
    <w:p w14:paraId="35190750" w14:textId="7623C8C1" w:rsidR="005259B9" w:rsidRDefault="00842A32" w:rsidP="00EA4F6D">
      <w:pPr>
        <w:pStyle w:val="affffffffe"/>
      </w:pPr>
      <w:r>
        <w:rPr>
          <w:rFonts w:hint="eastAsia"/>
        </w:rPr>
        <w:t>水质处理器和饮水机中与水接触的材料或部件装配前应进行检查，不符合卫生要求的</w:t>
      </w:r>
      <w:r>
        <w:rPr>
          <w:rFonts w:cs="Arial"/>
        </w:rPr>
        <w:t>应及时进行退、换货处理</w:t>
      </w:r>
      <w:r>
        <w:rPr>
          <w:rFonts w:hint="eastAsia"/>
        </w:rPr>
        <w:t>；需现场安装的大型水处理设备，其筒体、管件、净水材料使用前应进行检查和必要的清洗消毒，安装过程中严禁将污染物带入设备。设备安装调试后，经检验合格方可投入使用。</w:t>
      </w:r>
    </w:p>
    <w:p w14:paraId="1C3A461B" w14:textId="55D99151" w:rsidR="005259B9" w:rsidRPr="000965E5" w:rsidRDefault="00842A32" w:rsidP="00EA4F6D">
      <w:pPr>
        <w:pStyle w:val="affffffffe"/>
        <w:rPr>
          <w:rFonts w:ascii="Times New Roman"/>
        </w:rPr>
      </w:pPr>
      <w:r w:rsidRPr="000965E5">
        <w:rPr>
          <w:rFonts w:hint="eastAsia"/>
        </w:rPr>
        <w:t>生产场所不得存放与生产无关的设备、物品。</w:t>
      </w:r>
    </w:p>
    <w:p w14:paraId="02A03C93" w14:textId="77777777" w:rsidR="005259B9" w:rsidRDefault="00842A32" w:rsidP="00EA4F6D">
      <w:pPr>
        <w:pStyle w:val="affc"/>
        <w:spacing w:before="240" w:after="240"/>
      </w:pPr>
      <w:bookmarkStart w:id="98" w:name="_Toc163223881"/>
      <w:bookmarkStart w:id="99" w:name="_Toc163293128"/>
      <w:r>
        <w:rPr>
          <w:rFonts w:hint="eastAsia"/>
        </w:rPr>
        <w:t>原材料</w:t>
      </w:r>
      <w:bookmarkEnd w:id="98"/>
      <w:bookmarkEnd w:id="99"/>
    </w:p>
    <w:p w14:paraId="584080CF" w14:textId="629B21B7" w:rsidR="005259B9" w:rsidRDefault="00842A32" w:rsidP="00EA4F6D">
      <w:pPr>
        <w:pStyle w:val="affffffffe"/>
      </w:pPr>
      <w:r>
        <w:rPr>
          <w:rFonts w:hint="eastAsia"/>
        </w:rPr>
        <w:t>原材料应符合国家相关产品质量标准和规定。</w:t>
      </w:r>
    </w:p>
    <w:p w14:paraId="3D9A61E3" w14:textId="74694AF6" w:rsidR="005259B9" w:rsidRDefault="00842A32" w:rsidP="00EA4F6D">
      <w:pPr>
        <w:pStyle w:val="affffffffe"/>
      </w:pPr>
      <w:r>
        <w:rPr>
          <w:rFonts w:hint="eastAsia"/>
        </w:rPr>
        <w:lastRenderedPageBreak/>
        <w:t>原材料采购时，应向供货方索取该产品的卫生许可批件或同批产品的检验合格证明。入库时应进行验收，</w:t>
      </w:r>
      <w:r>
        <w:rPr>
          <w:rFonts w:cs="黑体" w:hint="eastAsia"/>
        </w:rPr>
        <w:t>登记批号及规格</w:t>
      </w:r>
      <w:r>
        <w:rPr>
          <w:rFonts w:hint="eastAsia"/>
        </w:rPr>
        <w:t>、</w:t>
      </w:r>
      <w:r>
        <w:rPr>
          <w:rFonts w:cs="黑体" w:hint="eastAsia"/>
        </w:rPr>
        <w:t>数量。</w:t>
      </w:r>
    </w:p>
    <w:p w14:paraId="66AA2664" w14:textId="066DA546" w:rsidR="005259B9" w:rsidRDefault="00842A32" w:rsidP="00EA4F6D">
      <w:pPr>
        <w:pStyle w:val="affffffffe"/>
      </w:pPr>
      <w:r>
        <w:rPr>
          <w:rFonts w:hint="eastAsia"/>
        </w:rPr>
        <w:t>每批原材料使用前应经过检验，检验合格后方可使用。</w:t>
      </w:r>
    </w:p>
    <w:p w14:paraId="288FBDDF" w14:textId="7DD190E1" w:rsidR="005259B9" w:rsidRDefault="00BC1694" w:rsidP="00EA4F6D">
      <w:pPr>
        <w:pStyle w:val="affffffffe"/>
      </w:pPr>
      <w:r>
        <w:rPr>
          <w:rFonts w:hint="eastAsia"/>
          <w:bCs/>
        </w:rPr>
        <w:t>按以下</w:t>
      </w:r>
      <w:r>
        <w:rPr>
          <w:bCs/>
        </w:rPr>
        <w:t>要求</w:t>
      </w:r>
      <w:r w:rsidR="00842A32">
        <w:rPr>
          <w:rFonts w:hint="eastAsia"/>
        </w:rPr>
        <w:t>不得使用有毒有害物质作为产品原材料</w:t>
      </w:r>
      <w:r>
        <w:rPr>
          <w:rFonts w:hint="eastAsia"/>
        </w:rPr>
        <w:t>：</w:t>
      </w:r>
    </w:p>
    <w:p w14:paraId="2D73CAF0" w14:textId="6BB01247" w:rsidR="005259B9" w:rsidRPr="000965E5" w:rsidRDefault="00842A32" w:rsidP="00EA4F6D">
      <w:pPr>
        <w:pStyle w:val="af5"/>
        <w:numPr>
          <w:ilvl w:val="0"/>
          <w:numId w:val="35"/>
        </w:numPr>
        <w:rPr>
          <w:rFonts w:cs="宋体"/>
        </w:rPr>
      </w:pPr>
      <w:r>
        <w:rPr>
          <w:rFonts w:hint="eastAsia"/>
        </w:rPr>
        <w:t>铝</w:t>
      </w:r>
      <w:r w:rsidR="00473D6F">
        <w:rPr>
          <w:rFonts w:hint="eastAsia"/>
        </w:rPr>
        <w:t>盐</w:t>
      </w:r>
      <w:r>
        <w:rPr>
          <w:rFonts w:hint="eastAsia"/>
        </w:rPr>
        <w:t>和</w:t>
      </w:r>
      <w:r w:rsidR="00473D6F">
        <w:rPr>
          <w:rFonts w:hint="eastAsia"/>
        </w:rPr>
        <w:t>铁盐</w:t>
      </w:r>
      <w:r>
        <w:rPr>
          <w:rFonts w:hint="eastAsia"/>
        </w:rPr>
        <w:t>等化学处理</w:t>
      </w:r>
      <w:proofErr w:type="gramStart"/>
      <w:r>
        <w:rPr>
          <w:rFonts w:hint="eastAsia"/>
        </w:rPr>
        <w:t>剂</w:t>
      </w:r>
      <w:r w:rsidRPr="000965E5">
        <w:rPr>
          <w:rFonts w:cs="宋体" w:hint="eastAsia"/>
          <w:color w:val="000000"/>
        </w:rPr>
        <w:t>不得</w:t>
      </w:r>
      <w:proofErr w:type="gramEnd"/>
      <w:r>
        <w:rPr>
          <w:rFonts w:hint="eastAsia"/>
        </w:rPr>
        <w:t>使用铝灰、铝渣、铝制品工业废料、废盐酸、</w:t>
      </w:r>
      <w:r w:rsidRPr="000965E5">
        <w:rPr>
          <w:rFonts w:cs="宋体" w:hint="eastAsia"/>
        </w:rPr>
        <w:t>副产物盐酸</w:t>
      </w:r>
      <w:r>
        <w:rPr>
          <w:rFonts w:hint="eastAsia"/>
        </w:rPr>
        <w:t>、工业再生酸和含铝废酸等为原材料</w:t>
      </w:r>
      <w:r w:rsidRPr="000965E5">
        <w:rPr>
          <w:rFonts w:cs="宋体" w:hint="eastAsia"/>
        </w:rPr>
        <w:t>；</w:t>
      </w:r>
    </w:p>
    <w:p w14:paraId="4E3D1222" w14:textId="5CBA2873" w:rsidR="005259B9" w:rsidRDefault="00842A32" w:rsidP="00EA4F6D">
      <w:pPr>
        <w:pStyle w:val="af5"/>
      </w:pPr>
      <w:r>
        <w:rPr>
          <w:rFonts w:hint="eastAsia"/>
        </w:rPr>
        <w:t>输配水设备产品</w:t>
      </w:r>
      <w:r>
        <w:rPr>
          <w:rFonts w:hint="eastAsia"/>
          <w:color w:val="000000"/>
        </w:rPr>
        <w:t>不得</w:t>
      </w:r>
      <w:r>
        <w:rPr>
          <w:rFonts w:hint="eastAsia"/>
        </w:rPr>
        <w:t>使用有害有毒物质为原材料；</w:t>
      </w:r>
      <w:r>
        <w:rPr>
          <w:rFonts w:cs="仿宋_GB2312" w:hint="eastAsia"/>
        </w:rPr>
        <w:t>输配水管材管件产品</w:t>
      </w:r>
      <w:r>
        <w:rPr>
          <w:rFonts w:hint="eastAsia"/>
          <w:color w:val="000000"/>
        </w:rPr>
        <w:t>不得</w:t>
      </w:r>
      <w:r>
        <w:rPr>
          <w:rFonts w:hint="eastAsia"/>
        </w:rPr>
        <w:t>使用废旧料为</w:t>
      </w:r>
      <w:r>
        <w:rPr>
          <w:rFonts w:cs="仿宋_GB2312" w:hint="eastAsia"/>
        </w:rPr>
        <w:t>原材料；</w:t>
      </w:r>
      <w:r>
        <w:rPr>
          <w:rFonts w:hint="eastAsia"/>
        </w:rPr>
        <w:t>聚氯乙烯管材管件产品</w:t>
      </w:r>
      <w:r>
        <w:rPr>
          <w:rFonts w:hint="eastAsia"/>
          <w:color w:val="000000"/>
        </w:rPr>
        <w:t>不得</w:t>
      </w:r>
      <w:r>
        <w:rPr>
          <w:rFonts w:hint="eastAsia"/>
        </w:rPr>
        <w:t>使用铅盐为稳定剂；</w:t>
      </w:r>
    </w:p>
    <w:p w14:paraId="17ED7DFE" w14:textId="6CAEAAF4" w:rsidR="005259B9" w:rsidRDefault="00842A32" w:rsidP="00EA4F6D">
      <w:pPr>
        <w:pStyle w:val="af5"/>
      </w:pPr>
      <w:r>
        <w:rPr>
          <w:rFonts w:hint="eastAsia"/>
        </w:rPr>
        <w:t>水质处理器、饮水机中与水接触主要部件或材料</w:t>
      </w:r>
      <w:r>
        <w:rPr>
          <w:rFonts w:hint="eastAsia"/>
          <w:color w:val="000000"/>
        </w:rPr>
        <w:t>不得使用</w:t>
      </w:r>
      <w:r>
        <w:rPr>
          <w:rFonts w:hint="eastAsia"/>
        </w:rPr>
        <w:t>未取得</w:t>
      </w:r>
      <w:r>
        <w:rPr>
          <w:rFonts w:hint="eastAsia"/>
          <w:color w:val="000000"/>
        </w:rPr>
        <w:t>卫生许可批件</w:t>
      </w:r>
      <w:r>
        <w:rPr>
          <w:rFonts w:hint="eastAsia"/>
        </w:rPr>
        <w:t>或未经卫生安全性检测合格的</w:t>
      </w:r>
      <w:r>
        <w:rPr>
          <w:rFonts w:hint="eastAsia"/>
          <w:color w:val="000000"/>
        </w:rPr>
        <w:t>部件或材料</w:t>
      </w:r>
      <w:r>
        <w:rPr>
          <w:rFonts w:hint="eastAsia"/>
        </w:rPr>
        <w:t>；</w:t>
      </w:r>
    </w:p>
    <w:p w14:paraId="0D07325F" w14:textId="71239477" w:rsidR="005259B9" w:rsidRDefault="00842A32" w:rsidP="00EA4F6D">
      <w:pPr>
        <w:pStyle w:val="af5"/>
      </w:pPr>
      <w:r>
        <w:rPr>
          <w:rFonts w:hint="eastAsia"/>
        </w:rPr>
        <w:t>不得使用其他危险材料。</w:t>
      </w:r>
    </w:p>
    <w:p w14:paraId="71E56125" w14:textId="7D0383C6" w:rsidR="004B7832" w:rsidRDefault="004B7832" w:rsidP="00EA4F6D">
      <w:pPr>
        <w:pStyle w:val="affc"/>
        <w:spacing w:before="240" w:after="240"/>
      </w:pPr>
      <w:r>
        <w:rPr>
          <w:rFonts w:hint="eastAsia"/>
        </w:rPr>
        <w:t>贮存和运输</w:t>
      </w:r>
    </w:p>
    <w:p w14:paraId="682429B8" w14:textId="4D482D71" w:rsidR="005259B9" w:rsidRDefault="00842A32" w:rsidP="00EA4F6D">
      <w:pPr>
        <w:pStyle w:val="affffffffe"/>
      </w:pPr>
      <w:r>
        <w:rPr>
          <w:rFonts w:hint="eastAsia"/>
        </w:rPr>
        <w:t>应有与生产规模、产品特点相适应的原辅料间（区）和成品库（区）。原辅料和成品应分开存放。腐蚀性、易燃易爆原材料应专库贮存。</w:t>
      </w:r>
    </w:p>
    <w:p w14:paraId="4E61756C" w14:textId="69AC23F9" w:rsidR="005259B9" w:rsidRDefault="00842A32" w:rsidP="00EA4F6D">
      <w:pPr>
        <w:pStyle w:val="affffffffe"/>
      </w:pPr>
      <w:r>
        <w:rPr>
          <w:rFonts w:hint="eastAsia"/>
        </w:rPr>
        <w:t>原辅料间（区）和成品库（区）应达到以下基本要求</w:t>
      </w:r>
      <w:r w:rsidR="007C1F1D">
        <w:rPr>
          <w:rFonts w:hint="eastAsia"/>
        </w:rPr>
        <w:t>。</w:t>
      </w:r>
    </w:p>
    <w:p w14:paraId="0BE29A90" w14:textId="0BECFBC0" w:rsidR="005259B9" w:rsidRDefault="00842A32" w:rsidP="00EA4F6D">
      <w:pPr>
        <w:pStyle w:val="af5"/>
        <w:numPr>
          <w:ilvl w:val="0"/>
          <w:numId w:val="36"/>
        </w:numPr>
      </w:pPr>
      <w:r>
        <w:rPr>
          <w:rFonts w:hint="eastAsia"/>
        </w:rPr>
        <w:t>应设专人管理。</w:t>
      </w:r>
    </w:p>
    <w:p w14:paraId="0F503020" w14:textId="1D82A4A2" w:rsidR="005259B9" w:rsidRDefault="00842A32" w:rsidP="00EA4F6D">
      <w:pPr>
        <w:pStyle w:val="af5"/>
      </w:pPr>
      <w:r>
        <w:rPr>
          <w:rFonts w:hint="eastAsia"/>
        </w:rPr>
        <w:t>专用于涉水产品原辅料和产品贮存，不得与非涉水产品原辅料和非涉水产品混放。基本信息应用标签明示。</w:t>
      </w:r>
    </w:p>
    <w:p w14:paraId="1252FCBE" w14:textId="37F290F3" w:rsidR="005259B9" w:rsidRDefault="00842A32" w:rsidP="00EA4F6D">
      <w:pPr>
        <w:pStyle w:val="af5"/>
      </w:pPr>
      <w:r>
        <w:rPr>
          <w:rFonts w:hint="eastAsia"/>
        </w:rPr>
        <w:t>原辅料按品种分类验收登记、分类分批分区贮存。</w:t>
      </w:r>
    </w:p>
    <w:p w14:paraId="14B6B295" w14:textId="6FAF99A9" w:rsidR="005259B9" w:rsidRDefault="00842A32" w:rsidP="00EA4F6D">
      <w:pPr>
        <w:pStyle w:val="af5"/>
      </w:pPr>
      <w:r>
        <w:rPr>
          <w:rFonts w:hint="eastAsia"/>
        </w:rPr>
        <w:t>同一原辅料间（区）内不得贮存相互影响的原辅料。先进先出，不符合质量和卫生标准的原辅料应单独存放，并有醒目标识。每种原辅料均应设置明显标志，防止混淆和</w:t>
      </w:r>
      <w:r>
        <w:rPr>
          <w:rFonts w:hint="eastAsia"/>
          <w:spacing w:val="-4"/>
        </w:rPr>
        <w:t>污染</w:t>
      </w:r>
      <w:r>
        <w:rPr>
          <w:rFonts w:hint="eastAsia"/>
        </w:rPr>
        <w:t>。成品经检验合格包装后按品种、批次分类贮存于成品库中，防止相互混杂。</w:t>
      </w:r>
    </w:p>
    <w:p w14:paraId="3FEDC264" w14:textId="3EA6CB00" w:rsidR="005259B9" w:rsidRDefault="00842A32" w:rsidP="00EA4F6D">
      <w:pPr>
        <w:pStyle w:val="af5"/>
      </w:pPr>
      <w:r>
        <w:rPr>
          <w:rFonts w:hint="eastAsia"/>
        </w:rPr>
        <w:t>成品库（区）不得贮存有毒、有害物品或其他易燃易爆物品。</w:t>
      </w:r>
    </w:p>
    <w:p w14:paraId="1F473C04" w14:textId="1FC69A57" w:rsidR="005259B9" w:rsidRDefault="00842A32" w:rsidP="00EA4F6D">
      <w:pPr>
        <w:pStyle w:val="af5"/>
      </w:pPr>
      <w:r>
        <w:rPr>
          <w:rFonts w:hint="eastAsia"/>
        </w:rPr>
        <w:t>堆放应离墙离地，要便于通风，并有防尘、防鼠、防虫等措施。原辅料和成品仓库宜单独成间，并有物理隔断。</w:t>
      </w:r>
    </w:p>
    <w:p w14:paraId="0AD61616" w14:textId="211BBF31" w:rsidR="005259B9" w:rsidRDefault="00842A32" w:rsidP="00EA4F6D">
      <w:pPr>
        <w:pStyle w:val="af5"/>
      </w:pPr>
      <w:r>
        <w:rPr>
          <w:rFonts w:hint="eastAsia"/>
        </w:rPr>
        <w:t>定期清扫，保持卫生。</w:t>
      </w:r>
    </w:p>
    <w:p w14:paraId="5219F90C" w14:textId="40828E7F" w:rsidR="005259B9" w:rsidRDefault="00842A32" w:rsidP="00EA4F6D">
      <w:pPr>
        <w:pStyle w:val="affffffffe"/>
      </w:pPr>
      <w:r>
        <w:rPr>
          <w:rFonts w:hint="eastAsia"/>
        </w:rPr>
        <w:t>原辅料和成品运输应根据产品特点，选择适当的运输工具，</w:t>
      </w:r>
      <w:proofErr w:type="gramStart"/>
      <w:r>
        <w:rPr>
          <w:rFonts w:hint="eastAsia"/>
        </w:rPr>
        <w:t>其工具</w:t>
      </w:r>
      <w:proofErr w:type="gramEnd"/>
      <w:r>
        <w:rPr>
          <w:rFonts w:hint="eastAsia"/>
        </w:rPr>
        <w:t>应符合有关卫生要求，避免污染产品。</w:t>
      </w:r>
    </w:p>
    <w:p w14:paraId="49741DE5" w14:textId="51C6E83B" w:rsidR="005259B9" w:rsidRDefault="00842A32" w:rsidP="00EA4F6D">
      <w:pPr>
        <w:pStyle w:val="affc"/>
        <w:spacing w:before="240" w:after="240"/>
      </w:pPr>
      <w:bookmarkStart w:id="100" w:name="_Toc163223883"/>
      <w:bookmarkStart w:id="101" w:name="_Toc163293130"/>
      <w:r>
        <w:rPr>
          <w:rFonts w:hint="eastAsia"/>
        </w:rPr>
        <w:t>从业人员</w:t>
      </w:r>
      <w:bookmarkEnd w:id="100"/>
      <w:bookmarkEnd w:id="101"/>
    </w:p>
    <w:p w14:paraId="06ABC08C" w14:textId="6BA173DA" w:rsidR="005259B9" w:rsidRDefault="00842A32" w:rsidP="00EA4F6D">
      <w:pPr>
        <w:pStyle w:val="affffffffe"/>
      </w:pPr>
      <w:r>
        <w:rPr>
          <w:rFonts w:hint="eastAsia"/>
        </w:rPr>
        <w:t>涉水产品生产企业应建立卫生培训制度，组织从业人员学习相关卫生法律知识和涉水产品卫生知识，并进行考核。从业人员考核合格后方可上岗。</w:t>
      </w:r>
    </w:p>
    <w:p w14:paraId="060672FC" w14:textId="2BE66A9B" w:rsidR="005259B9" w:rsidRDefault="00842A32" w:rsidP="00EA4F6D">
      <w:pPr>
        <w:pStyle w:val="affffffffe"/>
      </w:pPr>
      <w:r>
        <w:rPr>
          <w:rFonts w:hint="eastAsia"/>
        </w:rPr>
        <w:t>直接从事水质处理器、水处理材料、饮水机和化学处理剂生产的人员，应每年进行一次健康检查，取得健康体检合格证明后方可从事涉水产品生产。凡患有痢疾、伤寒、甲型病毒性肝炎、戊型病毒性肝炎等消化道传染病的人员，以及患有活动性肺结核、化脓性或渗出性皮肤病等疾病的人员，治愈前不得从事水质处理器、水处理材料、饮水机和化学处理剂的生产工作。</w:t>
      </w:r>
    </w:p>
    <w:p w14:paraId="4075E2E5" w14:textId="41949240" w:rsidR="005259B9" w:rsidRDefault="00842A32" w:rsidP="00EA4F6D">
      <w:pPr>
        <w:pStyle w:val="affffffffe"/>
      </w:pPr>
      <w:r>
        <w:rPr>
          <w:rFonts w:hint="eastAsia"/>
        </w:rPr>
        <w:t>生产人员进入生产场所应穿戴整洁，不得将与</w:t>
      </w:r>
      <w:r>
        <w:rPr>
          <w:rFonts w:hint="eastAsia"/>
          <w:color w:val="000000"/>
        </w:rPr>
        <w:t>生产无关的</w:t>
      </w:r>
      <w:r>
        <w:rPr>
          <w:rFonts w:hint="eastAsia"/>
        </w:rPr>
        <w:t>个人用品带入生产场所，水质处理器、水处理材料和饮水机的生产人员进入生产场所需穿清洁的工作服、帽、鞋，洗净双手。操作人员手部有外伤时不得直接接触涉水产品和原辅料。</w:t>
      </w:r>
    </w:p>
    <w:p w14:paraId="058E519F" w14:textId="7BBB8833" w:rsidR="005259B9" w:rsidRDefault="00842A32" w:rsidP="00EA4F6D">
      <w:pPr>
        <w:pStyle w:val="affffffffe"/>
        <w:rPr>
          <w:rFonts w:ascii="Times New Roman"/>
          <w:sz w:val="24"/>
          <w:szCs w:val="24"/>
        </w:rPr>
      </w:pPr>
      <w:r>
        <w:rPr>
          <w:rFonts w:hint="eastAsia"/>
        </w:rPr>
        <w:t>生产场所禁止吸烟、进食及进行其他有碍涉水产品卫生的活动。</w:t>
      </w:r>
    </w:p>
    <w:p w14:paraId="3FDDFFDA" w14:textId="6464FC65" w:rsidR="005259B9" w:rsidRDefault="00842A32" w:rsidP="00EA4F6D">
      <w:pPr>
        <w:pStyle w:val="affc"/>
        <w:spacing w:before="240" w:after="240"/>
      </w:pPr>
      <w:bookmarkStart w:id="102" w:name="_Toc163223884"/>
      <w:bookmarkStart w:id="103" w:name="_Toc163293131"/>
      <w:r>
        <w:rPr>
          <w:rFonts w:hint="eastAsia"/>
        </w:rPr>
        <w:t>产品召回制度</w:t>
      </w:r>
      <w:bookmarkEnd w:id="102"/>
      <w:bookmarkEnd w:id="103"/>
    </w:p>
    <w:p w14:paraId="42AD25C9" w14:textId="11338FE0" w:rsidR="005259B9" w:rsidRDefault="00842A32" w:rsidP="00EA4F6D">
      <w:pPr>
        <w:pStyle w:val="affffffffe"/>
      </w:pPr>
      <w:r>
        <w:rPr>
          <w:rFonts w:hint="eastAsia"/>
          <w:bCs/>
        </w:rPr>
        <w:t>涉水产品生产企业</w:t>
      </w:r>
      <w:r>
        <w:rPr>
          <w:rFonts w:hint="eastAsia"/>
        </w:rPr>
        <w:t>应根据国家有关规定建立产品召回制度。</w:t>
      </w:r>
    </w:p>
    <w:p w14:paraId="078F76D3" w14:textId="02234E69" w:rsidR="005259B9" w:rsidRDefault="00842A32" w:rsidP="00EA4F6D">
      <w:pPr>
        <w:pStyle w:val="affffffffe"/>
      </w:pPr>
      <w:r>
        <w:t>对产品实施召回的</w:t>
      </w:r>
      <w:r>
        <w:rPr>
          <w:rFonts w:hint="eastAsia"/>
        </w:rPr>
        <w:t>企业</w:t>
      </w:r>
      <w:r>
        <w:t>，应立即停止生产和销售问题产品，记录召回产品处置情况并存档。</w:t>
      </w:r>
      <w:r>
        <w:rPr>
          <w:rFonts w:hint="eastAsia"/>
        </w:rPr>
        <w:t xml:space="preserve"> </w:t>
      </w:r>
    </w:p>
    <w:p w14:paraId="25CE3839" w14:textId="77777777" w:rsidR="005259B9" w:rsidRDefault="00842A32">
      <w:pPr>
        <w:adjustRightInd/>
        <w:spacing w:line="240" w:lineRule="auto"/>
        <w:ind w:right="50"/>
        <w:jc w:val="center"/>
      </w:pPr>
      <w:bookmarkStart w:id="104" w:name="BookMark8"/>
      <w:bookmarkEnd w:id="32"/>
      <w:r>
        <w:rPr>
          <w:noProof/>
        </w:rPr>
        <w:drawing>
          <wp:inline distT="0" distB="0" distL="0" distR="0" wp14:anchorId="596F6357" wp14:editId="2142EC6E">
            <wp:extent cx="1485900" cy="317500"/>
            <wp:effectExtent l="0" t="0" r="0" b="6350"/>
            <wp:docPr id="2081062808" name="图片 1"/>
            <wp:cNvGraphicFramePr/>
            <a:graphic xmlns:a="http://schemas.openxmlformats.org/drawingml/2006/main">
              <a:graphicData uri="http://schemas.openxmlformats.org/drawingml/2006/picture">
                <pic:pic xmlns:pic="http://schemas.openxmlformats.org/drawingml/2006/picture">
                  <pic:nvPicPr>
                    <pic:cNvPr id="2081062808"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rsidR="005259B9" w:rsidSect="000B6036">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41A63" w14:textId="77777777" w:rsidR="00B22677" w:rsidRDefault="00B22677">
      <w:pPr>
        <w:spacing w:line="240" w:lineRule="auto"/>
      </w:pPr>
      <w:r>
        <w:separator/>
      </w:r>
    </w:p>
  </w:endnote>
  <w:endnote w:type="continuationSeparator" w:id="0">
    <w:p w14:paraId="0C178E80" w14:textId="77777777" w:rsidR="00B22677" w:rsidRDefault="00B22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1F7ED" w14:textId="6950C4CE" w:rsidR="005259B9" w:rsidRDefault="00842A32">
    <w:pPr>
      <w:pStyle w:val="afffe"/>
    </w:pPr>
    <w:r>
      <w:fldChar w:fldCharType="begin"/>
    </w:r>
    <w:r>
      <w:instrText>PAGE   \* MERGEFORMAT</w:instrText>
    </w:r>
    <w:r>
      <w:fldChar w:fldCharType="separate"/>
    </w:r>
    <w:r w:rsidR="00BE542B" w:rsidRPr="00BE542B">
      <w:rPr>
        <w:noProof/>
        <w:lang w:val="zh-CN"/>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2B47" w14:textId="77777777" w:rsidR="007C1F1D" w:rsidRDefault="007C1F1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5943" w14:textId="77777777" w:rsidR="005259B9" w:rsidRDefault="005259B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71C4" w14:textId="1A27DA22" w:rsidR="000B6036" w:rsidRDefault="000B6036" w:rsidP="00EA4F6D">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5D98" w14:textId="6EECDB82" w:rsidR="005259B9" w:rsidRDefault="00842A32" w:rsidP="000B6036">
    <w:pPr>
      <w:pStyle w:val="afffff2"/>
    </w:pPr>
    <w:r>
      <w:fldChar w:fldCharType="begin"/>
    </w:r>
    <w:r>
      <w:instrText>PAGE   \* MERGEFORMAT</w:instrText>
    </w:r>
    <w:r>
      <w:fldChar w:fldCharType="separate"/>
    </w:r>
    <w:r w:rsidR="009B6868" w:rsidRPr="009B6868">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3F81" w14:textId="315D500A" w:rsidR="000B6036" w:rsidRDefault="000B6036" w:rsidP="00EA4F6D">
    <w:pPr>
      <w:pStyle w:val="afffff1"/>
    </w:pPr>
    <w:r>
      <w:fldChar w:fldCharType="begin"/>
    </w:r>
    <w:r>
      <w:instrText xml:space="preserve"> PAGE   \* MERGEFORMAT \* MERGEFORMAT </w:instrText>
    </w:r>
    <w:r>
      <w:fldChar w:fldCharType="separate"/>
    </w:r>
    <w:r w:rsidR="009B6868">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4530" w14:textId="04AD80CC" w:rsidR="000B6036" w:rsidRDefault="000B6036" w:rsidP="000B6036">
    <w:pPr>
      <w:pStyle w:val="afffff2"/>
    </w:pPr>
    <w:r>
      <w:fldChar w:fldCharType="begin"/>
    </w:r>
    <w:r>
      <w:instrText>PAGE   \* MERGEFORMAT</w:instrText>
    </w:r>
    <w:r>
      <w:fldChar w:fldCharType="separate"/>
    </w:r>
    <w:r w:rsidRPr="000B6036">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61F5" w14:textId="66D0B946" w:rsidR="000B6036" w:rsidRDefault="000B6036" w:rsidP="00EA4F6D">
    <w:pPr>
      <w:pStyle w:val="afffff1"/>
    </w:pPr>
    <w:r>
      <w:fldChar w:fldCharType="begin"/>
    </w:r>
    <w:r>
      <w:instrText xml:space="preserve"> PAGE   \* MERGEFORMAT \* MERGEFORMAT </w:instrText>
    </w:r>
    <w:r>
      <w:fldChar w:fldCharType="separate"/>
    </w:r>
    <w:r w:rsidR="009B6868">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F4050" w14:textId="4248F8F5" w:rsidR="000B6036" w:rsidRDefault="000B6036" w:rsidP="000B6036">
    <w:pPr>
      <w:pStyle w:val="afffff2"/>
    </w:pPr>
    <w:r>
      <w:fldChar w:fldCharType="begin"/>
    </w:r>
    <w:r>
      <w:instrText>PAGE   \* MERGEFORMAT</w:instrText>
    </w:r>
    <w:r>
      <w:fldChar w:fldCharType="separate"/>
    </w:r>
    <w:r w:rsidR="009B6868" w:rsidRPr="009B686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8400" w14:textId="77777777" w:rsidR="00B22677" w:rsidRDefault="00B22677">
      <w:pPr>
        <w:spacing w:line="240" w:lineRule="auto"/>
      </w:pPr>
      <w:r>
        <w:separator/>
      </w:r>
    </w:p>
  </w:footnote>
  <w:footnote w:type="continuationSeparator" w:id="0">
    <w:p w14:paraId="0C930FEB" w14:textId="77777777" w:rsidR="00B22677" w:rsidRDefault="00B226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7592" w14:textId="77777777" w:rsidR="007C1F1D" w:rsidRDefault="007C1F1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8DB67" w14:textId="77777777" w:rsidR="005259B9" w:rsidRDefault="00842A3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126C" w14:textId="77777777" w:rsidR="005259B9" w:rsidRDefault="005259B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F545" w14:textId="1F83B0F1" w:rsidR="005259B9" w:rsidRDefault="000B6036" w:rsidP="00EA4F6D">
    <w:pPr>
      <w:pStyle w:val="afffffb"/>
    </w:pPr>
    <w:r>
      <w:fldChar w:fldCharType="begin"/>
    </w:r>
    <w:r>
      <w:instrText xml:space="preserve"> STYLEREF  标准文件_文件编号 \* MERGEFORMAT </w:instrText>
    </w:r>
    <w:r>
      <w:fldChar w:fldCharType="separate"/>
    </w:r>
    <w:r>
      <w:rPr>
        <w:noProof/>
      </w:rPr>
      <w:t>WS/T XXXXX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DC2C" w14:textId="0A8ED57F" w:rsidR="005259B9" w:rsidRDefault="00842A32" w:rsidP="000B6036">
    <w:pPr>
      <w:pStyle w:val="afffffa"/>
    </w:pPr>
    <w:r>
      <w:fldChar w:fldCharType="begin"/>
    </w:r>
    <w:r>
      <w:instrText xml:space="preserve"> STYLEREF  标准文件_文件编号  \* MERGEFORMAT </w:instrText>
    </w:r>
    <w:r>
      <w:fldChar w:fldCharType="separate"/>
    </w:r>
    <w:r w:rsidR="00EA4F6D">
      <w:rPr>
        <w:noProof/>
      </w:rPr>
      <w:t>WS/T XXXXX</w:t>
    </w:r>
    <w:r w:rsidR="00EA4F6D">
      <w:rPr>
        <w:noProof/>
      </w:rPr>
      <w:t>—</w:t>
    </w:r>
    <w:r w:rsidR="00EA4F6D">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1F66" w14:textId="788C2B70" w:rsidR="000B6036" w:rsidRDefault="000B6036" w:rsidP="00EA4F6D">
    <w:pPr>
      <w:pStyle w:val="afffffb"/>
    </w:pPr>
    <w:r>
      <w:fldChar w:fldCharType="begin"/>
    </w:r>
    <w:r>
      <w:instrText xml:space="preserve"> STYLEREF  标准文件_文件编号 \* MERGEFORMAT </w:instrText>
    </w:r>
    <w:r>
      <w:fldChar w:fldCharType="separate"/>
    </w:r>
    <w:r w:rsidR="00EA4F6D">
      <w:rPr>
        <w:noProof/>
      </w:rPr>
      <w:t>WS/T XXXXX</w:t>
    </w:r>
    <w:r w:rsidR="00EA4F6D">
      <w:rPr>
        <w:noProof/>
      </w:rPr>
      <w:t>—</w:t>
    </w:r>
    <w:r w:rsidR="00EA4F6D">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ED21" w14:textId="4F55899B" w:rsidR="000B6036" w:rsidRDefault="000B6036" w:rsidP="000B6036">
    <w:pPr>
      <w:pStyle w:val="afffffa"/>
    </w:pPr>
    <w:r>
      <w:fldChar w:fldCharType="begin"/>
    </w:r>
    <w:r>
      <w:instrText xml:space="preserve"> STYLEREF  标准文件_文件编号  \* MERGEFORMAT </w:instrText>
    </w:r>
    <w:r>
      <w:fldChar w:fldCharType="separate"/>
    </w:r>
    <w:r>
      <w:rPr>
        <w:noProof/>
      </w:rPr>
      <w:t>WS/T XXXXX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794B" w14:textId="552460FD" w:rsidR="000B6036" w:rsidRDefault="000B6036" w:rsidP="00EA4F6D">
    <w:pPr>
      <w:pStyle w:val="afffffb"/>
    </w:pPr>
    <w:r>
      <w:fldChar w:fldCharType="begin"/>
    </w:r>
    <w:r>
      <w:instrText xml:space="preserve"> STYLEREF  标准文件_文件编号 \* MERGEFORMAT </w:instrText>
    </w:r>
    <w:r>
      <w:fldChar w:fldCharType="separate"/>
    </w:r>
    <w:r w:rsidR="00EA4F6D">
      <w:rPr>
        <w:noProof/>
      </w:rPr>
      <w:t>WS/T XXXXX</w:t>
    </w:r>
    <w:r w:rsidR="00EA4F6D">
      <w:rPr>
        <w:noProof/>
      </w:rPr>
      <w:t>—</w:t>
    </w:r>
    <w:r w:rsidR="00EA4F6D">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5F78" w14:textId="6EA6DD0E" w:rsidR="000B6036" w:rsidRDefault="000B6036" w:rsidP="000B6036">
    <w:pPr>
      <w:pStyle w:val="afffffa"/>
    </w:pPr>
    <w:r>
      <w:fldChar w:fldCharType="begin"/>
    </w:r>
    <w:r>
      <w:instrText xml:space="preserve"> STYLEREF  标准文件_文件编号  \* MERGEFORMAT </w:instrText>
    </w:r>
    <w:r>
      <w:fldChar w:fldCharType="separate"/>
    </w:r>
    <w:r w:rsidR="00EA4F6D">
      <w:rPr>
        <w:noProof/>
      </w:rPr>
      <w:t>WS/T XXXXX</w:t>
    </w:r>
    <w:r w:rsidR="00EA4F6D">
      <w:rPr>
        <w:noProof/>
      </w:rPr>
      <w:t>—</w:t>
    </w:r>
    <w:r w:rsidR="00EA4F6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64E0AB7"/>
    <w:multiLevelType w:val="multilevel"/>
    <w:tmpl w:val="364E0AB7"/>
    <w:lvl w:ilvl="0">
      <w:start w:val="6"/>
      <w:numFmt w:val="decimal"/>
      <w:lvlText w:val="%1"/>
      <w:lvlJc w:val="left"/>
      <w:pPr>
        <w:ind w:left="360" w:hanging="360"/>
      </w:pPr>
      <w:rPr>
        <w:rFonts w:hint="default"/>
      </w:rPr>
    </w:lvl>
    <w:lvl w:ilvl="1">
      <w:start w:val="10"/>
      <w:numFmt w:val="decimal"/>
      <w:isLgl/>
      <w:lvlText w:val="%1.%2"/>
      <w:lvlJc w:val="left"/>
      <w:pPr>
        <w:ind w:left="440" w:hanging="440"/>
      </w:pPr>
      <w:rPr>
        <w:rFonts w:ascii="宋体" w:hAnsi="宋体" w:hint="default"/>
      </w:rPr>
    </w:lvl>
    <w:lvl w:ilvl="2">
      <w:start w:val="1"/>
      <w:numFmt w:val="decimal"/>
      <w:isLgl/>
      <w:lvlText w:val="%1.%2.%3"/>
      <w:lvlJc w:val="left"/>
      <w:pPr>
        <w:ind w:left="720" w:hanging="720"/>
      </w:pPr>
      <w:rPr>
        <w:rFonts w:ascii="宋体" w:hAnsi="宋体" w:hint="default"/>
      </w:rPr>
    </w:lvl>
    <w:lvl w:ilvl="3">
      <w:start w:val="1"/>
      <w:numFmt w:val="decimal"/>
      <w:isLgl/>
      <w:lvlText w:val="%1.%2.%3.%4"/>
      <w:lvlJc w:val="left"/>
      <w:pPr>
        <w:ind w:left="720" w:hanging="720"/>
      </w:pPr>
      <w:rPr>
        <w:rFonts w:ascii="宋体" w:hAnsi="宋体" w:hint="default"/>
      </w:rPr>
    </w:lvl>
    <w:lvl w:ilvl="4">
      <w:start w:val="1"/>
      <w:numFmt w:val="decimal"/>
      <w:isLgl/>
      <w:lvlText w:val="%1.%2.%3.%4.%5"/>
      <w:lvlJc w:val="left"/>
      <w:pPr>
        <w:ind w:left="1080" w:hanging="1080"/>
      </w:pPr>
      <w:rPr>
        <w:rFonts w:ascii="宋体" w:hAnsi="宋体" w:hint="default"/>
      </w:rPr>
    </w:lvl>
    <w:lvl w:ilvl="5">
      <w:start w:val="1"/>
      <w:numFmt w:val="decimal"/>
      <w:isLgl/>
      <w:lvlText w:val="%1.%2.%3.%4.%5.%6"/>
      <w:lvlJc w:val="left"/>
      <w:pPr>
        <w:ind w:left="1080" w:hanging="1080"/>
      </w:pPr>
      <w:rPr>
        <w:rFonts w:ascii="宋体" w:hAnsi="宋体" w:hint="default"/>
      </w:rPr>
    </w:lvl>
    <w:lvl w:ilvl="6">
      <w:start w:val="1"/>
      <w:numFmt w:val="decimal"/>
      <w:isLgl/>
      <w:lvlText w:val="%1.%2.%3.%4.%5.%6.%7"/>
      <w:lvlJc w:val="left"/>
      <w:pPr>
        <w:ind w:left="1080" w:hanging="1080"/>
      </w:pPr>
      <w:rPr>
        <w:rFonts w:ascii="宋体" w:hAnsi="宋体" w:hint="default"/>
      </w:rPr>
    </w:lvl>
    <w:lvl w:ilvl="7">
      <w:start w:val="1"/>
      <w:numFmt w:val="decimal"/>
      <w:isLgl/>
      <w:lvlText w:val="%1.%2.%3.%4.%5.%6.%7.%8"/>
      <w:lvlJc w:val="left"/>
      <w:pPr>
        <w:ind w:left="1440" w:hanging="1440"/>
      </w:pPr>
      <w:rPr>
        <w:rFonts w:ascii="宋体" w:hAnsi="宋体" w:hint="default"/>
      </w:rPr>
    </w:lvl>
    <w:lvl w:ilvl="8">
      <w:start w:val="1"/>
      <w:numFmt w:val="decimal"/>
      <w:isLgl/>
      <w:lvlText w:val="%1.%2.%3.%4.%5.%6.%7.%8.%9"/>
      <w:lvlJc w:val="left"/>
      <w:pPr>
        <w:ind w:left="1440" w:hanging="1440"/>
      </w:pPr>
      <w:rPr>
        <w:rFonts w:ascii="宋体" w:hAnsi="宋体" w:hint="default"/>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4FA1277C"/>
    <w:multiLevelType w:val="hybridMultilevel"/>
    <w:tmpl w:val="C0865E1C"/>
    <w:lvl w:ilvl="0" w:tplc="99F4C4E2">
      <w:start w:val="10"/>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30512162">
    <w:abstractNumId w:val="0"/>
  </w:num>
  <w:num w:numId="2" w16cid:durableId="1714571553">
    <w:abstractNumId w:val="29"/>
  </w:num>
  <w:num w:numId="3" w16cid:durableId="1663125124">
    <w:abstractNumId w:val="5"/>
  </w:num>
  <w:num w:numId="4" w16cid:durableId="1956710508">
    <w:abstractNumId w:val="25"/>
  </w:num>
  <w:num w:numId="5" w16cid:durableId="231549864">
    <w:abstractNumId w:val="20"/>
  </w:num>
  <w:num w:numId="6" w16cid:durableId="1045985903">
    <w:abstractNumId w:val="14"/>
  </w:num>
  <w:num w:numId="7" w16cid:durableId="1277132487">
    <w:abstractNumId w:val="8"/>
  </w:num>
  <w:num w:numId="8" w16cid:durableId="994145368">
    <w:abstractNumId w:val="3"/>
  </w:num>
  <w:num w:numId="9" w16cid:durableId="2130707441">
    <w:abstractNumId w:val="9"/>
  </w:num>
  <w:num w:numId="10" w16cid:durableId="806825815">
    <w:abstractNumId w:val="18"/>
  </w:num>
  <w:num w:numId="11" w16cid:durableId="65229073">
    <w:abstractNumId w:val="27"/>
  </w:num>
  <w:num w:numId="12" w16cid:durableId="1549296683">
    <w:abstractNumId w:val="11"/>
  </w:num>
  <w:num w:numId="13" w16cid:durableId="609625463">
    <w:abstractNumId w:val="13"/>
  </w:num>
  <w:num w:numId="14" w16cid:durableId="1153446432">
    <w:abstractNumId w:val="7"/>
  </w:num>
  <w:num w:numId="15" w16cid:durableId="345012616">
    <w:abstractNumId w:val="21"/>
  </w:num>
  <w:num w:numId="16" w16cid:durableId="1245409029">
    <w:abstractNumId w:val="23"/>
  </w:num>
  <w:num w:numId="17" w16cid:durableId="1248224331">
    <w:abstractNumId w:val="19"/>
  </w:num>
  <w:num w:numId="18" w16cid:durableId="235669340">
    <w:abstractNumId w:val="31"/>
  </w:num>
  <w:num w:numId="19" w16cid:durableId="191917528">
    <w:abstractNumId w:val="16"/>
  </w:num>
  <w:num w:numId="20" w16cid:durableId="660693591">
    <w:abstractNumId w:val="1"/>
  </w:num>
  <w:num w:numId="21" w16cid:durableId="1957133280">
    <w:abstractNumId w:val="10"/>
  </w:num>
  <w:num w:numId="22" w16cid:durableId="711881034">
    <w:abstractNumId w:val="32"/>
  </w:num>
  <w:num w:numId="23" w16cid:durableId="1527795117">
    <w:abstractNumId w:val="22"/>
  </w:num>
  <w:num w:numId="24" w16cid:durableId="819494301">
    <w:abstractNumId w:val="6"/>
  </w:num>
  <w:num w:numId="25" w16cid:durableId="1747799564">
    <w:abstractNumId w:val="28"/>
  </w:num>
  <w:num w:numId="26" w16cid:durableId="1399129685">
    <w:abstractNumId w:val="30"/>
  </w:num>
  <w:num w:numId="27" w16cid:durableId="1642996857">
    <w:abstractNumId w:val="2"/>
  </w:num>
  <w:num w:numId="28" w16cid:durableId="1633708109">
    <w:abstractNumId w:val="4"/>
  </w:num>
  <w:num w:numId="29" w16cid:durableId="2091927159">
    <w:abstractNumId w:val="15"/>
  </w:num>
  <w:num w:numId="30" w16cid:durableId="825434897">
    <w:abstractNumId w:val="26"/>
  </w:num>
  <w:num w:numId="31" w16cid:durableId="31151633">
    <w:abstractNumId w:val="24"/>
  </w:num>
  <w:num w:numId="32" w16cid:durableId="1927573739">
    <w:abstractNumId w:val="12"/>
  </w:num>
  <w:num w:numId="33" w16cid:durableId="945431534">
    <w:abstractNumId w:val="17"/>
  </w:num>
  <w:num w:numId="34" w16cid:durableId="1826049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1944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5159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0YzRhMDNiYWE4M2MwNzUxMDQ4MTdmN2U4NDAzNmUifQ=="/>
  </w:docVars>
  <w:rsids>
    <w:rsidRoot w:val="008E6E9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02D"/>
    <w:rsid w:val="000301D0"/>
    <w:rsid w:val="000303C3"/>
    <w:rsid w:val="000331D3"/>
    <w:rsid w:val="000346A5"/>
    <w:rsid w:val="000359C3"/>
    <w:rsid w:val="00035A7D"/>
    <w:rsid w:val="00037F18"/>
    <w:rsid w:val="000410E8"/>
    <w:rsid w:val="0004249A"/>
    <w:rsid w:val="00043282"/>
    <w:rsid w:val="00044286"/>
    <w:rsid w:val="00047F28"/>
    <w:rsid w:val="00047F8C"/>
    <w:rsid w:val="000503AA"/>
    <w:rsid w:val="000506A1"/>
    <w:rsid w:val="000515DD"/>
    <w:rsid w:val="0005265A"/>
    <w:rsid w:val="000539DD"/>
    <w:rsid w:val="00053BD3"/>
    <w:rsid w:val="0005458B"/>
    <w:rsid w:val="000556ED"/>
    <w:rsid w:val="00055FE2"/>
    <w:rsid w:val="0005616F"/>
    <w:rsid w:val="00060C2E"/>
    <w:rsid w:val="00061033"/>
    <w:rsid w:val="000619E9"/>
    <w:rsid w:val="000622D4"/>
    <w:rsid w:val="0006357D"/>
    <w:rsid w:val="00067F1E"/>
    <w:rsid w:val="00071CC0"/>
    <w:rsid w:val="00073C8C"/>
    <w:rsid w:val="000770BF"/>
    <w:rsid w:val="00077B64"/>
    <w:rsid w:val="00080A1C"/>
    <w:rsid w:val="00082317"/>
    <w:rsid w:val="00083D2C"/>
    <w:rsid w:val="00086AA1"/>
    <w:rsid w:val="00086B91"/>
    <w:rsid w:val="00087A77"/>
    <w:rsid w:val="00090CA6"/>
    <w:rsid w:val="00092B8A"/>
    <w:rsid w:val="00092FB0"/>
    <w:rsid w:val="00093069"/>
    <w:rsid w:val="000934C5"/>
    <w:rsid w:val="00093D25"/>
    <w:rsid w:val="00093DAB"/>
    <w:rsid w:val="00094D73"/>
    <w:rsid w:val="000965E5"/>
    <w:rsid w:val="00096D63"/>
    <w:rsid w:val="000A0B60"/>
    <w:rsid w:val="000A0EB8"/>
    <w:rsid w:val="000A19FC"/>
    <w:rsid w:val="000A296B"/>
    <w:rsid w:val="000A7311"/>
    <w:rsid w:val="000B060F"/>
    <w:rsid w:val="000B1592"/>
    <w:rsid w:val="000B1FF2"/>
    <w:rsid w:val="000B330D"/>
    <w:rsid w:val="000B3CDA"/>
    <w:rsid w:val="000B6036"/>
    <w:rsid w:val="000B61EB"/>
    <w:rsid w:val="000B6309"/>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30E3"/>
    <w:rsid w:val="00124E4F"/>
    <w:rsid w:val="001260B7"/>
    <w:rsid w:val="001265CB"/>
    <w:rsid w:val="001309B3"/>
    <w:rsid w:val="001321C6"/>
    <w:rsid w:val="001325C4"/>
    <w:rsid w:val="00132EC2"/>
    <w:rsid w:val="00133010"/>
    <w:rsid w:val="001338EE"/>
    <w:rsid w:val="00133AAE"/>
    <w:rsid w:val="00135323"/>
    <w:rsid w:val="001356C4"/>
    <w:rsid w:val="00141114"/>
    <w:rsid w:val="00142969"/>
    <w:rsid w:val="00143618"/>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5E4"/>
    <w:rsid w:val="001852C9"/>
    <w:rsid w:val="00190087"/>
    <w:rsid w:val="001913C4"/>
    <w:rsid w:val="0019348F"/>
    <w:rsid w:val="00193A07"/>
    <w:rsid w:val="0019462C"/>
    <w:rsid w:val="00194C95"/>
    <w:rsid w:val="00195C34"/>
    <w:rsid w:val="001A1A53"/>
    <w:rsid w:val="001A234A"/>
    <w:rsid w:val="001B06E8"/>
    <w:rsid w:val="001B193E"/>
    <w:rsid w:val="001B71D0"/>
    <w:rsid w:val="001B71EE"/>
    <w:rsid w:val="001C04A8"/>
    <w:rsid w:val="001C2C03"/>
    <w:rsid w:val="001C42F7"/>
    <w:rsid w:val="001C449A"/>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003"/>
    <w:rsid w:val="001E6CCA"/>
    <w:rsid w:val="001E73AB"/>
    <w:rsid w:val="001F092D"/>
    <w:rsid w:val="001F143A"/>
    <w:rsid w:val="001F1605"/>
    <w:rsid w:val="001F2508"/>
    <w:rsid w:val="001F4816"/>
    <w:rsid w:val="001F69B4"/>
    <w:rsid w:val="001F77C7"/>
    <w:rsid w:val="00200183"/>
    <w:rsid w:val="0020107D"/>
    <w:rsid w:val="00202AA4"/>
    <w:rsid w:val="002031F7"/>
    <w:rsid w:val="002040E6"/>
    <w:rsid w:val="00204272"/>
    <w:rsid w:val="0020430B"/>
    <w:rsid w:val="0020527B"/>
    <w:rsid w:val="002059A4"/>
    <w:rsid w:val="00205F2C"/>
    <w:rsid w:val="00210B15"/>
    <w:rsid w:val="002142EA"/>
    <w:rsid w:val="002204BB"/>
    <w:rsid w:val="00221B79"/>
    <w:rsid w:val="00221C6B"/>
    <w:rsid w:val="00224596"/>
    <w:rsid w:val="002253A1"/>
    <w:rsid w:val="00225CF8"/>
    <w:rsid w:val="00225ECD"/>
    <w:rsid w:val="0022718D"/>
    <w:rsid w:val="00227578"/>
    <w:rsid w:val="0022794E"/>
    <w:rsid w:val="00233D64"/>
    <w:rsid w:val="00234784"/>
    <w:rsid w:val="0023482A"/>
    <w:rsid w:val="002359CB"/>
    <w:rsid w:val="00243540"/>
    <w:rsid w:val="0024497B"/>
    <w:rsid w:val="0024515B"/>
    <w:rsid w:val="0024531C"/>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5D17"/>
    <w:rsid w:val="00281BB8"/>
    <w:rsid w:val="00281E9E"/>
    <w:rsid w:val="00285170"/>
    <w:rsid w:val="00285361"/>
    <w:rsid w:val="002908DD"/>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BBA"/>
    <w:rsid w:val="00317988"/>
    <w:rsid w:val="003221B4"/>
    <w:rsid w:val="00322E62"/>
    <w:rsid w:val="00324EDD"/>
    <w:rsid w:val="003331E4"/>
    <w:rsid w:val="00334078"/>
    <w:rsid w:val="003366EF"/>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5D6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79D4"/>
    <w:rsid w:val="003B09AD"/>
    <w:rsid w:val="003B0BD9"/>
    <w:rsid w:val="003B1F18"/>
    <w:rsid w:val="003B5BF0"/>
    <w:rsid w:val="003B60BF"/>
    <w:rsid w:val="003B6BE3"/>
    <w:rsid w:val="003C010C"/>
    <w:rsid w:val="003C0A6C"/>
    <w:rsid w:val="003C1365"/>
    <w:rsid w:val="003C2859"/>
    <w:rsid w:val="003C5A43"/>
    <w:rsid w:val="003D0519"/>
    <w:rsid w:val="003D0EC5"/>
    <w:rsid w:val="003D0FF6"/>
    <w:rsid w:val="003D256D"/>
    <w:rsid w:val="003D262C"/>
    <w:rsid w:val="003D527B"/>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51B"/>
    <w:rsid w:val="00404869"/>
    <w:rsid w:val="00405884"/>
    <w:rsid w:val="00407D39"/>
    <w:rsid w:val="0041477A"/>
    <w:rsid w:val="004167A3"/>
    <w:rsid w:val="00430A8D"/>
    <w:rsid w:val="00432DAA"/>
    <w:rsid w:val="00434305"/>
    <w:rsid w:val="00435DF7"/>
    <w:rsid w:val="0044083F"/>
    <w:rsid w:val="00440D64"/>
    <w:rsid w:val="00441AE7"/>
    <w:rsid w:val="0044422F"/>
    <w:rsid w:val="00445574"/>
    <w:rsid w:val="004467FB"/>
    <w:rsid w:val="00452D6B"/>
    <w:rsid w:val="00454484"/>
    <w:rsid w:val="0045517B"/>
    <w:rsid w:val="004563CD"/>
    <w:rsid w:val="00463B77"/>
    <w:rsid w:val="00463C7B"/>
    <w:rsid w:val="00463F02"/>
    <w:rsid w:val="004644A6"/>
    <w:rsid w:val="00465137"/>
    <w:rsid w:val="004659BD"/>
    <w:rsid w:val="00470775"/>
    <w:rsid w:val="004715BD"/>
    <w:rsid w:val="00473D6F"/>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7832"/>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9B9"/>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2E5"/>
    <w:rsid w:val="0056487B"/>
    <w:rsid w:val="00564FB9"/>
    <w:rsid w:val="00573D9E"/>
    <w:rsid w:val="005801E3"/>
    <w:rsid w:val="00581802"/>
    <w:rsid w:val="005836A8"/>
    <w:rsid w:val="0058378D"/>
    <w:rsid w:val="0058409C"/>
    <w:rsid w:val="00584262"/>
    <w:rsid w:val="00586630"/>
    <w:rsid w:val="00587ADD"/>
    <w:rsid w:val="00593544"/>
    <w:rsid w:val="00595D35"/>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99F"/>
    <w:rsid w:val="00636E3E"/>
    <w:rsid w:val="006379F7"/>
    <w:rsid w:val="00637E4D"/>
    <w:rsid w:val="00637FDA"/>
    <w:rsid w:val="00640620"/>
    <w:rsid w:val="00641A1F"/>
    <w:rsid w:val="0064528D"/>
    <w:rsid w:val="00645904"/>
    <w:rsid w:val="00647890"/>
    <w:rsid w:val="006514E5"/>
    <w:rsid w:val="00651ACB"/>
    <w:rsid w:val="00651C47"/>
    <w:rsid w:val="00652AB2"/>
    <w:rsid w:val="00654EC0"/>
    <w:rsid w:val="0065525B"/>
    <w:rsid w:val="00655D4F"/>
    <w:rsid w:val="0066116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31DD"/>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1C21"/>
    <w:rsid w:val="00722FBF"/>
    <w:rsid w:val="00722FC2"/>
    <w:rsid w:val="00725949"/>
    <w:rsid w:val="00727FA2"/>
    <w:rsid w:val="007322D9"/>
    <w:rsid w:val="00732992"/>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3558"/>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8515C"/>
    <w:rsid w:val="007959E8"/>
    <w:rsid w:val="00795E9C"/>
    <w:rsid w:val="007A0521"/>
    <w:rsid w:val="007A2E12"/>
    <w:rsid w:val="007A3475"/>
    <w:rsid w:val="007A41C8"/>
    <w:rsid w:val="007A4733"/>
    <w:rsid w:val="007A4AA7"/>
    <w:rsid w:val="007A5109"/>
    <w:rsid w:val="007A54CE"/>
    <w:rsid w:val="007A6FD9"/>
    <w:rsid w:val="007A7FFA"/>
    <w:rsid w:val="007B04EB"/>
    <w:rsid w:val="007B0D4F"/>
    <w:rsid w:val="007B2CD6"/>
    <w:rsid w:val="007B49B0"/>
    <w:rsid w:val="007B5A3D"/>
    <w:rsid w:val="007B5B95"/>
    <w:rsid w:val="007B68EA"/>
    <w:rsid w:val="007B7453"/>
    <w:rsid w:val="007C1F1D"/>
    <w:rsid w:val="007C2D89"/>
    <w:rsid w:val="007C4593"/>
    <w:rsid w:val="007C5309"/>
    <w:rsid w:val="007C6069"/>
    <w:rsid w:val="007D06C4"/>
    <w:rsid w:val="007D1352"/>
    <w:rsid w:val="007D2508"/>
    <w:rsid w:val="007D346A"/>
    <w:rsid w:val="007D5031"/>
    <w:rsid w:val="007D6518"/>
    <w:rsid w:val="007D76BD"/>
    <w:rsid w:val="007E0BF1"/>
    <w:rsid w:val="007E0D02"/>
    <w:rsid w:val="007E15CA"/>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6ADA"/>
    <w:rsid w:val="00817325"/>
    <w:rsid w:val="008209E6"/>
    <w:rsid w:val="00822481"/>
    <w:rsid w:val="00823303"/>
    <w:rsid w:val="008233B2"/>
    <w:rsid w:val="00823A9F"/>
    <w:rsid w:val="00823C85"/>
    <w:rsid w:val="00825138"/>
    <w:rsid w:val="008269DD"/>
    <w:rsid w:val="00830621"/>
    <w:rsid w:val="0083348C"/>
    <w:rsid w:val="00833F58"/>
    <w:rsid w:val="008373D3"/>
    <w:rsid w:val="008378BC"/>
    <w:rsid w:val="00840617"/>
    <w:rsid w:val="00842A32"/>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6B13"/>
    <w:rsid w:val="00867C10"/>
    <w:rsid w:val="008700C3"/>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43"/>
    <w:rsid w:val="008B4AC4"/>
    <w:rsid w:val="008B50C8"/>
    <w:rsid w:val="008B5281"/>
    <w:rsid w:val="008B7E05"/>
    <w:rsid w:val="008C1797"/>
    <w:rsid w:val="008C219C"/>
    <w:rsid w:val="008C475E"/>
    <w:rsid w:val="008C4767"/>
    <w:rsid w:val="008C619A"/>
    <w:rsid w:val="008D0CE8"/>
    <w:rsid w:val="008D1EC1"/>
    <w:rsid w:val="008D2D1D"/>
    <w:rsid w:val="008D453D"/>
    <w:rsid w:val="008D53AD"/>
    <w:rsid w:val="008D562B"/>
    <w:rsid w:val="008D5733"/>
    <w:rsid w:val="008D622B"/>
    <w:rsid w:val="008D666C"/>
    <w:rsid w:val="008D6FFA"/>
    <w:rsid w:val="008D752A"/>
    <w:rsid w:val="008D7B54"/>
    <w:rsid w:val="008E0C9D"/>
    <w:rsid w:val="008E1648"/>
    <w:rsid w:val="008E1B3E"/>
    <w:rsid w:val="008E2319"/>
    <w:rsid w:val="008E4BB6"/>
    <w:rsid w:val="008E5518"/>
    <w:rsid w:val="008E6A84"/>
    <w:rsid w:val="008E6E9B"/>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3105B"/>
    <w:rsid w:val="00932F28"/>
    <w:rsid w:val="00941FA3"/>
    <w:rsid w:val="009429D5"/>
    <w:rsid w:val="00942BF1"/>
    <w:rsid w:val="00945180"/>
    <w:rsid w:val="00945428"/>
    <w:rsid w:val="0094607B"/>
    <w:rsid w:val="00953604"/>
    <w:rsid w:val="0095496B"/>
    <w:rsid w:val="009610DC"/>
    <w:rsid w:val="00961490"/>
    <w:rsid w:val="0096381A"/>
    <w:rsid w:val="00965E04"/>
    <w:rsid w:val="009674AD"/>
    <w:rsid w:val="0097074C"/>
    <w:rsid w:val="00970CDC"/>
    <w:rsid w:val="00973B0B"/>
    <w:rsid w:val="00977010"/>
    <w:rsid w:val="00977D02"/>
    <w:rsid w:val="009809BB"/>
    <w:rsid w:val="0098364B"/>
    <w:rsid w:val="009911AF"/>
    <w:rsid w:val="00991875"/>
    <w:rsid w:val="00991F92"/>
    <w:rsid w:val="00992985"/>
    <w:rsid w:val="00993889"/>
    <w:rsid w:val="00994782"/>
    <w:rsid w:val="00994E71"/>
    <w:rsid w:val="0099551B"/>
    <w:rsid w:val="00997BF1"/>
    <w:rsid w:val="009A089C"/>
    <w:rsid w:val="009A118E"/>
    <w:rsid w:val="009A21CD"/>
    <w:rsid w:val="009A278C"/>
    <w:rsid w:val="009A2BC2"/>
    <w:rsid w:val="009A42C1"/>
    <w:rsid w:val="009A5429"/>
    <w:rsid w:val="009A72AD"/>
    <w:rsid w:val="009B09E0"/>
    <w:rsid w:val="009B0BC5"/>
    <w:rsid w:val="009B1247"/>
    <w:rsid w:val="009B1C30"/>
    <w:rsid w:val="009B6029"/>
    <w:rsid w:val="009B6464"/>
    <w:rsid w:val="009B6868"/>
    <w:rsid w:val="009B6971"/>
    <w:rsid w:val="009C27F1"/>
    <w:rsid w:val="009C3152"/>
    <w:rsid w:val="009C4CFA"/>
    <w:rsid w:val="009C5070"/>
    <w:rsid w:val="009C67B4"/>
    <w:rsid w:val="009C69AB"/>
    <w:rsid w:val="009D112C"/>
    <w:rsid w:val="009D47FA"/>
    <w:rsid w:val="009D50D2"/>
    <w:rsid w:val="009D6BCA"/>
    <w:rsid w:val="009D72B9"/>
    <w:rsid w:val="009E0086"/>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16E2F"/>
    <w:rsid w:val="00A2271D"/>
    <w:rsid w:val="00A237D5"/>
    <w:rsid w:val="00A30EFC"/>
    <w:rsid w:val="00A31984"/>
    <w:rsid w:val="00A32D73"/>
    <w:rsid w:val="00A3367B"/>
    <w:rsid w:val="00A3597D"/>
    <w:rsid w:val="00A36768"/>
    <w:rsid w:val="00A4006C"/>
    <w:rsid w:val="00A40091"/>
    <w:rsid w:val="00A4030F"/>
    <w:rsid w:val="00A41C79"/>
    <w:rsid w:val="00A41CB5"/>
    <w:rsid w:val="00A42CDF"/>
    <w:rsid w:val="00A4307B"/>
    <w:rsid w:val="00A4452E"/>
    <w:rsid w:val="00A4472C"/>
    <w:rsid w:val="00A44E69"/>
    <w:rsid w:val="00A4661E"/>
    <w:rsid w:val="00A50E36"/>
    <w:rsid w:val="00A55BD6"/>
    <w:rsid w:val="00A55D50"/>
    <w:rsid w:val="00A57142"/>
    <w:rsid w:val="00A607AB"/>
    <w:rsid w:val="00A61D48"/>
    <w:rsid w:val="00A648CD"/>
    <w:rsid w:val="00A6537A"/>
    <w:rsid w:val="00A66AFD"/>
    <w:rsid w:val="00A67866"/>
    <w:rsid w:val="00A70B07"/>
    <w:rsid w:val="00A723F8"/>
    <w:rsid w:val="00A73AAC"/>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24D1"/>
    <w:rsid w:val="00AA30E6"/>
    <w:rsid w:val="00AA4286"/>
    <w:rsid w:val="00AA456B"/>
    <w:rsid w:val="00AA57F5"/>
    <w:rsid w:val="00AA672E"/>
    <w:rsid w:val="00AA6EC9"/>
    <w:rsid w:val="00AB443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343C"/>
    <w:rsid w:val="00B147DD"/>
    <w:rsid w:val="00B156FD"/>
    <w:rsid w:val="00B16AD8"/>
    <w:rsid w:val="00B21F61"/>
    <w:rsid w:val="00B22677"/>
    <w:rsid w:val="00B25B0F"/>
    <w:rsid w:val="00B261F1"/>
    <w:rsid w:val="00B265BC"/>
    <w:rsid w:val="00B31FB1"/>
    <w:rsid w:val="00B33952"/>
    <w:rsid w:val="00B33C5E"/>
    <w:rsid w:val="00B342F4"/>
    <w:rsid w:val="00B34369"/>
    <w:rsid w:val="00B34DC2"/>
    <w:rsid w:val="00B35D68"/>
    <w:rsid w:val="00B378E5"/>
    <w:rsid w:val="00B4346D"/>
    <w:rsid w:val="00B440F4"/>
    <w:rsid w:val="00B44432"/>
    <w:rsid w:val="00B447A5"/>
    <w:rsid w:val="00B4654C"/>
    <w:rsid w:val="00B47289"/>
    <w:rsid w:val="00B47293"/>
    <w:rsid w:val="00B50E33"/>
    <w:rsid w:val="00B50E50"/>
    <w:rsid w:val="00B52120"/>
    <w:rsid w:val="00B527DB"/>
    <w:rsid w:val="00B54ABC"/>
    <w:rsid w:val="00B56FBE"/>
    <w:rsid w:val="00B62B58"/>
    <w:rsid w:val="00B65149"/>
    <w:rsid w:val="00B66567"/>
    <w:rsid w:val="00B66F52"/>
    <w:rsid w:val="00B66FE5"/>
    <w:rsid w:val="00B70BFD"/>
    <w:rsid w:val="00B72880"/>
    <w:rsid w:val="00B755EE"/>
    <w:rsid w:val="00B758BF"/>
    <w:rsid w:val="00B80D1D"/>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B6633"/>
    <w:rsid w:val="00BC1694"/>
    <w:rsid w:val="00BC1A4E"/>
    <w:rsid w:val="00BC5DC7"/>
    <w:rsid w:val="00BC6B41"/>
    <w:rsid w:val="00BC6B8B"/>
    <w:rsid w:val="00BC73D8"/>
    <w:rsid w:val="00BD52D7"/>
    <w:rsid w:val="00BD5AD2"/>
    <w:rsid w:val="00BE22F3"/>
    <w:rsid w:val="00BE542B"/>
    <w:rsid w:val="00BE5B52"/>
    <w:rsid w:val="00BE6566"/>
    <w:rsid w:val="00BE7B8D"/>
    <w:rsid w:val="00BF0993"/>
    <w:rsid w:val="00BF10A9"/>
    <w:rsid w:val="00BF1703"/>
    <w:rsid w:val="00BF231C"/>
    <w:rsid w:val="00BF51E5"/>
    <w:rsid w:val="00BF74A6"/>
    <w:rsid w:val="00BF7718"/>
    <w:rsid w:val="00C013AD"/>
    <w:rsid w:val="00C020FB"/>
    <w:rsid w:val="00C039ED"/>
    <w:rsid w:val="00C04904"/>
    <w:rsid w:val="00C056B3"/>
    <w:rsid w:val="00C103E5"/>
    <w:rsid w:val="00C13319"/>
    <w:rsid w:val="00C13EE9"/>
    <w:rsid w:val="00C21540"/>
    <w:rsid w:val="00C21906"/>
    <w:rsid w:val="00C21BFA"/>
    <w:rsid w:val="00C2439E"/>
    <w:rsid w:val="00C24C8D"/>
    <w:rsid w:val="00C25FE2"/>
    <w:rsid w:val="00C260F4"/>
    <w:rsid w:val="00C26B53"/>
    <w:rsid w:val="00C279B2"/>
    <w:rsid w:val="00C33E50"/>
    <w:rsid w:val="00C34C20"/>
    <w:rsid w:val="00C35A3E"/>
    <w:rsid w:val="00C3755E"/>
    <w:rsid w:val="00C42130"/>
    <w:rsid w:val="00C423A4"/>
    <w:rsid w:val="00C446FC"/>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5E3"/>
    <w:rsid w:val="00C84E33"/>
    <w:rsid w:val="00C86D6F"/>
    <w:rsid w:val="00C905FC"/>
    <w:rsid w:val="00C92D03"/>
    <w:rsid w:val="00C9319C"/>
    <w:rsid w:val="00C9435D"/>
    <w:rsid w:val="00C96741"/>
    <w:rsid w:val="00CA2D1B"/>
    <w:rsid w:val="00CA662A"/>
    <w:rsid w:val="00CA7AFD"/>
    <w:rsid w:val="00CA7C3C"/>
    <w:rsid w:val="00CB0189"/>
    <w:rsid w:val="00CB0BA2"/>
    <w:rsid w:val="00CB18CB"/>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19A"/>
    <w:rsid w:val="00CF23C5"/>
    <w:rsid w:val="00CF2947"/>
    <w:rsid w:val="00CF2B01"/>
    <w:rsid w:val="00CF4E76"/>
    <w:rsid w:val="00CF686F"/>
    <w:rsid w:val="00CF6E60"/>
    <w:rsid w:val="00CF7BCA"/>
    <w:rsid w:val="00D008FD"/>
    <w:rsid w:val="00D00FA8"/>
    <w:rsid w:val="00D01DF0"/>
    <w:rsid w:val="00D0321C"/>
    <w:rsid w:val="00D035EC"/>
    <w:rsid w:val="00D06AB1"/>
    <w:rsid w:val="00D072ED"/>
    <w:rsid w:val="00D07A16"/>
    <w:rsid w:val="00D1067E"/>
    <w:rsid w:val="00D10F50"/>
    <w:rsid w:val="00D11272"/>
    <w:rsid w:val="00D126F5"/>
    <w:rsid w:val="00D133A6"/>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462B"/>
    <w:rsid w:val="00D77031"/>
    <w:rsid w:val="00D81136"/>
    <w:rsid w:val="00D84941"/>
    <w:rsid w:val="00D84FA1"/>
    <w:rsid w:val="00D851F0"/>
    <w:rsid w:val="00D86DB7"/>
    <w:rsid w:val="00D872F9"/>
    <w:rsid w:val="00D9060C"/>
    <w:rsid w:val="00D92626"/>
    <w:rsid w:val="00D926D0"/>
    <w:rsid w:val="00D93030"/>
    <w:rsid w:val="00D950E1"/>
    <w:rsid w:val="00D952A6"/>
    <w:rsid w:val="00D97BA4"/>
    <w:rsid w:val="00D97F99"/>
    <w:rsid w:val="00DA1E08"/>
    <w:rsid w:val="00DA20BA"/>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075A"/>
    <w:rsid w:val="00E01138"/>
    <w:rsid w:val="00E01A2E"/>
    <w:rsid w:val="00E02DFB"/>
    <w:rsid w:val="00E02FDF"/>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6754E"/>
    <w:rsid w:val="00E70388"/>
    <w:rsid w:val="00E70B15"/>
    <w:rsid w:val="00E70F92"/>
    <w:rsid w:val="00E70FD9"/>
    <w:rsid w:val="00E74C54"/>
    <w:rsid w:val="00E77A03"/>
    <w:rsid w:val="00E822E8"/>
    <w:rsid w:val="00E82554"/>
    <w:rsid w:val="00E82606"/>
    <w:rsid w:val="00E82789"/>
    <w:rsid w:val="00E846C8"/>
    <w:rsid w:val="00E84957"/>
    <w:rsid w:val="00E84A55"/>
    <w:rsid w:val="00E85160"/>
    <w:rsid w:val="00E85BFF"/>
    <w:rsid w:val="00E90391"/>
    <w:rsid w:val="00E906C2"/>
    <w:rsid w:val="00E9070B"/>
    <w:rsid w:val="00E9311F"/>
    <w:rsid w:val="00E934D1"/>
    <w:rsid w:val="00E94AF0"/>
    <w:rsid w:val="00E95D13"/>
    <w:rsid w:val="00E95DD3"/>
    <w:rsid w:val="00E969D5"/>
    <w:rsid w:val="00EA4F6D"/>
    <w:rsid w:val="00EA58D1"/>
    <w:rsid w:val="00EA61BC"/>
    <w:rsid w:val="00EA681A"/>
    <w:rsid w:val="00EA735B"/>
    <w:rsid w:val="00EB1E69"/>
    <w:rsid w:val="00EB2086"/>
    <w:rsid w:val="00EB5EDF"/>
    <w:rsid w:val="00EB60FE"/>
    <w:rsid w:val="00EB74DB"/>
    <w:rsid w:val="00EC0CD8"/>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5A"/>
    <w:rsid w:val="00F11C9F"/>
    <w:rsid w:val="00F12263"/>
    <w:rsid w:val="00F13321"/>
    <w:rsid w:val="00F1409D"/>
    <w:rsid w:val="00F14214"/>
    <w:rsid w:val="00F157A9"/>
    <w:rsid w:val="00F15AD6"/>
    <w:rsid w:val="00F25BB6"/>
    <w:rsid w:val="00F26B7E"/>
    <w:rsid w:val="00F27A3B"/>
    <w:rsid w:val="00F31C66"/>
    <w:rsid w:val="00F33817"/>
    <w:rsid w:val="00F3447F"/>
    <w:rsid w:val="00F417A9"/>
    <w:rsid w:val="00F420D5"/>
    <w:rsid w:val="00F451EA"/>
    <w:rsid w:val="00F45447"/>
    <w:rsid w:val="00F456C6"/>
    <w:rsid w:val="00F4577B"/>
    <w:rsid w:val="00F46496"/>
    <w:rsid w:val="00F474D0"/>
    <w:rsid w:val="00F50179"/>
    <w:rsid w:val="00F51825"/>
    <w:rsid w:val="00F56511"/>
    <w:rsid w:val="00F6194E"/>
    <w:rsid w:val="00F623AC"/>
    <w:rsid w:val="00F6412A"/>
    <w:rsid w:val="00F65893"/>
    <w:rsid w:val="00F66A4A"/>
    <w:rsid w:val="00F7047C"/>
    <w:rsid w:val="00F71E22"/>
    <w:rsid w:val="00F72047"/>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6F5F"/>
    <w:rsid w:val="00F97C99"/>
    <w:rsid w:val="00FA62E1"/>
    <w:rsid w:val="00FA662D"/>
    <w:rsid w:val="00FA6730"/>
    <w:rsid w:val="00FA73B1"/>
    <w:rsid w:val="00FA7739"/>
    <w:rsid w:val="00FB0CB9"/>
    <w:rsid w:val="00FB45F1"/>
    <w:rsid w:val="00FB4A72"/>
    <w:rsid w:val="00FB54E8"/>
    <w:rsid w:val="00FB7054"/>
    <w:rsid w:val="00FC091A"/>
    <w:rsid w:val="00FC17B7"/>
    <w:rsid w:val="00FC2B51"/>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30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6B256F"/>
  <w15:docId w15:val="{B6AF8BA9-FEEE-4169-8F52-3850C9C3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autoRedefine/>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autoRedefine/>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autoRedefine/>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21bc9c4b-6a32-43e5-beaa-fd2d792c5735">
    <w:name w:val="21bc9c4b-6a32-43e5-beaa-fd2d792c5735"/>
    <w:basedOn w:val="1"/>
    <w:next w:val="acbfdd8b-e11b-4d36-88ff-6049b138f862"/>
    <w:link w:val="21bc9c4b-6a32-43e5-beaa-fd2d792c57350"/>
    <w:pPr>
      <w:spacing w:before="0" w:after="0" w:line="288" w:lineRule="auto"/>
      <w:jc w:val="left"/>
    </w:pPr>
    <w:rPr>
      <w:rFonts w:ascii="微软雅黑" w:eastAsia="微软雅黑" w:hAnsi="微软雅黑"/>
      <w:color w:val="000000"/>
      <w:sz w:val="32"/>
    </w:rPr>
  </w:style>
  <w:style w:type="paragraph" w:customStyle="1" w:styleId="acbfdd8b-e11b-4d36-88ff-6049b138f862">
    <w:name w:val="acbfdd8b-e11b-4d36-88ff-6049b138f862"/>
    <w:basedOn w:val="afffa"/>
    <w:link w:val="acbfdd8b-e11b-4d36-88ff-6049b138f8620"/>
    <w:pPr>
      <w:spacing w:after="0" w:line="288" w:lineRule="auto"/>
      <w:jc w:val="left"/>
    </w:pPr>
    <w:rPr>
      <w:rFonts w:ascii="微软雅黑" w:eastAsia="微软雅黑" w:hAnsi="微软雅黑"/>
      <w:color w:val="000000"/>
      <w:sz w:val="22"/>
    </w:rPr>
  </w:style>
  <w:style w:type="character" w:customStyle="1" w:styleId="21bc9c4b-6a32-43e5-beaa-fd2d792c57350">
    <w:name w:val="21bc9c4b-6a32-43e5-beaa-fd2d792c5735 字符"/>
    <w:basedOn w:val="Char"/>
    <w:link w:val="21bc9c4b-6a32-43e5-beaa-fd2d792c5735"/>
    <w:rPr>
      <w:rFonts w:ascii="微软雅黑" w:eastAsia="微软雅黑" w:hAnsi="微软雅黑"/>
      <w:b/>
      <w:bCs/>
      <w:color w:val="000000"/>
      <w:kern w:val="44"/>
      <w:sz w:val="32"/>
      <w:szCs w:val="44"/>
    </w:rPr>
  </w:style>
  <w:style w:type="character" w:customStyle="1" w:styleId="acbfdd8b-e11b-4d36-88ff-6049b138f8620">
    <w:name w:val="acbfdd8b-e11b-4d36-88ff-6049b138f862 字符"/>
    <w:basedOn w:val="Char"/>
    <w:link w:val="acbfdd8b-e11b-4d36-88ff-6049b138f862"/>
    <w:rPr>
      <w:rFonts w:ascii="微软雅黑" w:eastAsia="微软雅黑" w:hAnsi="微软雅黑"/>
      <w:color w:val="000000"/>
      <w:kern w:val="2"/>
      <w:sz w:val="22"/>
      <w:szCs w:val="21"/>
    </w:rPr>
  </w:style>
  <w:style w:type="paragraph" w:customStyle="1" w:styleId="afffffffffffa">
    <w:name w:val="章标题"/>
    <w:basedOn w:val="afff5"/>
    <w:next w:val="afff5"/>
    <w:pPr>
      <w:widowControl/>
      <w:adjustRightInd/>
      <w:spacing w:beforeLines="100" w:afterLines="100" w:line="240" w:lineRule="auto"/>
      <w:ind w:left="420"/>
      <w:outlineLvl w:val="1"/>
    </w:pPr>
    <w:rPr>
      <w:rFonts w:ascii="黑体" w:eastAsia="黑体" w:hAnsi="黑体" w:cs="宋体"/>
      <w:kern w:val="0"/>
    </w:rPr>
  </w:style>
  <w:style w:type="paragraph" w:styleId="afffffffffffb">
    <w:name w:val="List Paragraph"/>
    <w:basedOn w:val="afff5"/>
    <w:uiPriority w:val="34"/>
    <w:qFormat/>
    <w:pPr>
      <w:ind w:firstLineChars="200" w:firstLine="420"/>
    </w:pPr>
  </w:style>
  <w:style w:type="paragraph" w:customStyle="1" w:styleId="afffffffffffc">
    <w:name w:val="段"/>
    <w:basedOn w:val="afff5"/>
    <w:pPr>
      <w:widowControl/>
      <w:autoSpaceDE w:val="0"/>
      <w:autoSpaceDN w:val="0"/>
      <w:adjustRightInd/>
      <w:spacing w:line="240" w:lineRule="auto"/>
      <w:ind w:firstLineChars="200" w:firstLine="420"/>
    </w:pPr>
    <w:rPr>
      <w:rFonts w:ascii="宋体" w:hAnsi="Times New Roman"/>
      <w:kern w:val="0"/>
    </w:rPr>
  </w:style>
  <w:style w:type="paragraph" w:customStyle="1" w:styleId="afffffffffffd">
    <w:name w:val="一级条标题"/>
    <w:basedOn w:val="afff5"/>
    <w:next w:val="afff5"/>
    <w:pPr>
      <w:widowControl/>
      <w:adjustRightInd/>
      <w:spacing w:beforeLines="50" w:afterLines="50" w:line="240" w:lineRule="auto"/>
      <w:jc w:val="left"/>
      <w:outlineLvl w:val="2"/>
    </w:pPr>
    <w:rPr>
      <w:rFonts w:ascii="黑体" w:eastAsia="黑体" w:hAnsi="黑体" w:cs="宋体"/>
      <w:kern w:val="0"/>
    </w:rPr>
  </w:style>
  <w:style w:type="paragraph" w:styleId="afffffffffffe">
    <w:name w:val="Revision"/>
    <w:hidden/>
    <w:uiPriority w:val="99"/>
    <w:unhideWhenUsed/>
    <w:rsid w:val="00EA4F6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8FC469FDC04F18AAC4006F84CCA1E5"/>
        <w:category>
          <w:name w:val="常规"/>
          <w:gallery w:val="placeholder"/>
        </w:category>
        <w:types>
          <w:type w:val="bbPlcHdr"/>
        </w:types>
        <w:behaviors>
          <w:behavior w:val="content"/>
        </w:behaviors>
        <w:guid w:val="{F7E89825-FD66-4A97-B88A-77A5205C9D3D}"/>
      </w:docPartPr>
      <w:docPartBody>
        <w:p w:rsidR="0075372A" w:rsidRDefault="00DC2830">
          <w:pPr>
            <w:pStyle w:val="5F8FC469FDC04F18AAC4006F84CCA1E5"/>
          </w:pPr>
          <w:r>
            <w:rPr>
              <w:rStyle w:val="a3"/>
              <w:rFonts w:hint="eastAsia"/>
            </w:rPr>
            <w:t>单击或点击此处输入文字。</w:t>
          </w:r>
        </w:p>
      </w:docPartBody>
    </w:docPart>
    <w:docPart>
      <w:docPartPr>
        <w:name w:val="DB2E45C905FC4CE39400944595F4BD79"/>
        <w:category>
          <w:name w:val="常规"/>
          <w:gallery w:val="placeholder"/>
        </w:category>
        <w:types>
          <w:type w:val="bbPlcHdr"/>
        </w:types>
        <w:behaviors>
          <w:behavior w:val="content"/>
        </w:behaviors>
        <w:guid w:val="{4BA56E3E-374E-42B3-8501-9DB7CD70585F}"/>
      </w:docPartPr>
      <w:docPartBody>
        <w:p w:rsidR="0075372A" w:rsidRDefault="00DC2830">
          <w:pPr>
            <w:pStyle w:val="DB2E45C905FC4CE39400944595F4BD79"/>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0F9E" w:rsidRDefault="00F40F9E">
      <w:pPr>
        <w:spacing w:line="240" w:lineRule="auto"/>
      </w:pPr>
      <w:r>
        <w:separator/>
      </w:r>
    </w:p>
  </w:endnote>
  <w:endnote w:type="continuationSeparator" w:id="0">
    <w:p w:rsidR="00F40F9E" w:rsidRDefault="00F40F9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00"/>
    <w:family w:val="auto"/>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0F9E" w:rsidRDefault="00F40F9E">
      <w:pPr>
        <w:spacing w:after="0"/>
      </w:pPr>
      <w:r>
        <w:separator/>
      </w:r>
    </w:p>
  </w:footnote>
  <w:footnote w:type="continuationSeparator" w:id="0">
    <w:p w:rsidR="00F40F9E" w:rsidRDefault="00F40F9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11"/>
    <w:rsid w:val="000B61EB"/>
    <w:rsid w:val="001D0810"/>
    <w:rsid w:val="002908DD"/>
    <w:rsid w:val="00316BBA"/>
    <w:rsid w:val="004B13C3"/>
    <w:rsid w:val="004F08D3"/>
    <w:rsid w:val="00501FA8"/>
    <w:rsid w:val="00574080"/>
    <w:rsid w:val="006F3085"/>
    <w:rsid w:val="0075372A"/>
    <w:rsid w:val="008378BC"/>
    <w:rsid w:val="00866DB9"/>
    <w:rsid w:val="008B0CA3"/>
    <w:rsid w:val="008C3E1C"/>
    <w:rsid w:val="00973B0B"/>
    <w:rsid w:val="009C69AB"/>
    <w:rsid w:val="00A06C17"/>
    <w:rsid w:val="00C460DD"/>
    <w:rsid w:val="00D536C3"/>
    <w:rsid w:val="00DC2830"/>
    <w:rsid w:val="00DD2B48"/>
    <w:rsid w:val="00E01A2E"/>
    <w:rsid w:val="00E10C1B"/>
    <w:rsid w:val="00E75405"/>
    <w:rsid w:val="00F40F9E"/>
    <w:rsid w:val="00F96111"/>
    <w:rsid w:val="00FE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F8FC469FDC04F18AAC4006F84CCA1E5">
    <w:name w:val="5F8FC469FDC04F18AAC4006F84CCA1E5"/>
    <w:pPr>
      <w:widowControl w:val="0"/>
      <w:spacing w:after="160" w:line="278" w:lineRule="auto"/>
    </w:pPr>
    <w:rPr>
      <w:kern w:val="2"/>
      <w:sz w:val="22"/>
      <w:szCs w:val="24"/>
      <w14:ligatures w14:val="standardContextual"/>
    </w:rPr>
  </w:style>
  <w:style w:type="paragraph" w:customStyle="1" w:styleId="DB2E45C905FC4CE39400944595F4BD79">
    <w:name w:val="DB2E45C905FC4CE39400944595F4BD79"/>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7FA4FF2-D970-4551-B80C-9AF6862EE6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13</TotalTime>
  <Pages>8</Pages>
  <Words>911</Words>
  <Characters>5197</Characters>
  <Application>Microsoft Office Word</Application>
  <DocSecurity>0</DocSecurity>
  <Lines>43</Lines>
  <Paragraphs>12</Paragraphs>
  <ScaleCrop>false</ScaleCrop>
  <Company>PCMI</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申屠杭</dc:creator>
  <dc:description>&lt;config cover="true" show_menu="true" version="1.0.0" doctype="SDKXY"&gt;_x000d_
&lt;/config&gt;</dc:description>
  <cp:lastModifiedBy>杭 申屠</cp:lastModifiedBy>
  <cp:revision>4</cp:revision>
  <cp:lastPrinted>2021-02-02T08:18:00Z</cp:lastPrinted>
  <dcterms:created xsi:type="dcterms:W3CDTF">2024-07-04T02:12:00Z</dcterms:created>
  <dcterms:modified xsi:type="dcterms:W3CDTF">2024-07-04T03:03:00Z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32722DFF15654777B9ECC852622A8FE6_12</vt:lpwstr>
  </property>
  <property fmtid="{D5CDD505-2E9C-101B-9397-08002B2CF9AE}" pid="16" name="DoublePage">
    <vt:lpwstr>true</vt:lpwstr>
  </property>
</Properties>
</file>