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ABD49">
      <w:pPr>
        <w:rPr>
          <w:rFonts w:ascii="仿宋" w:hAnsi="仿宋" w:eastAsia="仿宋" w:cs="仿宋"/>
          <w:sz w:val="30"/>
          <w:szCs w:val="30"/>
        </w:rPr>
      </w:pPr>
    </w:p>
    <w:p w14:paraId="347ABD4A">
      <w:pPr>
        <w:jc w:val="center"/>
        <w:rPr>
          <w:rFonts w:ascii="黑体" w:hAnsi="黑体" w:eastAsia="黑体" w:cs="黑体"/>
          <w:sz w:val="36"/>
          <w:szCs w:val="36"/>
        </w:rPr>
      </w:pPr>
      <w:r>
        <w:rPr>
          <w:rFonts w:hint="eastAsia" w:ascii="黑体" w:hAnsi="黑体" w:eastAsia="黑体" w:cs="黑体"/>
          <w:sz w:val="36"/>
          <w:szCs w:val="36"/>
        </w:rPr>
        <w:t>《冷泡茶》（征求意见稿）供销合作行业标准编制说明</w:t>
      </w:r>
    </w:p>
    <w:p w14:paraId="347ABD4B">
      <w:pPr>
        <w:jc w:val="center"/>
        <w:rPr>
          <w:rFonts w:ascii="黑体" w:hAnsi="黑体" w:eastAsia="黑体" w:cs="黑体"/>
          <w:sz w:val="36"/>
          <w:szCs w:val="36"/>
        </w:rPr>
      </w:pPr>
    </w:p>
    <w:p w14:paraId="347ABD4C">
      <w:pPr>
        <w:numPr>
          <w:ilvl w:val="0"/>
          <w:numId w:val="2"/>
        </w:numPr>
        <w:spacing w:before="156" w:beforeLines="50" w:line="360" w:lineRule="auto"/>
        <w:rPr>
          <w:rFonts w:ascii="黑体" w:hAnsi="黑体" w:eastAsia="黑体" w:cs="黑体"/>
          <w:sz w:val="24"/>
          <w:szCs w:val="24"/>
        </w:rPr>
      </w:pPr>
      <w:r>
        <w:rPr>
          <w:rFonts w:hint="eastAsia" w:ascii="黑体" w:hAnsi="黑体" w:eastAsia="黑体" w:cs="黑体"/>
          <w:sz w:val="24"/>
          <w:szCs w:val="24"/>
        </w:rPr>
        <w:t>工作简况</w:t>
      </w:r>
    </w:p>
    <w:p w14:paraId="347ABD4D">
      <w:pPr>
        <w:spacing w:before="156" w:beforeLines="50" w:line="360" w:lineRule="auto"/>
        <w:rPr>
          <w:rFonts w:ascii="黑体" w:hAnsi="黑体" w:eastAsia="黑体" w:cs="黑体"/>
          <w:sz w:val="24"/>
          <w:szCs w:val="24"/>
        </w:rPr>
      </w:pPr>
      <w:r>
        <w:rPr>
          <w:rFonts w:hint="eastAsia" w:ascii="黑体" w:hAnsi="黑体" w:eastAsia="黑体" w:cs="黑体"/>
          <w:sz w:val="24"/>
          <w:szCs w:val="24"/>
        </w:rPr>
        <w:t>（一）任务来源、标准起草单位、起草过程</w:t>
      </w:r>
    </w:p>
    <w:p w14:paraId="6B3046B0">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1、任务来源</w:t>
      </w:r>
    </w:p>
    <w:p w14:paraId="00F0DBE5">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中华全国供销合作总社办公厅关于下达2022年度供销合作社归口标准体系与行业品牌建设项目计划的通知》（供销厅科社〔2022〕45号）要求，《冷泡茶》项目列入2022年度供销合作社归口标准体系与行业品牌建设项目计划（第一批），计划编号2022GH-ZD-05，归口单位为全国茶叶标准化技术委员会，主要承担单位中国茶叶流通协会。</w:t>
      </w:r>
    </w:p>
    <w:p w14:paraId="347ABD4F">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2、起草单位</w:t>
      </w:r>
    </w:p>
    <w:p w14:paraId="2D8500C2">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本标准负责起草单位：中国农业科学院茶叶研究所、中国茶叶流通协会共同负责起草。</w:t>
      </w:r>
    </w:p>
    <w:p w14:paraId="5CC096FF">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本标准参加起草单位：益科特（上海）植物制品有限公司、浙江省茶叶集团股份有限公司、浙江茶乾坤食品股份有限公司。</w:t>
      </w:r>
    </w:p>
    <w:p w14:paraId="347ABD50">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3、主要工作</w:t>
      </w:r>
    </w:p>
    <w:p w14:paraId="53261252">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国农业科学院茶叶研究所、中国茶叶流通协会：总体负责标准制定工作，组织形成标准征求意见稿、送审稿等各个版本的标准文本、编制说明，以及标准征求意见汇总处理表等材料；收集整理标准制订意见建议。</w:t>
      </w:r>
    </w:p>
    <w:p w14:paraId="01721D75">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益科特（上海）植物制品有限公司、浙江茶乾坤食品股份有限公司：市场流通冷泡型茶产品采集；结合工作职责，对标准的制定进行指导；代表茶叶生产、销售企业，对标准内容的合理性、可操作性提出标准制定意见建议。</w:t>
      </w:r>
    </w:p>
    <w:p w14:paraId="7747DEF9">
      <w:pPr>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浙江省茶叶集团股份有限公司：负责从保障农产品质量安全角度提出标准制定意见建议；代表茶叶生产、销售企业，对标准内容的合理性、可操作性提出标准制定意见建议。</w:t>
      </w:r>
    </w:p>
    <w:p w14:paraId="40273238">
      <w:pPr>
        <w:spacing w:before="156" w:beforeLines="50" w:line="360" w:lineRule="auto"/>
        <w:rPr>
          <w:rFonts w:ascii="黑体" w:hAnsi="黑体" w:eastAsia="黑体" w:cs="黑体"/>
          <w:sz w:val="24"/>
          <w:szCs w:val="24"/>
        </w:rPr>
      </w:pPr>
      <w:r>
        <w:rPr>
          <w:rFonts w:hint="eastAsia" w:ascii="黑体" w:hAnsi="黑体" w:eastAsia="黑体" w:cs="黑体"/>
          <w:sz w:val="24"/>
          <w:szCs w:val="24"/>
        </w:rPr>
        <w:t>（二）简要起草过程</w:t>
      </w:r>
    </w:p>
    <w:p w14:paraId="7C9FCA7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成立标准起草工作组。</w:t>
      </w:r>
      <w:r>
        <w:rPr>
          <w:rFonts w:hint="eastAsia" w:ascii="宋体" w:hAnsi="宋体" w:eastAsia="宋体" w:cs="宋体"/>
          <w:sz w:val="24"/>
          <w:szCs w:val="24"/>
        </w:rPr>
        <w:t>项目起草单位在“十一五”、“十二五”国家科技支撑计划等项目支持下，已对冷泡茶的物理加工技术、生物酶加工技术等进行了系统研究，内容发表于《中国茶产品加工》。2022年7月，计划下达后，成立了标准起草工作组，全面负责标准起草编制工作；2022年8月，广泛收集与起草标准有关的资料并加以研究、分析，确定标准涉及的主要技术指标，明确技术指标的选择。工作组制定并执行每2个月进行标准制定进展交流计划。</w:t>
      </w:r>
    </w:p>
    <w:p w14:paraId="1926C0F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b/>
          <w:sz w:val="24"/>
          <w:szCs w:val="24"/>
        </w:rPr>
        <w:t>采集市售冷泡茶样品与感官评价。</w:t>
      </w:r>
      <w:r>
        <w:rPr>
          <w:rFonts w:hint="eastAsia" w:ascii="宋体" w:hAnsi="宋体" w:eastAsia="宋体" w:cs="宋体"/>
          <w:sz w:val="24"/>
          <w:szCs w:val="24"/>
        </w:rPr>
        <w:t>2022年7-9月，通过企业征集、市场采购等多途径，系统全面采集国内外市售冷泡茶样品共计3批次，每个批次包含国内外样品不少于30个，开展冷泡茶品质感官评价。冷泡茶感官审评分为两个步骤，A）根据《GB/T 23776-2018 茶叶感官审评方法》对冷泡茶样品进行常规沸水冲泡后开汤，对汤色、香气、滋味进行重点评价；B）参考《GB/T 23776-2018 茶叶感官审评方法》对冷泡茶样品进行冷水浸泡审评，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建立5-6人具有6年以上专业审评经验专家成立冷泡茶审评小组；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按照茶水比1：50，取3克茶叶样品和150 mL冷水（不超过27℃）纯净水进行冲泡，浸泡时间延长至4小时, 第5分钟、10分钟、20分钟、45分钟、60分钟、90分钟、120分钟、4小时进行滋味和香气的审评。通过上述两种方式的感官审评，确定冷泡茶作为茶叶其基本风味感官品质符合茶叶的国家标准要求，不同等级绿茶冷泡茶应符合《</w:t>
      </w:r>
      <w:r>
        <w:rPr>
          <w:rFonts w:ascii="宋体" w:hAnsi="宋体" w:eastAsia="宋体" w:cs="宋体"/>
          <w:sz w:val="24"/>
          <w:szCs w:val="24"/>
        </w:rPr>
        <w:t>GB/T 14456.1-2017》；</w:t>
      </w:r>
      <w:r>
        <w:rPr>
          <w:rFonts w:hint="eastAsia" w:ascii="宋体" w:hAnsi="宋体" w:eastAsia="宋体" w:cs="宋体"/>
          <w:sz w:val="24"/>
          <w:szCs w:val="24"/>
        </w:rPr>
        <w:t>不同等级红茶应符合《</w:t>
      </w:r>
      <w:r>
        <w:rPr>
          <w:rFonts w:ascii="宋体" w:hAnsi="宋体" w:eastAsia="宋体" w:cs="宋体"/>
          <w:sz w:val="24"/>
          <w:szCs w:val="24"/>
        </w:rPr>
        <w:t>GB/T 13738.1-2017 红碎茶》和《GB/T 13738.2-2017 工夫红茶》；</w:t>
      </w:r>
      <w:r>
        <w:rPr>
          <w:rFonts w:hint="eastAsia" w:ascii="宋体" w:hAnsi="宋体" w:eastAsia="宋体" w:cs="宋体"/>
          <w:sz w:val="24"/>
          <w:szCs w:val="24"/>
        </w:rPr>
        <w:t>不同等级乌龙茶应符合《</w:t>
      </w:r>
      <w:r>
        <w:rPr>
          <w:rFonts w:ascii="宋体" w:hAnsi="宋体" w:eastAsia="宋体" w:cs="宋体"/>
          <w:sz w:val="24"/>
          <w:szCs w:val="24"/>
        </w:rPr>
        <w:t>GB/T 30357.1-2013》；</w:t>
      </w:r>
      <w:r>
        <w:rPr>
          <w:rFonts w:hint="eastAsia" w:ascii="宋体" w:hAnsi="宋体" w:eastAsia="宋体" w:cs="宋体"/>
          <w:sz w:val="24"/>
          <w:szCs w:val="24"/>
        </w:rPr>
        <w:t>不同等级黑茶应符合《</w:t>
      </w:r>
      <w:r>
        <w:rPr>
          <w:rFonts w:ascii="宋体" w:hAnsi="宋体" w:eastAsia="宋体" w:cs="宋体"/>
          <w:sz w:val="24"/>
          <w:szCs w:val="24"/>
        </w:rPr>
        <w:t>GB/T 32719.1-2016》；</w:t>
      </w:r>
      <w:r>
        <w:rPr>
          <w:rFonts w:hint="eastAsia" w:ascii="宋体" w:hAnsi="宋体" w:eastAsia="宋体" w:cs="宋体"/>
          <w:sz w:val="24"/>
          <w:szCs w:val="24"/>
        </w:rPr>
        <w:t>不同等级白茶应符合《</w:t>
      </w:r>
      <w:r>
        <w:rPr>
          <w:rFonts w:ascii="宋体" w:hAnsi="宋体" w:eastAsia="宋体" w:cs="宋体"/>
          <w:sz w:val="24"/>
          <w:szCs w:val="24"/>
        </w:rPr>
        <w:t>GB/T 22291-2017》；</w:t>
      </w:r>
      <w:r>
        <w:rPr>
          <w:rFonts w:hint="eastAsia" w:ascii="宋体" w:hAnsi="宋体" w:eastAsia="宋体" w:cs="宋体"/>
          <w:sz w:val="24"/>
          <w:szCs w:val="24"/>
        </w:rPr>
        <w:t>不同等级黄茶应符合《</w:t>
      </w:r>
      <w:r>
        <w:rPr>
          <w:rFonts w:ascii="宋体" w:hAnsi="宋体" w:eastAsia="宋体" w:cs="宋体"/>
          <w:sz w:val="24"/>
          <w:szCs w:val="24"/>
        </w:rPr>
        <w:t>GB/T 21726-2018》；</w:t>
      </w:r>
      <w:r>
        <w:rPr>
          <w:rFonts w:hint="eastAsia" w:ascii="宋体" w:hAnsi="宋体" w:eastAsia="宋体" w:cs="宋体"/>
          <w:sz w:val="24"/>
          <w:szCs w:val="24"/>
        </w:rPr>
        <w:t>不同等级花草茶应符合《</w:t>
      </w:r>
      <w:r>
        <w:rPr>
          <w:rFonts w:ascii="宋体" w:hAnsi="宋体" w:eastAsia="宋体" w:cs="宋体"/>
          <w:sz w:val="24"/>
          <w:szCs w:val="24"/>
        </w:rPr>
        <w:t>GB/T 24690-2018 袋泡茶》</w:t>
      </w:r>
      <w:r>
        <w:rPr>
          <w:rFonts w:hint="eastAsia" w:ascii="宋体" w:hAnsi="宋体" w:eastAsia="宋体" w:cs="宋体"/>
          <w:sz w:val="24"/>
          <w:szCs w:val="24"/>
          <w:highlight w:val="none"/>
        </w:rPr>
        <w:t>，同</w:t>
      </w:r>
      <w:r>
        <w:rPr>
          <w:rFonts w:hint="eastAsia" w:ascii="宋体" w:hAnsi="宋体" w:eastAsia="宋体" w:cs="宋体"/>
          <w:sz w:val="24"/>
          <w:szCs w:val="24"/>
        </w:rPr>
        <w:t>时明确冷泡的基本风味感官品质。</w:t>
      </w:r>
    </w:p>
    <w:p w14:paraId="41C432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b/>
          <w:sz w:val="24"/>
          <w:szCs w:val="24"/>
        </w:rPr>
        <w:t>提出冷泡茶关键品质指标。</w:t>
      </w:r>
      <w:r>
        <w:rPr>
          <w:rFonts w:hint="eastAsia" w:ascii="宋体" w:hAnsi="宋体" w:eastAsia="宋体" w:cs="宋体"/>
          <w:sz w:val="24"/>
          <w:szCs w:val="24"/>
        </w:rPr>
        <w:t>2022年10-12月，开展冷泡茶常规理化品质成分分析，对数据分析汇总，提出冷泡茶关键品质指标。对收集到冷泡茶样品开展基本理化品质成分分析，包括水分含量、水浸出物、茶多酚、和游离氨基酸，其中水浸出物含量测定参照《茶水浸出物测定》（GB/T 8305—2013） 进行；茶多酚参照《茶叶中茶多酚和儿茶素类含量的检测方法》（GB/T 8313—2018） 测定；游离氨基酸总量参照《茶游离氨基酸总量的测定》（GB/T 8314—2013） 测定；采用液相色谱法结合外标曲线定量分析儿茶素（C）、表没食子儿茶素（EGC）、表儿茶素（EC）、表没食子儿茶素没食子酸酯（EGCG）、表儿茶素没食子酸酯（ECG） 和咖啡碱（CAF）等含量。为明确冷泡茶样品中主要品质成分冷水和热水溶出比分析，开展如下具体试验：称取茶样3克，按照茶水比1∶50，常温（即室温， 27℃ 左右） 冲泡5分钟（t1）、10分钟（t2）、20分钟（t3）、45分钟（t4），测定茶汤中水浸出物含量（A1）、茶多酚含量（B1）、游离氨基含量（C1）、咖啡碱含量（D1）。同时，用沸水冲泡5 min的茶汤作为热泡对照，分析水浸出物含量（A2）、茶多酚含量（B2）、游离氨基酸含量（C2）、咖啡碱含量（D2）。按以下公式计算各品质成分的冷、热水溶出比：水浸出物冷/热水溶出比=A1/A2，茶多酚冷/热水溶出比=B1/B2，游离氨基酸冷/热水溶出比=C1/C2，咖啡碱冷/热水溶出比=D1/D2。</w:t>
      </w:r>
    </w:p>
    <w:p w14:paraId="6C5ACB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 </w:t>
      </w:r>
      <w:r>
        <w:rPr>
          <w:rFonts w:hint="eastAsia" w:ascii="宋体" w:hAnsi="宋体" w:eastAsia="宋体" w:cs="宋体"/>
          <w:b/>
          <w:sz w:val="24"/>
          <w:szCs w:val="24"/>
        </w:rPr>
        <w:t>提出冷泡茶关键品质指标分析方法。</w:t>
      </w:r>
      <w:r>
        <w:rPr>
          <w:rFonts w:hint="eastAsia" w:ascii="宋体" w:hAnsi="宋体" w:eastAsia="宋体" w:cs="宋体"/>
          <w:sz w:val="24"/>
          <w:szCs w:val="24"/>
        </w:rPr>
        <w:t>2023年01-03月，为保证提出指标的科学合理性同时兼顾分析的简便性，在此基础上，将国标GB/T 8305沸水浸泡45分钟测得的水浸出物作为参考指标，提出并明确冷泡茶水浸出物的冷水浸出率的测定方法（冷水浸泡45分钟，详见附录A），讨论确定水浸出物的冷水浸出比作为冷泡茶关键品质指标。采集新一批市售冷泡茶样品，进行冷泡茶关键品质指标分析，提出冷泡茶关键品质指标分析方法，并对数据进行校验，确保提出的冷泡茶关键品质指标及其分析方法的科学性。对新收集的样品进行水浸出物的冷水浸出率验证分析，结果表明冷泡茶样品的主要品质成分冷热水溶出比数据进行分析后，水浸出物含量冷/热水溶出比存在明显规律，均大于50%；而茶多酚（5%~30%）、游离氨基酸（50%~120%）、咖啡碱（7%~42%）等指标在不同茶样中的冷/热水溶出比差异大，未发现较为一致的规律。因此，提出水浸出物的冷水浸出率≥50%为关键指标。</w:t>
      </w:r>
    </w:p>
    <w:p w14:paraId="087B086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5.提出冷泡茶微生物指标。2023年04月2024年01月，收集比较国内外食品中关于微生物的限定指标，茶叶中微生物限量条件具体参照GB 29921和GB 31607中微生物限定数，参考欧洲茶叶委员会（European Tea Committee (ETC)）和欧洲花草茶饮料联合会(European Herbal Infusion Association (EHIA)提出的关于茶叶或者花草饮料原料中关于冷泡花草茶中微生物的限制，具体标准名称为《THIE's Recommended Microbiological Specification for Tea (Camellia sinensis-Dry) explicitly labelled as Cold Brew Product (CBP)》。</w:t>
      </w:r>
    </w:p>
    <w:p w14:paraId="0786D0A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进行讨论分析。</w:t>
      </w:r>
      <w:r>
        <w:rPr>
          <w:rFonts w:hint="eastAsia" w:ascii="宋体" w:hAnsi="宋体" w:eastAsia="宋体" w:cs="宋体"/>
          <w:sz w:val="24"/>
          <w:szCs w:val="24"/>
        </w:rPr>
        <w:t>2024年02-06月，在工作组范围内进行充分的讨论，充分征求和考虑技术专家的意见，进行综合评估和筛选，形成《冷泡茶》征求意见稿，完成与其配套的编制说明及有关附件。</w:t>
      </w:r>
    </w:p>
    <w:p w14:paraId="347ABD53">
      <w:pPr>
        <w:rPr>
          <w:rFonts w:ascii="宋体" w:hAnsi="宋体" w:eastAsia="宋体" w:cs="仿宋"/>
          <w:szCs w:val="21"/>
        </w:rPr>
      </w:pPr>
    </w:p>
    <w:p w14:paraId="347ABD54">
      <w:pPr>
        <w:numPr>
          <w:ilvl w:val="0"/>
          <w:numId w:val="2"/>
        </w:numPr>
        <w:spacing w:before="156" w:beforeLines="50" w:line="360" w:lineRule="auto"/>
        <w:rPr>
          <w:rFonts w:ascii="黑体" w:hAnsi="黑体" w:eastAsia="黑体" w:cs="黑体"/>
          <w:sz w:val="24"/>
          <w:szCs w:val="24"/>
        </w:rPr>
      </w:pPr>
      <w:r>
        <w:rPr>
          <w:rFonts w:hint="eastAsia" w:ascii="黑体" w:hAnsi="黑体" w:eastAsia="黑体" w:cs="黑体"/>
          <w:sz w:val="24"/>
          <w:szCs w:val="24"/>
        </w:rPr>
        <w:t>制定本标准的目的和意义</w:t>
      </w:r>
    </w:p>
    <w:p w14:paraId="14B01AC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冷泡茶作为一种新型的茶饮，它既保留了传统茶叶的色、香、味和营养健康等特点，又赋予了可以用冷水直接冲泡的便捷特性，深受国内外年轻人的追捧。国际上，早在</w:t>
      </w:r>
      <w:r>
        <w:rPr>
          <w:rFonts w:ascii="宋体" w:hAnsi="宋体" w:eastAsia="宋体" w:cs="仿宋"/>
          <w:sz w:val="24"/>
          <w:szCs w:val="24"/>
        </w:rPr>
        <w:t>2000年，英国立顿公司首次研发成功可以用冷水冲泡的红茶，该茶采用15℃冷水冲泡5分钟，就可以泡出90%以上的水浸出物，该产品在欧美市场受到消费者的普遍欢迎，近年又相继推出可冷泡的不同风味的花草果茶。在日本，可用冷水冲泡的煎茶也有多年的生产历史，近年，还开发了冷泡焙茶、冷泡玄米茶等新产品。目前，国内关于冷泡茶的研究较少，产品开发还刚刚起步，对冷泡茶的概念、产品质</w:t>
      </w:r>
      <w:r>
        <w:rPr>
          <w:rFonts w:hint="eastAsia" w:ascii="宋体" w:hAnsi="宋体" w:eastAsia="宋体" w:cs="仿宋"/>
          <w:sz w:val="24"/>
          <w:szCs w:val="24"/>
        </w:rPr>
        <w:t>量、加工技术等尚无统一标准，因此，市场上冷泡茶的产品质量参差不齐，鱼目混珠的现象时有发生。为了规范冷泡茶产品市场，保护生产厂家和广大消费者的利益，亟待研究制定《冷泡茶》产品质量标准。</w:t>
      </w:r>
    </w:p>
    <w:p w14:paraId="347ABD5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冷泡茶作为一类新兴茶叶产品，目前在标准方面尚无可以直接引用的产品标准。本标准的制定能够明确冷泡茶关键品质指标，提出冷泡茶关键品质指标的分析方法，该标准的研究制定符合国家、供销社的相关茶产业的政策和发展规划，对于规范我国冷泡茶的产品质量，加快与国际市场接轨，促进我国冷泡茶产业健康可持续发展具有重要的意义。</w:t>
      </w:r>
    </w:p>
    <w:p w14:paraId="347ABD57">
      <w:pPr>
        <w:rPr>
          <w:rFonts w:ascii="宋体" w:hAnsi="宋体" w:eastAsia="宋体" w:cs="仿宋"/>
          <w:szCs w:val="21"/>
        </w:rPr>
      </w:pPr>
    </w:p>
    <w:p w14:paraId="347ABD58">
      <w:pPr>
        <w:numPr>
          <w:ilvl w:val="0"/>
          <w:numId w:val="2"/>
        </w:numPr>
        <w:spacing w:before="156" w:beforeLines="50" w:line="360" w:lineRule="auto"/>
        <w:rPr>
          <w:rFonts w:ascii="黑体" w:hAnsi="黑体" w:eastAsia="黑体" w:cs="黑体"/>
          <w:sz w:val="24"/>
          <w:szCs w:val="24"/>
        </w:rPr>
      </w:pPr>
      <w:r>
        <w:rPr>
          <w:rFonts w:hint="eastAsia" w:ascii="黑体" w:hAnsi="黑体" w:eastAsia="黑体" w:cs="黑体"/>
          <w:sz w:val="24"/>
          <w:szCs w:val="24"/>
        </w:rPr>
        <w:t>标准制定的原则和依据</w:t>
      </w:r>
    </w:p>
    <w:p w14:paraId="60F5309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（一）规范性原则。标准起草按照</w:t>
      </w:r>
      <w:r>
        <w:rPr>
          <w:rFonts w:ascii="宋体" w:hAnsi="宋体" w:eastAsia="宋体" w:cs="仿宋"/>
          <w:sz w:val="24"/>
          <w:szCs w:val="24"/>
        </w:rPr>
        <w:t>GB/T 1.1-2020 《标准化工作导则 第1部分：标准化文件的结构和起草规则》进行编写。标准关于污染物限量、农药残留限量的卫生指标要求必须坚持以法律法规、强制性国家标准为依据。</w:t>
      </w:r>
    </w:p>
    <w:p w14:paraId="3956F3F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（二）协商一致原则。尽可能地让生产企业、政府、协会、消费者等利益相关方参与到标准制定过程中来，充分考虑有关各方的观点并协调争议，获得认同。</w:t>
      </w:r>
    </w:p>
    <w:p w14:paraId="57D93685">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（三）透明原则。制定过程信息透明，相关文件信息，根据工作进展，以最便捷的方式，向特定的范围公布。</w:t>
      </w:r>
    </w:p>
    <w:p w14:paraId="347ABD5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（四）可追溯原则。严格履行标准制定程序，保存相关记录。</w:t>
      </w:r>
    </w:p>
    <w:p w14:paraId="347ABD5B">
      <w:pPr>
        <w:rPr>
          <w:rFonts w:ascii="宋体" w:hAnsi="宋体" w:eastAsia="宋体" w:cs="仿宋"/>
          <w:szCs w:val="21"/>
        </w:rPr>
      </w:pPr>
    </w:p>
    <w:p w14:paraId="347ABD5C">
      <w:pPr>
        <w:numPr>
          <w:ilvl w:val="0"/>
          <w:numId w:val="2"/>
        </w:numPr>
        <w:spacing w:before="156" w:beforeLines="50" w:line="360" w:lineRule="auto"/>
        <w:rPr>
          <w:rFonts w:ascii="黑体" w:hAnsi="黑体" w:eastAsia="黑体" w:cs="黑体"/>
          <w:sz w:val="24"/>
          <w:szCs w:val="24"/>
        </w:rPr>
      </w:pPr>
      <w:r>
        <w:rPr>
          <w:rFonts w:hint="eastAsia" w:ascii="黑体" w:hAnsi="黑体" w:eastAsia="黑体" w:cs="黑体"/>
          <w:sz w:val="24"/>
          <w:szCs w:val="24"/>
        </w:rPr>
        <w:t>与现行法律、法规、标准的关系</w:t>
      </w:r>
    </w:p>
    <w:p w14:paraId="58BEAB0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《中华人民共和国标准化法》第十二条规定：“对没有推荐性国家标准、需要在全国某个行业范围内统一的技术要求，可以制定行业标准。”</w:t>
      </w:r>
      <w:r>
        <w:rPr>
          <w:rFonts w:hint="eastAsia"/>
          <w:sz w:val="24"/>
          <w:szCs w:val="24"/>
        </w:rPr>
        <w:t xml:space="preserve"> </w:t>
      </w:r>
      <w:r>
        <w:rPr>
          <w:rFonts w:hint="eastAsia" w:ascii="宋体" w:hAnsi="宋体" w:eastAsia="宋体" w:cs="仿宋"/>
          <w:sz w:val="24"/>
          <w:szCs w:val="24"/>
        </w:rPr>
        <w:t>冷泡茶作为一类新兴茶叶产品，目前在标准方面尚无可以直接引用的产品标准。</w:t>
      </w:r>
    </w:p>
    <w:p w14:paraId="347ABD5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制定冷泡茶行业标准能够明确冷泡茶关键品质指标，是对现行茶叶标准的协调、配套、补充，不存在重复、相抵触等情况的制定，其术语以及确立的定义与现行茶叶标准统一，技术指标与现行标准技术指标协调一致。</w:t>
      </w:r>
    </w:p>
    <w:p w14:paraId="347ABD5F">
      <w:pPr>
        <w:rPr>
          <w:rFonts w:ascii="宋体" w:hAnsi="宋体" w:eastAsia="宋体" w:cs="仿宋"/>
          <w:szCs w:val="21"/>
        </w:rPr>
      </w:pPr>
    </w:p>
    <w:p w14:paraId="347ABD61">
      <w:pPr>
        <w:numPr>
          <w:ilvl w:val="0"/>
          <w:numId w:val="2"/>
        </w:numPr>
        <w:spacing w:before="156" w:beforeLines="50" w:line="360" w:lineRule="auto"/>
        <w:rPr>
          <w:rFonts w:ascii="黑体" w:hAnsi="黑体" w:eastAsia="黑体" w:cs="黑体"/>
          <w:sz w:val="24"/>
          <w:szCs w:val="24"/>
        </w:rPr>
      </w:pPr>
      <w:r>
        <w:rPr>
          <w:rFonts w:hint="eastAsia" w:ascii="黑体" w:hAnsi="黑体" w:eastAsia="黑体" w:cs="黑体"/>
          <w:sz w:val="24"/>
          <w:szCs w:val="24"/>
        </w:rPr>
        <w:t>确定各项技术内容</w:t>
      </w:r>
    </w:p>
    <w:p w14:paraId="20A0137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（一）范围。本文件规定了冷泡茶的术语和定义、要求、试验方法、检验规则、标签标志、包装、运输和贮存。本文件适用于以茶树（</w:t>
      </w:r>
      <w:r>
        <w:rPr>
          <w:rFonts w:ascii="Times New Roman" w:hAnsi="Times New Roman" w:eastAsia="宋体" w:cs="Times New Roman"/>
          <w:i/>
          <w:iCs/>
          <w:sz w:val="24"/>
          <w:szCs w:val="24"/>
        </w:rPr>
        <w:t>Camellia sinensis</w:t>
      </w:r>
      <w:r>
        <w:rPr>
          <w:rFonts w:ascii="宋体" w:hAnsi="宋体" w:eastAsia="宋体" w:cs="仿宋"/>
          <w:sz w:val="24"/>
          <w:szCs w:val="24"/>
        </w:rPr>
        <w:t>）的芽、叶、嫩茎为原料，或者以成品茶和饮用花草果等为原料，经过特定工艺加工制成的，可采用冷水直接泡饮的各类茶叶</w:t>
      </w:r>
      <w:r>
        <w:rPr>
          <w:rFonts w:hint="eastAsia" w:ascii="宋体" w:hAnsi="宋体" w:eastAsia="宋体" w:cs="仿宋"/>
          <w:sz w:val="24"/>
          <w:szCs w:val="24"/>
        </w:rPr>
        <w:t>。</w:t>
      </w:r>
    </w:p>
    <w:p w14:paraId="3818A37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（二）规范性引用文件。根据文本的内容需要，共引用相关文件</w:t>
      </w:r>
      <w:r>
        <w:rPr>
          <w:rFonts w:ascii="宋体" w:hAnsi="宋体" w:eastAsia="宋体" w:cs="仿宋"/>
          <w:sz w:val="24"/>
          <w:szCs w:val="24"/>
        </w:rPr>
        <w:t>21项。</w:t>
      </w:r>
    </w:p>
    <w:p w14:paraId="2442D14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（三）术语和定义。根据文本中术语需要，对冷泡茶进行定义。</w:t>
      </w:r>
    </w:p>
    <w:p w14:paraId="3263AFF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（四）产品分类。根据茶叶原料不同，冷泡茶主要分为冷泡绿茶、冷泡红茶、冷泡乌龙茶、冷泡黄茶、冷泡白茶、冷泡黑茶和冷泡花草果茶。</w:t>
      </w:r>
    </w:p>
    <w:p w14:paraId="4D395E1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（五）感官品质要求。</w:t>
      </w:r>
      <w:r>
        <w:rPr>
          <w:rFonts w:ascii="宋体" w:hAnsi="宋体" w:eastAsia="宋体" w:cs="仿宋"/>
          <w:sz w:val="24"/>
          <w:szCs w:val="24"/>
        </w:rPr>
        <w:t>按照GB/T 23776规定的方法对</w:t>
      </w:r>
      <w:r>
        <w:rPr>
          <w:rFonts w:hint="eastAsia" w:ascii="宋体" w:hAnsi="宋体" w:eastAsia="宋体" w:cs="仿宋"/>
          <w:sz w:val="24"/>
          <w:szCs w:val="24"/>
        </w:rPr>
        <w:t>冷泡茶</w:t>
      </w:r>
      <w:r>
        <w:rPr>
          <w:rFonts w:ascii="宋体" w:hAnsi="宋体" w:eastAsia="宋体" w:cs="仿宋"/>
          <w:sz w:val="24"/>
          <w:szCs w:val="24"/>
        </w:rPr>
        <w:t>外形、内质进行感官审评。</w:t>
      </w:r>
    </w:p>
    <w:p w14:paraId="2AD5360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（六） 理化指标。</w:t>
      </w:r>
    </w:p>
    <w:p w14:paraId="466C4120">
      <w:pPr>
        <w:pStyle w:val="9"/>
        <w:spacing w:before="156" w:after="156"/>
        <w:ind w:firstLine="480" w:firstLineChars="200"/>
        <w:rPr>
          <w:rFonts w:ascii="宋体" w:hAnsi="宋体" w:eastAsia="宋体" w:cs="仿宋"/>
          <w:kern w:val="2"/>
          <w:sz w:val="24"/>
          <w:szCs w:val="24"/>
        </w:rPr>
      </w:pPr>
      <w:r>
        <w:rPr>
          <w:rFonts w:hint="eastAsia" w:ascii="宋体" w:hAnsi="宋体" w:eastAsia="宋体" w:cs="仿宋"/>
          <w:kern w:val="2"/>
          <w:sz w:val="24"/>
          <w:szCs w:val="24"/>
        </w:rPr>
        <w:t>理化指标</w:t>
      </w:r>
    </w:p>
    <w:tbl>
      <w:tblPr>
        <w:tblStyle w:val="4"/>
        <w:tblW w:w="5000" w:type="pct"/>
        <w:tblInd w:w="0" w:type="dxa"/>
        <w:tblLayout w:type="autofit"/>
        <w:tblCellMar>
          <w:top w:w="0" w:type="dxa"/>
          <w:left w:w="108" w:type="dxa"/>
          <w:bottom w:w="0" w:type="dxa"/>
          <w:right w:w="108" w:type="dxa"/>
        </w:tblCellMar>
      </w:tblPr>
      <w:tblGrid>
        <w:gridCol w:w="3037"/>
        <w:gridCol w:w="887"/>
        <w:gridCol w:w="1003"/>
        <w:gridCol w:w="889"/>
        <w:gridCol w:w="851"/>
        <w:gridCol w:w="778"/>
        <w:gridCol w:w="769"/>
        <w:gridCol w:w="790"/>
        <w:gridCol w:w="850"/>
      </w:tblGrid>
      <w:tr w14:paraId="715336F7">
        <w:tblPrEx>
          <w:tblCellMar>
            <w:top w:w="0" w:type="dxa"/>
            <w:left w:w="108" w:type="dxa"/>
            <w:bottom w:w="0" w:type="dxa"/>
            <w:right w:w="108" w:type="dxa"/>
          </w:tblCellMar>
        </w:tblPrEx>
        <w:trPr>
          <w:trHeight w:val="400" w:hRule="atLeast"/>
        </w:trPr>
        <w:tc>
          <w:tcPr>
            <w:tcW w:w="1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DB2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项目</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73F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冷泡绿茶</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6ED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冷泡红茶</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9DE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冷泡乌龙茶</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DDC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冷泡黑茶</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C01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冷泡白茶</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CA1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冷泡黄茶</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241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冷泡花草茶</w:t>
            </w:r>
          </w:p>
        </w:tc>
      </w:tr>
      <w:tr w14:paraId="60866060">
        <w:tblPrEx>
          <w:tblCellMar>
            <w:top w:w="0" w:type="dxa"/>
            <w:left w:w="108" w:type="dxa"/>
            <w:bottom w:w="0" w:type="dxa"/>
            <w:right w:w="108" w:type="dxa"/>
          </w:tblCellMar>
        </w:tblPrEx>
        <w:trPr>
          <w:trHeight w:val="400" w:hRule="atLeast"/>
        </w:trPr>
        <w:tc>
          <w:tcPr>
            <w:tcW w:w="1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839D5">
            <w:pPr>
              <w:rPr>
                <w:rFonts w:ascii="Calibri" w:hAnsi="Calibri" w:cs="Times New Roman"/>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A335">
            <w:pPr>
              <w:rPr>
                <w:rFonts w:ascii="Calibri" w:hAnsi="Calibri" w:cs="Times New Roman"/>
                <w:sz w:val="20"/>
                <w:szCs w:val="20"/>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9D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冷泡工夫红茶</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A6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冷泡红碎茶</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BA583">
            <w:pPr>
              <w:rPr>
                <w:rFonts w:ascii="Calibri" w:hAnsi="Calibri" w:cs="Times New Roman"/>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8123C">
            <w:pPr>
              <w:rPr>
                <w:rFonts w:ascii="Calibri" w:hAnsi="Calibri" w:cs="Times New Roman"/>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5CE1">
            <w:pPr>
              <w:rPr>
                <w:rFonts w:ascii="Calibri" w:hAnsi="Calibri" w:cs="Times New Roman"/>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AD0A">
            <w:pPr>
              <w:rPr>
                <w:rFonts w:ascii="Calibri" w:hAnsi="Calibri" w:cs="Times New Roman"/>
                <w:sz w:val="20"/>
                <w:szCs w:val="20"/>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16BEC">
            <w:pPr>
              <w:rPr>
                <w:rFonts w:ascii="Calibri" w:hAnsi="Calibri" w:cs="Times New Roman"/>
                <w:sz w:val="20"/>
                <w:szCs w:val="20"/>
              </w:rPr>
            </w:pPr>
          </w:p>
        </w:tc>
      </w:tr>
      <w:tr w14:paraId="75D92576">
        <w:tblPrEx>
          <w:tblCellMar>
            <w:top w:w="0" w:type="dxa"/>
            <w:left w:w="108" w:type="dxa"/>
            <w:bottom w:w="0" w:type="dxa"/>
            <w:right w:w="108" w:type="dxa"/>
          </w:tblCellMar>
        </w:tblPrEx>
        <w:trPr>
          <w:trHeight w:val="397" w:hRule="atLeast"/>
        </w:trPr>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F1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水分（质量分数）/%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88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7</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16A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EB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7</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FB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12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B6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8.5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EB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83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7.5</w:t>
            </w:r>
          </w:p>
        </w:tc>
      </w:tr>
      <w:tr w14:paraId="036B482D">
        <w:tblPrEx>
          <w:tblCellMar>
            <w:top w:w="0" w:type="dxa"/>
            <w:left w:w="108" w:type="dxa"/>
            <w:bottom w:w="0" w:type="dxa"/>
            <w:right w:w="108" w:type="dxa"/>
          </w:tblCellMar>
        </w:tblPrEx>
        <w:trPr>
          <w:trHeight w:val="397" w:hRule="atLeast"/>
        </w:trPr>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C3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总灰分（质量分数）/%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17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7.5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0F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6.5</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26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B5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6.5</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9B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ED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6.5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08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DB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8.5</w:t>
            </w:r>
          </w:p>
        </w:tc>
      </w:tr>
      <w:tr w14:paraId="2D2E5603">
        <w:tblPrEx>
          <w:tblCellMar>
            <w:top w:w="0" w:type="dxa"/>
            <w:left w:w="108" w:type="dxa"/>
            <w:bottom w:w="0" w:type="dxa"/>
            <w:right w:w="108" w:type="dxa"/>
          </w:tblCellMar>
        </w:tblPrEx>
        <w:trPr>
          <w:trHeight w:val="397" w:hRule="atLeast"/>
        </w:trPr>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6A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粉末（质量分数）/%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8D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65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94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20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1.3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DE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1.5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C5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45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21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w:t>
            </w:r>
          </w:p>
        </w:tc>
      </w:tr>
      <w:tr w14:paraId="0B4D48CB">
        <w:tblPrEx>
          <w:tblCellMar>
            <w:top w:w="0" w:type="dxa"/>
            <w:left w:w="108" w:type="dxa"/>
            <w:bottom w:w="0" w:type="dxa"/>
            <w:right w:w="108" w:type="dxa"/>
          </w:tblCellMar>
        </w:tblPrEx>
        <w:trPr>
          <w:trHeight w:val="397" w:hRule="atLeast"/>
        </w:trPr>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4D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水浸出物（质量分数）/%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0C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34</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EB6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28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18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32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4B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24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E0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30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8C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32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37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32</w:t>
            </w:r>
          </w:p>
        </w:tc>
      </w:tr>
      <w:tr w14:paraId="32FB5C19">
        <w:tblPrEx>
          <w:tblCellMar>
            <w:top w:w="0" w:type="dxa"/>
            <w:left w:w="108" w:type="dxa"/>
            <w:bottom w:w="0" w:type="dxa"/>
            <w:right w:w="108" w:type="dxa"/>
          </w:tblCellMar>
        </w:tblPrEx>
        <w:trPr>
          <w:trHeight w:val="510" w:hRule="atLeast"/>
        </w:trPr>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5E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水浸出物冷水浸出率</w:t>
            </w:r>
          </w:p>
          <w:p w14:paraId="73CDC1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（质量分数）/%           ≥</w:t>
            </w:r>
          </w:p>
        </w:tc>
        <w:tc>
          <w:tcPr>
            <w:tcW w:w="345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B72B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50%</w:t>
            </w:r>
          </w:p>
        </w:tc>
      </w:tr>
    </w:tbl>
    <w:p w14:paraId="3ECFC5FA">
      <w:pPr>
        <w:pStyle w:val="8"/>
        <w:ind w:firstLine="420"/>
      </w:pPr>
    </w:p>
    <w:p w14:paraId="220973E5">
      <w:pPr>
        <w:pStyle w:val="8"/>
        <w:spacing w:line="360" w:lineRule="auto"/>
        <w:ind w:firstLine="480"/>
        <w:rPr>
          <w:rFonts w:hAnsi="宋体" w:cs="仿宋"/>
          <w:kern w:val="2"/>
          <w:sz w:val="24"/>
          <w:szCs w:val="24"/>
        </w:rPr>
      </w:pPr>
      <w:r>
        <w:rPr>
          <w:rFonts w:hint="eastAsia" w:hAnsi="宋体" w:cs="仿宋"/>
          <w:kern w:val="2"/>
          <w:sz w:val="24"/>
          <w:szCs w:val="24"/>
        </w:rPr>
        <w:t>（七） 检验方法。针对冷泡茶的产品特点，参照有关现行标准，规定了感官指标、理化指标等方面的具体检验方法及指标达到达到各类茶国标。综合考虑冷泡茶关键品质指标，提出水浸出物冷水浸出率≥5</w:t>
      </w:r>
      <w:r>
        <w:rPr>
          <w:rFonts w:hAnsi="宋体" w:cs="仿宋"/>
          <w:kern w:val="2"/>
          <w:sz w:val="24"/>
          <w:szCs w:val="24"/>
        </w:rPr>
        <w:t>0%</w:t>
      </w:r>
      <w:r>
        <w:rPr>
          <w:rFonts w:hint="eastAsia" w:hAnsi="宋体" w:cs="仿宋"/>
          <w:kern w:val="2"/>
          <w:sz w:val="24"/>
          <w:szCs w:val="24"/>
        </w:rPr>
        <w:t>作为关键指标，其</w:t>
      </w:r>
      <w:r>
        <w:rPr>
          <w:rFonts w:hAnsi="宋体" w:cs="仿宋"/>
          <w:kern w:val="2"/>
          <w:sz w:val="24"/>
          <w:szCs w:val="24"/>
        </w:rPr>
        <w:t>水浸出物冷水浸出率检验按附录</w:t>
      </w:r>
      <w:bookmarkStart w:id="0" w:name="_GoBack"/>
      <w:bookmarkEnd w:id="0"/>
      <w:r>
        <w:rPr>
          <w:rFonts w:hAnsi="宋体" w:cs="仿宋"/>
          <w:kern w:val="2"/>
          <w:sz w:val="24"/>
          <w:szCs w:val="24"/>
        </w:rPr>
        <w:t>A的规定执行</w:t>
      </w:r>
      <w:r>
        <w:rPr>
          <w:rFonts w:hint="eastAsia" w:hAnsi="宋体" w:cs="仿宋"/>
          <w:kern w:val="2"/>
          <w:sz w:val="24"/>
          <w:szCs w:val="24"/>
        </w:rPr>
        <w:t>。</w:t>
      </w:r>
    </w:p>
    <w:p w14:paraId="77502357">
      <w:pPr>
        <w:pStyle w:val="8"/>
        <w:ind w:firstLine="199" w:firstLineChars="95"/>
      </w:pPr>
    </w:p>
    <w:p w14:paraId="347ABD63">
      <w:pPr>
        <w:numPr>
          <w:ilvl w:val="0"/>
          <w:numId w:val="2"/>
        </w:numPr>
        <w:spacing w:before="156" w:beforeLines="50" w:line="360" w:lineRule="auto"/>
        <w:rPr>
          <w:rFonts w:ascii="黑体" w:hAnsi="黑体" w:eastAsia="黑体" w:cs="黑体"/>
          <w:sz w:val="24"/>
          <w:szCs w:val="24"/>
        </w:rPr>
      </w:pPr>
      <w:r>
        <w:rPr>
          <w:rFonts w:hint="eastAsia" w:ascii="黑体" w:hAnsi="黑体" w:eastAsia="黑体" w:cs="黑体"/>
          <w:sz w:val="24"/>
          <w:szCs w:val="24"/>
        </w:rPr>
        <w:t>标准可能带来的经济和社会影响评估</w:t>
      </w:r>
    </w:p>
    <w:p w14:paraId="4D7647C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经济影响。本标准的制定，丰富了传统茶利用方式，有助于优化茶产品供给，拓展茶叶产业链。通过冷泡茶这种新型茶产品形式延伸传统茶产业链，明确冷泡茶关键指标，能够进一步发展新型茶叶加工，丰富冷泡茶产品形态，统一质量标准，扩大年轻消费群体，拓宽增收致富渠道。</w:t>
      </w:r>
    </w:p>
    <w:p w14:paraId="347ABD6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（二）社会影响。该标准的研究制定符合国家、供销社的相关茶产业的政策和发展规划，对于规范我国冷泡茶的产品质量，加快与国际市场接轨，促进我国冷泡茶产业健康可持续发展具有重要的意义。</w:t>
      </w:r>
    </w:p>
    <w:p w14:paraId="347ABD65">
      <w:pPr>
        <w:spacing w:line="360" w:lineRule="auto"/>
        <w:rPr>
          <w:rFonts w:ascii="宋体" w:hAnsi="宋体" w:eastAsia="宋体" w:cs="仿宋"/>
          <w:sz w:val="24"/>
          <w:szCs w:val="24"/>
        </w:rPr>
      </w:pPr>
    </w:p>
    <w:p w14:paraId="347ABD66">
      <w:pPr>
        <w:numPr>
          <w:ilvl w:val="0"/>
          <w:numId w:val="2"/>
        </w:numPr>
        <w:spacing w:before="156" w:beforeLines="50" w:line="360" w:lineRule="auto"/>
        <w:rPr>
          <w:rFonts w:ascii="黑体" w:hAnsi="黑体" w:eastAsia="黑体" w:cs="黑体"/>
          <w:sz w:val="24"/>
          <w:szCs w:val="24"/>
        </w:rPr>
      </w:pPr>
      <w:r>
        <w:rPr>
          <w:rFonts w:hint="eastAsia" w:ascii="黑体" w:hAnsi="黑体" w:eastAsia="黑体" w:cs="黑体"/>
          <w:sz w:val="24"/>
          <w:szCs w:val="24"/>
        </w:rPr>
        <w:t>其他需要说明的事项</w:t>
      </w:r>
    </w:p>
    <w:p w14:paraId="6F57D69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水浸出物冷水浸出率计算方法，采用附录A中制定的方法，附录A如下：</w:t>
      </w:r>
    </w:p>
    <w:p w14:paraId="6536C0A7">
      <w:pPr>
        <w:jc w:val="center"/>
        <w:rPr>
          <w:rFonts w:ascii="黑体" w:hAnsi="黑体" w:eastAsia="黑体"/>
          <w:szCs w:val="24"/>
        </w:rPr>
      </w:pPr>
      <w:r>
        <w:rPr>
          <w:rFonts w:hint="eastAsia" w:ascii="黑体" w:hAnsi="黑体" w:eastAsia="黑体"/>
          <w:szCs w:val="24"/>
        </w:rPr>
        <w:t>附 录 A</w:t>
      </w:r>
    </w:p>
    <w:p w14:paraId="0089A070">
      <w:pPr>
        <w:jc w:val="center"/>
        <w:rPr>
          <w:rFonts w:ascii="黑体" w:hAnsi="黑体" w:eastAsia="黑体"/>
          <w:szCs w:val="24"/>
        </w:rPr>
      </w:pPr>
    </w:p>
    <w:p w14:paraId="3ADC8D07">
      <w:pPr>
        <w:jc w:val="center"/>
        <w:rPr>
          <w:rFonts w:ascii="黑体" w:hAnsi="黑体" w:eastAsia="黑体"/>
        </w:rPr>
      </w:pPr>
      <w:r>
        <w:rPr>
          <w:rFonts w:hint="eastAsia" w:ascii="黑体" w:hAnsi="黑体" w:eastAsia="黑体"/>
        </w:rPr>
        <w:t>水浸出物冷水浸出率的测定</w:t>
      </w:r>
    </w:p>
    <w:p w14:paraId="3A1B230E">
      <w:pPr>
        <w:rPr>
          <w:rFonts w:ascii="黑体" w:hAnsi="黑体" w:eastAsia="黑体"/>
        </w:rPr>
      </w:pPr>
      <w:r>
        <w:rPr>
          <w:rFonts w:hint="eastAsia" w:ascii="黑体" w:hAnsi="黑体" w:eastAsia="黑体"/>
        </w:rPr>
        <w:t>1</w:t>
      </w:r>
      <w:r>
        <w:rPr>
          <w:rFonts w:ascii="黑体" w:hAnsi="黑体" w:eastAsia="黑体"/>
        </w:rPr>
        <w:t xml:space="preserve"> </w:t>
      </w:r>
      <w:r>
        <w:rPr>
          <w:rFonts w:hint="eastAsia" w:ascii="黑体" w:hAnsi="黑体" w:eastAsia="黑体"/>
        </w:rPr>
        <w:t>测定</w:t>
      </w:r>
      <w:r>
        <w:rPr>
          <w:rFonts w:ascii="黑体" w:hAnsi="黑体" w:eastAsia="黑体"/>
        </w:rPr>
        <w:t>步骤</w:t>
      </w:r>
    </w:p>
    <w:p w14:paraId="3E1CA967">
      <w:pPr>
        <w:pStyle w:val="12"/>
        <w:numPr>
          <w:ilvl w:val="1"/>
          <w:numId w:val="3"/>
        </w:numPr>
        <w:ind w:firstLineChars="0"/>
        <w:rPr>
          <w:rFonts w:ascii="黑体" w:hAnsi="黑体" w:eastAsia="黑体"/>
        </w:rPr>
      </w:pPr>
      <w:r>
        <w:rPr>
          <w:rFonts w:ascii="黑体" w:hAnsi="黑体" w:eastAsia="黑体"/>
        </w:rPr>
        <w:t>沸水浸出物含量测定</w:t>
      </w:r>
    </w:p>
    <w:p w14:paraId="6C9B9BAC">
      <w:pPr>
        <w:pStyle w:val="12"/>
        <w:ind w:left="420" w:firstLine="0" w:firstLineChars="0"/>
        <w:rPr>
          <w:rFonts w:ascii="宋体" w:hAnsi="宋体" w:eastAsia="宋体"/>
        </w:rPr>
      </w:pPr>
      <w:r>
        <w:rPr>
          <w:rFonts w:ascii="宋体" w:hAnsi="宋体" w:eastAsia="宋体"/>
        </w:rPr>
        <w:t>按GB</w:t>
      </w:r>
      <w:r>
        <w:rPr>
          <w:rFonts w:hint="eastAsia" w:ascii="宋体" w:hAnsi="宋体" w:eastAsia="宋体"/>
        </w:rPr>
        <w:t>/</w:t>
      </w:r>
      <w:r>
        <w:rPr>
          <w:rFonts w:ascii="宋体" w:hAnsi="宋体" w:eastAsia="宋体"/>
        </w:rPr>
        <w:t>T 8305的规定执行</w:t>
      </w:r>
      <w:r>
        <w:rPr>
          <w:rFonts w:hint="eastAsia" w:ascii="宋体" w:hAnsi="宋体" w:eastAsia="宋体"/>
        </w:rPr>
        <w:t>。</w:t>
      </w:r>
    </w:p>
    <w:p w14:paraId="28B00BB9">
      <w:pPr>
        <w:pStyle w:val="12"/>
        <w:ind w:left="420" w:firstLine="0" w:firstLineChars="0"/>
        <w:rPr>
          <w:rFonts w:ascii="宋体" w:hAnsi="宋体" w:eastAsia="宋体"/>
        </w:rPr>
      </w:pPr>
    </w:p>
    <w:p w14:paraId="04BE83D0">
      <w:pPr>
        <w:pStyle w:val="12"/>
        <w:numPr>
          <w:ilvl w:val="1"/>
          <w:numId w:val="3"/>
        </w:numPr>
        <w:ind w:firstLineChars="0"/>
        <w:rPr>
          <w:rFonts w:ascii="黑体" w:hAnsi="黑体" w:eastAsia="黑体"/>
        </w:rPr>
      </w:pPr>
      <w:r>
        <w:rPr>
          <w:rFonts w:ascii="黑体" w:hAnsi="黑体" w:eastAsia="黑体"/>
        </w:rPr>
        <w:t>冷水浸出物含量测定</w:t>
      </w:r>
    </w:p>
    <w:p w14:paraId="1BD3809B">
      <w:pPr>
        <w:ind w:firstLine="420" w:firstLineChars="200"/>
        <w:rPr>
          <w:rFonts w:ascii="宋体" w:hAnsi="宋体" w:eastAsia="宋体"/>
        </w:rPr>
      </w:pPr>
      <w:r>
        <w:rPr>
          <w:rFonts w:hint="eastAsia" w:ascii="宋体" w:hAnsi="宋体" w:eastAsia="宋体"/>
        </w:rPr>
        <w:t>称取</w:t>
      </w:r>
      <w:r>
        <w:rPr>
          <w:rFonts w:ascii="宋体" w:hAnsi="宋体" w:eastAsia="宋体"/>
        </w:rPr>
        <w:t>2g</w:t>
      </w:r>
      <w:r>
        <w:rPr>
          <w:rFonts w:hint="eastAsia" w:ascii="宋体" w:hAnsi="宋体" w:eastAsia="宋体"/>
        </w:rPr>
        <w:t>（准确至0</w:t>
      </w:r>
      <w:r>
        <w:rPr>
          <w:rFonts w:ascii="宋体" w:hAnsi="宋体" w:eastAsia="宋体"/>
        </w:rPr>
        <w:t>.001g</w:t>
      </w:r>
      <w:r>
        <w:rPr>
          <w:rFonts w:hint="eastAsia" w:ascii="宋体" w:hAnsi="宋体" w:eastAsia="宋体"/>
        </w:rPr>
        <w:t>）磨碎样品于</w:t>
      </w:r>
      <w:r>
        <w:rPr>
          <w:rFonts w:ascii="宋体" w:hAnsi="宋体" w:eastAsia="宋体"/>
        </w:rPr>
        <w:t>500</w:t>
      </w:r>
      <w:r>
        <w:rPr>
          <w:rFonts w:hint="eastAsia" w:ascii="宋体" w:hAnsi="宋体" w:eastAsia="宋体"/>
        </w:rPr>
        <w:t>ml锥形瓶中，加冷（室温）蒸馏水3</w:t>
      </w:r>
      <w:r>
        <w:rPr>
          <w:rFonts w:ascii="宋体" w:hAnsi="宋体" w:eastAsia="宋体"/>
        </w:rPr>
        <w:t>00</w:t>
      </w:r>
      <w:r>
        <w:rPr>
          <w:rFonts w:hint="eastAsia" w:ascii="宋体" w:hAnsi="宋体" w:eastAsia="宋体"/>
        </w:rPr>
        <w:t>ml，在室温条件下浸提45min（每隔1</w:t>
      </w:r>
      <w:r>
        <w:rPr>
          <w:rFonts w:ascii="宋体" w:hAnsi="宋体" w:eastAsia="宋体"/>
        </w:rPr>
        <w:t>0min摇动一次</w:t>
      </w:r>
      <w:r>
        <w:rPr>
          <w:rFonts w:hint="eastAsia" w:ascii="宋体" w:hAnsi="宋体" w:eastAsia="宋体"/>
        </w:rPr>
        <w:t>），浸提完毕后立即减压过滤。用约1</w:t>
      </w:r>
      <w:r>
        <w:rPr>
          <w:rFonts w:ascii="宋体" w:hAnsi="宋体" w:eastAsia="宋体"/>
        </w:rPr>
        <w:t>50ml蒸馏水洗涤茶渣数</w:t>
      </w:r>
      <w:r>
        <w:rPr>
          <w:rFonts w:hint="eastAsia" w:ascii="宋体" w:hAnsi="宋体" w:eastAsia="宋体"/>
        </w:rPr>
        <w:t>次，</w:t>
      </w:r>
      <w:r>
        <w:rPr>
          <w:rFonts w:ascii="宋体" w:hAnsi="宋体" w:eastAsia="宋体"/>
        </w:rPr>
        <w:t>将茶渣连同已知</w:t>
      </w:r>
      <w:r>
        <w:rPr>
          <w:rFonts w:hint="eastAsia" w:ascii="宋体" w:hAnsi="宋体" w:eastAsia="宋体"/>
        </w:rPr>
        <w:t>质量</w:t>
      </w:r>
      <w:r>
        <w:rPr>
          <w:rFonts w:ascii="宋体" w:hAnsi="宋体" w:eastAsia="宋体"/>
        </w:rPr>
        <w:t>的滤纸移入烘皿内</w:t>
      </w:r>
      <w:r>
        <w:rPr>
          <w:rFonts w:hint="eastAsia" w:ascii="宋体" w:hAnsi="宋体" w:eastAsia="宋体"/>
        </w:rPr>
        <w:t>，然后移入取适量过滤后的茶汤于经过恒重处理的蒸发皿中，先将蒸发皿置于100℃水浴锅上蒸干，然后再放至120℃恒温干燥箱内，皿盖打开斜至皿边，烘干</w:t>
      </w:r>
      <w:r>
        <w:rPr>
          <w:rFonts w:ascii="宋体" w:hAnsi="宋体" w:eastAsia="宋体"/>
        </w:rPr>
        <w:t>1</w:t>
      </w:r>
      <w:r>
        <w:rPr>
          <w:rFonts w:hint="eastAsia" w:ascii="宋体" w:hAnsi="宋体" w:eastAsia="宋体"/>
        </w:rPr>
        <w:t>h，加盖取出，冷却1h后再烘1h，立即移入干燥器内冷却至室温，称量。</w:t>
      </w:r>
    </w:p>
    <w:p w14:paraId="1BF97D12">
      <w:pPr>
        <w:rPr>
          <w:rFonts w:ascii="黑体" w:hAnsi="黑体" w:eastAsia="黑体"/>
        </w:rPr>
      </w:pPr>
    </w:p>
    <w:p w14:paraId="4D3FEF4F">
      <w:pPr>
        <w:rPr>
          <w:rFonts w:ascii="黑体" w:hAnsi="黑体" w:eastAsia="黑体"/>
        </w:rPr>
      </w:pPr>
      <w:r>
        <w:rPr>
          <w:rFonts w:hint="eastAsia" w:ascii="黑体" w:hAnsi="黑体" w:eastAsia="黑体"/>
        </w:rPr>
        <w:t>2</w:t>
      </w:r>
      <w:r>
        <w:rPr>
          <w:rFonts w:ascii="黑体" w:hAnsi="黑体" w:eastAsia="黑体"/>
        </w:rPr>
        <w:t xml:space="preserve"> 结果计算</w:t>
      </w:r>
    </w:p>
    <w:p w14:paraId="28CC8663">
      <w:pPr>
        <w:rPr>
          <w:rFonts w:ascii="黑体" w:hAnsi="黑体" w:eastAsia="黑体"/>
        </w:rPr>
      </w:pPr>
    </w:p>
    <w:p w14:paraId="494C51E4">
      <w:pPr>
        <w:rPr>
          <w:rFonts w:ascii="宋体" w:hAnsi="宋体" w:eastAsia="宋体"/>
        </w:rPr>
      </w:pPr>
      <w:r>
        <w:rPr>
          <w:rFonts w:hint="eastAsia" w:ascii="黑体" w:hAnsi="黑体" w:eastAsia="黑体"/>
        </w:rPr>
        <w:t xml:space="preserve"> </w:t>
      </w:r>
      <w:r>
        <w:rPr>
          <w:rFonts w:ascii="黑体" w:hAnsi="黑体" w:eastAsia="黑体"/>
        </w:rPr>
        <w:t xml:space="preserve">  </w:t>
      </w:r>
      <w:r>
        <w:rPr>
          <w:rFonts w:ascii="宋体" w:hAnsi="宋体" w:eastAsia="宋体"/>
        </w:rPr>
        <w:t>冷水浸出物含量以干态质量分数</w:t>
      </w:r>
      <w:r>
        <w:rPr>
          <w:rFonts w:hint="eastAsia" w:ascii="宋体" w:hAnsi="宋体" w:eastAsia="宋体"/>
        </w:rPr>
        <w:t>（%）表示，按式（1）计算：</w:t>
      </w:r>
    </w:p>
    <w:p w14:paraId="0FEE6E13">
      <w:pPr>
        <w:rPr>
          <w:rFonts w:ascii="宋体" w:hAnsi="宋体" w:eastAsia="宋体"/>
        </w:rPr>
      </w:pPr>
    </w:p>
    <w:p w14:paraId="49018500">
      <w:pPr>
        <w:ind w:firstLine="1680" w:firstLineChars="800"/>
        <w:jc w:val="right"/>
        <w:rPr>
          <w:rFonts w:ascii="宋体" w:hAnsi="宋体" w:eastAsia="宋体"/>
        </w:rPr>
      </w:pPr>
      <w:r>
        <w:rPr>
          <w:rFonts w:hint="eastAsia" w:ascii="宋体" w:hAnsi="宋体" w:eastAsia="宋体"/>
        </w:rPr>
        <w:t>冷水浸出物含量=（1-m</w:t>
      </w:r>
      <w:r>
        <w:rPr>
          <w:rFonts w:ascii="宋体" w:hAnsi="宋体" w:eastAsia="宋体"/>
          <w:vertAlign w:val="subscript"/>
        </w:rPr>
        <w:t>1</w:t>
      </w:r>
      <w:r>
        <w:rPr>
          <w:rFonts w:hint="eastAsia" w:ascii="宋体" w:hAnsi="宋体" w:eastAsia="宋体"/>
        </w:rPr>
        <w:t>/m</w:t>
      </w:r>
      <w:r>
        <w:rPr>
          <w:rFonts w:ascii="宋体" w:hAnsi="宋体" w:eastAsia="宋体"/>
          <w:vertAlign w:val="subscript"/>
        </w:rPr>
        <w:t>0</w:t>
      </w:r>
      <w:r>
        <w:rPr>
          <w:rFonts w:ascii="宋体" w:hAnsi="宋体" w:eastAsia="宋体"/>
        </w:rPr>
        <w:t xml:space="preserve"> x w</w:t>
      </w:r>
      <w:r>
        <w:rPr>
          <w:rFonts w:hint="eastAsia" w:ascii="宋体" w:hAnsi="宋体" w:eastAsia="宋体"/>
        </w:rPr>
        <w:t>）x</w:t>
      </w:r>
      <w:r>
        <w:rPr>
          <w:rFonts w:ascii="宋体" w:hAnsi="宋体" w:eastAsia="宋体"/>
        </w:rPr>
        <w:t>100% ……………………</w:t>
      </w:r>
      <w:r>
        <w:rPr>
          <w:rFonts w:hint="eastAsia" w:ascii="宋体" w:hAnsi="宋体" w:eastAsia="宋体"/>
        </w:rPr>
        <w:t>（1）</w:t>
      </w:r>
    </w:p>
    <w:p w14:paraId="5A583062">
      <w:pPr>
        <w:ind w:firstLine="420"/>
        <w:jc w:val="left"/>
        <w:rPr>
          <w:rFonts w:ascii="宋体" w:hAnsi="宋体" w:eastAsia="宋体"/>
        </w:rPr>
      </w:pPr>
      <w:r>
        <w:rPr>
          <w:rFonts w:ascii="宋体" w:hAnsi="宋体" w:eastAsia="宋体"/>
        </w:rPr>
        <w:t>式中</w:t>
      </w:r>
      <w:r>
        <w:rPr>
          <w:rFonts w:hint="eastAsia" w:ascii="宋体" w:hAnsi="宋体" w:eastAsia="宋体"/>
        </w:rPr>
        <w:t>：</w:t>
      </w:r>
    </w:p>
    <w:p w14:paraId="04450236">
      <w:pPr>
        <w:ind w:firstLine="420"/>
        <w:jc w:val="left"/>
        <w:rPr>
          <w:rFonts w:ascii="宋体" w:hAnsi="宋体" w:eastAsia="宋体"/>
        </w:rPr>
      </w:pPr>
      <w:r>
        <w:rPr>
          <w:rFonts w:hint="eastAsia" w:ascii="宋体" w:hAnsi="宋体" w:eastAsia="宋体"/>
        </w:rPr>
        <w:t>m</w:t>
      </w:r>
      <w:r>
        <w:rPr>
          <w:rFonts w:ascii="宋体" w:hAnsi="宋体" w:eastAsia="宋体"/>
          <w:vertAlign w:val="subscript"/>
        </w:rPr>
        <w:t>1</w:t>
      </w:r>
      <w:r>
        <w:rPr>
          <w:rFonts w:hint="eastAsia" w:ascii="宋体" w:hAnsi="宋体" w:eastAsia="宋体"/>
          <w:vertAlign w:val="subscript"/>
        </w:rPr>
        <w:t>——</w:t>
      </w:r>
      <w:r>
        <w:rPr>
          <w:rFonts w:hint="eastAsia" w:ascii="宋体" w:hAnsi="宋体" w:eastAsia="宋体"/>
        </w:rPr>
        <w:t>试样质量，单位为克（g）；</w:t>
      </w:r>
    </w:p>
    <w:p w14:paraId="66728697">
      <w:pPr>
        <w:ind w:firstLine="420"/>
        <w:jc w:val="left"/>
        <w:rPr>
          <w:rFonts w:ascii="宋体" w:hAnsi="宋体" w:eastAsia="宋体"/>
          <w:vertAlign w:val="subscript"/>
        </w:rPr>
      </w:pPr>
      <w:r>
        <w:rPr>
          <w:rFonts w:hint="eastAsia" w:ascii="宋体" w:hAnsi="宋体" w:eastAsia="宋体"/>
        </w:rPr>
        <w:t>m</w:t>
      </w:r>
      <w:r>
        <w:rPr>
          <w:rFonts w:ascii="宋体" w:hAnsi="宋体" w:eastAsia="宋体"/>
          <w:vertAlign w:val="subscript"/>
        </w:rPr>
        <w:t>0</w:t>
      </w:r>
      <w:r>
        <w:rPr>
          <w:rFonts w:hint="eastAsia" w:ascii="宋体" w:hAnsi="宋体" w:eastAsia="宋体"/>
          <w:vertAlign w:val="subscript"/>
        </w:rPr>
        <w:t>——</w:t>
      </w:r>
      <w:r>
        <w:rPr>
          <w:rFonts w:hint="eastAsia" w:ascii="宋体" w:hAnsi="宋体" w:eastAsia="宋体"/>
        </w:rPr>
        <w:t>干燥后的茶渣质量，单位为克（g）；</w:t>
      </w:r>
    </w:p>
    <w:p w14:paraId="52A238CE">
      <w:pPr>
        <w:ind w:firstLine="420"/>
        <w:jc w:val="left"/>
        <w:rPr>
          <w:rFonts w:ascii="宋体" w:hAnsi="宋体" w:eastAsia="宋体"/>
          <w:vertAlign w:val="subscript"/>
        </w:rPr>
      </w:pPr>
      <w:r>
        <w:rPr>
          <w:rFonts w:ascii="宋体" w:hAnsi="宋体" w:eastAsia="宋体"/>
        </w:rPr>
        <w:t>w</w:t>
      </w:r>
      <w:r>
        <w:rPr>
          <w:rFonts w:hint="eastAsia" w:ascii="宋体" w:hAnsi="宋体" w:eastAsia="宋体"/>
          <w:vertAlign w:val="subscript"/>
        </w:rPr>
        <w:t>——</w:t>
      </w:r>
      <w:r>
        <w:rPr>
          <w:rFonts w:hint="eastAsia" w:ascii="宋体" w:hAnsi="宋体" w:eastAsia="宋体"/>
        </w:rPr>
        <w:t>试样干物质含量质量分数，%。</w:t>
      </w:r>
    </w:p>
    <w:p w14:paraId="346A0A88">
      <w:pPr>
        <w:ind w:firstLine="420"/>
        <w:jc w:val="left"/>
        <w:rPr>
          <w:rFonts w:ascii="宋体" w:hAnsi="宋体" w:eastAsia="宋体"/>
        </w:rPr>
      </w:pPr>
    </w:p>
    <w:p w14:paraId="6322D91F">
      <w:pPr>
        <w:ind w:firstLine="420" w:firstLineChars="200"/>
        <w:rPr>
          <w:rFonts w:ascii="宋体" w:hAnsi="宋体" w:eastAsia="宋体"/>
        </w:rPr>
      </w:pPr>
      <w:r>
        <w:rPr>
          <w:rFonts w:hint="eastAsia" w:ascii="宋体" w:hAnsi="宋体" w:eastAsia="宋体"/>
        </w:rPr>
        <w:t>水浸出物冷水浸出率以（%）表示，按式（</w:t>
      </w:r>
      <w:r>
        <w:rPr>
          <w:rFonts w:ascii="宋体" w:hAnsi="宋体" w:eastAsia="宋体"/>
        </w:rPr>
        <w:t>2</w:t>
      </w:r>
      <w:r>
        <w:rPr>
          <w:rFonts w:hint="eastAsia" w:ascii="宋体" w:hAnsi="宋体" w:eastAsia="宋体"/>
        </w:rPr>
        <w:t>）计算：</w:t>
      </w:r>
      <w:r>
        <w:rPr>
          <w:rFonts w:ascii="宋体" w:hAnsi="宋体" w:eastAsia="宋体"/>
        </w:rPr>
        <w:t xml:space="preserve">  </w:t>
      </w:r>
    </w:p>
    <w:p w14:paraId="4AF072AC">
      <w:pPr>
        <w:ind w:firstLine="630" w:firstLineChars="300"/>
        <w:rPr>
          <w:rFonts w:ascii="宋体" w:hAnsi="宋体" w:eastAsia="宋体"/>
        </w:rPr>
      </w:pPr>
    </w:p>
    <w:p w14:paraId="056C065B">
      <w:pPr>
        <w:ind w:right="420"/>
        <w:jc w:val="right"/>
        <w:rPr>
          <w:rFonts w:ascii="宋体" w:hAnsi="宋体" w:eastAsia="宋体"/>
        </w:rPr>
      </w:pPr>
      <w:r>
        <w:rPr>
          <w:rFonts w:hint="eastAsia" w:ascii="宋体" w:hAnsi="宋体" w:eastAsia="宋体"/>
        </w:rPr>
        <w:t>水浸出物冷水浸出率=冷水浸出物含量/</w:t>
      </w:r>
      <w:r>
        <w:rPr>
          <w:rFonts w:ascii="宋体" w:hAnsi="宋体" w:eastAsia="宋体"/>
        </w:rPr>
        <w:t>沸</w:t>
      </w:r>
      <w:r>
        <w:rPr>
          <w:rFonts w:hint="eastAsia" w:ascii="宋体" w:hAnsi="宋体" w:eastAsia="宋体"/>
        </w:rPr>
        <w:t>水浸出物含量x</w:t>
      </w:r>
      <w:r>
        <w:rPr>
          <w:rFonts w:ascii="宋体" w:hAnsi="宋体" w:eastAsia="宋体"/>
        </w:rPr>
        <w:t>100% …………………</w:t>
      </w:r>
      <w:r>
        <w:rPr>
          <w:rFonts w:hint="eastAsia" w:ascii="宋体" w:hAnsi="宋体" w:eastAsia="宋体"/>
        </w:rPr>
        <w:t>（2）</w:t>
      </w:r>
    </w:p>
    <w:p w14:paraId="1C3C8AAE">
      <w:pPr>
        <w:ind w:firstLine="630" w:firstLineChars="300"/>
        <w:rPr>
          <w:rFonts w:ascii="宋体" w:hAnsi="宋体" w:eastAsia="宋体"/>
        </w:rPr>
      </w:pPr>
    </w:p>
    <w:p w14:paraId="347ABD68">
      <w:pPr>
        <w:rPr>
          <w:rFonts w:ascii="宋体" w:hAnsi="宋体" w:eastAsia="宋体" w:cs="仿宋"/>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C0754"/>
    <w:multiLevelType w:val="singleLevel"/>
    <w:tmpl w:val="D28C0754"/>
    <w:lvl w:ilvl="0" w:tentative="0">
      <w:start w:val="1"/>
      <w:numFmt w:val="chineseCounting"/>
      <w:suff w:val="nothing"/>
      <w:lvlText w:val="%1、"/>
      <w:lvlJc w:val="left"/>
      <w:rPr>
        <w:rFonts w:hint="eastAsia"/>
      </w:rPr>
    </w:lvl>
  </w:abstractNum>
  <w:abstractNum w:abstractNumId="1">
    <w:nsid w:val="646260FA"/>
    <w:multiLevelType w:val="multilevel"/>
    <w:tmpl w:val="646260FA"/>
    <w:lvl w:ilvl="0" w:tentative="0">
      <w:start w:val="1"/>
      <w:numFmt w:val="decimal"/>
      <w:pStyle w:val="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D551A37"/>
    <w:multiLevelType w:val="multilevel"/>
    <w:tmpl w:val="6D551A37"/>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kZGRiMDU3ZWZiZDZlODg1YWM5YzhkYTEzNzFlMDAifQ=="/>
  </w:docVars>
  <w:rsids>
    <w:rsidRoot w:val="00F70AED"/>
    <w:rsid w:val="00041A58"/>
    <w:rsid w:val="000635C0"/>
    <w:rsid w:val="00067704"/>
    <w:rsid w:val="00076AD7"/>
    <w:rsid w:val="000B326F"/>
    <w:rsid w:val="000B4BF3"/>
    <w:rsid w:val="000B6480"/>
    <w:rsid w:val="000F005A"/>
    <w:rsid w:val="00103307"/>
    <w:rsid w:val="001543D6"/>
    <w:rsid w:val="001849C9"/>
    <w:rsid w:val="001A1EFA"/>
    <w:rsid w:val="001A76BB"/>
    <w:rsid w:val="001B5AFC"/>
    <w:rsid w:val="001D21FF"/>
    <w:rsid w:val="00207B62"/>
    <w:rsid w:val="0022298B"/>
    <w:rsid w:val="002D78D2"/>
    <w:rsid w:val="002E4C65"/>
    <w:rsid w:val="00303A50"/>
    <w:rsid w:val="003173FB"/>
    <w:rsid w:val="0033066A"/>
    <w:rsid w:val="00331E62"/>
    <w:rsid w:val="00333E86"/>
    <w:rsid w:val="00345BC9"/>
    <w:rsid w:val="00350239"/>
    <w:rsid w:val="003A6F2B"/>
    <w:rsid w:val="003B69FB"/>
    <w:rsid w:val="003B799E"/>
    <w:rsid w:val="003E0E88"/>
    <w:rsid w:val="00415835"/>
    <w:rsid w:val="004263EF"/>
    <w:rsid w:val="0043015E"/>
    <w:rsid w:val="004354F3"/>
    <w:rsid w:val="00460750"/>
    <w:rsid w:val="004A0C54"/>
    <w:rsid w:val="004B62B1"/>
    <w:rsid w:val="004E72F4"/>
    <w:rsid w:val="00542C77"/>
    <w:rsid w:val="005562E9"/>
    <w:rsid w:val="00557921"/>
    <w:rsid w:val="005618E5"/>
    <w:rsid w:val="00577C1F"/>
    <w:rsid w:val="005C1B9F"/>
    <w:rsid w:val="005C2440"/>
    <w:rsid w:val="005C666D"/>
    <w:rsid w:val="005D2D03"/>
    <w:rsid w:val="005D7A68"/>
    <w:rsid w:val="005E12C9"/>
    <w:rsid w:val="00601B08"/>
    <w:rsid w:val="00631E36"/>
    <w:rsid w:val="006330BB"/>
    <w:rsid w:val="00673A72"/>
    <w:rsid w:val="006A0B6A"/>
    <w:rsid w:val="006A457D"/>
    <w:rsid w:val="006B1578"/>
    <w:rsid w:val="006D12F2"/>
    <w:rsid w:val="006E69EF"/>
    <w:rsid w:val="00707EBD"/>
    <w:rsid w:val="00731926"/>
    <w:rsid w:val="00735845"/>
    <w:rsid w:val="00737A6B"/>
    <w:rsid w:val="0074336C"/>
    <w:rsid w:val="00784FCA"/>
    <w:rsid w:val="007B401E"/>
    <w:rsid w:val="007D1291"/>
    <w:rsid w:val="007F18C6"/>
    <w:rsid w:val="00831248"/>
    <w:rsid w:val="0084048C"/>
    <w:rsid w:val="0086745E"/>
    <w:rsid w:val="0087433A"/>
    <w:rsid w:val="00874E1A"/>
    <w:rsid w:val="008A23AD"/>
    <w:rsid w:val="008A321A"/>
    <w:rsid w:val="008B3901"/>
    <w:rsid w:val="008B643B"/>
    <w:rsid w:val="008C667B"/>
    <w:rsid w:val="008F276D"/>
    <w:rsid w:val="00900BAF"/>
    <w:rsid w:val="0090353D"/>
    <w:rsid w:val="00923B3F"/>
    <w:rsid w:val="00936308"/>
    <w:rsid w:val="00946CAA"/>
    <w:rsid w:val="00971DD1"/>
    <w:rsid w:val="00995407"/>
    <w:rsid w:val="009C251E"/>
    <w:rsid w:val="009C3C81"/>
    <w:rsid w:val="009E6088"/>
    <w:rsid w:val="009F075A"/>
    <w:rsid w:val="00A24B00"/>
    <w:rsid w:val="00A253F7"/>
    <w:rsid w:val="00A365A4"/>
    <w:rsid w:val="00A456B3"/>
    <w:rsid w:val="00A606A5"/>
    <w:rsid w:val="00A60DF1"/>
    <w:rsid w:val="00A87013"/>
    <w:rsid w:val="00A9166B"/>
    <w:rsid w:val="00AB213E"/>
    <w:rsid w:val="00AB5EC8"/>
    <w:rsid w:val="00AF73A2"/>
    <w:rsid w:val="00B33483"/>
    <w:rsid w:val="00B52AA5"/>
    <w:rsid w:val="00B66630"/>
    <w:rsid w:val="00B675D9"/>
    <w:rsid w:val="00BB3800"/>
    <w:rsid w:val="00BB6284"/>
    <w:rsid w:val="00BE36E1"/>
    <w:rsid w:val="00BE599B"/>
    <w:rsid w:val="00C103C1"/>
    <w:rsid w:val="00C1148B"/>
    <w:rsid w:val="00C306C5"/>
    <w:rsid w:val="00C813DE"/>
    <w:rsid w:val="00CE568D"/>
    <w:rsid w:val="00D045CA"/>
    <w:rsid w:val="00D43A17"/>
    <w:rsid w:val="00D47C9A"/>
    <w:rsid w:val="00D6085F"/>
    <w:rsid w:val="00DA0FFA"/>
    <w:rsid w:val="00DC5683"/>
    <w:rsid w:val="00DC626F"/>
    <w:rsid w:val="00DE3F2A"/>
    <w:rsid w:val="00DF3D4F"/>
    <w:rsid w:val="00E04E1C"/>
    <w:rsid w:val="00E05DFA"/>
    <w:rsid w:val="00E43652"/>
    <w:rsid w:val="00E516D7"/>
    <w:rsid w:val="00E51CBC"/>
    <w:rsid w:val="00E54739"/>
    <w:rsid w:val="00EB0265"/>
    <w:rsid w:val="00EF1D07"/>
    <w:rsid w:val="00F13526"/>
    <w:rsid w:val="00F70AED"/>
    <w:rsid w:val="00F7158E"/>
    <w:rsid w:val="00F84913"/>
    <w:rsid w:val="00F937C6"/>
    <w:rsid w:val="00F9487D"/>
    <w:rsid w:val="00FA41C9"/>
    <w:rsid w:val="00FC0781"/>
    <w:rsid w:val="00FC3034"/>
    <w:rsid w:val="018D44D1"/>
    <w:rsid w:val="2F2E41D2"/>
    <w:rsid w:val="4B70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 w:type="paragraph" w:customStyle="1" w:styleId="8">
    <w:name w:val="标准文件_段"/>
    <w:link w:val="1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正文表标题"/>
    <w:next w:val="8"/>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character" w:customStyle="1" w:styleId="10">
    <w:name w:val="标准文件_段 Char"/>
    <w:link w:val="8"/>
    <w:qFormat/>
    <w:uiPriority w:val="0"/>
    <w:rPr>
      <w:rFonts w:ascii="宋体"/>
      <w:sz w:val="21"/>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List Paragraph"/>
    <w:basedOn w:val="1"/>
    <w:qFormat/>
    <w:uiPriority w:val="34"/>
    <w:pPr>
      <w:ind w:firstLine="420" w:firstLineChars="200"/>
    </w:pPr>
  </w:style>
  <w:style w:type="paragraph" w:customStyle="1" w:styleId="13">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4621</Words>
  <Characters>5244</Characters>
  <Lines>39</Lines>
  <Paragraphs>11</Paragraphs>
  <TotalTime>271</TotalTime>
  <ScaleCrop>false</ScaleCrop>
  <LinksUpToDate>false</LinksUpToDate>
  <CharactersWithSpaces>5355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2020-12-01T06:21:00Z</dcterms:created>
  <dc:creator>admin</dc:creator>
  <cp:lastModifiedBy>张瑜</cp:lastModifiedBy>
  <dcterms:modified xsi:type="dcterms:W3CDTF">2024-07-31T02:03:55Z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F2C57718A0CF4A6A8AA05F48F6C240EE</vt:lpwstr>
  </property>
</Properties>
</file>