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532ED" w14:textId="77777777" w:rsidR="00DF64A7" w:rsidRDefault="00000000">
      <w:pPr>
        <w:pStyle w:val="afffff3"/>
        <w:rPr>
          <w:rFonts w:ascii="Times New Roman" w:hAnsi="Times New Roman"/>
        </w:rPr>
        <w:sectPr w:rsidR="00DF64A7" w:rsidSect="00844900">
          <w:headerReference w:type="even" r:id="rId9"/>
          <w:headerReference w:type="default" r:id="rId10"/>
          <w:footerReference w:type="even" r:id="rId11"/>
          <w:footerReference w:type="default" r:id="rId12"/>
          <w:pgSz w:w="11907" w:h="16839"/>
          <w:pgMar w:top="567" w:right="851" w:bottom="1361" w:left="1418" w:header="0" w:footer="0" w:gutter="0"/>
          <w:pgNumType w:start="1"/>
          <w:cols w:space="720"/>
          <w:titlePg/>
          <w:docGrid w:type="lines" w:linePitch="312"/>
        </w:sectPr>
      </w:pPr>
      <w:bookmarkStart w:id="1" w:name="SectionMark0"/>
      <w:r>
        <w:rPr>
          <w:rFonts w:ascii="Times New Roman" w:hAnsi="Times New Roman"/>
          <w:noProof/>
        </w:rPr>
        <mc:AlternateContent>
          <mc:Choice Requires="wps">
            <w:drawing>
              <wp:anchor distT="45720" distB="45720" distL="114300" distR="114300" simplePos="0" relativeHeight="251669504" behindDoc="0" locked="0" layoutInCell="1" allowOverlap="1" wp14:anchorId="4E556025" wp14:editId="3C564FC5">
                <wp:simplePos x="0" y="0"/>
                <wp:positionH relativeFrom="column">
                  <wp:posOffset>4792980</wp:posOffset>
                </wp:positionH>
                <wp:positionV relativeFrom="paragraph">
                  <wp:posOffset>8811895</wp:posOffset>
                </wp:positionV>
                <wp:extent cx="614045" cy="299085"/>
                <wp:effectExtent l="0" t="0" r="0" b="6350"/>
                <wp:wrapNone/>
                <wp:docPr id="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 cy="299085"/>
                        </a:xfrm>
                        <a:prstGeom prst="rect">
                          <a:avLst/>
                        </a:prstGeom>
                        <a:solidFill>
                          <a:srgbClr val="FFFFFF"/>
                        </a:solidFill>
                        <a:ln w="9525">
                          <a:solidFill>
                            <a:srgbClr val="FFFFFF"/>
                          </a:solidFill>
                          <a:miter lim="800000"/>
                        </a:ln>
                      </wps:spPr>
                      <wps:txbx>
                        <w:txbxContent>
                          <w:p w14:paraId="203CFACF" w14:textId="77777777" w:rsidR="00DF64A7" w:rsidRDefault="00000000">
                            <w:pPr>
                              <w:rPr>
                                <w:rFonts w:ascii="黑体" w:eastAsia="黑体" w:hAnsi="黑体"/>
                                <w:sz w:val="24"/>
                                <w:szCs w:val="24"/>
                              </w:rPr>
                            </w:pPr>
                            <w:r>
                              <w:rPr>
                                <w:rFonts w:ascii="黑体" w:eastAsia="黑体" w:hAnsi="黑体" w:hint="eastAsia"/>
                                <w:sz w:val="24"/>
                                <w:szCs w:val="24"/>
                              </w:rPr>
                              <w:t>发布</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4E556025" id="_x0000_t202" coordsize="21600,21600" o:spt="202" path="m,l,21600r21600,l21600,xe">
                <v:stroke joinstyle="miter"/>
                <v:path gradientshapeok="t" o:connecttype="rect"/>
              </v:shapetype>
              <v:shape id="文本框 2" o:spid="_x0000_s1026" type="#_x0000_t202" style="position:absolute;left:0;text-align:left;margin-left:377.4pt;margin-top:693.85pt;width:48.35pt;height:23.55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" strokecolor="white">
                <v:textbox style="mso-fit-shape-to-text:t">
                  <w:txbxContent>
                    <w:p w14:paraId="203CFACF" w14:textId="77777777" w:rsidR="00DF64A7" w:rsidRDefault="00000000">
                      <w:pPr>
                        <w:rPr>
                          <w:rFonts w:ascii="黑体" w:eastAsia="黑体" w:hAnsi="黑体"/>
                          <w:sz w:val="24"/>
                          <w:szCs w:val="24"/>
                        </w:rPr>
                      </w:pPr>
                      <w:r>
                        <w:rPr>
                          <w:rFonts w:ascii="黑体" w:eastAsia="黑体" w:hAnsi="黑体" w:hint="eastAsia"/>
                          <w:sz w:val="24"/>
                          <w:szCs w:val="24"/>
                        </w:rPr>
                        <w:t>发布</w:t>
                      </w:r>
                    </w:p>
                  </w:txbxContent>
                </v:textbox>
              </v:shape>
            </w:pict>
          </mc:Fallback>
        </mc:AlternateContent>
      </w:r>
      <w:r>
        <w:rPr>
          <w:rFonts w:ascii="Times New Roman" w:hAnsi="Times New Roman"/>
          <w:noProof/>
        </w:rPr>
        <mc:AlternateContent>
          <mc:Choice Requires="wps">
            <w:drawing>
              <wp:anchor distT="0" distB="0" distL="114300" distR="114300" simplePos="0" relativeHeight="251671552" behindDoc="0" locked="0" layoutInCell="1" allowOverlap="1" wp14:anchorId="563F1AB9" wp14:editId="4DF10319">
                <wp:simplePos x="0" y="0"/>
                <wp:positionH relativeFrom="column">
                  <wp:posOffset>4608830</wp:posOffset>
                </wp:positionH>
                <wp:positionV relativeFrom="paragraph">
                  <wp:posOffset>127635</wp:posOffset>
                </wp:positionV>
                <wp:extent cx="1086485" cy="810260"/>
                <wp:effectExtent l="0" t="0" r="0" b="0"/>
                <wp:wrapNone/>
                <wp:docPr id="1" name="文本框 1"/>
                <wp:cNvGraphicFramePr/>
                <a:graphic xmlns:a="http://schemas.openxmlformats.org/drawingml/2006/main">
                  <a:graphicData uri="http://schemas.microsoft.com/office/word/2010/wordprocessingShape">
                    <wps:wsp>
                      <wps:cNvSpPr txBox="1"/>
                      <wps:spPr>
                        <a:xfrm>
                          <a:off x="5819775" y="625475"/>
                          <a:ext cx="1086485" cy="8102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0CFD8B" w14:textId="77777777" w:rsidR="00DF64A7" w:rsidRDefault="00000000">
                            <w:pPr>
                              <w:rPr>
                                <w:rFonts w:ascii="Times New Roman" w:hAnsi="Times New Roman"/>
                                <w:b/>
                                <w:bCs/>
                                <w:sz w:val="96"/>
                                <w:szCs w:val="96"/>
                              </w:rPr>
                            </w:pPr>
                            <w:r>
                              <w:rPr>
                                <w:rFonts w:ascii="Times New Roman" w:hAnsi="Times New Roman"/>
                                <w:b/>
                                <w:bCs/>
                                <w:sz w:val="96"/>
                                <w:szCs w:val="96"/>
                              </w:rPr>
                              <w:t>QB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63F1AB9" id="文本框 1" o:spid="_x0000_s1027" type="#_x0000_t202" style="position:absolute;left:0;text-align:left;margin-left:362.9pt;margin-top:10.05pt;width:85.55pt;height:63.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" filled="f" stroked="f" strokeweight=".5pt">
                <v:textbox>
                  <w:txbxContent>
                    <w:p w14:paraId="520CFD8B" w14:textId="77777777" w:rsidR="00DF64A7" w:rsidRDefault="00000000">
                      <w:pPr>
                        <w:rPr>
                          <w:rFonts w:ascii="Times New Roman" w:hAnsi="Times New Roman"/>
                          <w:b/>
                          <w:bCs/>
                          <w:sz w:val="96"/>
                          <w:szCs w:val="96"/>
                        </w:rPr>
                      </w:pPr>
                      <w:r>
                        <w:rPr>
                          <w:rFonts w:ascii="Times New Roman" w:hAnsi="Times New Roman"/>
                          <w:b/>
                          <w:bCs/>
                          <w:sz w:val="96"/>
                          <w:szCs w:val="96"/>
                        </w:rPr>
                        <w:t>QB</w:t>
                      </w:r>
                    </w:p>
                  </w:txbxContent>
                </v:textbox>
              </v:shape>
            </w:pict>
          </mc:Fallback>
        </mc:AlternateContent>
      </w:r>
      <w:r>
        <w:rPr>
          <w:rFonts w:ascii="Times New Roman" w:hAnsi="Times New Roman"/>
          <w:noProof/>
        </w:rPr>
        <mc:AlternateContent>
          <mc:Choice Requires="wps">
            <w:drawing>
              <wp:anchor distT="0" distB="0" distL="114300" distR="114300" simplePos="0" relativeHeight="251668480" behindDoc="0" locked="0" layoutInCell="1" allowOverlap="1" wp14:anchorId="3210B265" wp14:editId="45989E23">
                <wp:simplePos x="0" y="0"/>
                <wp:positionH relativeFrom="column">
                  <wp:posOffset>0</wp:posOffset>
                </wp:positionH>
                <wp:positionV relativeFrom="paragraph">
                  <wp:posOffset>8716645</wp:posOffset>
                </wp:positionV>
                <wp:extent cx="6121400" cy="0"/>
                <wp:effectExtent l="0" t="0" r="0" b="0"/>
                <wp:wrapNone/>
                <wp:docPr id="4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Line 11" o:spid="_x0000_s1026" o:spt="20" style="position:absolute;left:0pt;margin-left:0pt;margin-top:686.35pt;height:0pt;width:482pt;z-index:251668480;mso-width-relative:page;mso-height-relative:page;" filled="f" stroked="t" coordsize="21600,21600" o:gfxdata="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UZjL21gAAAAoBAAAPAAAAAAAAAAEAIAAAACIAAABkcnMvZG93&#10;bnJldi54bWxQSwECFAAUAAAACACHTuJARgdksckBAACiAwAADgAAAAAAAAABACAAAAAlAQAAZHJz&#10;L2Uyb0RvYy54bWxQSwUGAAAAAAYABgBZAQAAYAUAAAAA&#10;">
                <v:fill on="f" focussize="0,0"/>
                <v:stroke weight="1pt" color="#000000" joinstyle="round"/>
                <v:imagedata o:title=""/>
                <o:lock v:ext="edit" aspectratio="f"/>
              </v:line>
            </w:pict>
          </mc:Fallback>
        </mc:AlternateContent>
      </w:r>
      <w:r>
        <w:rPr>
          <w:rFonts w:ascii="Times New Roman" w:hAnsi="Times New Roman"/>
          <w:noProof/>
        </w:rPr>
        <mc:AlternateContent>
          <mc:Choice Requires="wps">
            <w:drawing>
              <wp:anchor distT="0" distB="0" distL="114300" distR="114300" simplePos="0" relativeHeight="251667456" behindDoc="0" locked="1" layoutInCell="1" allowOverlap="1" wp14:anchorId="0AF78F91" wp14:editId="564B61E6">
                <wp:simplePos x="0" y="0"/>
                <wp:positionH relativeFrom="margin">
                  <wp:posOffset>181610</wp:posOffset>
                </wp:positionH>
                <wp:positionV relativeFrom="margin">
                  <wp:posOffset>8769985</wp:posOffset>
                </wp:positionV>
                <wp:extent cx="4588510" cy="317500"/>
                <wp:effectExtent l="0" t="0" r="2540" b="6350"/>
                <wp:wrapNone/>
                <wp:docPr id="4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8510" cy="317500"/>
                        </a:xfrm>
                        <a:prstGeom prst="rect">
                          <a:avLst/>
                        </a:prstGeom>
                        <a:solidFill>
                          <a:srgbClr val="FFFFFF"/>
                        </a:solidFill>
                        <a:ln>
                          <a:noFill/>
                        </a:ln>
                      </wps:spPr>
                      <wps:txbx>
                        <w:txbxContent>
                          <w:p w14:paraId="3F1F4DA5" w14:textId="77777777" w:rsidR="00DF64A7" w:rsidRDefault="00000000">
                            <w:pPr>
                              <w:rPr>
                                <w:sz w:val="44"/>
                                <w:szCs w:val="44"/>
                              </w:rPr>
                            </w:pPr>
                            <w:r>
                              <w:rPr>
                                <w:rFonts w:hint="eastAsia"/>
                                <w:spacing w:val="32"/>
                                <w:kern w:val="0"/>
                                <w:sz w:val="44"/>
                                <w:szCs w:val="44"/>
                                <w:fitText w:val="6996" w:id="489846996"/>
                              </w:rPr>
                              <w:t>中华人民共和国工业和信息化</w:t>
                            </w:r>
                            <w:r>
                              <w:rPr>
                                <w:rFonts w:hint="eastAsia"/>
                                <w:spacing w:val="2"/>
                                <w:kern w:val="0"/>
                                <w:sz w:val="44"/>
                                <w:szCs w:val="44"/>
                                <w:fitText w:val="6996" w:id="489846996"/>
                              </w:rPr>
                              <w:t>部</w:t>
                            </w:r>
                          </w:p>
                        </w:txbxContent>
                      </wps:txbx>
                      <wps:bodyPr rot="0" vert="horz" wrap="square" lIns="0" tIns="0" rIns="0" bIns="0" anchor="t" anchorCtr="0" upright="1">
                        <a:noAutofit/>
                      </wps:bodyPr>
                    </wps:wsp>
                  </a:graphicData>
                </a:graphic>
              </wp:anchor>
            </w:drawing>
          </mc:Choice>
          <mc:Fallback>
            <w:pict>
              <v:shape w14:anchorId="0AF78F91" id="fmFrame7" o:spid="_x0000_s1028" type="#_x0000_t202" style="position:absolute;left:0;text-align:left;margin-left:14.3pt;margin-top:690.55pt;width:361.3pt;height:25pt;z-index:2516674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" stroked="f">
                <v:textbox inset="0,0,0,0">
                  <w:txbxContent>
                    <w:p w14:paraId="3F1F4DA5" w14:textId="77777777" w:rsidR="00DF64A7" w:rsidRDefault="00000000">
                      <w:pPr>
                        <w:rPr>
                          <w:sz w:val="44"/>
                          <w:szCs w:val="44"/>
                        </w:rPr>
                      </w:pPr>
                      <w:r>
                        <w:rPr>
                          <w:rFonts w:hint="eastAsia"/>
                          <w:spacing w:val="32"/>
                          <w:kern w:val="0"/>
                          <w:sz w:val="44"/>
                          <w:szCs w:val="44"/>
                          <w:fitText w:val="6996" w:id="489846996"/>
                        </w:rPr>
                        <w:t>中华人民共和国工业和信息化</w:t>
                      </w:r>
                      <w:r>
                        <w:rPr>
                          <w:rFonts w:hint="eastAsia"/>
                          <w:spacing w:val="2"/>
                          <w:kern w:val="0"/>
                          <w:sz w:val="44"/>
                          <w:szCs w:val="44"/>
                          <w:fitText w:val="6996" w:id="489846996"/>
                        </w:rPr>
                        <w:t>部</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24F7A58C" wp14:editId="4B96C267">
                <wp:simplePos x="0" y="0"/>
                <wp:positionH relativeFrom="column">
                  <wp:posOffset>0</wp:posOffset>
                </wp:positionH>
                <wp:positionV relativeFrom="paragraph">
                  <wp:posOffset>2272665</wp:posOffset>
                </wp:positionV>
                <wp:extent cx="6121400" cy="0"/>
                <wp:effectExtent l="0" t="0" r="0" b="0"/>
                <wp:wrapNone/>
                <wp:docPr id="2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Line 10" o:spid="_x0000_s1026" o:spt="20" style="position:absolute;left:0pt;margin-left:0pt;margin-top:178.95pt;height:0pt;width:482pt;z-index:251665408;mso-width-relative:page;mso-height-relative:page;" filled="f" stroked="t" coordsize="21600,21600" o:gfxdata="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I+RsJ1wAAAAgBAAAPAAAAAAAAAAEAIAAAACIAAABkcnMvZG93&#10;bnJldi54bWxQSwECFAAUAAAACACHTuJAW+NDBMgBAACiAwAADgAAAAAAAAABACAAAAAmAQAAZHJz&#10;L2Uyb0RvYy54bWxQSwUGAAAAAAYABgBZAQAAYAUAAAAA&#10;">
                <v:fill on="f" focussize="0,0"/>
                <v:stroke weight="1pt" color="#000000" joinstyle="round"/>
                <v:imagedata o:title=""/>
                <o:lock v:ext="edit" aspectratio="f"/>
              </v:line>
            </w:pict>
          </mc:Fallback>
        </mc:AlternateContent>
      </w:r>
      <w:r>
        <w:rPr>
          <w:rFonts w:ascii="Times New Roman" w:hAnsi="Times New Roman"/>
          <w:noProof/>
        </w:rPr>
        <mc:AlternateContent>
          <mc:Choice Requires="wps">
            <w:drawing>
              <wp:anchor distT="0" distB="0" distL="114300" distR="114300" simplePos="0" relativeHeight="251664384" behindDoc="0" locked="1" layoutInCell="1" allowOverlap="1" wp14:anchorId="71ACBB63" wp14:editId="0A9DBA3B">
                <wp:simplePos x="0" y="0"/>
                <wp:positionH relativeFrom="margin">
                  <wp:posOffset>4100830</wp:posOffset>
                </wp:positionH>
                <wp:positionV relativeFrom="margin">
                  <wp:posOffset>8321040</wp:posOffset>
                </wp:positionV>
                <wp:extent cx="2019300" cy="312420"/>
                <wp:effectExtent l="0" t="0" r="0" b="0"/>
                <wp:wrapNone/>
                <wp:docPr id="2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74F6604" w14:textId="77777777" w:rsidR="00DF64A7" w:rsidRDefault="00000000">
                            <w:pPr>
                              <w:pStyle w:val="affffe"/>
                            </w:pPr>
                            <w:r>
                              <w:t>XXXX—XX—XX</w:t>
                            </w:r>
                            <w:r>
                              <w:rPr>
                                <w:rFonts w:hint="eastAsia"/>
                              </w:rPr>
                              <w:t>实施</w:t>
                            </w:r>
                          </w:p>
                        </w:txbxContent>
                      </wps:txbx>
                      <wps:bodyPr rot="0" vert="horz" wrap="square" lIns="0" tIns="0" rIns="0" bIns="0" anchor="t" anchorCtr="0" upright="1">
                        <a:noAutofit/>
                      </wps:bodyPr>
                    </wps:wsp>
                  </a:graphicData>
                </a:graphic>
              </wp:anchor>
            </w:drawing>
          </mc:Choice>
          <mc:Fallback>
            <w:pict>
              <v:shape w14:anchorId="71ACBB63" id="fmFrame6" o:spid="_x0000_s1029" type="#_x0000_t202" style="position:absolute;left:0;text-align:left;margin-left:322.9pt;margin-top:655.2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" stroked="f">
                <v:textbox inset="0,0,0,0">
                  <w:txbxContent>
                    <w:p w14:paraId="274F6604" w14:textId="77777777" w:rsidR="00DF64A7" w:rsidRDefault="00000000">
                      <w:pPr>
                        <w:pStyle w:val="affffe"/>
                      </w:pPr>
                      <w:r>
                        <w:t>XXXX—XX—XX</w:t>
                      </w:r>
                      <w:r>
                        <w:rPr>
                          <w:rFonts w:hint="eastAsia"/>
                        </w:rPr>
                        <w:t>实施</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63360" behindDoc="0" locked="1" layoutInCell="1" allowOverlap="1" wp14:anchorId="5FFE273F" wp14:editId="34349678">
                <wp:simplePos x="0" y="0"/>
                <wp:positionH relativeFrom="margin">
                  <wp:posOffset>0</wp:posOffset>
                </wp:positionH>
                <wp:positionV relativeFrom="margin">
                  <wp:posOffset>8321040</wp:posOffset>
                </wp:positionV>
                <wp:extent cx="2019300" cy="312420"/>
                <wp:effectExtent l="0" t="0" r="0" b="0"/>
                <wp:wrapNone/>
                <wp:docPr id="2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FB579D3" w14:textId="77777777" w:rsidR="00DF64A7" w:rsidRDefault="00000000">
                            <w:pPr>
                              <w:pStyle w:val="affffd"/>
                            </w:pPr>
                            <w:r>
                              <w:t>XXXX—XX—XX</w:t>
                            </w:r>
                            <w:r>
                              <w:rPr>
                                <w:rFonts w:hint="eastAsia"/>
                              </w:rPr>
                              <w:t>发布</w:t>
                            </w:r>
                          </w:p>
                        </w:txbxContent>
                      </wps:txbx>
                      <wps:bodyPr rot="0" vert="horz" wrap="square" lIns="0" tIns="0" rIns="0" bIns="0" anchor="t" anchorCtr="0" upright="1">
                        <a:noAutofit/>
                      </wps:bodyPr>
                    </wps:wsp>
                  </a:graphicData>
                </a:graphic>
              </wp:anchor>
            </w:drawing>
          </mc:Choice>
          <mc:Fallback>
            <w:pict>
              <v:shape w14:anchorId="5FFE273F" id="fmFrame5" o:spid="_x0000_s1030" type="#_x0000_t202" style="position:absolute;left:0;text-align:left;margin-left:0;margin-top:655.2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" stroked="f">
                <v:textbox inset="0,0,0,0">
                  <w:txbxContent>
                    <w:p w14:paraId="7FB579D3" w14:textId="77777777" w:rsidR="00DF64A7" w:rsidRDefault="00000000">
                      <w:pPr>
                        <w:pStyle w:val="affffd"/>
                      </w:pPr>
                      <w:r>
                        <w:t>XXXX—XX—XX</w:t>
                      </w:r>
                      <w:r>
                        <w:rPr>
                          <w:rFonts w:hint="eastAsia"/>
                        </w:rPr>
                        <w:t>发布</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62336" behindDoc="0" locked="1" layoutInCell="1" allowOverlap="1" wp14:anchorId="607D59BA" wp14:editId="43E81022">
                <wp:simplePos x="0" y="0"/>
                <wp:positionH relativeFrom="margin">
                  <wp:posOffset>0</wp:posOffset>
                </wp:positionH>
                <wp:positionV relativeFrom="margin">
                  <wp:posOffset>3268980</wp:posOffset>
                </wp:positionV>
                <wp:extent cx="6064250" cy="4631690"/>
                <wp:effectExtent l="0" t="0" r="0" b="0"/>
                <wp:wrapNone/>
                <wp:docPr id="2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4631690"/>
                        </a:xfrm>
                        <a:prstGeom prst="rect">
                          <a:avLst/>
                        </a:prstGeom>
                        <a:solidFill>
                          <a:srgbClr val="FFFFFF"/>
                        </a:solidFill>
                        <a:ln>
                          <a:noFill/>
                        </a:ln>
                      </wps:spPr>
                      <wps:txbx>
                        <w:txbxContent>
                          <w:p w14:paraId="215D223C" w14:textId="5AA7F5C2" w:rsidR="00DF64A7" w:rsidRDefault="00000000">
                            <w:pPr>
                              <w:pStyle w:val="afffff6"/>
                            </w:pPr>
                            <w:r>
                              <w:rPr>
                                <w:rFonts w:hint="eastAsia"/>
                              </w:rPr>
                              <w:t>洗涤用纤维素酶制剂</w:t>
                            </w:r>
                          </w:p>
                          <w:p w14:paraId="0CF721C1" w14:textId="77777777" w:rsidR="00DF64A7" w:rsidRDefault="00000000">
                            <w:pPr>
                              <w:widowControl/>
                              <w:jc w:val="center"/>
                              <w:rPr>
                                <w:rFonts w:ascii="Times New Roman" w:eastAsia="黑体" w:hAnsi="Times New Roman"/>
                                <w:kern w:val="0"/>
                                <w:sz w:val="28"/>
                                <w:szCs w:val="28"/>
                              </w:rPr>
                            </w:pPr>
                            <w:r>
                              <w:rPr>
                                <w:rFonts w:ascii="Times New Roman" w:eastAsia="黑体" w:hAnsi="Times New Roman"/>
                                <w:kern w:val="0"/>
                                <w:sz w:val="28"/>
                                <w:szCs w:val="28"/>
                              </w:rPr>
                              <w:t>Cellulase for detergent</w:t>
                            </w:r>
                          </w:p>
                          <w:p w14:paraId="7FD6A74D" w14:textId="77777777" w:rsidR="00DF64A7" w:rsidRDefault="00000000">
                            <w:pPr>
                              <w:widowControl/>
                              <w:jc w:val="center"/>
                              <w:rPr>
                                <w:rFonts w:ascii="黑体" w:eastAsia="黑体" w:hAnsi="黑体"/>
                                <w:kern w:val="0"/>
                                <w:sz w:val="28"/>
                                <w:szCs w:val="28"/>
                              </w:rPr>
                            </w:pPr>
                            <w:r>
                              <w:rPr>
                                <w:rFonts w:ascii="黑体" w:eastAsia="黑体" w:hAnsi="黑体" w:hint="eastAsia"/>
                                <w:kern w:val="0"/>
                                <w:sz w:val="28"/>
                                <w:szCs w:val="28"/>
                              </w:rPr>
                              <w:t>（草稿）</w:t>
                            </w:r>
                          </w:p>
                        </w:txbxContent>
                      </wps:txbx>
                      <wps:bodyPr rot="0" vert="horz" wrap="square" lIns="0" tIns="0" rIns="0" bIns="0" anchor="t" anchorCtr="0" upright="1">
                        <a:noAutofit/>
                      </wps:bodyPr>
                    </wps:wsp>
                  </a:graphicData>
                </a:graphic>
              </wp:anchor>
            </w:drawing>
          </mc:Choice>
          <mc:Fallback>
            <w:pict>
              <v:shape w14:anchorId="607D59BA" id="fmFrame4" o:spid="_x0000_s1031" type="#_x0000_t202" style="position:absolute;left:0;text-align:left;margin-left:0;margin-top:257.4pt;width:477.5pt;height:364.7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" stroked="f">
                <v:textbox inset="0,0,0,0">
                  <w:txbxContent>
                    <w:p w14:paraId="215D223C" w14:textId="5AA7F5C2" w:rsidR="00DF64A7" w:rsidRDefault="00000000">
                      <w:pPr>
                        <w:pStyle w:val="afffff6"/>
                      </w:pPr>
                      <w:r>
                        <w:rPr>
                          <w:rFonts w:hint="eastAsia"/>
                        </w:rPr>
                        <w:t>洗涤用纤维素酶制剂</w:t>
                      </w:r>
                    </w:p>
                    <w:p w14:paraId="0CF721C1" w14:textId="77777777" w:rsidR="00DF64A7" w:rsidRDefault="00000000">
                      <w:pPr>
                        <w:widowControl/>
                        <w:jc w:val="center"/>
                        <w:rPr>
                          <w:rFonts w:ascii="Times New Roman" w:eastAsia="黑体" w:hAnsi="Times New Roman"/>
                          <w:kern w:val="0"/>
                          <w:sz w:val="28"/>
                          <w:szCs w:val="28"/>
                        </w:rPr>
                      </w:pPr>
                      <w:r>
                        <w:rPr>
                          <w:rFonts w:ascii="Times New Roman" w:eastAsia="黑体" w:hAnsi="Times New Roman"/>
                          <w:kern w:val="0"/>
                          <w:sz w:val="28"/>
                          <w:szCs w:val="28"/>
                        </w:rPr>
                        <w:t>Cellulase for detergent</w:t>
                      </w:r>
                    </w:p>
                    <w:p w14:paraId="7FD6A74D" w14:textId="77777777" w:rsidR="00DF64A7" w:rsidRDefault="00000000">
                      <w:pPr>
                        <w:widowControl/>
                        <w:jc w:val="center"/>
                        <w:rPr>
                          <w:rFonts w:ascii="黑体" w:eastAsia="黑体" w:hAnsi="黑体"/>
                          <w:kern w:val="0"/>
                          <w:sz w:val="28"/>
                          <w:szCs w:val="28"/>
                        </w:rPr>
                      </w:pPr>
                      <w:r>
                        <w:rPr>
                          <w:rFonts w:ascii="黑体" w:eastAsia="黑体" w:hAnsi="黑体" w:hint="eastAsia"/>
                          <w:kern w:val="0"/>
                          <w:sz w:val="28"/>
                          <w:szCs w:val="28"/>
                        </w:rPr>
                        <w:t>（草稿）</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61312" behindDoc="0" locked="1" layoutInCell="1" allowOverlap="1" wp14:anchorId="38BFC0D8" wp14:editId="2F55E5CD">
                <wp:simplePos x="0" y="0"/>
                <wp:positionH relativeFrom="margin">
                  <wp:posOffset>0</wp:posOffset>
                </wp:positionH>
                <wp:positionV relativeFrom="margin">
                  <wp:posOffset>1401445</wp:posOffset>
                </wp:positionV>
                <wp:extent cx="5802630" cy="860425"/>
                <wp:effectExtent l="0" t="0" r="0" b="0"/>
                <wp:wrapNone/>
                <wp:docPr id="2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07EF20E0" w14:textId="77777777" w:rsidR="00DF64A7" w:rsidRDefault="00000000">
                            <w:pPr>
                              <w:pStyle w:val="22"/>
                              <w:wordWrap w:val="0"/>
                              <w:rPr>
                                <w:lang w:val="de-DE"/>
                              </w:rPr>
                            </w:pPr>
                            <w:r>
                              <w:rPr>
                                <w:rFonts w:hint="eastAsia"/>
                              </w:rPr>
                              <w:t>Q</w:t>
                            </w:r>
                            <w:r>
                              <w:t>B/T XXXX—XXXX</w:t>
                            </w:r>
                          </w:p>
                        </w:txbxContent>
                      </wps:txbx>
                      <wps:bodyPr rot="0" vert="horz" wrap="square" lIns="0" tIns="0" rIns="0" bIns="0" anchor="t" anchorCtr="0" upright="1">
                        <a:noAutofit/>
                      </wps:bodyPr>
                    </wps:wsp>
                  </a:graphicData>
                </a:graphic>
              </wp:anchor>
            </w:drawing>
          </mc:Choice>
          <mc:Fallback>
            <w:pict>
              <v:shape w14:anchorId="38BFC0D8" id="fmFrame3" o:spid="_x0000_s1032" type="#_x0000_t202" style="position:absolute;left:0;text-align:left;margin-left:0;margin-top:110.35pt;width:456.9pt;height:67.75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hs/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d8nWEiKwrqM/EG2HaK/oPyOgAf3I20E6V3P84&#10;ClScmY+WtIsLeDHwYlQXQ1hJqSUPnE3mPkyLenSo246Qp+lYuCN9G52oP3cxt0t7khSZdzou4u/3&#10;FPX85+1+AQ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DdyGz/uAQAAwQMAAA4AAAAAAAAAAAAAAAAALgIAAGRycy9lMm9E&#10;b2MueG1sUEsBAi0AFAAGAAgAAAAhANfYuIjeAAAACAEAAA8AAAAAAAAAAAAAAAAASAQAAGRycy9k&#10;b3ducmV2LnhtbFBLBQYAAAAABAAEAPMAAABTBQAAAAA=&#10;" stroked="f">
                <v:textbox inset="0,0,0,0">
                  <w:txbxContent>
                    <w:p w14:paraId="07EF20E0" w14:textId="77777777" w:rsidR="00DF64A7" w:rsidRDefault="00000000">
                      <w:pPr>
                        <w:pStyle w:val="22"/>
                        <w:wordWrap w:val="0"/>
                        <w:rPr>
                          <w:lang w:val="de-DE"/>
                        </w:rPr>
                      </w:pPr>
                      <w:r>
                        <w:rPr>
                          <w:rFonts w:hint="eastAsia"/>
                        </w:rPr>
                        <w:t>Q</w:t>
                      </w:r>
                      <w:r>
                        <w:t>B/T XXXX—XXXX</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60288" behindDoc="0" locked="1" layoutInCell="1" allowOverlap="1" wp14:anchorId="0D5DC051" wp14:editId="60A7AAE8">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00099EA3" w14:textId="77777777" w:rsidR="00DF64A7" w:rsidRDefault="00000000">
                            <w:pPr>
                              <w:pStyle w:val="afffffb"/>
                              <w:jc w:val="both"/>
                            </w:pPr>
                            <w:r w:rsidRPr="000071B3">
                              <w:rPr>
                                <w:rFonts w:hint="eastAsia"/>
                                <w:spacing w:val="100"/>
                                <w:w w:val="100"/>
                                <w:fitText w:val="9204" w:id="1014837285"/>
                              </w:rPr>
                              <w:t>中华人民共和国轻工行业标</w:t>
                            </w:r>
                            <w:r w:rsidRPr="000071B3">
                              <w:rPr>
                                <w:rFonts w:hint="eastAsia"/>
                                <w:spacing w:val="9"/>
                                <w:w w:val="100"/>
                                <w:fitText w:val="9204" w:id="1014837285"/>
                              </w:rPr>
                              <w:t>准</w:t>
                            </w:r>
                          </w:p>
                        </w:txbxContent>
                      </wps:txbx>
                      <wps:bodyPr rot="0" vert="horz" wrap="square" lIns="0" tIns="0" rIns="0" bIns="0" anchor="t" anchorCtr="0" upright="1">
                        <a:noAutofit/>
                      </wps:bodyPr>
                    </wps:wsp>
                  </a:graphicData>
                </a:graphic>
              </wp:anchor>
            </w:drawing>
          </mc:Choice>
          <mc:Fallback>
            <w:pict>
              <v:shape w14:anchorId="0D5DC051" id="fmFrame2" o:spid="_x0000_s1033"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Am7AEAAMEDAAAOAAAAZHJzL2Uyb0RvYy54bWysU1Fv0zAQfkfiP1h+p2k2qUD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D9J7Am7AEAAMEDAAAOAAAAAAAAAAAAAAAAAC4CAABkcnMvZTJvRG9j&#10;LnhtbFBLAQItABQABgAIAAAAIQCU11t23gAAAAgBAAAPAAAAAAAAAAAAAAAAAEYEAABkcnMvZG93&#10;bnJldi54bWxQSwUGAAAAAAQABADzAAAAUQUAAAAA&#10;" stroked="f">
                <v:textbox inset="0,0,0,0">
                  <w:txbxContent>
                    <w:p w14:paraId="00099EA3" w14:textId="77777777" w:rsidR="00DF64A7" w:rsidRDefault="00000000">
                      <w:pPr>
                        <w:pStyle w:val="afffffb"/>
                        <w:jc w:val="both"/>
                      </w:pPr>
                      <w:r w:rsidRPr="000071B3">
                        <w:rPr>
                          <w:rFonts w:hint="eastAsia"/>
                          <w:spacing w:val="100"/>
                          <w:w w:val="100"/>
                          <w:fitText w:val="9204" w:id="1014837285"/>
                        </w:rPr>
                        <w:t>中华人民共和国轻工行业标</w:t>
                      </w:r>
                      <w:r w:rsidRPr="000071B3">
                        <w:rPr>
                          <w:rFonts w:hint="eastAsia"/>
                          <w:spacing w:val="9"/>
                          <w:w w:val="100"/>
                          <w:fitText w:val="9204" w:id="1014837285"/>
                        </w:rPr>
                        <w:t>准</w:t>
                      </w:r>
                    </w:p>
                  </w:txbxContent>
                </v:textbox>
                <w10:wrap anchorx="margin" anchory="margin"/>
                <w10:anchorlock/>
              </v:shape>
            </w:pict>
          </mc:Fallback>
        </mc:AlternateContent>
      </w:r>
      <w:r>
        <w:rPr>
          <w:rFonts w:ascii="Times New Roman" w:hAnsi="Times New Roman"/>
          <w:noProof/>
        </w:rPr>
        <mc:AlternateContent>
          <mc:Choice Requires="wps">
            <w:drawing>
              <wp:anchor distT="0" distB="0" distL="114300" distR="114300" simplePos="0" relativeHeight="251659264" behindDoc="0" locked="1" layoutInCell="1" allowOverlap="1" wp14:anchorId="1B546B10" wp14:editId="109C040E">
                <wp:simplePos x="0" y="0"/>
                <wp:positionH relativeFrom="margin">
                  <wp:posOffset>0</wp:posOffset>
                </wp:positionH>
                <wp:positionV relativeFrom="margin">
                  <wp:posOffset>0</wp:posOffset>
                </wp:positionV>
                <wp:extent cx="2540000" cy="657860"/>
                <wp:effectExtent l="0" t="0" r="0" b="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7CB11051" w14:textId="77777777" w:rsidR="00DF64A7" w:rsidRDefault="00000000">
                            <w:pPr>
                              <w:pStyle w:val="afffff2"/>
                              <w:rPr>
                                <w:rFonts w:ascii="Times New Roman" w:hAnsi="Times New Roman"/>
                              </w:rPr>
                            </w:pPr>
                            <w:r>
                              <w:rPr>
                                <w:rFonts w:ascii="Times New Roman" w:hAnsi="Times New Roman"/>
                              </w:rPr>
                              <w:t>ICS 71.100.40</w:t>
                            </w:r>
                          </w:p>
                          <w:p w14:paraId="2FCBF140" w14:textId="77777777" w:rsidR="00DF64A7" w:rsidRDefault="00000000">
                            <w:pPr>
                              <w:pStyle w:val="afffff2"/>
                              <w:rPr>
                                <w:rFonts w:ascii="Times New Roman" w:hAnsi="Times New Roman"/>
                              </w:rPr>
                            </w:pPr>
                            <w:r>
                              <w:rPr>
                                <w:rFonts w:ascii="Times New Roman" w:hAnsi="Times New Roman"/>
                              </w:rPr>
                              <w:t>CCS Y43</w:t>
                            </w:r>
                          </w:p>
                        </w:txbxContent>
                      </wps:txbx>
                      <wps:bodyPr rot="0" vert="horz" wrap="square" lIns="0" tIns="0" rIns="0" bIns="0" anchor="t" anchorCtr="0" upright="1">
                        <a:noAutofit/>
                      </wps:bodyPr>
                    </wps:wsp>
                  </a:graphicData>
                </a:graphic>
              </wp:anchor>
            </w:drawing>
          </mc:Choice>
          <mc:Fallback>
            <w:pict>
              <v:shape w14:anchorId="1B546B10" id="fmFrame1" o:spid="_x0000_s1034"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x/E6S7QEAAMEDAAAOAAAAAAAAAAAAAAAAAC4CAABkcnMvZTJvRG9jLnht&#10;bFBLAQItABQABgAIAAAAIQAHD0K32gAAAAUBAAAPAAAAAAAAAAAAAAAAAEcEAABkcnMvZG93bnJl&#10;di54bWxQSwUGAAAAAAQABADzAAAATgUAAAAA&#10;" stroked="f">
                <v:textbox inset="0,0,0,0">
                  <w:txbxContent>
                    <w:p w14:paraId="7CB11051" w14:textId="77777777" w:rsidR="00DF64A7" w:rsidRDefault="00000000">
                      <w:pPr>
                        <w:pStyle w:val="afffff2"/>
                        <w:rPr>
                          <w:rFonts w:ascii="Times New Roman" w:hAnsi="Times New Roman"/>
                        </w:rPr>
                      </w:pPr>
                      <w:r>
                        <w:rPr>
                          <w:rFonts w:ascii="Times New Roman" w:hAnsi="Times New Roman"/>
                        </w:rPr>
                        <w:t>ICS 71.100.40</w:t>
                      </w:r>
                    </w:p>
                    <w:p w14:paraId="2FCBF140" w14:textId="77777777" w:rsidR="00DF64A7" w:rsidRDefault="00000000">
                      <w:pPr>
                        <w:pStyle w:val="afffff2"/>
                        <w:rPr>
                          <w:rFonts w:ascii="Times New Roman" w:hAnsi="Times New Roman"/>
                        </w:rPr>
                      </w:pPr>
                      <w:r>
                        <w:rPr>
                          <w:rFonts w:ascii="Times New Roman" w:hAnsi="Times New Roman"/>
                        </w:rPr>
                        <w:t>CCS Y43</w:t>
                      </w:r>
                    </w:p>
                  </w:txbxContent>
                </v:textbox>
                <w10:wrap anchorx="margin" anchory="margin"/>
                <w10:anchorlock/>
              </v:shape>
            </w:pict>
          </mc:Fallback>
        </mc:AlternateContent>
      </w:r>
    </w:p>
    <w:bookmarkEnd w:id="1"/>
    <w:p w14:paraId="05DF9175" w14:textId="77777777" w:rsidR="00DF64A7" w:rsidRDefault="00000000">
      <w:pPr>
        <w:pStyle w:val="a9"/>
        <w:numPr>
          <w:ilvl w:val="0"/>
          <w:numId w:val="19"/>
        </w:numPr>
        <w:rPr>
          <w:rFonts w:ascii="Times New Roman"/>
        </w:rPr>
      </w:pPr>
      <w:r>
        <w:rPr>
          <w:rFonts w:ascii="Times New Roman"/>
        </w:rPr>
        <w:lastRenderedPageBreak/>
        <w:t>前</w:t>
      </w:r>
      <w:r>
        <w:rPr>
          <w:rFonts w:ascii="Times New Roman"/>
        </w:rPr>
        <w:t xml:space="preserve">    </w:t>
      </w:r>
      <w:r>
        <w:rPr>
          <w:rFonts w:ascii="Times New Roman"/>
        </w:rPr>
        <w:t>言</w:t>
      </w:r>
    </w:p>
    <w:p w14:paraId="6CDBE36F" w14:textId="77777777" w:rsidR="00DF64A7" w:rsidRDefault="00000000">
      <w:pPr>
        <w:widowControl/>
        <w:spacing w:line="276" w:lineRule="auto"/>
        <w:ind w:firstLineChars="200" w:firstLine="420"/>
        <w:jc w:val="left"/>
        <w:rPr>
          <w:rFonts w:ascii="Times New Roman" w:hAnsi="Times New Roman"/>
          <w:szCs w:val="21"/>
        </w:rPr>
      </w:pPr>
      <w:r>
        <w:rPr>
          <w:rFonts w:ascii="Times New Roman" w:hAnsi="Times New Roman"/>
          <w:szCs w:val="21"/>
        </w:rPr>
        <w:t>本文件按照</w:t>
      </w:r>
      <w:r>
        <w:rPr>
          <w:rFonts w:ascii="Times New Roman" w:hAnsi="Times New Roman"/>
          <w:szCs w:val="21"/>
        </w:rPr>
        <w:t>GB/T 1.1—2020</w:t>
      </w:r>
      <w:r>
        <w:rPr>
          <w:rFonts w:ascii="Times New Roman" w:hAnsi="Times New Roman"/>
          <w:szCs w:val="21"/>
        </w:rPr>
        <w:t>《标准化工作导则</w:t>
      </w:r>
      <w:r>
        <w:rPr>
          <w:rFonts w:ascii="Times New Roman" w:hAnsi="Times New Roman"/>
          <w:szCs w:val="21"/>
        </w:rPr>
        <w:t xml:space="preserve">  </w:t>
      </w:r>
      <w:r>
        <w:rPr>
          <w:rFonts w:ascii="Times New Roman" w:hAnsi="Times New Roman"/>
          <w:szCs w:val="21"/>
        </w:rPr>
        <w:t>第</w:t>
      </w:r>
      <w:r>
        <w:rPr>
          <w:rFonts w:ascii="Times New Roman" w:hAnsi="Times New Roman"/>
          <w:szCs w:val="21"/>
        </w:rPr>
        <w:t>1</w:t>
      </w:r>
      <w:r>
        <w:rPr>
          <w:rFonts w:ascii="Times New Roman" w:hAnsi="Times New Roman"/>
          <w:szCs w:val="21"/>
        </w:rPr>
        <w:t>部分：标准化文件的结构和起草规则》的规定起草。</w:t>
      </w:r>
    </w:p>
    <w:p w14:paraId="4AB1006D" w14:textId="77777777" w:rsidR="00DF64A7" w:rsidRDefault="00000000">
      <w:pPr>
        <w:widowControl/>
        <w:spacing w:line="276" w:lineRule="auto"/>
        <w:ind w:firstLineChars="200" w:firstLine="420"/>
        <w:jc w:val="left"/>
        <w:rPr>
          <w:rFonts w:ascii="Times New Roman" w:hAnsi="Times New Roman"/>
          <w:szCs w:val="21"/>
        </w:rPr>
      </w:pPr>
      <w:r>
        <w:rPr>
          <w:rFonts w:ascii="Times New Roman" w:hAnsi="Times New Roman"/>
          <w:szCs w:val="21"/>
        </w:rPr>
        <w:t>请注意本文件的某些内容可能涉及专利。本文件的发布机构不承担识别专利的责任。</w:t>
      </w:r>
    </w:p>
    <w:p w14:paraId="036A2D0B" w14:textId="77777777" w:rsidR="00DF64A7" w:rsidRDefault="00000000">
      <w:pPr>
        <w:widowControl/>
        <w:spacing w:line="276" w:lineRule="auto"/>
        <w:ind w:firstLineChars="200" w:firstLine="420"/>
        <w:jc w:val="left"/>
        <w:rPr>
          <w:rFonts w:ascii="Times New Roman" w:hAnsi="Times New Roman"/>
          <w:szCs w:val="21"/>
        </w:rPr>
      </w:pPr>
      <w:r>
        <w:rPr>
          <w:rFonts w:ascii="Times New Roman" w:hAnsi="Times New Roman"/>
          <w:szCs w:val="21"/>
        </w:rPr>
        <w:t>本文件由中国轻工业联合会提出。</w:t>
      </w:r>
    </w:p>
    <w:p w14:paraId="1B4EB180" w14:textId="77777777" w:rsidR="00DF64A7" w:rsidRDefault="00000000">
      <w:pPr>
        <w:widowControl/>
        <w:spacing w:line="276" w:lineRule="auto"/>
        <w:ind w:firstLineChars="200" w:firstLine="420"/>
        <w:jc w:val="left"/>
        <w:rPr>
          <w:rFonts w:ascii="Times New Roman" w:hAnsi="Times New Roman"/>
          <w:szCs w:val="21"/>
        </w:rPr>
      </w:pPr>
      <w:r>
        <w:rPr>
          <w:rFonts w:ascii="Times New Roman" w:hAnsi="Times New Roman"/>
          <w:szCs w:val="21"/>
        </w:rPr>
        <w:t>本文件由全国表面活性剂和洗涤用品标准化技术委员会（</w:t>
      </w:r>
      <w:r>
        <w:rPr>
          <w:rFonts w:ascii="Times New Roman" w:hAnsi="Times New Roman"/>
          <w:szCs w:val="21"/>
        </w:rPr>
        <w:t>SAC/TC 272</w:t>
      </w:r>
      <w:r>
        <w:rPr>
          <w:rFonts w:ascii="Times New Roman" w:hAnsi="Times New Roman"/>
          <w:szCs w:val="21"/>
        </w:rPr>
        <w:t>）归口。</w:t>
      </w:r>
    </w:p>
    <w:p w14:paraId="34FC3F50" w14:textId="77777777" w:rsidR="00DF64A7" w:rsidRDefault="00000000">
      <w:pPr>
        <w:widowControl/>
        <w:spacing w:line="276" w:lineRule="auto"/>
        <w:ind w:firstLineChars="200" w:firstLine="420"/>
        <w:jc w:val="left"/>
        <w:rPr>
          <w:rFonts w:ascii="Times New Roman" w:hAnsi="Times New Roman"/>
          <w:szCs w:val="21"/>
        </w:rPr>
      </w:pPr>
      <w:r>
        <w:rPr>
          <w:rFonts w:ascii="Times New Roman" w:hAnsi="Times New Roman"/>
          <w:szCs w:val="21"/>
        </w:rPr>
        <w:t>本文件起草单位：</w:t>
      </w:r>
    </w:p>
    <w:p w14:paraId="4C15A24C" w14:textId="77777777" w:rsidR="00DF64A7" w:rsidRDefault="00000000">
      <w:pPr>
        <w:widowControl/>
        <w:spacing w:line="276" w:lineRule="auto"/>
        <w:ind w:firstLineChars="200" w:firstLine="420"/>
        <w:jc w:val="left"/>
        <w:rPr>
          <w:rFonts w:ascii="Times New Roman" w:hAnsi="Times New Roman"/>
          <w:szCs w:val="21"/>
        </w:rPr>
      </w:pPr>
      <w:r>
        <w:rPr>
          <w:rFonts w:ascii="Times New Roman" w:hAnsi="Times New Roman"/>
          <w:szCs w:val="21"/>
        </w:rPr>
        <w:t>本文件主要起草人：</w:t>
      </w:r>
    </w:p>
    <w:p w14:paraId="75002D53" w14:textId="77777777" w:rsidR="00DF64A7" w:rsidRDefault="00DF64A7">
      <w:pPr>
        <w:widowControl/>
        <w:spacing w:line="276" w:lineRule="auto"/>
        <w:ind w:firstLineChars="200" w:firstLine="420"/>
        <w:jc w:val="left"/>
        <w:rPr>
          <w:rFonts w:ascii="Times New Roman" w:hAnsi="Times New Roman"/>
          <w:szCs w:val="21"/>
        </w:rPr>
      </w:pPr>
    </w:p>
    <w:p w14:paraId="22D7C2B0" w14:textId="77777777" w:rsidR="00DF64A7" w:rsidRDefault="00DF64A7">
      <w:pPr>
        <w:widowControl/>
        <w:spacing w:line="276" w:lineRule="auto"/>
        <w:ind w:firstLineChars="200" w:firstLine="420"/>
        <w:jc w:val="left"/>
        <w:rPr>
          <w:rFonts w:ascii="Times New Roman" w:hAnsi="Times New Roman"/>
          <w:szCs w:val="21"/>
        </w:rPr>
      </w:pPr>
    </w:p>
    <w:p w14:paraId="4A54A564" w14:textId="77777777" w:rsidR="00DF64A7" w:rsidRDefault="00DF64A7">
      <w:pPr>
        <w:widowControl/>
        <w:spacing w:line="276" w:lineRule="auto"/>
        <w:ind w:firstLineChars="200" w:firstLine="420"/>
        <w:jc w:val="left"/>
        <w:rPr>
          <w:rFonts w:ascii="Times New Roman" w:hAnsi="Times New Roman"/>
          <w:szCs w:val="21"/>
        </w:rPr>
      </w:pPr>
    </w:p>
    <w:p w14:paraId="2C59C3CC" w14:textId="77777777" w:rsidR="00DF64A7" w:rsidRDefault="00DF64A7">
      <w:pPr>
        <w:widowControl/>
        <w:spacing w:line="276" w:lineRule="auto"/>
        <w:ind w:firstLineChars="200" w:firstLine="420"/>
        <w:jc w:val="left"/>
        <w:rPr>
          <w:rFonts w:ascii="Times New Roman" w:hAnsi="Times New Roman"/>
          <w:szCs w:val="21"/>
        </w:rPr>
      </w:pPr>
    </w:p>
    <w:p w14:paraId="0AB9341E" w14:textId="77777777" w:rsidR="00DF64A7" w:rsidRDefault="00DF64A7">
      <w:pPr>
        <w:widowControl/>
        <w:spacing w:line="276" w:lineRule="auto"/>
        <w:ind w:firstLineChars="200" w:firstLine="420"/>
        <w:jc w:val="left"/>
        <w:rPr>
          <w:rFonts w:ascii="Times New Roman" w:hAnsi="Times New Roman"/>
          <w:szCs w:val="21"/>
        </w:rPr>
      </w:pPr>
    </w:p>
    <w:p w14:paraId="7E110F8D" w14:textId="77777777" w:rsidR="00DF64A7" w:rsidRDefault="00DF64A7">
      <w:pPr>
        <w:widowControl/>
        <w:spacing w:line="276" w:lineRule="auto"/>
        <w:ind w:firstLineChars="200" w:firstLine="420"/>
        <w:jc w:val="left"/>
        <w:rPr>
          <w:rFonts w:ascii="Times New Roman" w:hAnsi="Times New Roman"/>
          <w:szCs w:val="21"/>
        </w:rPr>
      </w:pPr>
    </w:p>
    <w:p w14:paraId="6F8E9E50" w14:textId="77777777" w:rsidR="00DF64A7" w:rsidRDefault="00DF64A7">
      <w:pPr>
        <w:widowControl/>
        <w:spacing w:line="276" w:lineRule="auto"/>
        <w:ind w:firstLineChars="200" w:firstLine="420"/>
        <w:jc w:val="left"/>
        <w:rPr>
          <w:rFonts w:ascii="Times New Roman" w:hAnsi="Times New Roman"/>
          <w:szCs w:val="21"/>
        </w:rPr>
      </w:pPr>
    </w:p>
    <w:p w14:paraId="4D5C5A46" w14:textId="77777777" w:rsidR="00DF64A7" w:rsidRDefault="00DF64A7">
      <w:pPr>
        <w:widowControl/>
        <w:spacing w:line="276" w:lineRule="auto"/>
        <w:ind w:firstLineChars="200" w:firstLine="420"/>
        <w:jc w:val="left"/>
        <w:rPr>
          <w:rFonts w:ascii="Times New Roman" w:hAnsi="Times New Roman"/>
          <w:szCs w:val="21"/>
        </w:rPr>
      </w:pPr>
    </w:p>
    <w:p w14:paraId="6B0008F7" w14:textId="77777777" w:rsidR="00DF64A7" w:rsidRDefault="00DF64A7">
      <w:pPr>
        <w:widowControl/>
        <w:spacing w:line="276" w:lineRule="auto"/>
        <w:ind w:firstLineChars="200" w:firstLine="420"/>
        <w:jc w:val="left"/>
        <w:rPr>
          <w:rFonts w:ascii="Times New Roman" w:hAnsi="Times New Roman"/>
          <w:szCs w:val="21"/>
        </w:rPr>
      </w:pPr>
    </w:p>
    <w:p w14:paraId="7B64EE41" w14:textId="77777777" w:rsidR="00DF64A7" w:rsidRDefault="00DF64A7">
      <w:pPr>
        <w:widowControl/>
        <w:spacing w:line="276" w:lineRule="auto"/>
        <w:ind w:firstLineChars="200" w:firstLine="420"/>
        <w:jc w:val="left"/>
        <w:rPr>
          <w:rFonts w:ascii="Times New Roman" w:hAnsi="Times New Roman"/>
          <w:szCs w:val="21"/>
        </w:rPr>
      </w:pPr>
    </w:p>
    <w:p w14:paraId="6A151DA2" w14:textId="77777777" w:rsidR="00DF64A7" w:rsidRDefault="00DF64A7">
      <w:pPr>
        <w:widowControl/>
        <w:spacing w:line="276" w:lineRule="auto"/>
        <w:ind w:firstLineChars="200" w:firstLine="420"/>
        <w:jc w:val="left"/>
        <w:rPr>
          <w:rFonts w:ascii="Times New Roman" w:hAnsi="Times New Roman"/>
          <w:szCs w:val="21"/>
        </w:rPr>
      </w:pPr>
    </w:p>
    <w:p w14:paraId="471ED0F4" w14:textId="77777777" w:rsidR="00DF64A7" w:rsidRDefault="00DF64A7">
      <w:pPr>
        <w:widowControl/>
        <w:spacing w:line="276" w:lineRule="auto"/>
        <w:ind w:firstLineChars="200" w:firstLine="420"/>
        <w:jc w:val="left"/>
        <w:rPr>
          <w:rFonts w:ascii="Times New Roman" w:hAnsi="Times New Roman"/>
          <w:szCs w:val="21"/>
        </w:rPr>
      </w:pPr>
    </w:p>
    <w:p w14:paraId="0442F936" w14:textId="77777777" w:rsidR="00DF64A7" w:rsidRDefault="00DF64A7">
      <w:pPr>
        <w:widowControl/>
        <w:spacing w:line="276" w:lineRule="auto"/>
        <w:ind w:firstLineChars="200" w:firstLine="420"/>
        <w:jc w:val="left"/>
        <w:rPr>
          <w:rFonts w:ascii="Times New Roman" w:hAnsi="Times New Roman"/>
          <w:szCs w:val="21"/>
        </w:rPr>
      </w:pPr>
    </w:p>
    <w:p w14:paraId="185F348F" w14:textId="77777777" w:rsidR="00DF64A7" w:rsidRDefault="00DF64A7">
      <w:pPr>
        <w:widowControl/>
        <w:spacing w:line="276" w:lineRule="auto"/>
        <w:ind w:firstLineChars="200" w:firstLine="420"/>
        <w:jc w:val="left"/>
        <w:rPr>
          <w:rFonts w:ascii="Times New Roman" w:hAnsi="Times New Roman"/>
          <w:szCs w:val="21"/>
        </w:rPr>
      </w:pPr>
    </w:p>
    <w:p w14:paraId="176FFE4F" w14:textId="77777777" w:rsidR="00DF64A7" w:rsidRDefault="00DF64A7">
      <w:pPr>
        <w:widowControl/>
        <w:spacing w:line="276" w:lineRule="auto"/>
        <w:ind w:firstLineChars="200" w:firstLine="420"/>
        <w:jc w:val="left"/>
        <w:rPr>
          <w:rFonts w:ascii="Times New Roman" w:hAnsi="Times New Roman"/>
          <w:szCs w:val="21"/>
        </w:rPr>
      </w:pPr>
    </w:p>
    <w:p w14:paraId="3E7BE48E" w14:textId="77777777" w:rsidR="00DF64A7" w:rsidRDefault="00DF64A7">
      <w:pPr>
        <w:widowControl/>
        <w:spacing w:line="276" w:lineRule="auto"/>
        <w:ind w:firstLineChars="200" w:firstLine="420"/>
        <w:jc w:val="left"/>
        <w:rPr>
          <w:rFonts w:ascii="Times New Roman" w:hAnsi="Times New Roman"/>
          <w:szCs w:val="21"/>
        </w:rPr>
      </w:pPr>
    </w:p>
    <w:p w14:paraId="31FBFCD8" w14:textId="77777777" w:rsidR="00DF64A7" w:rsidRDefault="00DF64A7">
      <w:pPr>
        <w:widowControl/>
        <w:spacing w:line="276" w:lineRule="auto"/>
        <w:ind w:firstLineChars="200" w:firstLine="420"/>
        <w:jc w:val="left"/>
        <w:rPr>
          <w:rFonts w:ascii="Times New Roman" w:hAnsi="Times New Roman"/>
          <w:szCs w:val="21"/>
        </w:rPr>
      </w:pPr>
    </w:p>
    <w:p w14:paraId="2B1FBB78" w14:textId="77777777" w:rsidR="00DF64A7" w:rsidRDefault="00DF64A7">
      <w:pPr>
        <w:widowControl/>
        <w:spacing w:line="276" w:lineRule="auto"/>
        <w:ind w:firstLineChars="200" w:firstLine="420"/>
        <w:jc w:val="left"/>
        <w:rPr>
          <w:rFonts w:ascii="Times New Roman" w:hAnsi="Times New Roman"/>
          <w:szCs w:val="21"/>
        </w:rPr>
      </w:pPr>
    </w:p>
    <w:p w14:paraId="7B67ABA1" w14:textId="77777777" w:rsidR="00DF64A7" w:rsidRDefault="00DF64A7">
      <w:pPr>
        <w:widowControl/>
        <w:spacing w:line="276" w:lineRule="auto"/>
        <w:ind w:firstLineChars="200" w:firstLine="420"/>
        <w:jc w:val="left"/>
        <w:rPr>
          <w:rFonts w:ascii="Times New Roman" w:hAnsi="Times New Roman"/>
          <w:szCs w:val="21"/>
        </w:rPr>
      </w:pPr>
    </w:p>
    <w:p w14:paraId="533032CD" w14:textId="77777777" w:rsidR="00DF64A7" w:rsidRDefault="00DF64A7">
      <w:pPr>
        <w:widowControl/>
        <w:spacing w:line="276" w:lineRule="auto"/>
        <w:ind w:firstLineChars="200" w:firstLine="420"/>
        <w:jc w:val="left"/>
        <w:rPr>
          <w:rFonts w:ascii="Times New Roman" w:hAnsi="Times New Roman"/>
          <w:szCs w:val="21"/>
        </w:rPr>
      </w:pPr>
    </w:p>
    <w:p w14:paraId="7B19D14A" w14:textId="77777777" w:rsidR="00DF64A7" w:rsidRDefault="00DF64A7">
      <w:pPr>
        <w:widowControl/>
        <w:spacing w:line="276" w:lineRule="auto"/>
        <w:ind w:firstLineChars="200" w:firstLine="420"/>
        <w:jc w:val="left"/>
        <w:rPr>
          <w:rFonts w:ascii="Times New Roman" w:hAnsi="Times New Roman"/>
          <w:szCs w:val="21"/>
        </w:rPr>
      </w:pPr>
    </w:p>
    <w:p w14:paraId="287EF686" w14:textId="77777777" w:rsidR="00DF64A7" w:rsidRDefault="00DF64A7">
      <w:pPr>
        <w:widowControl/>
        <w:spacing w:line="276" w:lineRule="auto"/>
        <w:ind w:firstLineChars="200" w:firstLine="420"/>
        <w:jc w:val="left"/>
        <w:rPr>
          <w:rFonts w:ascii="Times New Roman" w:hAnsi="Times New Roman"/>
          <w:szCs w:val="21"/>
        </w:rPr>
      </w:pPr>
    </w:p>
    <w:p w14:paraId="29C44939" w14:textId="77777777" w:rsidR="00DF64A7" w:rsidRDefault="00DF64A7">
      <w:pPr>
        <w:widowControl/>
        <w:spacing w:line="276" w:lineRule="auto"/>
        <w:ind w:firstLineChars="200" w:firstLine="420"/>
        <w:jc w:val="left"/>
        <w:rPr>
          <w:rFonts w:ascii="Times New Roman" w:hAnsi="Times New Roman"/>
          <w:szCs w:val="21"/>
        </w:rPr>
      </w:pPr>
    </w:p>
    <w:p w14:paraId="6A39E1AD" w14:textId="77777777" w:rsidR="00DF64A7" w:rsidRDefault="00DF64A7">
      <w:pPr>
        <w:widowControl/>
        <w:spacing w:line="276" w:lineRule="auto"/>
        <w:ind w:firstLineChars="200" w:firstLine="420"/>
        <w:jc w:val="left"/>
        <w:rPr>
          <w:rFonts w:ascii="Times New Roman" w:hAnsi="Times New Roman"/>
          <w:szCs w:val="21"/>
        </w:rPr>
      </w:pPr>
    </w:p>
    <w:p w14:paraId="49939F1C" w14:textId="77777777" w:rsidR="00DF64A7" w:rsidRDefault="00000000">
      <w:pPr>
        <w:pStyle w:val="a9"/>
        <w:numPr>
          <w:ilvl w:val="0"/>
          <w:numId w:val="19"/>
        </w:numPr>
        <w:rPr>
          <w:rFonts w:ascii="Times New Roman"/>
        </w:rPr>
      </w:pPr>
      <w:r>
        <w:rPr>
          <w:rFonts w:ascii="Times New Roman"/>
        </w:rPr>
        <w:lastRenderedPageBreak/>
        <w:t>引</w:t>
      </w:r>
      <w:r>
        <w:rPr>
          <w:rFonts w:ascii="Times New Roman"/>
        </w:rPr>
        <w:t xml:space="preserve">    </w:t>
      </w:r>
      <w:r>
        <w:rPr>
          <w:rFonts w:ascii="Times New Roman"/>
        </w:rPr>
        <w:t>言</w:t>
      </w:r>
    </w:p>
    <w:p w14:paraId="3F4BD947" w14:textId="77777777" w:rsidR="00DF64A7" w:rsidRDefault="00000000">
      <w:pPr>
        <w:pStyle w:val="afffff7"/>
        <w:spacing w:line="276" w:lineRule="auto"/>
        <w:ind w:firstLine="420"/>
        <w:rPr>
          <w:rFonts w:ascii="Times New Roman"/>
          <w:szCs w:val="21"/>
        </w:rPr>
      </w:pPr>
      <w:r>
        <w:rPr>
          <w:rFonts w:ascii="Times New Roman"/>
          <w:szCs w:val="21"/>
        </w:rPr>
        <w:t>洗涤用品行业是酶制剂重要的应用领域之一，制定</w:t>
      </w:r>
      <w:r>
        <w:rPr>
          <w:rFonts w:ascii="Times New Roman"/>
          <w:szCs w:val="21"/>
        </w:rPr>
        <w:t>QB/T XXXX</w:t>
      </w:r>
      <w:r>
        <w:rPr>
          <w:rFonts w:ascii="Times New Roman"/>
          <w:szCs w:val="21"/>
        </w:rPr>
        <w:t>《洗涤剂用纤维素酶制剂》，对于我国洗涤用品行业规范含纤维素酶类洗涤用品细分领域的市场，指导行业内企业创新开发新产品，杜绝不良企业欺骗消费者，促进洗涤用品行业快速、良性发展具有重要的意义。</w:t>
      </w:r>
    </w:p>
    <w:p w14:paraId="5BDB460B" w14:textId="77777777" w:rsidR="00DF64A7" w:rsidRDefault="00000000">
      <w:pPr>
        <w:pStyle w:val="afffff7"/>
        <w:spacing w:line="276" w:lineRule="auto"/>
        <w:ind w:firstLine="420"/>
        <w:rPr>
          <w:rFonts w:ascii="Times New Roman"/>
          <w:szCs w:val="21"/>
        </w:rPr>
      </w:pPr>
      <w:r>
        <w:rPr>
          <w:rFonts w:ascii="Times New Roman"/>
          <w:szCs w:val="21"/>
        </w:rPr>
        <w:t>考虑到市场上的纤维素酶制剂品种繁多，等级不一，酶活力标示方法各不相同，故制定本标准，以统一国内纤维素酶的测定方法及使用单位，便于使用与交流。</w:t>
      </w:r>
    </w:p>
    <w:p w14:paraId="061AF841" w14:textId="77777777" w:rsidR="00DF64A7" w:rsidRDefault="00DF64A7">
      <w:pPr>
        <w:pStyle w:val="afffff7"/>
        <w:spacing w:line="276" w:lineRule="auto"/>
        <w:ind w:firstLine="420"/>
        <w:rPr>
          <w:rFonts w:ascii="Times New Roman"/>
          <w:szCs w:val="21"/>
        </w:rPr>
      </w:pPr>
    </w:p>
    <w:p w14:paraId="53B28A70" w14:textId="77777777" w:rsidR="00DF64A7" w:rsidRDefault="00DF64A7">
      <w:pPr>
        <w:pStyle w:val="afffff7"/>
        <w:spacing w:line="276" w:lineRule="auto"/>
        <w:ind w:firstLine="420"/>
        <w:rPr>
          <w:rFonts w:ascii="Times New Roman"/>
          <w:szCs w:val="21"/>
        </w:rPr>
      </w:pPr>
    </w:p>
    <w:p w14:paraId="0375C6B4" w14:textId="77777777" w:rsidR="00DF64A7" w:rsidRDefault="00DF64A7">
      <w:pPr>
        <w:widowControl/>
        <w:autoSpaceDE w:val="0"/>
        <w:autoSpaceDN w:val="0"/>
        <w:ind w:firstLineChars="200" w:firstLine="420"/>
        <w:jc w:val="left"/>
        <w:rPr>
          <w:rFonts w:ascii="Times New Roman" w:hAnsi="Times New Roman"/>
          <w:kern w:val="0"/>
          <w:szCs w:val="21"/>
        </w:rPr>
      </w:pPr>
    </w:p>
    <w:p w14:paraId="58549CF7" w14:textId="77777777" w:rsidR="00DF64A7" w:rsidRDefault="00DF64A7">
      <w:pPr>
        <w:widowControl/>
        <w:autoSpaceDE w:val="0"/>
        <w:autoSpaceDN w:val="0"/>
        <w:ind w:firstLineChars="200" w:firstLine="420"/>
        <w:jc w:val="left"/>
        <w:rPr>
          <w:rFonts w:ascii="Times New Roman" w:hAnsi="Times New Roman"/>
          <w:kern w:val="0"/>
          <w:szCs w:val="21"/>
        </w:rPr>
        <w:sectPr w:rsidR="00DF64A7" w:rsidSect="00844900">
          <w:headerReference w:type="default" r:id="rId13"/>
          <w:footerReference w:type="default" r:id="rId14"/>
          <w:pgSz w:w="11906" w:h="16838"/>
          <w:pgMar w:top="1417" w:right="1417" w:bottom="1417" w:left="1417" w:header="850" w:footer="850" w:gutter="0"/>
          <w:pgNumType w:fmt="upperRoman" w:start="1"/>
          <w:cols w:space="720"/>
          <w:docGrid w:type="lines" w:linePitch="312"/>
        </w:sectPr>
      </w:pPr>
    </w:p>
    <w:p w14:paraId="411684B3" w14:textId="77777777" w:rsidR="00DF64A7" w:rsidRDefault="00000000">
      <w:pPr>
        <w:pStyle w:val="afffff9"/>
        <w:rPr>
          <w:rFonts w:ascii="Times New Roman"/>
        </w:rPr>
      </w:pPr>
      <w:r>
        <w:rPr>
          <w:rFonts w:ascii="Times New Roman"/>
        </w:rPr>
        <w:lastRenderedPageBreak/>
        <w:t>洗涤剂用纤维素酶制剂</w:t>
      </w:r>
    </w:p>
    <w:p w14:paraId="17EDA01F" w14:textId="77777777" w:rsidR="00DF64A7" w:rsidRDefault="00000000">
      <w:pPr>
        <w:pStyle w:val="afffff8"/>
        <w:rPr>
          <w:rFonts w:ascii="Times New Roman"/>
        </w:rPr>
      </w:pPr>
      <w:r>
        <w:rPr>
          <w:rFonts w:ascii="Times New Roman"/>
        </w:rPr>
        <w:t xml:space="preserve">1  </w:t>
      </w:r>
      <w:r>
        <w:rPr>
          <w:rFonts w:ascii="Times New Roman"/>
        </w:rPr>
        <w:t>范围</w:t>
      </w:r>
    </w:p>
    <w:p w14:paraId="1224779E" w14:textId="77777777" w:rsidR="00DF64A7" w:rsidRDefault="00000000">
      <w:pPr>
        <w:pStyle w:val="affffff8"/>
        <w:rPr>
          <w:rFonts w:ascii="Times New Roman" w:hAnsi="Times New Roman"/>
          <w:kern w:val="0"/>
          <w:szCs w:val="20"/>
        </w:rPr>
      </w:pPr>
      <w:r>
        <w:rPr>
          <w:rFonts w:ascii="Times New Roman" w:hAnsi="Times New Roman"/>
          <w:kern w:val="0"/>
          <w:szCs w:val="20"/>
        </w:rPr>
        <w:t>本文件规定了洗涤剂用纤维素酶的术语和定义、产品分类、技术要求、试验方法、检验规则以及标志、包装、运输、贮存和保质期。</w:t>
      </w:r>
    </w:p>
    <w:p w14:paraId="1C0D9E46" w14:textId="77777777" w:rsidR="00DF64A7" w:rsidRDefault="00000000">
      <w:pPr>
        <w:pStyle w:val="affffff8"/>
        <w:rPr>
          <w:rFonts w:ascii="Times New Roman" w:hAnsi="Times New Roman"/>
        </w:rPr>
      </w:pPr>
      <w:r>
        <w:rPr>
          <w:rFonts w:ascii="Times New Roman" w:hAnsi="Times New Roman"/>
        </w:rPr>
        <w:t>本文件适用于微生物发酵、提纯等工艺制得的适用于洗涤剂的纤维素酶产品。</w:t>
      </w:r>
    </w:p>
    <w:p w14:paraId="517DADE8" w14:textId="77777777" w:rsidR="00DF64A7" w:rsidRDefault="00000000">
      <w:pPr>
        <w:pStyle w:val="afffff8"/>
        <w:rPr>
          <w:rFonts w:ascii="Times New Roman"/>
        </w:rPr>
      </w:pPr>
      <w:bookmarkStart w:id="2" w:name="_Toc406443045"/>
      <w:r>
        <w:rPr>
          <w:rFonts w:ascii="Times New Roman"/>
        </w:rPr>
        <w:t xml:space="preserve">2  </w:t>
      </w:r>
      <w:r>
        <w:rPr>
          <w:rFonts w:ascii="Times New Roman"/>
        </w:rPr>
        <w:t>规范性引用文件</w:t>
      </w:r>
      <w:bookmarkEnd w:id="2"/>
    </w:p>
    <w:p w14:paraId="5D858C40" w14:textId="77777777" w:rsidR="00DF64A7" w:rsidRDefault="00000000">
      <w:pPr>
        <w:ind w:firstLineChars="200" w:firstLine="420"/>
        <w:rPr>
          <w:rFonts w:ascii="Times New Roman" w:hAnsi="Times New Roman"/>
        </w:rPr>
      </w:pPr>
      <w:r>
        <w:rPr>
          <w:rFonts w:ascii="Times New Roman"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7624D76" w14:textId="77777777" w:rsidR="00DF64A7" w:rsidRDefault="00000000">
      <w:pPr>
        <w:pStyle w:val="afffff7"/>
        <w:ind w:firstLine="420"/>
        <w:rPr>
          <w:rFonts w:ascii="Times New Roman"/>
        </w:rPr>
      </w:pPr>
      <w:r>
        <w:rPr>
          <w:rFonts w:ascii="Times New Roman"/>
        </w:rPr>
        <w:t xml:space="preserve">GB/T 191  </w:t>
      </w:r>
      <w:r>
        <w:rPr>
          <w:rFonts w:ascii="Times New Roman"/>
        </w:rPr>
        <w:t>包装储运图示标志</w:t>
      </w:r>
    </w:p>
    <w:p w14:paraId="41429C62" w14:textId="77777777" w:rsidR="00DF64A7" w:rsidRDefault="00000000">
      <w:pPr>
        <w:pStyle w:val="afffff7"/>
        <w:ind w:firstLine="420"/>
        <w:rPr>
          <w:rFonts w:ascii="Times New Roman"/>
        </w:rPr>
      </w:pPr>
      <w:r>
        <w:rPr>
          <w:rFonts w:ascii="Times New Roman"/>
        </w:rPr>
        <w:t xml:space="preserve">GB/T </w:t>
      </w:r>
      <w:r>
        <w:rPr>
          <w:rFonts w:ascii="Times New Roman" w:hint="eastAsia"/>
        </w:rPr>
        <w:t xml:space="preserve">4789.2  </w:t>
      </w:r>
      <w:r>
        <w:rPr>
          <w:rFonts w:ascii="Times New Roman" w:hint="eastAsia"/>
        </w:rPr>
        <w:t>食品安全国家标准</w:t>
      </w:r>
      <w:r>
        <w:rPr>
          <w:rFonts w:ascii="Times New Roman" w:hint="eastAsia"/>
        </w:rPr>
        <w:t xml:space="preserve">  </w:t>
      </w:r>
      <w:r>
        <w:rPr>
          <w:rFonts w:ascii="Times New Roman" w:hint="eastAsia"/>
        </w:rPr>
        <w:t>食品微生物学检验</w:t>
      </w:r>
      <w:r>
        <w:rPr>
          <w:rFonts w:ascii="Times New Roman" w:hint="eastAsia"/>
        </w:rPr>
        <w:t xml:space="preserve">  </w:t>
      </w:r>
      <w:r>
        <w:rPr>
          <w:rFonts w:ascii="Times New Roman" w:hint="eastAsia"/>
        </w:rPr>
        <w:t>菌落总数测定</w:t>
      </w:r>
    </w:p>
    <w:p w14:paraId="33762063" w14:textId="77777777" w:rsidR="00DF64A7" w:rsidRDefault="00000000">
      <w:pPr>
        <w:pStyle w:val="afffff7"/>
        <w:ind w:firstLine="420"/>
        <w:rPr>
          <w:rFonts w:ascii="Times New Roman"/>
        </w:rPr>
      </w:pPr>
      <w:r>
        <w:rPr>
          <w:rFonts w:ascii="Times New Roman"/>
        </w:rPr>
        <w:t xml:space="preserve">GB/T </w:t>
      </w:r>
      <w:r>
        <w:rPr>
          <w:rFonts w:ascii="Times New Roman" w:hint="eastAsia"/>
        </w:rPr>
        <w:t xml:space="preserve">4789.3  </w:t>
      </w:r>
      <w:r>
        <w:rPr>
          <w:rFonts w:ascii="Times New Roman" w:hint="eastAsia"/>
        </w:rPr>
        <w:t>食品安全国家标准</w:t>
      </w:r>
      <w:r>
        <w:rPr>
          <w:rFonts w:ascii="Times New Roman" w:hint="eastAsia"/>
        </w:rPr>
        <w:t xml:space="preserve">  </w:t>
      </w:r>
      <w:r>
        <w:rPr>
          <w:rFonts w:ascii="Times New Roman" w:hint="eastAsia"/>
        </w:rPr>
        <w:t>食品微生物学检验</w:t>
      </w:r>
      <w:r>
        <w:rPr>
          <w:rFonts w:ascii="Times New Roman" w:hint="eastAsia"/>
        </w:rPr>
        <w:t xml:space="preserve">  </w:t>
      </w:r>
      <w:r>
        <w:rPr>
          <w:rFonts w:ascii="Times New Roman" w:hint="eastAsia"/>
        </w:rPr>
        <w:t>大肠菌群计数</w:t>
      </w:r>
    </w:p>
    <w:p w14:paraId="55C54610" w14:textId="77777777" w:rsidR="00DF64A7" w:rsidRDefault="00000000">
      <w:pPr>
        <w:pStyle w:val="afffff7"/>
        <w:ind w:firstLine="420"/>
        <w:rPr>
          <w:rFonts w:ascii="Times New Roman"/>
        </w:rPr>
      </w:pPr>
      <w:r>
        <w:rPr>
          <w:rFonts w:ascii="Times New Roman"/>
        </w:rPr>
        <w:t xml:space="preserve">GB/T 6682 </w:t>
      </w:r>
      <w:r>
        <w:rPr>
          <w:rFonts w:ascii="Times New Roman"/>
        </w:rPr>
        <w:t>分析实验室用水规格和试验方法</w:t>
      </w:r>
    </w:p>
    <w:p w14:paraId="0C1DB453" w14:textId="77777777" w:rsidR="00DF64A7" w:rsidRDefault="00000000">
      <w:pPr>
        <w:pStyle w:val="afffff7"/>
        <w:ind w:firstLine="420"/>
        <w:rPr>
          <w:rFonts w:ascii="Times New Roman"/>
        </w:rPr>
      </w:pPr>
      <w:bookmarkStart w:id="3" w:name="_Hlk70241339"/>
      <w:r>
        <w:rPr>
          <w:rFonts w:ascii="Times New Roman"/>
        </w:rPr>
        <w:t xml:space="preserve">GB/T 603  </w:t>
      </w:r>
      <w:r>
        <w:rPr>
          <w:rFonts w:ascii="Times New Roman"/>
        </w:rPr>
        <w:t>化学试剂</w:t>
      </w:r>
      <w:r>
        <w:rPr>
          <w:rFonts w:ascii="Times New Roman"/>
        </w:rPr>
        <w:t xml:space="preserve"> </w:t>
      </w:r>
      <w:r>
        <w:rPr>
          <w:rFonts w:ascii="Times New Roman"/>
        </w:rPr>
        <w:t>试验方法中所用制剂及制品的制备（</w:t>
      </w:r>
      <w:r>
        <w:rPr>
          <w:rFonts w:ascii="Times New Roman"/>
        </w:rPr>
        <w:t>GB/T 603-2002</w:t>
      </w:r>
      <w:r>
        <w:rPr>
          <w:rFonts w:ascii="Times New Roman"/>
        </w:rPr>
        <w:t>，</w:t>
      </w:r>
      <w:r>
        <w:rPr>
          <w:rFonts w:ascii="Times New Roman"/>
        </w:rPr>
        <w:t>ISO 6353-1</w:t>
      </w:r>
      <w:r>
        <w:rPr>
          <w:rFonts w:ascii="Times New Roman"/>
        </w:rPr>
        <w:t>：</w:t>
      </w:r>
      <w:r>
        <w:rPr>
          <w:rFonts w:ascii="Times New Roman"/>
        </w:rPr>
        <w:t>1982</w:t>
      </w:r>
      <w:r>
        <w:rPr>
          <w:rFonts w:ascii="Times New Roman"/>
        </w:rPr>
        <w:t>，</w:t>
      </w:r>
      <w:r>
        <w:rPr>
          <w:rFonts w:ascii="Times New Roman"/>
        </w:rPr>
        <w:t>NEQ</w:t>
      </w:r>
      <w:r>
        <w:rPr>
          <w:rFonts w:ascii="Times New Roman"/>
        </w:rPr>
        <w:t>）</w:t>
      </w:r>
    </w:p>
    <w:p w14:paraId="6A9B85D4" w14:textId="77777777" w:rsidR="00DF64A7" w:rsidRDefault="00000000">
      <w:pPr>
        <w:pStyle w:val="afffff7"/>
        <w:ind w:firstLine="420"/>
        <w:rPr>
          <w:rFonts w:ascii="Times New Roman"/>
        </w:rPr>
      </w:pPr>
      <w:r>
        <w:rPr>
          <w:rFonts w:ascii="Times New Roman"/>
        </w:rPr>
        <w:t xml:space="preserve">GB 15258  </w:t>
      </w:r>
      <w:r>
        <w:rPr>
          <w:rFonts w:ascii="Times New Roman"/>
        </w:rPr>
        <w:t>化学品安全标签编写规定</w:t>
      </w:r>
    </w:p>
    <w:p w14:paraId="6B6A0043" w14:textId="77777777" w:rsidR="00DF64A7" w:rsidRDefault="00000000">
      <w:pPr>
        <w:pStyle w:val="afffff7"/>
        <w:ind w:firstLine="420"/>
        <w:rPr>
          <w:rFonts w:ascii="Times New Roman"/>
        </w:rPr>
      </w:pPr>
      <w:r>
        <w:rPr>
          <w:rFonts w:ascii="Times New Roman"/>
        </w:rPr>
        <w:t>GB/T 9721-2006 </w:t>
      </w:r>
      <w:r>
        <w:rPr>
          <w:rFonts w:ascii="Times New Roman"/>
        </w:rPr>
        <w:t>化学试剂</w:t>
      </w:r>
      <w:r>
        <w:rPr>
          <w:rFonts w:ascii="Times New Roman"/>
        </w:rPr>
        <w:t xml:space="preserve"> </w:t>
      </w:r>
      <w:r>
        <w:rPr>
          <w:rFonts w:ascii="Times New Roman"/>
        </w:rPr>
        <w:t>分子吸收分光光度法通则</w:t>
      </w:r>
      <w:r>
        <w:rPr>
          <w:rFonts w:ascii="Times New Roman"/>
        </w:rPr>
        <w:t> (</w:t>
      </w:r>
      <w:r>
        <w:rPr>
          <w:rFonts w:ascii="Times New Roman"/>
        </w:rPr>
        <w:t>紫外和可见光部分</w:t>
      </w:r>
      <w:r>
        <w:rPr>
          <w:rFonts w:ascii="Times New Roman"/>
        </w:rPr>
        <w:t>)</w:t>
      </w:r>
    </w:p>
    <w:p w14:paraId="5C98F9E8" w14:textId="77777777" w:rsidR="00DF64A7" w:rsidRDefault="00000000">
      <w:pPr>
        <w:pStyle w:val="afffff7"/>
        <w:ind w:firstLine="420"/>
        <w:rPr>
          <w:rFonts w:ascii="Times New Roman"/>
        </w:rPr>
      </w:pPr>
      <w:r>
        <w:rPr>
          <w:rFonts w:ascii="Times New Roman" w:hint="eastAsia"/>
        </w:rPr>
        <w:t xml:space="preserve">GB/T 42239.1-2022  </w:t>
      </w:r>
      <w:r>
        <w:rPr>
          <w:rFonts w:ascii="Times New Roman" w:hint="eastAsia"/>
        </w:rPr>
        <w:t>洗涤用酶制剂</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部分：碱性蛋白酶</w:t>
      </w:r>
    </w:p>
    <w:p w14:paraId="73B824F3" w14:textId="77777777" w:rsidR="00DF64A7" w:rsidRDefault="00000000">
      <w:pPr>
        <w:pStyle w:val="affffff0"/>
        <w:numPr>
          <w:ilvl w:val="2"/>
          <w:numId w:val="0"/>
        </w:numPr>
        <w:tabs>
          <w:tab w:val="left" w:pos="360"/>
        </w:tabs>
        <w:rPr>
          <w:rFonts w:ascii="Times New Roman"/>
        </w:rPr>
      </w:pPr>
      <w:bookmarkStart w:id="4" w:name="_Toc394565275"/>
      <w:bookmarkStart w:id="5" w:name="_Toc350863987"/>
      <w:bookmarkStart w:id="6" w:name="_Toc394565226"/>
      <w:bookmarkStart w:id="7" w:name="_Toc405815955"/>
      <w:bookmarkStart w:id="8" w:name="_Toc406443047"/>
      <w:bookmarkStart w:id="9" w:name="_Toc382580625"/>
      <w:bookmarkStart w:id="10" w:name="_Toc396422174"/>
      <w:bookmarkStart w:id="11" w:name="_Toc363024791"/>
      <w:bookmarkStart w:id="12" w:name="_Toc404804660"/>
      <w:bookmarkStart w:id="13" w:name="_Toc406442782"/>
      <w:bookmarkStart w:id="14" w:name="_Toc397339747"/>
      <w:bookmarkEnd w:id="3"/>
      <w:r>
        <w:rPr>
          <w:rFonts w:ascii="Times New Roman"/>
        </w:rPr>
        <w:t>3</w:t>
      </w:r>
      <w:bookmarkEnd w:id="4"/>
      <w:bookmarkEnd w:id="5"/>
      <w:bookmarkEnd w:id="6"/>
      <w:bookmarkEnd w:id="7"/>
      <w:bookmarkEnd w:id="8"/>
      <w:bookmarkEnd w:id="9"/>
      <w:bookmarkEnd w:id="10"/>
      <w:bookmarkEnd w:id="11"/>
      <w:bookmarkEnd w:id="12"/>
      <w:bookmarkEnd w:id="13"/>
      <w:bookmarkEnd w:id="14"/>
      <w:r>
        <w:rPr>
          <w:rFonts w:ascii="Times New Roman"/>
        </w:rPr>
        <w:t xml:space="preserve">  </w:t>
      </w:r>
      <w:r>
        <w:rPr>
          <w:rFonts w:ascii="Times New Roman"/>
        </w:rPr>
        <w:t>术语和定义</w:t>
      </w:r>
    </w:p>
    <w:p w14:paraId="7A6E7F27" w14:textId="77777777" w:rsidR="00DF64A7" w:rsidRDefault="00000000">
      <w:pPr>
        <w:ind w:firstLineChars="200" w:firstLine="420"/>
        <w:rPr>
          <w:rFonts w:ascii="Times New Roman" w:hAnsi="Times New Roman"/>
        </w:rPr>
      </w:pPr>
      <w:r>
        <w:rPr>
          <w:rFonts w:ascii="Times New Roman" w:hAnsi="Times New Roman"/>
        </w:rPr>
        <w:t>下列术语和定义适用于本文件。</w:t>
      </w:r>
    </w:p>
    <w:p w14:paraId="7C10E530" w14:textId="77777777" w:rsidR="00DF64A7" w:rsidRDefault="00000000">
      <w:pPr>
        <w:pStyle w:val="affffff0"/>
        <w:numPr>
          <w:ilvl w:val="2"/>
          <w:numId w:val="0"/>
        </w:numPr>
        <w:tabs>
          <w:tab w:val="left" w:pos="360"/>
        </w:tabs>
        <w:rPr>
          <w:rFonts w:ascii="Times New Roman"/>
        </w:rPr>
      </w:pPr>
      <w:r>
        <w:rPr>
          <w:rFonts w:ascii="Times New Roman"/>
        </w:rPr>
        <w:t xml:space="preserve">3.1 </w:t>
      </w:r>
      <w:r>
        <w:rPr>
          <w:rFonts w:ascii="Times New Roman"/>
        </w:rPr>
        <w:t>纤维素酶</w:t>
      </w:r>
      <w:r>
        <w:rPr>
          <w:rFonts w:ascii="Times New Roman"/>
        </w:rPr>
        <w:t xml:space="preserve"> cellulase</w:t>
      </w:r>
    </w:p>
    <w:p w14:paraId="2F35638A" w14:textId="77777777" w:rsidR="00DF64A7" w:rsidRDefault="00000000">
      <w:pPr>
        <w:ind w:firstLineChars="200" w:firstLine="420"/>
        <w:rPr>
          <w:rFonts w:ascii="Times New Roman" w:hAnsi="Times New Roman"/>
        </w:rPr>
      </w:pPr>
      <w:r>
        <w:rPr>
          <w:rFonts w:ascii="Times New Roman" w:hAnsi="Times New Roman"/>
        </w:rPr>
        <w:t>在各种酶组分的协同作用下，能降解纤维素，使之变成纤维寡糖、纤维二糖和葡萄糖的酶</w:t>
      </w:r>
      <w:r>
        <w:rPr>
          <w:rFonts w:ascii="Times New Roman" w:hAnsi="Times New Roman" w:hint="eastAsia"/>
        </w:rPr>
        <w:t>。</w:t>
      </w:r>
    </w:p>
    <w:p w14:paraId="2E387DC6" w14:textId="77777777" w:rsidR="00DF64A7" w:rsidRDefault="00000000">
      <w:pPr>
        <w:pStyle w:val="affffff0"/>
        <w:numPr>
          <w:ilvl w:val="2"/>
          <w:numId w:val="0"/>
        </w:numPr>
        <w:tabs>
          <w:tab w:val="left" w:pos="360"/>
        </w:tabs>
        <w:rPr>
          <w:rFonts w:ascii="Times New Roman"/>
        </w:rPr>
      </w:pPr>
      <w:r>
        <w:rPr>
          <w:rFonts w:ascii="Times New Roman"/>
        </w:rPr>
        <w:t xml:space="preserve">3.2 </w:t>
      </w:r>
      <w:r>
        <w:rPr>
          <w:rFonts w:ascii="Times New Roman"/>
        </w:rPr>
        <w:t>纤维素酶活力</w:t>
      </w:r>
      <w:r>
        <w:rPr>
          <w:rFonts w:ascii="Times New Roman"/>
        </w:rPr>
        <w:t xml:space="preserve"> cellulase activity </w:t>
      </w:r>
    </w:p>
    <w:p w14:paraId="483DEA33" w14:textId="77777777" w:rsidR="00DF64A7" w:rsidRDefault="00000000">
      <w:pPr>
        <w:pStyle w:val="affffff0"/>
        <w:numPr>
          <w:ilvl w:val="2"/>
          <w:numId w:val="0"/>
        </w:numPr>
        <w:tabs>
          <w:tab w:val="left" w:pos="360"/>
        </w:tabs>
        <w:spacing w:beforeLines="0" w:before="0" w:afterLines="0" w:after="0" w:line="360" w:lineRule="atLeast"/>
        <w:ind w:firstLineChars="200" w:firstLine="420"/>
        <w:rPr>
          <w:rFonts w:ascii="Times New Roman" w:eastAsia="宋体"/>
          <w:kern w:val="2"/>
          <w:szCs w:val="22"/>
        </w:rPr>
      </w:pPr>
      <w:r>
        <w:rPr>
          <w:rFonts w:ascii="Times New Roman" w:eastAsia="宋体"/>
          <w:kern w:val="2"/>
          <w:szCs w:val="22"/>
        </w:rPr>
        <w:t>1 g</w:t>
      </w:r>
      <w:r>
        <w:rPr>
          <w:rFonts w:ascii="Times New Roman" w:eastAsia="宋体"/>
          <w:kern w:val="2"/>
          <w:szCs w:val="22"/>
        </w:rPr>
        <w:t>固体酶（或</w:t>
      </w:r>
      <w:r>
        <w:rPr>
          <w:rFonts w:ascii="Times New Roman" w:eastAsia="宋体"/>
          <w:kern w:val="2"/>
          <w:szCs w:val="22"/>
        </w:rPr>
        <w:t xml:space="preserve">1 ml </w:t>
      </w:r>
      <w:r>
        <w:rPr>
          <w:rFonts w:ascii="Times New Roman" w:eastAsia="宋体"/>
          <w:kern w:val="2"/>
          <w:szCs w:val="22"/>
        </w:rPr>
        <w:t>液体酶），在（</w:t>
      </w:r>
      <w:r>
        <w:rPr>
          <w:rFonts w:ascii="Times New Roman" w:eastAsia="宋体"/>
          <w:kern w:val="2"/>
          <w:szCs w:val="22"/>
        </w:rPr>
        <w:t>50±0.1</w:t>
      </w:r>
      <w:r>
        <w:rPr>
          <w:rFonts w:ascii="Times New Roman" w:eastAsia="宋体"/>
          <w:kern w:val="2"/>
          <w:szCs w:val="22"/>
        </w:rPr>
        <w:t>）</w:t>
      </w:r>
      <w:r>
        <w:rPr>
          <w:rFonts w:ascii="Times New Roman" w:eastAsia="宋体"/>
          <w:kern w:val="2"/>
          <w:szCs w:val="22"/>
        </w:rPr>
        <w:t>℃</w:t>
      </w:r>
      <w:r>
        <w:rPr>
          <w:rFonts w:ascii="Times New Roman" w:eastAsia="宋体"/>
          <w:kern w:val="2"/>
          <w:szCs w:val="22"/>
        </w:rPr>
        <w:t>，</w:t>
      </w:r>
      <w:r>
        <w:rPr>
          <w:rFonts w:ascii="Times New Roman" w:eastAsia="宋体"/>
          <w:kern w:val="2"/>
          <w:szCs w:val="22"/>
        </w:rPr>
        <w:t>pH</w:t>
      </w:r>
      <w:r>
        <w:rPr>
          <w:rFonts w:ascii="Times New Roman" w:eastAsia="宋体"/>
          <w:kern w:val="2"/>
          <w:szCs w:val="22"/>
        </w:rPr>
        <w:t>为</w:t>
      </w:r>
      <w:r>
        <w:rPr>
          <w:rFonts w:ascii="Times New Roman" w:eastAsia="宋体"/>
          <w:kern w:val="2"/>
          <w:szCs w:val="22"/>
        </w:rPr>
        <w:t>7.00</w:t>
      </w:r>
      <w:r>
        <w:rPr>
          <w:rFonts w:ascii="Times New Roman" w:eastAsia="宋体"/>
          <w:kern w:val="2"/>
          <w:szCs w:val="22"/>
        </w:rPr>
        <w:t>条件下，</w:t>
      </w:r>
      <w:r>
        <w:rPr>
          <w:rFonts w:ascii="Times New Roman" w:eastAsia="宋体"/>
          <w:kern w:val="2"/>
          <w:szCs w:val="22"/>
        </w:rPr>
        <w:t>1 min</w:t>
      </w:r>
      <w:r>
        <w:rPr>
          <w:rFonts w:ascii="Times New Roman" w:eastAsia="宋体"/>
          <w:kern w:val="2"/>
          <w:szCs w:val="22"/>
        </w:rPr>
        <w:t>水解羧甲基纤维素钠降解释放出相当于</w:t>
      </w:r>
      <w:r>
        <w:rPr>
          <w:rFonts w:ascii="Times New Roman" w:eastAsia="宋体"/>
          <w:kern w:val="2"/>
          <w:szCs w:val="22"/>
        </w:rPr>
        <w:t>1 ug</w:t>
      </w:r>
      <w:r>
        <w:rPr>
          <w:rFonts w:ascii="Times New Roman" w:eastAsia="宋体"/>
          <w:kern w:val="2"/>
          <w:szCs w:val="22"/>
        </w:rPr>
        <w:t>葡萄糖的还原糖量为一个酶活力单位，以</w:t>
      </w:r>
      <w:r>
        <w:rPr>
          <w:rFonts w:ascii="Times New Roman" w:eastAsia="宋体"/>
          <w:kern w:val="2"/>
          <w:szCs w:val="22"/>
        </w:rPr>
        <w:t>U/g (</w:t>
      </w:r>
      <w:r>
        <w:rPr>
          <w:rFonts w:ascii="Times New Roman" w:eastAsia="宋体"/>
          <w:kern w:val="2"/>
          <w:szCs w:val="22"/>
        </w:rPr>
        <w:t>或</w:t>
      </w:r>
      <w:r>
        <w:rPr>
          <w:rFonts w:ascii="Times New Roman" w:eastAsia="宋体"/>
          <w:kern w:val="2"/>
          <w:szCs w:val="22"/>
        </w:rPr>
        <w:t>U/ml)</w:t>
      </w:r>
      <w:r>
        <w:rPr>
          <w:rFonts w:ascii="Times New Roman" w:eastAsia="宋体"/>
          <w:kern w:val="2"/>
          <w:szCs w:val="22"/>
        </w:rPr>
        <w:t>表示。</w:t>
      </w:r>
    </w:p>
    <w:p w14:paraId="0A4E7521" w14:textId="77777777" w:rsidR="00DF64A7" w:rsidRDefault="00000000">
      <w:pPr>
        <w:pStyle w:val="afffff8"/>
        <w:rPr>
          <w:rFonts w:ascii="Times New Roman"/>
        </w:rPr>
      </w:pPr>
      <w:r>
        <w:rPr>
          <w:rFonts w:ascii="Times New Roman"/>
        </w:rPr>
        <w:t xml:space="preserve">4  </w:t>
      </w:r>
      <w:r>
        <w:rPr>
          <w:rFonts w:ascii="Times New Roman"/>
        </w:rPr>
        <w:t>产品分类</w:t>
      </w:r>
    </w:p>
    <w:p w14:paraId="7EF03B37" w14:textId="77777777" w:rsidR="00DF64A7" w:rsidRDefault="00000000">
      <w:pPr>
        <w:ind w:firstLineChars="200" w:firstLine="420"/>
        <w:rPr>
          <w:rFonts w:ascii="Times New Roman" w:hAnsi="Times New Roman"/>
          <w:szCs w:val="21"/>
        </w:rPr>
      </w:pPr>
      <w:r>
        <w:rPr>
          <w:rFonts w:ascii="Times New Roman" w:hAnsi="Times New Roman"/>
          <w:szCs w:val="21"/>
        </w:rPr>
        <w:t>按产品形态分为液体剂型和固体剂型。</w:t>
      </w:r>
    </w:p>
    <w:p w14:paraId="611CB114" w14:textId="77777777" w:rsidR="00DF64A7" w:rsidRDefault="00000000">
      <w:pPr>
        <w:pStyle w:val="afffff8"/>
        <w:rPr>
          <w:rFonts w:ascii="Times New Roman"/>
        </w:rPr>
      </w:pPr>
      <w:bookmarkStart w:id="15" w:name="_Toc201118546"/>
      <w:bookmarkStart w:id="16" w:name="_Toc227989052"/>
      <w:r>
        <w:rPr>
          <w:rFonts w:ascii="Times New Roman"/>
        </w:rPr>
        <w:t xml:space="preserve">5  </w:t>
      </w:r>
      <w:r>
        <w:rPr>
          <w:rFonts w:ascii="Times New Roman"/>
        </w:rPr>
        <w:t>要求</w:t>
      </w:r>
    </w:p>
    <w:p w14:paraId="24C22F19" w14:textId="77777777" w:rsidR="00DF64A7" w:rsidRDefault="00000000">
      <w:pPr>
        <w:pStyle w:val="affffff0"/>
        <w:numPr>
          <w:ilvl w:val="2"/>
          <w:numId w:val="0"/>
        </w:numPr>
        <w:tabs>
          <w:tab w:val="left" w:pos="360"/>
        </w:tabs>
        <w:rPr>
          <w:rFonts w:ascii="Times New Roman"/>
        </w:rPr>
      </w:pPr>
      <w:r>
        <w:rPr>
          <w:rFonts w:ascii="Times New Roman"/>
        </w:rPr>
        <w:t xml:space="preserve">5.1  </w:t>
      </w:r>
      <w:r>
        <w:rPr>
          <w:rFonts w:ascii="Times New Roman"/>
        </w:rPr>
        <w:t>外观和理化性能要求</w:t>
      </w:r>
    </w:p>
    <w:p w14:paraId="48959BF6" w14:textId="77777777" w:rsidR="00DF64A7" w:rsidRDefault="00000000">
      <w:pPr>
        <w:pStyle w:val="afffff7"/>
        <w:spacing w:before="156" w:after="156"/>
        <w:ind w:firstLine="420"/>
        <w:rPr>
          <w:rFonts w:ascii="Times New Roman"/>
          <w:kern w:val="2"/>
          <w:szCs w:val="21"/>
        </w:rPr>
      </w:pPr>
      <w:r>
        <w:rPr>
          <w:rFonts w:ascii="Times New Roman"/>
          <w:kern w:val="2"/>
          <w:szCs w:val="21"/>
        </w:rPr>
        <w:t>产品的外观和理化性能指标应符合表</w:t>
      </w:r>
      <w:r>
        <w:rPr>
          <w:rFonts w:ascii="Times New Roman"/>
          <w:kern w:val="2"/>
          <w:szCs w:val="21"/>
        </w:rPr>
        <w:t>1</w:t>
      </w:r>
      <w:r>
        <w:rPr>
          <w:rFonts w:ascii="Times New Roman"/>
          <w:kern w:val="2"/>
          <w:szCs w:val="21"/>
        </w:rPr>
        <w:t>的规定。</w:t>
      </w:r>
    </w:p>
    <w:p w14:paraId="2E8D09F4" w14:textId="77777777" w:rsidR="00DF64A7" w:rsidRDefault="00000000">
      <w:pPr>
        <w:pStyle w:val="af7"/>
        <w:numPr>
          <w:ilvl w:val="0"/>
          <w:numId w:val="20"/>
        </w:numPr>
        <w:tabs>
          <w:tab w:val="left" w:pos="360"/>
        </w:tabs>
        <w:spacing w:afterLines="0" w:after="0"/>
        <w:rPr>
          <w:rFonts w:ascii="Times New Roman" w:eastAsia="宋体"/>
          <w:kern w:val="2"/>
          <w:szCs w:val="21"/>
        </w:rPr>
      </w:pPr>
      <w:r>
        <w:rPr>
          <w:rFonts w:ascii="Times New Roman" w:eastAsia="宋体"/>
          <w:kern w:val="2"/>
          <w:szCs w:val="21"/>
        </w:rPr>
        <w:t>外观和理化性能指标</w:t>
      </w:r>
    </w:p>
    <w:tbl>
      <w:tblPr>
        <w:tblW w:w="8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81"/>
        <w:gridCol w:w="2437"/>
        <w:gridCol w:w="2802"/>
      </w:tblGrid>
      <w:tr w:rsidR="00DF64A7" w14:paraId="2A5E6CDA" w14:textId="77777777">
        <w:trPr>
          <w:trHeight w:val="231"/>
          <w:jc w:val="center"/>
        </w:trPr>
        <w:tc>
          <w:tcPr>
            <w:tcW w:w="3181" w:type="dxa"/>
            <w:vMerge w:val="restart"/>
            <w:vAlign w:val="center"/>
          </w:tcPr>
          <w:p w14:paraId="73C3AA75" w14:textId="77777777" w:rsidR="00DF64A7" w:rsidRDefault="00000000">
            <w:pPr>
              <w:pStyle w:val="afffff7"/>
              <w:ind w:firstLineChars="0" w:firstLine="0"/>
              <w:jc w:val="center"/>
              <w:rPr>
                <w:rFonts w:ascii="Times New Roman"/>
                <w:bCs/>
                <w:kern w:val="2"/>
                <w:sz w:val="18"/>
                <w:szCs w:val="21"/>
              </w:rPr>
            </w:pPr>
            <w:r>
              <w:rPr>
                <w:rFonts w:ascii="Times New Roman"/>
                <w:bCs/>
                <w:kern w:val="2"/>
                <w:sz w:val="18"/>
                <w:szCs w:val="21"/>
              </w:rPr>
              <w:t>项目</w:t>
            </w:r>
          </w:p>
        </w:tc>
        <w:tc>
          <w:tcPr>
            <w:tcW w:w="5239" w:type="dxa"/>
            <w:gridSpan w:val="2"/>
            <w:vAlign w:val="center"/>
          </w:tcPr>
          <w:p w14:paraId="346F3C05" w14:textId="77777777" w:rsidR="00DF64A7" w:rsidRDefault="00000000">
            <w:pPr>
              <w:pStyle w:val="afffff7"/>
              <w:ind w:firstLineChars="0" w:firstLine="0"/>
              <w:jc w:val="center"/>
              <w:rPr>
                <w:rFonts w:ascii="Times New Roman"/>
                <w:bCs/>
                <w:kern w:val="2"/>
                <w:sz w:val="18"/>
                <w:szCs w:val="21"/>
              </w:rPr>
            </w:pPr>
            <w:r>
              <w:rPr>
                <w:rFonts w:ascii="Times New Roman"/>
                <w:bCs/>
                <w:kern w:val="2"/>
                <w:sz w:val="18"/>
                <w:szCs w:val="21"/>
              </w:rPr>
              <w:t>指标</w:t>
            </w:r>
          </w:p>
        </w:tc>
      </w:tr>
      <w:tr w:rsidR="00DF64A7" w14:paraId="779CA846" w14:textId="77777777">
        <w:trPr>
          <w:trHeight w:val="318"/>
          <w:jc w:val="center"/>
        </w:trPr>
        <w:tc>
          <w:tcPr>
            <w:tcW w:w="3181" w:type="dxa"/>
            <w:vMerge/>
            <w:vAlign w:val="center"/>
          </w:tcPr>
          <w:p w14:paraId="0382A34B" w14:textId="77777777" w:rsidR="00DF64A7" w:rsidRDefault="00DF64A7">
            <w:pPr>
              <w:pStyle w:val="afffff7"/>
              <w:ind w:firstLineChars="0" w:firstLine="0"/>
              <w:jc w:val="center"/>
              <w:rPr>
                <w:rFonts w:ascii="Times New Roman"/>
                <w:bCs/>
                <w:kern w:val="2"/>
                <w:sz w:val="18"/>
                <w:szCs w:val="21"/>
              </w:rPr>
            </w:pPr>
          </w:p>
        </w:tc>
        <w:tc>
          <w:tcPr>
            <w:tcW w:w="2437" w:type="dxa"/>
            <w:vAlign w:val="center"/>
          </w:tcPr>
          <w:p w14:paraId="45BF1B49" w14:textId="77777777" w:rsidR="00DF64A7" w:rsidRDefault="00000000">
            <w:pPr>
              <w:pStyle w:val="afffff7"/>
              <w:ind w:firstLineChars="0" w:firstLine="0"/>
              <w:jc w:val="center"/>
              <w:rPr>
                <w:rFonts w:ascii="Times New Roman"/>
                <w:bCs/>
                <w:kern w:val="2"/>
                <w:sz w:val="18"/>
                <w:szCs w:val="21"/>
              </w:rPr>
            </w:pPr>
            <w:r>
              <w:rPr>
                <w:rFonts w:ascii="Times New Roman"/>
                <w:bCs/>
                <w:kern w:val="2"/>
                <w:sz w:val="18"/>
                <w:szCs w:val="21"/>
              </w:rPr>
              <w:t>液体剂型</w:t>
            </w:r>
          </w:p>
        </w:tc>
        <w:tc>
          <w:tcPr>
            <w:tcW w:w="2802" w:type="dxa"/>
            <w:vAlign w:val="center"/>
          </w:tcPr>
          <w:p w14:paraId="4F868B59" w14:textId="77777777" w:rsidR="00DF64A7" w:rsidRDefault="00000000">
            <w:pPr>
              <w:pStyle w:val="afffff7"/>
              <w:ind w:firstLineChars="0" w:firstLine="0"/>
              <w:jc w:val="center"/>
              <w:rPr>
                <w:rFonts w:ascii="Times New Roman"/>
                <w:bCs/>
                <w:kern w:val="2"/>
                <w:sz w:val="18"/>
                <w:szCs w:val="21"/>
              </w:rPr>
            </w:pPr>
            <w:r>
              <w:rPr>
                <w:rFonts w:ascii="Times New Roman"/>
                <w:bCs/>
                <w:kern w:val="2"/>
                <w:sz w:val="18"/>
                <w:szCs w:val="21"/>
              </w:rPr>
              <w:t>固体剂型</w:t>
            </w:r>
          </w:p>
        </w:tc>
      </w:tr>
      <w:tr w:rsidR="00DF64A7" w14:paraId="67F97374" w14:textId="77777777">
        <w:trPr>
          <w:trHeight w:val="650"/>
          <w:jc w:val="center"/>
        </w:trPr>
        <w:tc>
          <w:tcPr>
            <w:tcW w:w="3181" w:type="dxa"/>
            <w:vAlign w:val="center"/>
          </w:tcPr>
          <w:p w14:paraId="4FF0888E" w14:textId="77777777" w:rsidR="00DF64A7" w:rsidRDefault="00000000">
            <w:pPr>
              <w:pStyle w:val="afffff7"/>
              <w:ind w:firstLineChars="0" w:firstLine="0"/>
              <w:rPr>
                <w:rFonts w:ascii="Times New Roman"/>
                <w:bCs/>
                <w:kern w:val="2"/>
                <w:sz w:val="18"/>
                <w:szCs w:val="21"/>
              </w:rPr>
            </w:pPr>
            <w:r>
              <w:rPr>
                <w:rFonts w:ascii="Times New Roman"/>
                <w:bCs/>
                <w:kern w:val="2"/>
                <w:sz w:val="18"/>
                <w:szCs w:val="21"/>
              </w:rPr>
              <w:lastRenderedPageBreak/>
              <w:t>外观</w:t>
            </w:r>
          </w:p>
        </w:tc>
        <w:tc>
          <w:tcPr>
            <w:tcW w:w="2437" w:type="dxa"/>
            <w:vAlign w:val="center"/>
          </w:tcPr>
          <w:p w14:paraId="59B384A1" w14:textId="77777777" w:rsidR="00DF64A7" w:rsidRDefault="00000000">
            <w:pPr>
              <w:pStyle w:val="afffff7"/>
              <w:ind w:firstLineChars="0" w:firstLine="0"/>
              <w:jc w:val="center"/>
              <w:rPr>
                <w:rFonts w:ascii="Times New Roman"/>
                <w:bCs/>
                <w:kern w:val="2"/>
                <w:sz w:val="18"/>
                <w:szCs w:val="21"/>
              </w:rPr>
            </w:pPr>
            <w:r>
              <w:rPr>
                <w:rFonts w:ascii="Times New Roman"/>
                <w:kern w:val="2"/>
                <w:sz w:val="18"/>
                <w:szCs w:val="21"/>
              </w:rPr>
              <w:t>淡黄色至棕褐色液体，允许有少量凝聚物</w:t>
            </w:r>
          </w:p>
        </w:tc>
        <w:tc>
          <w:tcPr>
            <w:tcW w:w="2802" w:type="dxa"/>
            <w:vAlign w:val="center"/>
          </w:tcPr>
          <w:p w14:paraId="56F3F48C" w14:textId="77777777" w:rsidR="00DF64A7" w:rsidRDefault="00000000">
            <w:pPr>
              <w:pStyle w:val="afffff7"/>
              <w:ind w:firstLineChars="0" w:firstLine="0"/>
              <w:rPr>
                <w:rFonts w:ascii="Times New Roman"/>
                <w:bCs/>
                <w:kern w:val="2"/>
                <w:sz w:val="18"/>
                <w:szCs w:val="21"/>
              </w:rPr>
            </w:pPr>
            <w:r>
              <w:rPr>
                <w:rFonts w:ascii="Times New Roman"/>
                <w:kern w:val="2"/>
                <w:sz w:val="18"/>
                <w:szCs w:val="21"/>
              </w:rPr>
              <w:t>白色、灰白色或黄褐色或其他颜色可自由流动的颗粒</w:t>
            </w:r>
          </w:p>
        </w:tc>
      </w:tr>
      <w:tr w:rsidR="00DF64A7" w14:paraId="3D0380E7" w14:textId="77777777">
        <w:trPr>
          <w:trHeight w:val="301"/>
          <w:jc w:val="center"/>
        </w:trPr>
        <w:tc>
          <w:tcPr>
            <w:tcW w:w="3181" w:type="dxa"/>
            <w:vAlign w:val="center"/>
          </w:tcPr>
          <w:p w14:paraId="67CF05C0" w14:textId="77777777" w:rsidR="00DF64A7" w:rsidRDefault="00000000">
            <w:pPr>
              <w:pStyle w:val="afffff7"/>
              <w:ind w:firstLineChars="0" w:firstLine="0"/>
              <w:rPr>
                <w:rFonts w:ascii="Times New Roman"/>
                <w:bCs/>
                <w:kern w:val="2"/>
                <w:sz w:val="18"/>
                <w:szCs w:val="21"/>
              </w:rPr>
            </w:pPr>
            <w:r>
              <w:rPr>
                <w:rFonts w:ascii="Times New Roman"/>
                <w:bCs/>
                <w:kern w:val="2"/>
                <w:sz w:val="18"/>
                <w:szCs w:val="21"/>
              </w:rPr>
              <w:t>酶活力</w:t>
            </w:r>
            <w:r>
              <w:rPr>
                <w:rFonts w:ascii="Times New Roman"/>
                <w:bCs/>
                <w:kern w:val="2"/>
                <w:sz w:val="18"/>
                <w:szCs w:val="21"/>
                <w:vertAlign w:val="superscript"/>
              </w:rPr>
              <w:t>a</w:t>
            </w:r>
            <w:r>
              <w:rPr>
                <w:rFonts w:ascii="Times New Roman"/>
                <w:bCs/>
                <w:kern w:val="2"/>
                <w:sz w:val="18"/>
                <w:szCs w:val="21"/>
              </w:rPr>
              <w:t>/</w:t>
            </w:r>
            <w:r>
              <w:rPr>
                <w:rFonts w:ascii="Times New Roman"/>
                <w:bCs/>
                <w:kern w:val="2"/>
                <w:sz w:val="18"/>
                <w:szCs w:val="21"/>
              </w:rPr>
              <w:t>（</w:t>
            </w:r>
            <w:r>
              <w:rPr>
                <w:rFonts w:ascii="Times New Roman"/>
                <w:color w:val="000000"/>
                <w:sz w:val="18"/>
                <w:szCs w:val="18"/>
                <w:lang w:bidi="ar"/>
              </w:rPr>
              <w:t>U/g</w:t>
            </w:r>
            <w:r>
              <w:rPr>
                <w:rFonts w:ascii="Times New Roman"/>
                <w:color w:val="000000"/>
                <w:sz w:val="18"/>
                <w:szCs w:val="18"/>
                <w:lang w:bidi="ar"/>
              </w:rPr>
              <w:t>或</w:t>
            </w:r>
            <w:r>
              <w:rPr>
                <w:rFonts w:ascii="Times New Roman"/>
                <w:color w:val="000000"/>
                <w:sz w:val="18"/>
                <w:szCs w:val="18"/>
                <w:lang w:bidi="ar"/>
              </w:rPr>
              <w:t>U/mL)</w:t>
            </w:r>
            <w:r>
              <w:rPr>
                <w:rFonts w:ascii="Times New Roman"/>
                <w:bCs/>
                <w:kern w:val="2"/>
                <w:sz w:val="18"/>
                <w:szCs w:val="21"/>
              </w:rPr>
              <w:t xml:space="preserve">             ≥</w:t>
            </w:r>
          </w:p>
        </w:tc>
        <w:tc>
          <w:tcPr>
            <w:tcW w:w="5239" w:type="dxa"/>
            <w:gridSpan w:val="2"/>
          </w:tcPr>
          <w:p w14:paraId="0C1C8413" w14:textId="77777777" w:rsidR="00DF64A7" w:rsidRDefault="00000000">
            <w:pPr>
              <w:pStyle w:val="afffff7"/>
              <w:ind w:firstLineChars="0" w:firstLine="0"/>
              <w:jc w:val="center"/>
              <w:rPr>
                <w:rFonts w:ascii="Times New Roman"/>
                <w:bCs/>
                <w:kern w:val="2"/>
                <w:sz w:val="18"/>
                <w:szCs w:val="21"/>
              </w:rPr>
            </w:pPr>
            <w:r>
              <w:rPr>
                <w:rFonts w:ascii="Times New Roman"/>
                <w:bCs/>
                <w:kern w:val="2"/>
                <w:sz w:val="18"/>
                <w:szCs w:val="21"/>
              </w:rPr>
              <w:t>标示值</w:t>
            </w:r>
          </w:p>
        </w:tc>
      </w:tr>
      <w:tr w:rsidR="00DF64A7" w14:paraId="5BDD0879" w14:textId="77777777">
        <w:trPr>
          <w:trHeight w:val="301"/>
          <w:jc w:val="center"/>
        </w:trPr>
        <w:tc>
          <w:tcPr>
            <w:tcW w:w="3181" w:type="dxa"/>
            <w:vAlign w:val="center"/>
          </w:tcPr>
          <w:p w14:paraId="4A74FA01" w14:textId="77777777" w:rsidR="00DF64A7" w:rsidRDefault="00000000">
            <w:pPr>
              <w:pStyle w:val="afffff7"/>
              <w:ind w:firstLineChars="0" w:firstLine="0"/>
              <w:jc w:val="left"/>
              <w:rPr>
                <w:rFonts w:ascii="Times New Roman"/>
                <w:bCs/>
                <w:kern w:val="2"/>
                <w:sz w:val="18"/>
                <w:szCs w:val="21"/>
              </w:rPr>
            </w:pPr>
            <w:r>
              <w:rPr>
                <w:rFonts w:ascii="Times New Roman"/>
                <w:sz w:val="18"/>
                <w:szCs w:val="18"/>
              </w:rPr>
              <w:t>干燥失重</w:t>
            </w:r>
            <w:r>
              <w:rPr>
                <w:rFonts w:ascii="Times New Roman"/>
                <w:sz w:val="18"/>
                <w:szCs w:val="18"/>
              </w:rPr>
              <w:t>/ %</w:t>
            </w:r>
            <w:r>
              <w:rPr>
                <w:rFonts w:ascii="Times New Roman"/>
                <w:bCs/>
                <w:kern w:val="2"/>
                <w:sz w:val="18"/>
                <w:szCs w:val="21"/>
              </w:rPr>
              <w:t xml:space="preserve">                     ≤</w:t>
            </w:r>
          </w:p>
        </w:tc>
        <w:tc>
          <w:tcPr>
            <w:tcW w:w="2437" w:type="dxa"/>
          </w:tcPr>
          <w:p w14:paraId="04A7DB46" w14:textId="77777777" w:rsidR="00DF64A7" w:rsidRDefault="00000000">
            <w:pPr>
              <w:pStyle w:val="afffff7"/>
              <w:ind w:firstLineChars="0" w:firstLine="0"/>
              <w:jc w:val="center"/>
              <w:rPr>
                <w:rFonts w:ascii="Times New Roman"/>
                <w:bCs/>
                <w:kern w:val="2"/>
                <w:sz w:val="18"/>
                <w:szCs w:val="21"/>
              </w:rPr>
            </w:pPr>
            <w:r>
              <w:rPr>
                <w:rFonts w:ascii="Times New Roman"/>
                <w:bCs/>
                <w:kern w:val="2"/>
                <w:sz w:val="18"/>
                <w:szCs w:val="21"/>
              </w:rPr>
              <w:t>—</w:t>
            </w:r>
          </w:p>
        </w:tc>
        <w:tc>
          <w:tcPr>
            <w:tcW w:w="2802" w:type="dxa"/>
          </w:tcPr>
          <w:p w14:paraId="3693B6EA" w14:textId="77777777" w:rsidR="00DF64A7" w:rsidRDefault="00000000">
            <w:pPr>
              <w:pStyle w:val="afffff7"/>
              <w:ind w:firstLineChars="0" w:firstLine="0"/>
              <w:jc w:val="center"/>
              <w:rPr>
                <w:rFonts w:ascii="Times New Roman"/>
                <w:bCs/>
                <w:kern w:val="2"/>
                <w:sz w:val="18"/>
                <w:szCs w:val="21"/>
              </w:rPr>
            </w:pPr>
            <w:r>
              <w:rPr>
                <w:rFonts w:ascii="Times New Roman"/>
                <w:bCs/>
                <w:kern w:val="2"/>
                <w:sz w:val="18"/>
                <w:szCs w:val="21"/>
              </w:rPr>
              <w:t>8</w:t>
            </w:r>
          </w:p>
        </w:tc>
      </w:tr>
      <w:tr w:rsidR="00DF64A7" w14:paraId="4CD3A203" w14:textId="77777777">
        <w:trPr>
          <w:trHeight w:val="301"/>
          <w:jc w:val="center"/>
        </w:trPr>
        <w:tc>
          <w:tcPr>
            <w:tcW w:w="3181" w:type="dxa"/>
            <w:vAlign w:val="center"/>
          </w:tcPr>
          <w:p w14:paraId="499ADF26" w14:textId="77777777" w:rsidR="00DF64A7" w:rsidRDefault="00000000">
            <w:pPr>
              <w:pStyle w:val="afffff7"/>
              <w:ind w:firstLineChars="0" w:firstLine="0"/>
              <w:jc w:val="left"/>
              <w:rPr>
                <w:rFonts w:ascii="Times New Roman"/>
                <w:sz w:val="18"/>
                <w:szCs w:val="18"/>
              </w:rPr>
            </w:pPr>
            <w:r>
              <w:rPr>
                <w:rFonts w:ascii="Times New Roman" w:hint="eastAsia"/>
                <w:sz w:val="18"/>
                <w:szCs w:val="18"/>
              </w:rPr>
              <w:t>pH</w:t>
            </w:r>
            <w:r>
              <w:rPr>
                <w:rFonts w:ascii="Times New Roman" w:hint="eastAsia"/>
                <w:sz w:val="18"/>
                <w:szCs w:val="18"/>
              </w:rPr>
              <w:t>（</w:t>
            </w:r>
            <w:r>
              <w:rPr>
                <w:rFonts w:ascii="Times New Roman" w:hint="eastAsia"/>
                <w:sz w:val="18"/>
                <w:szCs w:val="18"/>
              </w:rPr>
              <w:t>25</w:t>
            </w:r>
            <w:r>
              <w:rPr>
                <w:rFonts w:hAnsi="宋体" w:cs="宋体" w:hint="eastAsia"/>
                <w:sz w:val="18"/>
                <w:szCs w:val="18"/>
              </w:rPr>
              <w:t>℃</w:t>
            </w:r>
            <w:r>
              <w:rPr>
                <w:rFonts w:ascii="Times New Roman" w:hint="eastAsia"/>
                <w:sz w:val="18"/>
                <w:szCs w:val="18"/>
              </w:rPr>
              <w:t>，</w:t>
            </w:r>
            <w:r>
              <w:rPr>
                <w:rFonts w:ascii="Times New Roman" w:hint="eastAsia"/>
                <w:sz w:val="18"/>
                <w:szCs w:val="18"/>
              </w:rPr>
              <w:t>1%</w:t>
            </w:r>
            <w:r>
              <w:rPr>
                <w:rFonts w:ascii="Times New Roman" w:hint="eastAsia"/>
                <w:sz w:val="18"/>
                <w:szCs w:val="18"/>
              </w:rPr>
              <w:t>水溶液）</w:t>
            </w:r>
          </w:p>
        </w:tc>
        <w:tc>
          <w:tcPr>
            <w:tcW w:w="2437" w:type="dxa"/>
          </w:tcPr>
          <w:p w14:paraId="556FA2CC" w14:textId="77777777" w:rsidR="00DF64A7" w:rsidRDefault="00000000">
            <w:pPr>
              <w:pStyle w:val="afffff7"/>
              <w:ind w:firstLineChars="0" w:firstLine="0"/>
              <w:jc w:val="center"/>
              <w:rPr>
                <w:rFonts w:ascii="Times New Roman"/>
                <w:bCs/>
                <w:kern w:val="2"/>
                <w:sz w:val="18"/>
                <w:szCs w:val="21"/>
              </w:rPr>
            </w:pPr>
            <w:r>
              <w:rPr>
                <w:rFonts w:ascii="Times New Roman" w:hint="eastAsia"/>
                <w:bCs/>
                <w:kern w:val="2"/>
                <w:sz w:val="18"/>
                <w:szCs w:val="21"/>
              </w:rPr>
              <w:t>4.0-7.0</w:t>
            </w:r>
          </w:p>
        </w:tc>
        <w:tc>
          <w:tcPr>
            <w:tcW w:w="2802" w:type="dxa"/>
          </w:tcPr>
          <w:p w14:paraId="36C55ED3" w14:textId="77777777" w:rsidR="00DF64A7" w:rsidRDefault="00000000">
            <w:pPr>
              <w:pStyle w:val="afffff7"/>
              <w:ind w:firstLineChars="0" w:firstLine="0"/>
              <w:jc w:val="center"/>
              <w:rPr>
                <w:rFonts w:ascii="Times New Roman"/>
                <w:bCs/>
                <w:kern w:val="2"/>
                <w:sz w:val="18"/>
                <w:szCs w:val="21"/>
              </w:rPr>
            </w:pPr>
            <w:r>
              <w:rPr>
                <w:rFonts w:ascii="Times New Roman" w:hint="eastAsia"/>
                <w:bCs/>
                <w:kern w:val="2"/>
                <w:sz w:val="18"/>
                <w:szCs w:val="21"/>
              </w:rPr>
              <w:t>—</w:t>
            </w:r>
          </w:p>
        </w:tc>
      </w:tr>
      <w:tr w:rsidR="00DF64A7" w14:paraId="1424EFE9" w14:textId="77777777">
        <w:trPr>
          <w:trHeight w:val="378"/>
          <w:jc w:val="center"/>
        </w:trPr>
        <w:tc>
          <w:tcPr>
            <w:tcW w:w="3181" w:type="dxa"/>
            <w:vAlign w:val="center"/>
          </w:tcPr>
          <w:p w14:paraId="6DFB335D" w14:textId="77777777" w:rsidR="00DF64A7" w:rsidRDefault="00000000">
            <w:pPr>
              <w:pStyle w:val="afffff7"/>
              <w:ind w:firstLineChars="0" w:firstLine="0"/>
              <w:rPr>
                <w:rFonts w:ascii="Times New Roman"/>
                <w:sz w:val="18"/>
                <w:szCs w:val="18"/>
              </w:rPr>
            </w:pPr>
            <w:r>
              <w:rPr>
                <w:rFonts w:ascii="Times New Roman"/>
                <w:sz w:val="18"/>
                <w:szCs w:val="18"/>
              </w:rPr>
              <w:t>粒度（</w:t>
            </w:r>
            <w:r>
              <w:rPr>
                <w:rFonts w:ascii="Times New Roman"/>
                <w:sz w:val="18"/>
                <w:szCs w:val="18"/>
              </w:rPr>
              <w:t>150 μm</w:t>
            </w:r>
            <w:r>
              <w:rPr>
                <w:rFonts w:ascii="Times New Roman"/>
                <w:sz w:val="18"/>
                <w:szCs w:val="18"/>
              </w:rPr>
              <w:t>标准筛通过率）</w:t>
            </w:r>
            <w:r>
              <w:rPr>
                <w:rFonts w:ascii="Times New Roman"/>
                <w:sz w:val="18"/>
                <w:szCs w:val="18"/>
              </w:rPr>
              <w:t xml:space="preserve">/%    </w:t>
            </w:r>
            <w:r>
              <w:rPr>
                <w:rFonts w:ascii="Times New Roman"/>
                <w:bCs/>
                <w:kern w:val="2"/>
                <w:sz w:val="18"/>
                <w:szCs w:val="21"/>
              </w:rPr>
              <w:t>≤</w:t>
            </w:r>
          </w:p>
        </w:tc>
        <w:tc>
          <w:tcPr>
            <w:tcW w:w="2437" w:type="dxa"/>
          </w:tcPr>
          <w:p w14:paraId="58EE74AA" w14:textId="77777777" w:rsidR="00DF64A7" w:rsidRDefault="00000000">
            <w:pPr>
              <w:pStyle w:val="afffff7"/>
              <w:ind w:firstLineChars="0" w:firstLine="0"/>
              <w:jc w:val="center"/>
              <w:rPr>
                <w:rFonts w:ascii="Times New Roman"/>
              </w:rPr>
            </w:pPr>
            <w:r>
              <w:rPr>
                <w:rFonts w:ascii="Times New Roman"/>
                <w:bCs/>
                <w:kern w:val="2"/>
                <w:sz w:val="18"/>
                <w:szCs w:val="21"/>
              </w:rPr>
              <w:t>—</w:t>
            </w:r>
          </w:p>
        </w:tc>
        <w:tc>
          <w:tcPr>
            <w:tcW w:w="2802" w:type="dxa"/>
          </w:tcPr>
          <w:p w14:paraId="4EFE7D97" w14:textId="77777777" w:rsidR="00DF64A7" w:rsidRDefault="00000000">
            <w:pPr>
              <w:pStyle w:val="afffff7"/>
              <w:ind w:firstLineChars="0" w:firstLine="0"/>
              <w:jc w:val="center"/>
              <w:rPr>
                <w:rFonts w:ascii="Times New Roman"/>
              </w:rPr>
            </w:pPr>
            <w:r>
              <w:rPr>
                <w:rFonts w:ascii="Times New Roman"/>
              </w:rPr>
              <w:t>0.5</w:t>
            </w:r>
          </w:p>
        </w:tc>
      </w:tr>
      <w:tr w:rsidR="00DF64A7" w14:paraId="758929CF" w14:textId="77777777">
        <w:trPr>
          <w:trHeight w:val="378"/>
          <w:jc w:val="center"/>
        </w:trPr>
        <w:tc>
          <w:tcPr>
            <w:tcW w:w="8420" w:type="dxa"/>
            <w:gridSpan w:val="3"/>
            <w:vAlign w:val="center"/>
          </w:tcPr>
          <w:p w14:paraId="68148041" w14:textId="77777777" w:rsidR="00DF64A7" w:rsidRDefault="00000000">
            <w:pPr>
              <w:pStyle w:val="afffff7"/>
              <w:tabs>
                <w:tab w:val="left" w:pos="420"/>
              </w:tabs>
              <w:ind w:leftChars="200" w:left="420" w:firstLineChars="0" w:firstLine="0"/>
              <w:jc w:val="left"/>
              <w:rPr>
                <w:rFonts w:ascii="Times New Roman"/>
              </w:rPr>
            </w:pPr>
            <w:r>
              <w:rPr>
                <w:rFonts w:ascii="Times New Roman"/>
                <w:vertAlign w:val="superscript"/>
              </w:rPr>
              <w:t xml:space="preserve">a </w:t>
            </w:r>
            <w:r>
              <w:rPr>
                <w:rFonts w:ascii="Times New Roman"/>
                <w:sz w:val="18"/>
                <w:szCs w:val="18"/>
              </w:rPr>
              <w:t>酶活力标示值由供需双方按合同规定或生产商明示，酶活力值测定按附录</w:t>
            </w:r>
            <w:r>
              <w:rPr>
                <w:rFonts w:ascii="Times New Roman"/>
                <w:sz w:val="18"/>
                <w:szCs w:val="18"/>
              </w:rPr>
              <w:t>A</w:t>
            </w:r>
            <w:r>
              <w:rPr>
                <w:rFonts w:ascii="Times New Roman"/>
                <w:sz w:val="18"/>
                <w:szCs w:val="18"/>
              </w:rPr>
              <w:t>仲裁。酶活力只适用于对同一种纤维素酶的质量控制，不能用于不同种类纤维素酶的比较。不同种类的纤维素酶，酶活力值的高低并不代表实际去污效果。</w:t>
            </w:r>
          </w:p>
        </w:tc>
      </w:tr>
    </w:tbl>
    <w:p w14:paraId="2A15CF21" w14:textId="77777777" w:rsidR="00DF64A7" w:rsidRDefault="00DF64A7">
      <w:pPr>
        <w:pStyle w:val="affffff0"/>
        <w:numPr>
          <w:ilvl w:val="2"/>
          <w:numId w:val="0"/>
        </w:numPr>
        <w:tabs>
          <w:tab w:val="left" w:pos="360"/>
        </w:tabs>
        <w:rPr>
          <w:rFonts w:ascii="Times New Roman"/>
        </w:rPr>
      </w:pPr>
    </w:p>
    <w:p w14:paraId="21B7F23E" w14:textId="77777777" w:rsidR="00DF64A7" w:rsidRDefault="00000000">
      <w:pPr>
        <w:pStyle w:val="affffff0"/>
        <w:numPr>
          <w:ilvl w:val="2"/>
          <w:numId w:val="0"/>
        </w:numPr>
        <w:tabs>
          <w:tab w:val="left" w:pos="360"/>
        </w:tabs>
        <w:rPr>
          <w:rFonts w:ascii="Times New Roman"/>
        </w:rPr>
      </w:pPr>
      <w:r>
        <w:rPr>
          <w:rFonts w:ascii="Times New Roman"/>
        </w:rPr>
        <w:t xml:space="preserve">5.2  </w:t>
      </w:r>
      <w:r>
        <w:rPr>
          <w:rFonts w:ascii="Times New Roman"/>
        </w:rPr>
        <w:t>微生物限量</w:t>
      </w:r>
    </w:p>
    <w:p w14:paraId="28D4F26A" w14:textId="77777777" w:rsidR="00DF64A7" w:rsidRDefault="00000000">
      <w:pPr>
        <w:pStyle w:val="afffff7"/>
        <w:ind w:firstLine="420"/>
        <w:rPr>
          <w:rFonts w:ascii="Times New Roman"/>
        </w:rPr>
      </w:pPr>
      <w:r>
        <w:rPr>
          <w:rFonts w:ascii="Times New Roman"/>
        </w:rPr>
        <w:t>用于食品用洗涤剂的酶制剂，微生物限量应符合表</w:t>
      </w:r>
      <w:r>
        <w:rPr>
          <w:rFonts w:ascii="Times New Roman"/>
        </w:rPr>
        <w:t>2</w:t>
      </w:r>
      <w:r>
        <w:rPr>
          <w:rFonts w:ascii="Times New Roman"/>
        </w:rPr>
        <w:t>规定。</w:t>
      </w:r>
    </w:p>
    <w:p w14:paraId="0C64A7B3" w14:textId="77777777" w:rsidR="00DF64A7" w:rsidRDefault="00000000">
      <w:pPr>
        <w:pStyle w:val="af7"/>
        <w:numPr>
          <w:ilvl w:val="0"/>
          <w:numId w:val="20"/>
        </w:numPr>
        <w:tabs>
          <w:tab w:val="left" w:pos="360"/>
        </w:tabs>
        <w:spacing w:afterLines="0" w:after="0"/>
        <w:rPr>
          <w:rFonts w:ascii="Times New Roman" w:eastAsia="宋体"/>
          <w:kern w:val="2"/>
          <w:szCs w:val="21"/>
        </w:rPr>
      </w:pPr>
      <w:bookmarkStart w:id="17" w:name="OLE_LINK1"/>
      <w:r>
        <w:rPr>
          <w:rFonts w:ascii="Times New Roman" w:eastAsia="宋体"/>
          <w:kern w:val="2"/>
          <w:szCs w:val="21"/>
        </w:rPr>
        <w:t>微生物限量</w:t>
      </w:r>
    </w:p>
    <w:tbl>
      <w:tblPr>
        <w:tblW w:w="8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02"/>
        <w:gridCol w:w="3518"/>
      </w:tblGrid>
      <w:tr w:rsidR="00DF64A7" w14:paraId="38D2A6FD" w14:textId="77777777">
        <w:trPr>
          <w:trHeight w:val="365"/>
          <w:jc w:val="center"/>
        </w:trPr>
        <w:tc>
          <w:tcPr>
            <w:tcW w:w="4902" w:type="dxa"/>
            <w:vAlign w:val="center"/>
          </w:tcPr>
          <w:p w14:paraId="0C8233AE" w14:textId="77777777" w:rsidR="00DF64A7" w:rsidRDefault="00000000">
            <w:pPr>
              <w:pStyle w:val="afffff7"/>
              <w:ind w:firstLineChars="0" w:firstLine="0"/>
              <w:jc w:val="center"/>
              <w:rPr>
                <w:rFonts w:ascii="Times New Roman"/>
                <w:bCs/>
                <w:kern w:val="2"/>
                <w:sz w:val="18"/>
                <w:szCs w:val="21"/>
              </w:rPr>
            </w:pPr>
            <w:bookmarkStart w:id="18" w:name="OLE_LINK2"/>
            <w:r>
              <w:rPr>
                <w:rFonts w:ascii="Times New Roman"/>
                <w:bCs/>
                <w:kern w:val="2"/>
                <w:sz w:val="18"/>
                <w:szCs w:val="21"/>
              </w:rPr>
              <w:t>项目</w:t>
            </w:r>
          </w:p>
        </w:tc>
        <w:tc>
          <w:tcPr>
            <w:tcW w:w="3518" w:type="dxa"/>
            <w:vAlign w:val="center"/>
          </w:tcPr>
          <w:p w14:paraId="7A054FC8" w14:textId="77777777" w:rsidR="00DF64A7" w:rsidRDefault="00000000">
            <w:pPr>
              <w:pStyle w:val="afffff7"/>
              <w:ind w:firstLineChars="0" w:firstLine="0"/>
              <w:jc w:val="center"/>
              <w:rPr>
                <w:rFonts w:ascii="Times New Roman"/>
                <w:bCs/>
                <w:kern w:val="2"/>
                <w:sz w:val="18"/>
                <w:szCs w:val="21"/>
              </w:rPr>
            </w:pPr>
            <w:r>
              <w:rPr>
                <w:rFonts w:ascii="Times New Roman"/>
                <w:bCs/>
                <w:kern w:val="2"/>
                <w:sz w:val="18"/>
                <w:szCs w:val="21"/>
              </w:rPr>
              <w:t>指标</w:t>
            </w:r>
          </w:p>
        </w:tc>
      </w:tr>
      <w:tr w:rsidR="00DF64A7" w14:paraId="050EED81" w14:textId="77777777">
        <w:trPr>
          <w:trHeight w:val="365"/>
          <w:jc w:val="center"/>
        </w:trPr>
        <w:tc>
          <w:tcPr>
            <w:tcW w:w="4902" w:type="dxa"/>
            <w:vAlign w:val="center"/>
          </w:tcPr>
          <w:p w14:paraId="045D1127" w14:textId="77777777" w:rsidR="00DF64A7" w:rsidRDefault="00000000">
            <w:pPr>
              <w:pStyle w:val="afffff7"/>
              <w:ind w:firstLineChars="0" w:firstLine="0"/>
              <w:rPr>
                <w:rFonts w:ascii="Times New Roman"/>
                <w:bCs/>
                <w:kern w:val="2"/>
                <w:sz w:val="18"/>
                <w:szCs w:val="21"/>
              </w:rPr>
            </w:pPr>
            <w:r>
              <w:rPr>
                <w:rFonts w:ascii="Times New Roman"/>
                <w:bCs/>
                <w:kern w:val="2"/>
                <w:sz w:val="18"/>
                <w:szCs w:val="21"/>
              </w:rPr>
              <w:t>菌落总数</w:t>
            </w:r>
            <w:r>
              <w:rPr>
                <w:rFonts w:ascii="Times New Roman"/>
                <w:bCs/>
                <w:kern w:val="2"/>
                <w:sz w:val="18"/>
                <w:szCs w:val="21"/>
              </w:rPr>
              <w:t>/</w:t>
            </w:r>
            <w:r>
              <w:rPr>
                <w:rFonts w:ascii="Times New Roman"/>
                <w:bCs/>
                <w:kern w:val="2"/>
                <w:sz w:val="18"/>
                <w:szCs w:val="21"/>
              </w:rPr>
              <w:t>（</w:t>
            </w:r>
            <w:r>
              <w:rPr>
                <w:rFonts w:ascii="Times New Roman"/>
                <w:bCs/>
                <w:kern w:val="2"/>
                <w:sz w:val="18"/>
                <w:szCs w:val="21"/>
              </w:rPr>
              <w:t>CF</w:t>
            </w:r>
            <w:r>
              <w:rPr>
                <w:rFonts w:ascii="Times New Roman"/>
                <w:color w:val="000000"/>
                <w:sz w:val="18"/>
                <w:szCs w:val="18"/>
                <w:lang w:bidi="ar"/>
              </w:rPr>
              <w:t>U/g</w:t>
            </w:r>
            <w:r>
              <w:rPr>
                <w:rFonts w:ascii="Times New Roman"/>
                <w:color w:val="000000"/>
                <w:sz w:val="18"/>
                <w:szCs w:val="18"/>
                <w:lang w:bidi="ar"/>
              </w:rPr>
              <w:t>或</w:t>
            </w:r>
            <w:r>
              <w:rPr>
                <w:rFonts w:ascii="Times New Roman"/>
                <w:color w:val="000000"/>
                <w:sz w:val="18"/>
                <w:szCs w:val="18"/>
                <w:lang w:bidi="ar"/>
              </w:rPr>
              <w:t>CFU/mL)</w:t>
            </w:r>
            <w:r>
              <w:rPr>
                <w:rFonts w:ascii="Times New Roman"/>
                <w:bCs/>
                <w:kern w:val="2"/>
                <w:sz w:val="18"/>
                <w:szCs w:val="21"/>
              </w:rPr>
              <w:t xml:space="preserve">                        ≤</w:t>
            </w:r>
          </w:p>
        </w:tc>
        <w:tc>
          <w:tcPr>
            <w:tcW w:w="3518" w:type="dxa"/>
            <w:vAlign w:val="center"/>
          </w:tcPr>
          <w:p w14:paraId="0167C576" w14:textId="77777777" w:rsidR="00DF64A7" w:rsidRDefault="00000000">
            <w:pPr>
              <w:pStyle w:val="afffff7"/>
              <w:ind w:firstLineChars="0" w:firstLine="0"/>
              <w:jc w:val="center"/>
              <w:rPr>
                <w:rFonts w:ascii="Times New Roman"/>
                <w:bCs/>
                <w:kern w:val="2"/>
                <w:sz w:val="18"/>
                <w:szCs w:val="21"/>
              </w:rPr>
            </w:pPr>
            <w:r>
              <w:rPr>
                <w:rFonts w:ascii="Times New Roman"/>
                <w:bCs/>
                <w:kern w:val="2"/>
                <w:sz w:val="18"/>
                <w:szCs w:val="21"/>
              </w:rPr>
              <w:t>50000</w:t>
            </w:r>
          </w:p>
        </w:tc>
      </w:tr>
      <w:tr w:rsidR="00DF64A7" w14:paraId="4F955AA5" w14:textId="77777777">
        <w:trPr>
          <w:trHeight w:val="380"/>
          <w:jc w:val="center"/>
        </w:trPr>
        <w:tc>
          <w:tcPr>
            <w:tcW w:w="4902" w:type="dxa"/>
            <w:vAlign w:val="center"/>
          </w:tcPr>
          <w:p w14:paraId="28BA12BB" w14:textId="77777777" w:rsidR="00DF64A7" w:rsidRDefault="00000000">
            <w:pPr>
              <w:pStyle w:val="afffff7"/>
              <w:ind w:firstLineChars="0" w:firstLine="0"/>
              <w:rPr>
                <w:rFonts w:ascii="Times New Roman"/>
                <w:bCs/>
                <w:strike/>
                <w:color w:val="FF0000"/>
                <w:kern w:val="2"/>
                <w:sz w:val="18"/>
                <w:szCs w:val="21"/>
              </w:rPr>
            </w:pPr>
            <w:r>
              <w:rPr>
                <w:rFonts w:ascii="Times New Roman"/>
                <w:sz w:val="18"/>
              </w:rPr>
              <w:t>大肠菌群</w:t>
            </w:r>
            <w:r>
              <w:rPr>
                <w:rFonts w:ascii="Times New Roman"/>
                <w:sz w:val="18"/>
              </w:rPr>
              <w:t>/</w:t>
            </w:r>
            <w:r>
              <w:rPr>
                <w:rFonts w:ascii="Times New Roman"/>
                <w:bCs/>
                <w:kern w:val="2"/>
                <w:sz w:val="18"/>
                <w:szCs w:val="21"/>
              </w:rPr>
              <w:t>（</w:t>
            </w:r>
            <w:r>
              <w:rPr>
                <w:rFonts w:ascii="Times New Roman"/>
                <w:bCs/>
                <w:kern w:val="2"/>
                <w:sz w:val="18"/>
                <w:szCs w:val="21"/>
              </w:rPr>
              <w:t>CF</w:t>
            </w:r>
            <w:r>
              <w:rPr>
                <w:rFonts w:ascii="Times New Roman"/>
                <w:color w:val="000000"/>
                <w:sz w:val="18"/>
                <w:szCs w:val="18"/>
                <w:lang w:bidi="ar"/>
              </w:rPr>
              <w:t>U/g</w:t>
            </w:r>
            <w:r>
              <w:rPr>
                <w:rFonts w:ascii="Times New Roman"/>
                <w:color w:val="000000"/>
                <w:sz w:val="18"/>
                <w:szCs w:val="18"/>
                <w:lang w:bidi="ar"/>
              </w:rPr>
              <w:t>或</w:t>
            </w:r>
            <w:r>
              <w:rPr>
                <w:rFonts w:ascii="Times New Roman"/>
                <w:color w:val="000000"/>
                <w:sz w:val="18"/>
                <w:szCs w:val="18"/>
                <w:lang w:bidi="ar"/>
              </w:rPr>
              <w:t>CFU/mL)</w:t>
            </w:r>
            <w:r>
              <w:rPr>
                <w:rFonts w:ascii="Times New Roman"/>
                <w:bCs/>
                <w:kern w:val="2"/>
                <w:sz w:val="18"/>
                <w:szCs w:val="21"/>
              </w:rPr>
              <w:t xml:space="preserve">                        ≤</w:t>
            </w:r>
          </w:p>
        </w:tc>
        <w:tc>
          <w:tcPr>
            <w:tcW w:w="3518" w:type="dxa"/>
            <w:vAlign w:val="center"/>
          </w:tcPr>
          <w:p w14:paraId="056D5CFF" w14:textId="77777777" w:rsidR="00DF64A7" w:rsidRDefault="00000000">
            <w:pPr>
              <w:pStyle w:val="afffff7"/>
              <w:ind w:firstLineChars="0" w:firstLine="0"/>
              <w:jc w:val="center"/>
              <w:rPr>
                <w:rFonts w:ascii="Times New Roman"/>
                <w:bCs/>
                <w:strike/>
                <w:color w:val="FF0000"/>
                <w:kern w:val="2"/>
                <w:sz w:val="18"/>
                <w:szCs w:val="21"/>
              </w:rPr>
            </w:pPr>
            <w:r>
              <w:rPr>
                <w:rFonts w:ascii="Times New Roman"/>
                <w:bCs/>
                <w:kern w:val="2"/>
                <w:sz w:val="18"/>
                <w:szCs w:val="21"/>
              </w:rPr>
              <w:t>30</w:t>
            </w:r>
          </w:p>
        </w:tc>
      </w:tr>
    </w:tbl>
    <w:bookmarkEnd w:id="17"/>
    <w:bookmarkEnd w:id="18"/>
    <w:p w14:paraId="2FC35062" w14:textId="77777777" w:rsidR="00DF64A7" w:rsidRDefault="00000000">
      <w:pPr>
        <w:pStyle w:val="afffff8"/>
        <w:rPr>
          <w:rFonts w:ascii="Times New Roman"/>
        </w:rPr>
      </w:pPr>
      <w:r>
        <w:rPr>
          <w:rFonts w:ascii="Times New Roman"/>
        </w:rPr>
        <w:t xml:space="preserve">6  </w:t>
      </w:r>
      <w:r>
        <w:rPr>
          <w:rFonts w:ascii="Times New Roman"/>
        </w:rPr>
        <w:t>试验方法</w:t>
      </w:r>
    </w:p>
    <w:p w14:paraId="72EF9910" w14:textId="77777777" w:rsidR="00DF64A7" w:rsidRDefault="00000000">
      <w:pPr>
        <w:pStyle w:val="affffff0"/>
        <w:numPr>
          <w:ilvl w:val="2"/>
          <w:numId w:val="0"/>
        </w:numPr>
        <w:tabs>
          <w:tab w:val="left" w:pos="360"/>
        </w:tabs>
        <w:rPr>
          <w:rFonts w:ascii="Times New Roman"/>
        </w:rPr>
      </w:pPr>
      <w:r>
        <w:rPr>
          <w:rFonts w:ascii="Times New Roman"/>
        </w:rPr>
        <w:t xml:space="preserve">6.1  </w:t>
      </w:r>
      <w:r>
        <w:rPr>
          <w:rFonts w:ascii="Times New Roman"/>
        </w:rPr>
        <w:t>通则</w:t>
      </w:r>
    </w:p>
    <w:p w14:paraId="6CCFF65E" w14:textId="77777777" w:rsidR="00DF64A7" w:rsidRDefault="00000000">
      <w:pPr>
        <w:pStyle w:val="afffff7"/>
        <w:spacing w:before="156" w:after="156"/>
        <w:ind w:firstLine="420"/>
        <w:rPr>
          <w:rFonts w:ascii="Times New Roman"/>
        </w:rPr>
      </w:pPr>
      <w:r>
        <w:rPr>
          <w:rFonts w:ascii="Times New Roman"/>
        </w:rPr>
        <w:t>除非另有说明，在分析中仅使用确认为分析纯的试剂和</w:t>
      </w:r>
      <w:r>
        <w:rPr>
          <w:rFonts w:ascii="Times New Roman"/>
        </w:rPr>
        <w:t>GB/T 6682</w:t>
      </w:r>
      <w:r>
        <w:rPr>
          <w:rFonts w:ascii="Times New Roman"/>
        </w:rPr>
        <w:t>中规定的三级或以上的水。</w:t>
      </w:r>
    </w:p>
    <w:p w14:paraId="012B6239" w14:textId="77777777" w:rsidR="00DF64A7" w:rsidRDefault="00000000">
      <w:pPr>
        <w:pStyle w:val="affffff0"/>
        <w:numPr>
          <w:ilvl w:val="2"/>
          <w:numId w:val="0"/>
        </w:numPr>
        <w:tabs>
          <w:tab w:val="left" w:pos="360"/>
        </w:tabs>
        <w:rPr>
          <w:rFonts w:ascii="Times New Roman"/>
        </w:rPr>
      </w:pPr>
      <w:r>
        <w:rPr>
          <w:rFonts w:ascii="Times New Roman"/>
        </w:rPr>
        <w:t xml:space="preserve">6.2  </w:t>
      </w:r>
      <w:r>
        <w:rPr>
          <w:rFonts w:ascii="Times New Roman"/>
        </w:rPr>
        <w:t>外观</w:t>
      </w:r>
    </w:p>
    <w:p w14:paraId="7863D1BC" w14:textId="77777777" w:rsidR="00DF64A7" w:rsidRDefault="00000000">
      <w:pPr>
        <w:pStyle w:val="afffff7"/>
        <w:spacing w:before="156" w:after="156"/>
        <w:ind w:firstLine="420"/>
        <w:rPr>
          <w:rFonts w:ascii="Times New Roman"/>
        </w:rPr>
      </w:pPr>
      <w:r>
        <w:rPr>
          <w:rFonts w:ascii="Times New Roman"/>
        </w:rPr>
        <w:t>取适量样品，置于干燥洁净的透明实验器皿内，在非直射光条件下进行观察。</w:t>
      </w:r>
    </w:p>
    <w:p w14:paraId="28721FDF" w14:textId="77777777" w:rsidR="00DF64A7" w:rsidRDefault="00000000">
      <w:pPr>
        <w:pStyle w:val="affffff0"/>
        <w:numPr>
          <w:ilvl w:val="2"/>
          <w:numId w:val="0"/>
        </w:numPr>
        <w:tabs>
          <w:tab w:val="left" w:pos="360"/>
        </w:tabs>
        <w:rPr>
          <w:rFonts w:ascii="Times New Roman"/>
        </w:rPr>
      </w:pPr>
      <w:r>
        <w:rPr>
          <w:rFonts w:ascii="Times New Roman"/>
        </w:rPr>
        <w:t xml:space="preserve">6.3  </w:t>
      </w:r>
      <w:r>
        <w:rPr>
          <w:rFonts w:ascii="Times New Roman"/>
        </w:rPr>
        <w:t>酶活力</w:t>
      </w:r>
    </w:p>
    <w:p w14:paraId="3D3D75B8" w14:textId="77777777" w:rsidR="00DF64A7" w:rsidRDefault="00000000">
      <w:pPr>
        <w:pStyle w:val="afffff7"/>
        <w:spacing w:before="156" w:after="156"/>
        <w:ind w:firstLine="420"/>
        <w:rPr>
          <w:rFonts w:ascii="Times New Roman"/>
        </w:rPr>
      </w:pPr>
      <w:r>
        <w:rPr>
          <w:rFonts w:ascii="Times New Roman"/>
        </w:rPr>
        <w:t>按附录</w:t>
      </w:r>
      <w:r>
        <w:rPr>
          <w:rFonts w:ascii="Times New Roman"/>
        </w:rPr>
        <w:t>A</w:t>
      </w:r>
      <w:r>
        <w:rPr>
          <w:rFonts w:ascii="Times New Roman"/>
        </w:rPr>
        <w:t>进行。</w:t>
      </w:r>
    </w:p>
    <w:p w14:paraId="79D9E729" w14:textId="77777777" w:rsidR="00DF64A7" w:rsidRDefault="00000000">
      <w:pPr>
        <w:pStyle w:val="affffff0"/>
        <w:numPr>
          <w:ilvl w:val="2"/>
          <w:numId w:val="0"/>
        </w:numPr>
        <w:tabs>
          <w:tab w:val="left" w:pos="360"/>
        </w:tabs>
        <w:rPr>
          <w:rFonts w:ascii="Times New Roman"/>
        </w:rPr>
      </w:pPr>
      <w:r>
        <w:rPr>
          <w:rFonts w:ascii="Times New Roman"/>
        </w:rPr>
        <w:t xml:space="preserve">6.4  </w:t>
      </w:r>
      <w:r>
        <w:rPr>
          <w:rFonts w:ascii="Times New Roman"/>
        </w:rPr>
        <w:t>干燥失重</w:t>
      </w:r>
    </w:p>
    <w:p w14:paraId="37860F80" w14:textId="77777777" w:rsidR="00DF64A7" w:rsidRDefault="00000000">
      <w:pPr>
        <w:pStyle w:val="afffff7"/>
        <w:spacing w:before="156" w:after="156"/>
        <w:ind w:firstLine="420"/>
        <w:rPr>
          <w:rFonts w:ascii="Times New Roman"/>
        </w:rPr>
      </w:pPr>
      <w:r>
        <w:rPr>
          <w:rFonts w:ascii="Times New Roman"/>
        </w:rPr>
        <w:t>参照</w:t>
      </w:r>
      <w:r>
        <w:rPr>
          <w:rFonts w:ascii="Times New Roman"/>
        </w:rPr>
        <w:t xml:space="preserve">GB/T 42239.1-2022 </w:t>
      </w:r>
      <w:r>
        <w:rPr>
          <w:rFonts w:ascii="Times New Roman"/>
        </w:rPr>
        <w:t>洗涤用酶制剂</w:t>
      </w:r>
      <w:r>
        <w:rPr>
          <w:rFonts w:ascii="Times New Roman"/>
        </w:rPr>
        <w:t xml:space="preserve"> </w:t>
      </w:r>
      <w:r>
        <w:rPr>
          <w:rFonts w:ascii="Times New Roman"/>
        </w:rPr>
        <w:t>第</w:t>
      </w:r>
      <w:r>
        <w:rPr>
          <w:rFonts w:ascii="Times New Roman"/>
        </w:rPr>
        <w:t>1</w:t>
      </w:r>
      <w:r>
        <w:rPr>
          <w:rFonts w:ascii="Times New Roman"/>
        </w:rPr>
        <w:t>部分：碱性蛋白酶</w:t>
      </w:r>
      <w:r>
        <w:rPr>
          <w:rFonts w:ascii="Times New Roman"/>
        </w:rPr>
        <w:t xml:space="preserve"> 6.5 </w:t>
      </w:r>
      <w:r>
        <w:rPr>
          <w:rFonts w:ascii="Times New Roman"/>
        </w:rPr>
        <w:t>干燥失重。</w:t>
      </w:r>
    </w:p>
    <w:p w14:paraId="2D0D61DD" w14:textId="77777777" w:rsidR="00DF64A7" w:rsidRDefault="00000000">
      <w:pPr>
        <w:pStyle w:val="affffff0"/>
        <w:numPr>
          <w:ilvl w:val="2"/>
          <w:numId w:val="0"/>
        </w:numPr>
        <w:outlineLvl w:val="9"/>
        <w:rPr>
          <w:rFonts w:ascii="Times New Roman"/>
        </w:rPr>
      </w:pPr>
      <w:r>
        <w:rPr>
          <w:rFonts w:ascii="Times New Roman"/>
        </w:rPr>
        <w:t xml:space="preserve">6.5  </w:t>
      </w:r>
      <w:r>
        <w:rPr>
          <w:rFonts w:ascii="Times New Roman"/>
        </w:rPr>
        <w:t>粒度</w:t>
      </w:r>
    </w:p>
    <w:p w14:paraId="7570363F" w14:textId="77777777" w:rsidR="00DF64A7" w:rsidRDefault="00000000">
      <w:pPr>
        <w:pStyle w:val="afffff7"/>
        <w:ind w:firstLine="420"/>
        <w:rPr>
          <w:rFonts w:ascii="Times New Roman"/>
          <w:szCs w:val="21"/>
        </w:rPr>
      </w:pPr>
      <w:r>
        <w:rPr>
          <w:rFonts w:ascii="Times New Roman"/>
        </w:rPr>
        <w:t>参照</w:t>
      </w:r>
      <w:r>
        <w:rPr>
          <w:rFonts w:ascii="Times New Roman"/>
        </w:rPr>
        <w:t xml:space="preserve">GB/T 42239.1-2022 </w:t>
      </w:r>
      <w:r>
        <w:rPr>
          <w:rFonts w:ascii="Times New Roman"/>
        </w:rPr>
        <w:t>洗涤用酶制剂</w:t>
      </w:r>
      <w:r>
        <w:rPr>
          <w:rFonts w:ascii="Times New Roman"/>
        </w:rPr>
        <w:t xml:space="preserve"> </w:t>
      </w:r>
      <w:r>
        <w:rPr>
          <w:rFonts w:ascii="Times New Roman"/>
        </w:rPr>
        <w:t>第</w:t>
      </w:r>
      <w:r>
        <w:rPr>
          <w:rFonts w:ascii="Times New Roman"/>
        </w:rPr>
        <w:t>1</w:t>
      </w:r>
      <w:r>
        <w:rPr>
          <w:rFonts w:ascii="Times New Roman"/>
        </w:rPr>
        <w:t>部分：碱性蛋白酶</w:t>
      </w:r>
      <w:r>
        <w:rPr>
          <w:rFonts w:ascii="Times New Roman"/>
        </w:rPr>
        <w:t xml:space="preserve"> </w:t>
      </w:r>
      <w:r>
        <w:rPr>
          <w:rFonts w:ascii="Times New Roman"/>
        </w:rPr>
        <w:t>附录</w:t>
      </w:r>
      <w:r>
        <w:rPr>
          <w:rFonts w:ascii="Times New Roman"/>
        </w:rPr>
        <w:t xml:space="preserve">3 </w:t>
      </w:r>
      <w:r>
        <w:rPr>
          <w:rFonts w:ascii="Times New Roman"/>
        </w:rPr>
        <w:t>粒度的测定筛分法进行</w:t>
      </w:r>
      <w:r>
        <w:rPr>
          <w:rFonts w:ascii="Times New Roman"/>
          <w:szCs w:val="21"/>
        </w:rPr>
        <w:t>。</w:t>
      </w:r>
    </w:p>
    <w:p w14:paraId="6CDDFC5B" w14:textId="77777777" w:rsidR="00DF64A7" w:rsidRDefault="00000000">
      <w:pPr>
        <w:pStyle w:val="affffff0"/>
        <w:numPr>
          <w:ilvl w:val="2"/>
          <w:numId w:val="0"/>
        </w:numPr>
        <w:tabs>
          <w:tab w:val="left" w:pos="360"/>
        </w:tabs>
        <w:rPr>
          <w:rFonts w:ascii="Times New Roman"/>
        </w:rPr>
      </w:pPr>
      <w:r>
        <w:rPr>
          <w:rFonts w:ascii="Times New Roman"/>
        </w:rPr>
        <w:t xml:space="preserve">6.6  </w:t>
      </w:r>
      <w:r>
        <w:rPr>
          <w:rFonts w:ascii="Times New Roman"/>
        </w:rPr>
        <w:t>菌落总数</w:t>
      </w:r>
    </w:p>
    <w:p w14:paraId="1B271770" w14:textId="77777777" w:rsidR="00DF64A7" w:rsidRDefault="00000000">
      <w:pPr>
        <w:pStyle w:val="afffff7"/>
        <w:spacing w:before="156" w:after="156"/>
        <w:ind w:firstLine="420"/>
        <w:rPr>
          <w:rFonts w:ascii="Times New Roman"/>
        </w:rPr>
      </w:pPr>
      <w:r>
        <w:rPr>
          <w:rFonts w:ascii="Times New Roman"/>
        </w:rPr>
        <w:t>按</w:t>
      </w:r>
      <w:r>
        <w:rPr>
          <w:rFonts w:ascii="Times New Roman"/>
        </w:rPr>
        <w:t xml:space="preserve"> GB 4789.2 </w:t>
      </w:r>
      <w:r>
        <w:rPr>
          <w:rFonts w:ascii="Times New Roman"/>
        </w:rPr>
        <w:t>的规定进行。</w:t>
      </w:r>
    </w:p>
    <w:p w14:paraId="45BAD836" w14:textId="77777777" w:rsidR="00DF64A7" w:rsidRDefault="00000000">
      <w:pPr>
        <w:pStyle w:val="affffff0"/>
        <w:numPr>
          <w:ilvl w:val="2"/>
          <w:numId w:val="0"/>
        </w:numPr>
        <w:tabs>
          <w:tab w:val="left" w:pos="360"/>
        </w:tabs>
        <w:rPr>
          <w:rFonts w:ascii="Times New Roman"/>
        </w:rPr>
      </w:pPr>
      <w:r>
        <w:rPr>
          <w:rFonts w:ascii="Times New Roman"/>
        </w:rPr>
        <w:t xml:space="preserve">6.7  </w:t>
      </w:r>
      <w:r>
        <w:rPr>
          <w:rFonts w:ascii="Times New Roman"/>
        </w:rPr>
        <w:t>大肠菌群</w:t>
      </w:r>
    </w:p>
    <w:p w14:paraId="2C05761F" w14:textId="77777777" w:rsidR="00DF64A7" w:rsidRDefault="00000000">
      <w:pPr>
        <w:pStyle w:val="afffff7"/>
        <w:spacing w:before="156" w:after="156"/>
        <w:ind w:firstLine="420"/>
        <w:rPr>
          <w:rFonts w:ascii="Times New Roman"/>
        </w:rPr>
      </w:pPr>
      <w:r>
        <w:rPr>
          <w:rFonts w:ascii="Times New Roman"/>
        </w:rPr>
        <w:t>按</w:t>
      </w:r>
      <w:r>
        <w:rPr>
          <w:rFonts w:ascii="Times New Roman"/>
        </w:rPr>
        <w:t xml:space="preserve"> GB 4789.3 </w:t>
      </w:r>
      <w:r>
        <w:rPr>
          <w:rFonts w:ascii="Times New Roman"/>
        </w:rPr>
        <w:t>的规定进行。</w:t>
      </w:r>
    </w:p>
    <w:p w14:paraId="68914951" w14:textId="77777777" w:rsidR="00DF64A7" w:rsidRDefault="00000000">
      <w:pPr>
        <w:pStyle w:val="afffff8"/>
        <w:rPr>
          <w:rFonts w:ascii="Times New Roman"/>
        </w:rPr>
      </w:pPr>
      <w:r>
        <w:rPr>
          <w:rFonts w:ascii="Times New Roman"/>
        </w:rPr>
        <w:t xml:space="preserve">7  </w:t>
      </w:r>
      <w:r>
        <w:rPr>
          <w:rFonts w:ascii="Times New Roman"/>
        </w:rPr>
        <w:t>检验规则</w:t>
      </w:r>
    </w:p>
    <w:p w14:paraId="28B6A243" w14:textId="77777777" w:rsidR="00DF64A7" w:rsidRDefault="00000000">
      <w:pPr>
        <w:pStyle w:val="affffff0"/>
        <w:numPr>
          <w:ilvl w:val="2"/>
          <w:numId w:val="0"/>
        </w:numPr>
        <w:tabs>
          <w:tab w:val="left" w:pos="360"/>
        </w:tabs>
        <w:rPr>
          <w:rFonts w:ascii="Times New Roman"/>
        </w:rPr>
      </w:pPr>
      <w:r>
        <w:rPr>
          <w:rFonts w:ascii="Times New Roman"/>
        </w:rPr>
        <w:t xml:space="preserve">7.1  </w:t>
      </w:r>
      <w:r>
        <w:rPr>
          <w:rFonts w:ascii="Times New Roman"/>
        </w:rPr>
        <w:t>检验分类</w:t>
      </w:r>
    </w:p>
    <w:p w14:paraId="017BA528" w14:textId="77777777" w:rsidR="00DF64A7" w:rsidRDefault="00000000">
      <w:pPr>
        <w:pStyle w:val="affffff0"/>
        <w:numPr>
          <w:ilvl w:val="2"/>
          <w:numId w:val="0"/>
        </w:numPr>
        <w:tabs>
          <w:tab w:val="left" w:pos="360"/>
        </w:tabs>
        <w:rPr>
          <w:rFonts w:ascii="Times New Roman"/>
        </w:rPr>
      </w:pPr>
      <w:r>
        <w:rPr>
          <w:rFonts w:ascii="Times New Roman"/>
        </w:rPr>
        <w:lastRenderedPageBreak/>
        <w:t xml:space="preserve">7.1.1  </w:t>
      </w:r>
      <w:r>
        <w:rPr>
          <w:rFonts w:ascii="Times New Roman"/>
        </w:rPr>
        <w:t>出厂检验</w:t>
      </w:r>
      <w:r>
        <w:rPr>
          <w:rFonts w:ascii="Times New Roman"/>
        </w:rPr>
        <w:t xml:space="preserve"> </w:t>
      </w:r>
    </w:p>
    <w:p w14:paraId="7F7BA793" w14:textId="77777777" w:rsidR="00DF64A7" w:rsidRDefault="00000000">
      <w:pPr>
        <w:pStyle w:val="afffff7"/>
        <w:spacing w:before="156" w:after="156"/>
        <w:ind w:firstLine="420"/>
        <w:rPr>
          <w:rFonts w:ascii="Times New Roman"/>
        </w:rPr>
      </w:pPr>
      <w:r>
        <w:rPr>
          <w:rFonts w:ascii="Times New Roman"/>
        </w:rPr>
        <w:t>出厂检验项目</w:t>
      </w:r>
      <w:bookmarkStart w:id="19" w:name="_Hlk86761436"/>
      <w:r>
        <w:rPr>
          <w:rFonts w:ascii="Times New Roman"/>
        </w:rPr>
        <w:t>为表</w:t>
      </w:r>
      <w:r>
        <w:rPr>
          <w:rFonts w:ascii="Times New Roman"/>
        </w:rPr>
        <w:t>1</w:t>
      </w:r>
      <w:r>
        <w:rPr>
          <w:rFonts w:ascii="Times New Roman"/>
        </w:rPr>
        <w:t>规定的外观、酶活力。</w:t>
      </w:r>
      <w:bookmarkEnd w:id="19"/>
      <w:r>
        <w:rPr>
          <w:rFonts w:ascii="Times New Roman"/>
        </w:rPr>
        <w:t>当适用于食品用洗涤剂产品时，增加表</w:t>
      </w:r>
      <w:r>
        <w:rPr>
          <w:rFonts w:ascii="Times New Roman"/>
        </w:rPr>
        <w:t>2</w:t>
      </w:r>
      <w:r>
        <w:rPr>
          <w:rFonts w:ascii="Times New Roman"/>
        </w:rPr>
        <w:t>规定的项目。</w:t>
      </w:r>
    </w:p>
    <w:p w14:paraId="45D8AD83" w14:textId="77777777" w:rsidR="00DF64A7" w:rsidRDefault="00000000">
      <w:pPr>
        <w:pStyle w:val="affffff0"/>
        <w:numPr>
          <w:ilvl w:val="2"/>
          <w:numId w:val="0"/>
        </w:numPr>
        <w:tabs>
          <w:tab w:val="left" w:pos="360"/>
        </w:tabs>
        <w:rPr>
          <w:rFonts w:ascii="Times New Roman"/>
        </w:rPr>
      </w:pPr>
      <w:r>
        <w:rPr>
          <w:rFonts w:ascii="Times New Roman"/>
        </w:rPr>
        <w:t xml:space="preserve">7.1.2  </w:t>
      </w:r>
      <w:r>
        <w:rPr>
          <w:rFonts w:ascii="Times New Roman"/>
        </w:rPr>
        <w:t>型式检验</w:t>
      </w:r>
    </w:p>
    <w:p w14:paraId="24854A64" w14:textId="77777777" w:rsidR="00DF64A7" w:rsidRDefault="00000000">
      <w:pPr>
        <w:widowControl/>
        <w:ind w:firstLineChars="200" w:firstLine="420"/>
        <w:outlineLvl w:val="1"/>
        <w:rPr>
          <w:rFonts w:ascii="Times New Roman" w:hAnsi="Times New Roman"/>
          <w:kern w:val="0"/>
          <w:szCs w:val="20"/>
        </w:rPr>
      </w:pPr>
      <w:r>
        <w:rPr>
          <w:rFonts w:ascii="Times New Roman" w:hAnsi="Times New Roman"/>
          <w:kern w:val="0"/>
          <w:szCs w:val="20"/>
        </w:rPr>
        <w:t>型式检验为表</w:t>
      </w:r>
      <w:r>
        <w:rPr>
          <w:rFonts w:ascii="Times New Roman" w:hAnsi="Times New Roman"/>
          <w:kern w:val="0"/>
          <w:szCs w:val="20"/>
        </w:rPr>
        <w:t>1</w:t>
      </w:r>
      <w:r>
        <w:rPr>
          <w:rFonts w:ascii="Times New Roman" w:hAnsi="Times New Roman"/>
          <w:kern w:val="0"/>
          <w:szCs w:val="20"/>
        </w:rPr>
        <w:t>规定的全部项目，</w:t>
      </w:r>
      <w:r>
        <w:rPr>
          <w:rFonts w:ascii="Times New Roman" w:hAnsi="Times New Roman"/>
        </w:rPr>
        <w:t>当适用于食品用洗涤剂产品时，增加表</w:t>
      </w:r>
      <w:r>
        <w:rPr>
          <w:rFonts w:ascii="Times New Roman" w:hAnsi="Times New Roman"/>
        </w:rPr>
        <w:t>2</w:t>
      </w:r>
      <w:r>
        <w:rPr>
          <w:rFonts w:ascii="Times New Roman" w:hAnsi="Times New Roman"/>
        </w:rPr>
        <w:t>规定的项目。</w:t>
      </w:r>
    </w:p>
    <w:p w14:paraId="2883A2F7" w14:textId="77777777" w:rsidR="00DF64A7" w:rsidRDefault="00000000">
      <w:pPr>
        <w:widowControl/>
        <w:ind w:firstLineChars="200" w:firstLine="420"/>
        <w:outlineLvl w:val="1"/>
        <w:rPr>
          <w:rFonts w:ascii="Times New Roman" w:hAnsi="Times New Roman"/>
          <w:kern w:val="0"/>
          <w:szCs w:val="20"/>
        </w:rPr>
      </w:pPr>
      <w:r>
        <w:rPr>
          <w:rFonts w:ascii="Times New Roman" w:hAnsi="Times New Roman"/>
          <w:kern w:val="0"/>
          <w:szCs w:val="20"/>
        </w:rPr>
        <w:t>在下列情况下应进行型式检验。</w:t>
      </w:r>
    </w:p>
    <w:p w14:paraId="5D0F9FE4" w14:textId="77777777" w:rsidR="00DF64A7" w:rsidRDefault="00000000">
      <w:pPr>
        <w:ind w:firstLineChars="200" w:firstLine="420"/>
        <w:rPr>
          <w:rFonts w:ascii="Times New Roman" w:hAnsi="Times New Roman"/>
          <w:kern w:val="0"/>
          <w:szCs w:val="20"/>
        </w:rPr>
      </w:pPr>
      <w:r>
        <w:rPr>
          <w:rFonts w:ascii="Times New Roman" w:hAnsi="Times New Roman"/>
          <w:kern w:val="0"/>
          <w:szCs w:val="20"/>
        </w:rPr>
        <w:t xml:space="preserve">a) </w:t>
      </w:r>
      <w:r>
        <w:rPr>
          <w:rFonts w:ascii="Times New Roman" w:hAnsi="Times New Roman"/>
          <w:kern w:val="0"/>
          <w:szCs w:val="20"/>
        </w:rPr>
        <w:t>正常生产时，应定期进行型式检验，一般情况每年一次；</w:t>
      </w:r>
    </w:p>
    <w:p w14:paraId="3B75D694" w14:textId="77777777" w:rsidR="00DF64A7" w:rsidRDefault="00000000">
      <w:pPr>
        <w:widowControl/>
        <w:ind w:leftChars="200" w:left="420"/>
        <w:outlineLvl w:val="1"/>
        <w:rPr>
          <w:rFonts w:ascii="Times New Roman" w:hAnsi="Times New Roman"/>
          <w:kern w:val="0"/>
          <w:szCs w:val="20"/>
        </w:rPr>
      </w:pPr>
      <w:r>
        <w:rPr>
          <w:rFonts w:ascii="Times New Roman" w:hAnsi="Times New Roman"/>
          <w:kern w:val="0"/>
          <w:szCs w:val="20"/>
        </w:rPr>
        <w:t xml:space="preserve">b) </w:t>
      </w:r>
      <w:r>
        <w:rPr>
          <w:rFonts w:ascii="Times New Roman" w:hAnsi="Times New Roman"/>
          <w:kern w:val="0"/>
          <w:szCs w:val="20"/>
        </w:rPr>
        <w:t>生产工艺、生产设备、原材料、催化剂等变化或不正常，以及生产管理要素（包括人员素质）的变化可能影响产品质量和性能时；</w:t>
      </w:r>
    </w:p>
    <w:p w14:paraId="32B5C30F" w14:textId="77777777" w:rsidR="00DF64A7" w:rsidRDefault="00000000">
      <w:pPr>
        <w:widowControl/>
        <w:ind w:leftChars="200" w:left="420"/>
        <w:outlineLvl w:val="1"/>
        <w:rPr>
          <w:rFonts w:ascii="Times New Roman" w:hAnsi="Times New Roman"/>
          <w:kern w:val="0"/>
          <w:szCs w:val="20"/>
        </w:rPr>
      </w:pPr>
      <w:r>
        <w:rPr>
          <w:rFonts w:ascii="Times New Roman" w:hAnsi="Times New Roman"/>
          <w:kern w:val="0"/>
          <w:szCs w:val="20"/>
        </w:rPr>
        <w:t xml:space="preserve">c) </w:t>
      </w:r>
      <w:r>
        <w:rPr>
          <w:rFonts w:ascii="Times New Roman" w:hAnsi="Times New Roman"/>
          <w:kern w:val="0"/>
          <w:szCs w:val="20"/>
        </w:rPr>
        <w:t>长期停产后再恢复生产时；</w:t>
      </w:r>
    </w:p>
    <w:p w14:paraId="0208E162" w14:textId="77777777" w:rsidR="00DF64A7" w:rsidRDefault="00000000">
      <w:pPr>
        <w:widowControl/>
        <w:ind w:leftChars="200" w:left="420"/>
        <w:outlineLvl w:val="1"/>
        <w:rPr>
          <w:rFonts w:ascii="Times New Roman" w:hAnsi="Times New Roman"/>
          <w:kern w:val="0"/>
          <w:szCs w:val="20"/>
        </w:rPr>
      </w:pPr>
      <w:r>
        <w:rPr>
          <w:rFonts w:ascii="Times New Roman" w:hAnsi="Times New Roman"/>
          <w:kern w:val="0"/>
          <w:szCs w:val="20"/>
        </w:rPr>
        <w:t xml:space="preserve">d) </w:t>
      </w:r>
      <w:r>
        <w:rPr>
          <w:rFonts w:ascii="Times New Roman" w:hAnsi="Times New Roman"/>
          <w:kern w:val="0"/>
          <w:szCs w:val="20"/>
        </w:rPr>
        <w:t>出厂检验结果与上次的型式检验有较大差异时；</w:t>
      </w:r>
    </w:p>
    <w:p w14:paraId="29BB124B" w14:textId="77777777" w:rsidR="00DF64A7" w:rsidRDefault="00000000">
      <w:pPr>
        <w:widowControl/>
        <w:ind w:leftChars="200" w:left="420"/>
        <w:outlineLvl w:val="1"/>
        <w:rPr>
          <w:rFonts w:ascii="Times New Roman" w:hAnsi="Times New Roman"/>
          <w:kern w:val="0"/>
          <w:szCs w:val="20"/>
        </w:rPr>
      </w:pPr>
      <w:r>
        <w:rPr>
          <w:rFonts w:ascii="Times New Roman" w:hAnsi="Times New Roman"/>
          <w:kern w:val="0"/>
          <w:szCs w:val="20"/>
        </w:rPr>
        <w:t xml:space="preserve">e) </w:t>
      </w:r>
      <w:r>
        <w:rPr>
          <w:rFonts w:ascii="Times New Roman" w:hAnsi="Times New Roman"/>
          <w:kern w:val="0"/>
          <w:szCs w:val="20"/>
        </w:rPr>
        <w:t>市场监督管理机构、使用单位提出型式检验要求时。</w:t>
      </w:r>
    </w:p>
    <w:p w14:paraId="08B988BD" w14:textId="77777777" w:rsidR="00DF64A7" w:rsidRDefault="00000000">
      <w:pPr>
        <w:pStyle w:val="affffff0"/>
        <w:numPr>
          <w:ilvl w:val="2"/>
          <w:numId w:val="0"/>
        </w:numPr>
        <w:tabs>
          <w:tab w:val="left" w:pos="360"/>
        </w:tabs>
        <w:rPr>
          <w:rFonts w:ascii="Times New Roman"/>
        </w:rPr>
      </w:pPr>
      <w:r>
        <w:rPr>
          <w:rFonts w:ascii="Times New Roman"/>
        </w:rPr>
        <w:t xml:space="preserve">7.2  </w:t>
      </w:r>
      <w:r>
        <w:rPr>
          <w:rFonts w:ascii="Times New Roman"/>
        </w:rPr>
        <w:t>组批与抽样原则</w:t>
      </w:r>
    </w:p>
    <w:p w14:paraId="50BF7BB2" w14:textId="77777777" w:rsidR="00DF64A7" w:rsidRDefault="00000000">
      <w:pPr>
        <w:pStyle w:val="affffff0"/>
        <w:numPr>
          <w:ilvl w:val="2"/>
          <w:numId w:val="0"/>
        </w:numPr>
        <w:tabs>
          <w:tab w:val="left" w:pos="360"/>
        </w:tabs>
        <w:rPr>
          <w:rFonts w:ascii="Times New Roman"/>
          <w:szCs w:val="20"/>
        </w:rPr>
      </w:pPr>
      <w:r>
        <w:rPr>
          <w:rFonts w:ascii="Times New Roman"/>
          <w:szCs w:val="20"/>
        </w:rPr>
        <w:t xml:space="preserve">7.2.1  </w:t>
      </w:r>
      <w:r>
        <w:rPr>
          <w:rFonts w:ascii="Times New Roman"/>
          <w:szCs w:val="20"/>
        </w:rPr>
        <w:t>组批</w:t>
      </w:r>
    </w:p>
    <w:p w14:paraId="5CF94EFA" w14:textId="77777777" w:rsidR="00DF64A7" w:rsidRDefault="00000000">
      <w:pPr>
        <w:pStyle w:val="affffff0"/>
        <w:numPr>
          <w:ilvl w:val="2"/>
          <w:numId w:val="0"/>
        </w:numPr>
        <w:tabs>
          <w:tab w:val="left" w:pos="360"/>
        </w:tabs>
        <w:spacing w:afterLines="0" w:after="0"/>
        <w:ind w:firstLineChars="200" w:firstLine="420"/>
        <w:rPr>
          <w:rFonts w:ascii="Times New Roman" w:eastAsia="宋体"/>
          <w:color w:val="00B0F0"/>
          <w:szCs w:val="20"/>
        </w:rPr>
      </w:pPr>
      <w:r>
        <w:rPr>
          <w:rFonts w:ascii="Times New Roman" w:eastAsia="宋体"/>
          <w:szCs w:val="20"/>
        </w:rPr>
        <w:t>产品按批交付和抽样验收，一次交付的同一类型、规格、批号的产品组成交付批。</w:t>
      </w:r>
    </w:p>
    <w:p w14:paraId="6357BB90" w14:textId="77777777" w:rsidR="00DF64A7" w:rsidRDefault="00000000">
      <w:pPr>
        <w:pStyle w:val="affffff0"/>
        <w:numPr>
          <w:ilvl w:val="2"/>
          <w:numId w:val="0"/>
        </w:numPr>
        <w:tabs>
          <w:tab w:val="left" w:pos="360"/>
        </w:tabs>
        <w:rPr>
          <w:rFonts w:ascii="Times New Roman"/>
          <w:szCs w:val="20"/>
        </w:rPr>
      </w:pPr>
      <w:r>
        <w:rPr>
          <w:rFonts w:ascii="Times New Roman"/>
          <w:szCs w:val="20"/>
        </w:rPr>
        <w:t xml:space="preserve">7.2.2  </w:t>
      </w:r>
      <w:r>
        <w:rPr>
          <w:rFonts w:ascii="Times New Roman"/>
          <w:szCs w:val="20"/>
        </w:rPr>
        <w:t>检验</w:t>
      </w:r>
    </w:p>
    <w:p w14:paraId="37C36EFC" w14:textId="77777777" w:rsidR="00DF64A7" w:rsidRDefault="00000000">
      <w:pPr>
        <w:pStyle w:val="affffff0"/>
        <w:numPr>
          <w:ilvl w:val="2"/>
          <w:numId w:val="0"/>
        </w:numPr>
        <w:tabs>
          <w:tab w:val="left" w:pos="360"/>
        </w:tabs>
        <w:spacing w:beforeLines="0" w:before="0"/>
        <w:ind w:firstLineChars="200" w:firstLine="420"/>
        <w:rPr>
          <w:rFonts w:ascii="Times New Roman" w:eastAsia="宋体"/>
          <w:szCs w:val="20"/>
        </w:rPr>
      </w:pPr>
      <w:r>
        <w:rPr>
          <w:rFonts w:ascii="Times New Roman" w:eastAsia="宋体"/>
          <w:szCs w:val="20"/>
        </w:rPr>
        <w:t>产品应经</w:t>
      </w:r>
      <w:r>
        <w:rPr>
          <w:rFonts w:ascii="Times New Roman" w:eastAsia="宋体"/>
        </w:rPr>
        <w:t>生产</w:t>
      </w:r>
      <w:r>
        <w:rPr>
          <w:rFonts w:ascii="Times New Roman" w:eastAsia="宋体"/>
          <w:szCs w:val="20"/>
        </w:rPr>
        <w:t>厂的质量检验部门按本文件规定的检验方法检验合格，并出具产品质量检验合格证方可出厂。收货单位应在到货一个月内，凭合格证验收，必要时可按</w:t>
      </w:r>
      <w:r>
        <w:rPr>
          <w:rFonts w:ascii="Times New Roman" w:eastAsia="宋体"/>
          <w:szCs w:val="20"/>
        </w:rPr>
        <w:t>7.2.3</w:t>
      </w:r>
      <w:r>
        <w:rPr>
          <w:rFonts w:ascii="Times New Roman" w:eastAsia="宋体"/>
          <w:szCs w:val="20"/>
        </w:rPr>
        <w:t>抽样验收。</w:t>
      </w:r>
    </w:p>
    <w:p w14:paraId="5F85940F" w14:textId="77777777" w:rsidR="00DF64A7" w:rsidRDefault="00000000">
      <w:pPr>
        <w:pStyle w:val="affffff0"/>
        <w:numPr>
          <w:ilvl w:val="2"/>
          <w:numId w:val="0"/>
        </w:numPr>
        <w:tabs>
          <w:tab w:val="left" w:pos="360"/>
        </w:tabs>
        <w:rPr>
          <w:rFonts w:ascii="Times New Roman"/>
          <w:szCs w:val="20"/>
        </w:rPr>
      </w:pPr>
      <w:r>
        <w:rPr>
          <w:rFonts w:ascii="Times New Roman"/>
          <w:szCs w:val="20"/>
        </w:rPr>
        <w:t xml:space="preserve">7.2.3  </w:t>
      </w:r>
      <w:r>
        <w:rPr>
          <w:rFonts w:ascii="Times New Roman"/>
          <w:szCs w:val="20"/>
        </w:rPr>
        <w:t>抽样</w:t>
      </w:r>
    </w:p>
    <w:p w14:paraId="228DED7A" w14:textId="77777777" w:rsidR="00DF64A7" w:rsidRDefault="00000000">
      <w:pPr>
        <w:widowControl/>
        <w:ind w:firstLineChars="200" w:firstLine="420"/>
        <w:outlineLvl w:val="1"/>
        <w:rPr>
          <w:rFonts w:ascii="Times New Roman" w:hAnsi="Times New Roman"/>
          <w:kern w:val="0"/>
          <w:szCs w:val="20"/>
        </w:rPr>
      </w:pPr>
      <w:r>
        <w:rPr>
          <w:rFonts w:ascii="Times New Roman" w:hAnsi="Times New Roman"/>
          <w:kern w:val="0"/>
          <w:szCs w:val="20"/>
        </w:rPr>
        <w:t>根据批量大小，按表</w:t>
      </w:r>
      <w:r>
        <w:rPr>
          <w:rFonts w:ascii="Times New Roman" w:hAnsi="Times New Roman"/>
          <w:kern w:val="0"/>
          <w:szCs w:val="20"/>
        </w:rPr>
        <w:t>3</w:t>
      </w:r>
      <w:r>
        <w:rPr>
          <w:rFonts w:ascii="Times New Roman" w:hAnsi="Times New Roman"/>
          <w:kern w:val="0"/>
          <w:szCs w:val="20"/>
        </w:rPr>
        <w:t>确定样本大小，从批中随机抽取样本单位。取样前应将选定的样本包装中的样品混合均匀，在保证均匀的前提下方可取样。</w:t>
      </w:r>
    </w:p>
    <w:p w14:paraId="39DC159F" w14:textId="77777777" w:rsidR="00DF64A7" w:rsidRDefault="00000000">
      <w:pPr>
        <w:spacing w:line="300" w:lineRule="auto"/>
        <w:jc w:val="center"/>
        <w:rPr>
          <w:rFonts w:ascii="Times New Roman" w:hAnsi="Times New Roman"/>
          <w:szCs w:val="21"/>
        </w:rPr>
      </w:pPr>
      <w:r>
        <w:rPr>
          <w:rFonts w:ascii="Times New Roman" w:hAnsi="Times New Roman"/>
          <w:szCs w:val="21"/>
        </w:rPr>
        <w:t>表</w:t>
      </w:r>
      <w:r>
        <w:rPr>
          <w:rFonts w:ascii="Times New Roman" w:hAnsi="Times New Roman"/>
          <w:szCs w:val="21"/>
        </w:rPr>
        <w:t xml:space="preserve">3 </w:t>
      </w:r>
      <w:r>
        <w:rPr>
          <w:rFonts w:ascii="Times New Roman" w:hAnsi="Times New Roman"/>
          <w:szCs w:val="21"/>
        </w:rPr>
        <w:t>成品抽样的样品量</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5700"/>
        <w:gridCol w:w="3870"/>
      </w:tblGrid>
      <w:tr w:rsidR="00DF64A7" w14:paraId="402475D1" w14:textId="77777777">
        <w:trPr>
          <w:jc w:val="center"/>
        </w:trPr>
        <w:tc>
          <w:tcPr>
            <w:tcW w:w="5700" w:type="dxa"/>
            <w:vAlign w:val="center"/>
          </w:tcPr>
          <w:p w14:paraId="4B36465C" w14:textId="77777777" w:rsidR="00DF64A7" w:rsidRDefault="00000000">
            <w:pPr>
              <w:pStyle w:val="afff7"/>
              <w:pBdr>
                <w:bottom w:val="none" w:sz="0" w:space="0" w:color="auto"/>
              </w:pBdr>
              <w:tabs>
                <w:tab w:val="clear" w:pos="4153"/>
                <w:tab w:val="clear" w:pos="8306"/>
              </w:tabs>
              <w:snapToGrid/>
              <w:rPr>
                <w:rFonts w:ascii="Times New Roman" w:hAnsi="Times New Roman"/>
                <w:szCs w:val="20"/>
              </w:rPr>
            </w:pPr>
            <w:r>
              <w:rPr>
                <w:rFonts w:ascii="Times New Roman" w:hAnsi="Times New Roman"/>
                <w:szCs w:val="20"/>
              </w:rPr>
              <w:t>批量</w:t>
            </w:r>
            <w:r>
              <w:rPr>
                <w:rFonts w:ascii="Times New Roman" w:hAnsi="Times New Roman"/>
                <w:szCs w:val="20"/>
                <w:lang w:val="en-US"/>
              </w:rPr>
              <w:t>/</w:t>
            </w:r>
            <w:r>
              <w:rPr>
                <w:rFonts w:ascii="Times New Roman" w:hAnsi="Times New Roman"/>
                <w:szCs w:val="20"/>
                <w:lang w:val="en-US"/>
              </w:rPr>
              <w:t>桶或箱</w:t>
            </w:r>
          </w:p>
        </w:tc>
        <w:tc>
          <w:tcPr>
            <w:tcW w:w="3870" w:type="dxa"/>
          </w:tcPr>
          <w:p w14:paraId="7C3609D7" w14:textId="77777777" w:rsidR="00DF64A7" w:rsidRDefault="00000000">
            <w:pPr>
              <w:pStyle w:val="afff7"/>
              <w:pBdr>
                <w:bottom w:val="none" w:sz="0" w:space="0" w:color="auto"/>
              </w:pBdr>
              <w:tabs>
                <w:tab w:val="clear" w:pos="4153"/>
                <w:tab w:val="clear" w:pos="8306"/>
              </w:tabs>
              <w:snapToGrid/>
              <w:rPr>
                <w:rFonts w:ascii="Times New Roman" w:hAnsi="Times New Roman"/>
                <w:szCs w:val="20"/>
              </w:rPr>
            </w:pPr>
            <w:r>
              <w:rPr>
                <w:rFonts w:ascii="Times New Roman" w:hAnsi="Times New Roman"/>
                <w:szCs w:val="20"/>
              </w:rPr>
              <w:t>样本量</w:t>
            </w:r>
            <w:r>
              <w:rPr>
                <w:rFonts w:ascii="Times New Roman" w:hAnsi="Times New Roman"/>
                <w:szCs w:val="20"/>
                <w:lang w:val="en-US"/>
              </w:rPr>
              <w:t>/</w:t>
            </w:r>
            <w:r>
              <w:rPr>
                <w:rFonts w:ascii="Times New Roman" w:hAnsi="Times New Roman"/>
                <w:szCs w:val="20"/>
                <w:lang w:val="en-US"/>
              </w:rPr>
              <w:t>桶或袋</w:t>
            </w:r>
          </w:p>
        </w:tc>
      </w:tr>
      <w:tr w:rsidR="00DF64A7" w14:paraId="395D7BC2" w14:textId="77777777">
        <w:trPr>
          <w:jc w:val="center"/>
        </w:trPr>
        <w:tc>
          <w:tcPr>
            <w:tcW w:w="5700" w:type="dxa"/>
            <w:vAlign w:val="center"/>
          </w:tcPr>
          <w:p w14:paraId="51C89E61" w14:textId="77777777" w:rsidR="00DF64A7" w:rsidRDefault="00000000">
            <w:pPr>
              <w:jc w:val="center"/>
              <w:rPr>
                <w:rFonts w:ascii="Times New Roman" w:hAnsi="Times New Roman"/>
                <w:sz w:val="18"/>
              </w:rPr>
            </w:pPr>
            <w:r>
              <w:rPr>
                <w:rFonts w:ascii="Times New Roman" w:hAnsi="Times New Roman"/>
                <w:sz w:val="18"/>
              </w:rPr>
              <w:t>＜</w:t>
            </w:r>
            <w:r>
              <w:rPr>
                <w:rFonts w:ascii="Times New Roman" w:hAnsi="Times New Roman"/>
                <w:sz w:val="18"/>
              </w:rPr>
              <w:t>50</w:t>
            </w:r>
          </w:p>
        </w:tc>
        <w:tc>
          <w:tcPr>
            <w:tcW w:w="3870" w:type="dxa"/>
          </w:tcPr>
          <w:p w14:paraId="1870C5B5" w14:textId="77777777" w:rsidR="00DF64A7" w:rsidRDefault="00000000">
            <w:pPr>
              <w:jc w:val="center"/>
              <w:rPr>
                <w:rFonts w:ascii="Times New Roman" w:hAnsi="Times New Roman"/>
                <w:sz w:val="18"/>
              </w:rPr>
            </w:pPr>
            <w:r>
              <w:rPr>
                <w:rFonts w:ascii="Times New Roman" w:hAnsi="Times New Roman"/>
                <w:sz w:val="18"/>
              </w:rPr>
              <w:t>2</w:t>
            </w:r>
          </w:p>
        </w:tc>
      </w:tr>
      <w:tr w:rsidR="00DF64A7" w14:paraId="5789A86C" w14:textId="77777777">
        <w:trPr>
          <w:jc w:val="center"/>
        </w:trPr>
        <w:tc>
          <w:tcPr>
            <w:tcW w:w="5700" w:type="dxa"/>
            <w:vAlign w:val="center"/>
          </w:tcPr>
          <w:p w14:paraId="5261947F" w14:textId="77777777" w:rsidR="00DF64A7" w:rsidRDefault="00000000">
            <w:pPr>
              <w:jc w:val="center"/>
              <w:rPr>
                <w:rFonts w:ascii="Times New Roman" w:hAnsi="Times New Roman"/>
                <w:sz w:val="18"/>
              </w:rPr>
            </w:pPr>
            <w:r>
              <w:rPr>
                <w:rFonts w:ascii="Times New Roman" w:hAnsi="Times New Roman"/>
                <w:color w:val="000000"/>
                <w:kern w:val="0"/>
                <w:sz w:val="18"/>
                <w:szCs w:val="18"/>
                <w:lang w:bidi="ar"/>
              </w:rPr>
              <w:t>51~500</w:t>
            </w:r>
          </w:p>
        </w:tc>
        <w:tc>
          <w:tcPr>
            <w:tcW w:w="3870" w:type="dxa"/>
          </w:tcPr>
          <w:p w14:paraId="048AAFDF" w14:textId="77777777" w:rsidR="00DF64A7" w:rsidRDefault="00000000">
            <w:pPr>
              <w:jc w:val="center"/>
              <w:rPr>
                <w:rFonts w:ascii="Times New Roman" w:hAnsi="Times New Roman"/>
                <w:sz w:val="18"/>
              </w:rPr>
            </w:pPr>
            <w:r>
              <w:rPr>
                <w:rFonts w:ascii="Times New Roman" w:hAnsi="Times New Roman"/>
                <w:sz w:val="18"/>
              </w:rPr>
              <w:t>3</w:t>
            </w:r>
          </w:p>
        </w:tc>
      </w:tr>
      <w:tr w:rsidR="00DF64A7" w14:paraId="357C7282" w14:textId="77777777">
        <w:trPr>
          <w:trHeight w:val="328"/>
          <w:jc w:val="center"/>
        </w:trPr>
        <w:tc>
          <w:tcPr>
            <w:tcW w:w="5700" w:type="dxa"/>
            <w:vAlign w:val="center"/>
          </w:tcPr>
          <w:p w14:paraId="570F09BB" w14:textId="77777777" w:rsidR="00DF64A7" w:rsidRDefault="00000000">
            <w:pPr>
              <w:jc w:val="center"/>
              <w:rPr>
                <w:rFonts w:ascii="Times New Roman" w:hAnsi="Times New Roman"/>
                <w:sz w:val="18"/>
              </w:rPr>
            </w:pPr>
            <w:r>
              <w:rPr>
                <w:rFonts w:ascii="Times New Roman" w:hAnsi="Times New Roman"/>
                <w:sz w:val="18"/>
              </w:rPr>
              <w:t>＞</w:t>
            </w:r>
            <w:r>
              <w:rPr>
                <w:rFonts w:ascii="Times New Roman" w:hAnsi="Times New Roman"/>
                <w:sz w:val="18"/>
              </w:rPr>
              <w:t>500</w:t>
            </w:r>
          </w:p>
        </w:tc>
        <w:tc>
          <w:tcPr>
            <w:tcW w:w="3870" w:type="dxa"/>
          </w:tcPr>
          <w:p w14:paraId="76F5243F" w14:textId="77777777" w:rsidR="00DF64A7" w:rsidRDefault="00000000">
            <w:pPr>
              <w:jc w:val="center"/>
              <w:rPr>
                <w:rFonts w:ascii="Times New Roman" w:hAnsi="Times New Roman"/>
                <w:sz w:val="18"/>
              </w:rPr>
            </w:pPr>
            <w:r>
              <w:rPr>
                <w:rFonts w:ascii="Times New Roman" w:hAnsi="Times New Roman"/>
                <w:sz w:val="18"/>
              </w:rPr>
              <w:t>4</w:t>
            </w:r>
          </w:p>
        </w:tc>
      </w:tr>
    </w:tbl>
    <w:p w14:paraId="0241B52E" w14:textId="77777777" w:rsidR="00DF64A7" w:rsidRDefault="00000000">
      <w:pPr>
        <w:pStyle w:val="affffff0"/>
        <w:numPr>
          <w:ilvl w:val="2"/>
          <w:numId w:val="0"/>
        </w:numPr>
        <w:tabs>
          <w:tab w:val="left" w:pos="360"/>
        </w:tabs>
        <w:rPr>
          <w:rFonts w:ascii="Times New Roman"/>
        </w:rPr>
      </w:pPr>
      <w:r>
        <w:rPr>
          <w:rFonts w:ascii="Times New Roman"/>
        </w:rPr>
        <w:t xml:space="preserve">7.3  </w:t>
      </w:r>
      <w:r>
        <w:rPr>
          <w:rFonts w:ascii="Times New Roman"/>
        </w:rPr>
        <w:t>判定规则与复检</w:t>
      </w:r>
    </w:p>
    <w:p w14:paraId="2DD051EC" w14:textId="77777777" w:rsidR="00DF64A7" w:rsidRDefault="00000000">
      <w:pPr>
        <w:widowControl/>
        <w:ind w:firstLineChars="200" w:firstLine="420"/>
        <w:outlineLvl w:val="1"/>
        <w:rPr>
          <w:rFonts w:ascii="Times New Roman" w:hAnsi="Times New Roman"/>
          <w:kern w:val="0"/>
          <w:szCs w:val="20"/>
        </w:rPr>
      </w:pPr>
      <w:r>
        <w:rPr>
          <w:rFonts w:ascii="Times New Roman" w:hAnsi="Times New Roman"/>
          <w:noProof/>
        </w:rPr>
        <mc:AlternateContent>
          <mc:Choice Requires="wps">
            <w:drawing>
              <wp:anchor distT="0" distB="0" distL="114300" distR="114300" simplePos="0" relativeHeight="251666432" behindDoc="0" locked="0" layoutInCell="1" allowOverlap="1" wp14:anchorId="4C544C40" wp14:editId="58FE11CF">
                <wp:simplePos x="0" y="0"/>
                <wp:positionH relativeFrom="column">
                  <wp:posOffset>2902585</wp:posOffset>
                </wp:positionH>
                <wp:positionV relativeFrom="paragraph">
                  <wp:posOffset>9486900</wp:posOffset>
                </wp:positionV>
                <wp:extent cx="1733550" cy="0"/>
                <wp:effectExtent l="0" t="0" r="0" b="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1905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28.55pt;margin-top:747pt;height:0pt;width:136.5pt;z-index:251666432;mso-width-relative:page;mso-height-relative:page;" filled="f" stroked="t" coordsize="21600,21600" o:gfxdata="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82LazNYAAAANAQAA&#10;DwAAAAAAAAABACAAAAAiAAAAZHJzL2Rvd25yZXYueG1sUEsBAhQAFAAAAAgAh07iQJZuqPriAQAA&#10;qwMAAA4AAAAAAAAAAQAgAAAAJQEAAGRycy9lMm9Eb2MueG1sUEsFBgAAAAAGAAYAWQEAAHkFAAAA&#10;AA==&#10;">
                <v:fill on="f" focussize="0,0"/>
                <v:stroke weight="1.5pt" color="#000000" joinstyle="round"/>
                <v:imagedata o:title=""/>
                <o:lock v:ext="edit" aspectratio="f"/>
              </v:line>
            </w:pict>
          </mc:Fallback>
        </mc:AlternateContent>
      </w:r>
      <w:r>
        <w:rPr>
          <w:rFonts w:ascii="Times New Roman" w:hAnsi="Times New Roman"/>
          <w:kern w:val="0"/>
          <w:szCs w:val="20"/>
        </w:rPr>
        <w:t>外观指标检验不合格，可重新抽样检验，复检结果仍不合格则判该批产品不合格。</w:t>
      </w:r>
    </w:p>
    <w:p w14:paraId="2BE384A8" w14:textId="77777777" w:rsidR="00DF64A7" w:rsidRDefault="00000000">
      <w:pPr>
        <w:widowControl/>
        <w:ind w:firstLineChars="200" w:firstLine="420"/>
        <w:outlineLvl w:val="1"/>
        <w:rPr>
          <w:rFonts w:ascii="Times New Roman" w:hAnsi="Times New Roman"/>
          <w:kern w:val="0"/>
          <w:szCs w:val="20"/>
        </w:rPr>
      </w:pPr>
      <w:r>
        <w:rPr>
          <w:rFonts w:ascii="Times New Roman" w:hAnsi="Times New Roman"/>
          <w:kern w:val="0"/>
          <w:szCs w:val="20"/>
        </w:rPr>
        <w:t>理化指标检验结果按修约值比较法修约后与指标比较判定合格与否，如有一项指标不合格，可重新取两倍箱样本采取样品，对不合格项进行复检，复检结果仍不合格，则判该批产品不合格。</w:t>
      </w:r>
    </w:p>
    <w:p w14:paraId="5264FB2B" w14:textId="77777777" w:rsidR="00DF64A7" w:rsidRDefault="00000000">
      <w:pPr>
        <w:widowControl/>
        <w:ind w:firstLineChars="200" w:firstLine="420"/>
        <w:outlineLvl w:val="1"/>
        <w:rPr>
          <w:rFonts w:ascii="Times New Roman" w:hAnsi="Times New Roman"/>
          <w:kern w:val="0"/>
          <w:szCs w:val="20"/>
        </w:rPr>
      </w:pPr>
      <w:r>
        <w:rPr>
          <w:rFonts w:ascii="Times New Roman" w:hAnsi="Times New Roman"/>
          <w:kern w:val="0"/>
          <w:szCs w:val="20"/>
        </w:rPr>
        <w:t>交收双方因检验结果不同，不能取得协议时，可商请仲裁检验，仲裁检验结果为最后依据。</w:t>
      </w:r>
    </w:p>
    <w:p w14:paraId="07048E2C" w14:textId="77777777" w:rsidR="00DF64A7" w:rsidRDefault="00000000">
      <w:pPr>
        <w:widowControl/>
        <w:ind w:firstLineChars="200" w:firstLine="420"/>
        <w:outlineLvl w:val="1"/>
        <w:rPr>
          <w:rFonts w:ascii="Times New Roman" w:hAnsi="Times New Roman"/>
          <w:kern w:val="0"/>
          <w:szCs w:val="20"/>
        </w:rPr>
      </w:pPr>
      <w:r>
        <w:rPr>
          <w:rFonts w:ascii="Times New Roman" w:hAnsi="Times New Roman"/>
          <w:kern w:val="0"/>
          <w:szCs w:val="20"/>
        </w:rPr>
        <w:t>产品质量监督检验及仲裁机构抽查检验时不进行二次抽样。</w:t>
      </w:r>
    </w:p>
    <w:p w14:paraId="54CED086" w14:textId="77777777" w:rsidR="00DF64A7" w:rsidRDefault="00000000">
      <w:pPr>
        <w:pStyle w:val="affffff0"/>
        <w:numPr>
          <w:ilvl w:val="2"/>
          <w:numId w:val="0"/>
        </w:numPr>
        <w:tabs>
          <w:tab w:val="left" w:pos="360"/>
        </w:tabs>
        <w:rPr>
          <w:rFonts w:ascii="Times New Roman"/>
        </w:rPr>
      </w:pPr>
      <w:r>
        <w:rPr>
          <w:rFonts w:ascii="Times New Roman"/>
        </w:rPr>
        <w:t xml:space="preserve">7.4  </w:t>
      </w:r>
      <w:r>
        <w:rPr>
          <w:rFonts w:ascii="Times New Roman"/>
        </w:rPr>
        <w:t>仲裁</w:t>
      </w:r>
    </w:p>
    <w:p w14:paraId="1D229AC5" w14:textId="77777777" w:rsidR="00DF64A7" w:rsidRDefault="00000000">
      <w:pPr>
        <w:widowControl/>
        <w:ind w:firstLineChars="200" w:firstLine="420"/>
        <w:outlineLvl w:val="1"/>
        <w:rPr>
          <w:rFonts w:ascii="Times New Roman" w:hAnsi="Times New Roman"/>
          <w:kern w:val="0"/>
          <w:szCs w:val="20"/>
        </w:rPr>
      </w:pPr>
      <w:r>
        <w:rPr>
          <w:rFonts w:ascii="Times New Roman" w:hAnsi="Times New Roman"/>
          <w:kern w:val="0"/>
          <w:szCs w:val="20"/>
        </w:rPr>
        <w:t>收货单位如发现产品质量不符合本文件规定的要求，应在到货</w:t>
      </w:r>
      <w:r>
        <w:rPr>
          <w:rFonts w:ascii="Times New Roman" w:hAnsi="Times New Roman"/>
          <w:kern w:val="0"/>
          <w:szCs w:val="20"/>
        </w:rPr>
        <w:t>1</w:t>
      </w:r>
      <w:r>
        <w:rPr>
          <w:rFonts w:ascii="Times New Roman" w:hAnsi="Times New Roman"/>
          <w:kern w:val="0"/>
          <w:szCs w:val="20"/>
        </w:rPr>
        <w:t>个月内向生产者交涉。若因检验结果不同，不能取得协议时，双方应按</w:t>
      </w:r>
      <w:r>
        <w:rPr>
          <w:rFonts w:ascii="Times New Roman" w:hAnsi="Times New Roman"/>
          <w:kern w:val="0"/>
          <w:szCs w:val="20"/>
        </w:rPr>
        <w:t>7.2.3</w:t>
      </w:r>
      <w:r>
        <w:rPr>
          <w:rFonts w:ascii="Times New Roman" w:hAnsi="Times New Roman"/>
          <w:kern w:val="0"/>
          <w:szCs w:val="20"/>
        </w:rPr>
        <w:t>取样。取样总量不应少于</w:t>
      </w:r>
      <w:r>
        <w:rPr>
          <w:rFonts w:ascii="Times New Roman" w:hAnsi="Times New Roman"/>
          <w:kern w:val="0"/>
          <w:szCs w:val="20"/>
        </w:rPr>
        <w:t>450 g</w:t>
      </w:r>
      <w:r>
        <w:rPr>
          <w:rFonts w:ascii="Times New Roman" w:hAnsi="Times New Roman"/>
          <w:kern w:val="0"/>
          <w:szCs w:val="20"/>
        </w:rPr>
        <w:t>，将选取的试样仔细混匀后</w:t>
      </w:r>
      <w:r>
        <w:rPr>
          <w:rFonts w:ascii="Times New Roman" w:hAnsi="Times New Roman"/>
          <w:kern w:val="0"/>
          <w:szCs w:val="20"/>
        </w:rPr>
        <w:t>,</w:t>
      </w:r>
      <w:r>
        <w:rPr>
          <w:rFonts w:ascii="Times New Roman" w:hAnsi="Times New Roman"/>
          <w:kern w:val="0"/>
          <w:szCs w:val="20"/>
        </w:rPr>
        <w:t>分别装入</w:t>
      </w:r>
      <w:r>
        <w:rPr>
          <w:rFonts w:ascii="Times New Roman" w:hAnsi="Times New Roman"/>
          <w:kern w:val="0"/>
          <w:szCs w:val="20"/>
        </w:rPr>
        <w:t>3</w:t>
      </w:r>
      <w:r>
        <w:rPr>
          <w:rFonts w:ascii="Times New Roman" w:hAnsi="Times New Roman"/>
          <w:kern w:val="0"/>
          <w:szCs w:val="20"/>
        </w:rPr>
        <w:t>个洁净干燥的样品瓶中，签封。标签上应注明产品名称、规格、批号、生产者名称、取样日期、取样人。交收双方各执一份，第三份签封后，备仲裁检验用。样品存放于暗处，按照建议贮存温度贮存，保存期</w:t>
      </w:r>
      <w:r>
        <w:rPr>
          <w:rFonts w:ascii="Times New Roman" w:hAnsi="Times New Roman"/>
          <w:kern w:val="0"/>
          <w:szCs w:val="20"/>
        </w:rPr>
        <w:t>1</w:t>
      </w:r>
      <w:r>
        <w:rPr>
          <w:rFonts w:ascii="Times New Roman" w:hAnsi="Times New Roman"/>
          <w:kern w:val="0"/>
          <w:szCs w:val="20"/>
        </w:rPr>
        <w:t>个月。仲裁检验结果为最后依据。</w:t>
      </w:r>
    </w:p>
    <w:p w14:paraId="5398353B" w14:textId="77777777" w:rsidR="00DF64A7" w:rsidRDefault="00000000">
      <w:pPr>
        <w:pStyle w:val="afffff8"/>
        <w:rPr>
          <w:rFonts w:ascii="Times New Roman"/>
        </w:rPr>
      </w:pPr>
      <w:r>
        <w:rPr>
          <w:rFonts w:ascii="Times New Roman"/>
        </w:rPr>
        <w:t xml:space="preserve">8  </w:t>
      </w:r>
      <w:r>
        <w:rPr>
          <w:rFonts w:ascii="Times New Roman"/>
        </w:rPr>
        <w:t>标志、包装、运输、贮存和保质期</w:t>
      </w:r>
    </w:p>
    <w:p w14:paraId="113F0515" w14:textId="77777777" w:rsidR="00DF64A7" w:rsidRDefault="00000000">
      <w:pPr>
        <w:pStyle w:val="affffff0"/>
        <w:numPr>
          <w:ilvl w:val="2"/>
          <w:numId w:val="0"/>
        </w:numPr>
        <w:tabs>
          <w:tab w:val="left" w:pos="360"/>
        </w:tabs>
        <w:rPr>
          <w:rFonts w:ascii="Times New Roman"/>
        </w:rPr>
      </w:pPr>
      <w:r>
        <w:rPr>
          <w:rFonts w:ascii="Times New Roman"/>
        </w:rPr>
        <w:lastRenderedPageBreak/>
        <w:t xml:space="preserve">8.1  </w:t>
      </w:r>
      <w:r>
        <w:rPr>
          <w:rFonts w:ascii="Times New Roman"/>
        </w:rPr>
        <w:t>标志</w:t>
      </w:r>
    </w:p>
    <w:p w14:paraId="39B2B8A4" w14:textId="77777777" w:rsidR="00DF64A7" w:rsidRDefault="00000000">
      <w:pPr>
        <w:pStyle w:val="afffff7"/>
        <w:spacing w:before="156" w:after="156"/>
        <w:ind w:firstLine="420"/>
        <w:rPr>
          <w:rFonts w:ascii="Times New Roman"/>
        </w:rPr>
      </w:pPr>
      <w:r>
        <w:rPr>
          <w:rFonts w:ascii="Times New Roman"/>
        </w:rPr>
        <w:t>产品的外包装使用符合</w:t>
      </w:r>
      <w:r>
        <w:rPr>
          <w:rFonts w:ascii="Times New Roman"/>
        </w:rPr>
        <w:t>GB/T 191</w:t>
      </w:r>
      <w:r>
        <w:rPr>
          <w:rFonts w:ascii="Times New Roman"/>
        </w:rPr>
        <w:t>要求的标志。</w:t>
      </w:r>
    </w:p>
    <w:p w14:paraId="18624665" w14:textId="77777777" w:rsidR="00DF64A7" w:rsidRDefault="00000000">
      <w:pPr>
        <w:pStyle w:val="afffff7"/>
        <w:spacing w:before="156" w:after="156"/>
        <w:ind w:firstLine="420"/>
        <w:rPr>
          <w:rFonts w:ascii="Times New Roman"/>
          <w:szCs w:val="21"/>
        </w:rPr>
      </w:pPr>
      <w:r>
        <w:rPr>
          <w:rFonts w:ascii="Times New Roman"/>
        </w:rPr>
        <w:t>产品的包装上应</w:t>
      </w:r>
      <w:r>
        <w:rPr>
          <w:rFonts w:ascii="Times New Roman"/>
          <w:szCs w:val="21"/>
        </w:rPr>
        <w:t>贴有牢固的标签。标签内容应</w:t>
      </w:r>
      <w:r>
        <w:rPr>
          <w:rFonts w:ascii="Times New Roman"/>
        </w:rPr>
        <w:t>包括产品名称、净</w:t>
      </w:r>
      <w:r>
        <w:rPr>
          <w:rFonts w:ascii="Times New Roman" w:eastAsia="SimSun-Identity-H"/>
          <w:szCs w:val="21"/>
          <w:lang w:bidi="hi-IN"/>
        </w:rPr>
        <w:t>含量、生产者和（或）经销者的名称、地址和联系方式、生产日期和保质期、贮存条件、</w:t>
      </w:r>
      <w:r>
        <w:rPr>
          <w:rFonts w:ascii="Times New Roman"/>
        </w:rPr>
        <w:t>批号</w:t>
      </w:r>
      <w:r>
        <w:rPr>
          <w:rFonts w:ascii="Times New Roman" w:eastAsia="SimSun-Identity-H"/>
          <w:szCs w:val="21"/>
          <w:lang w:bidi="hi-IN"/>
        </w:rPr>
        <w:t>及其他需要标示的内容。化学品安全</w:t>
      </w:r>
      <w:r>
        <w:rPr>
          <w:rFonts w:ascii="Times New Roman"/>
          <w:szCs w:val="21"/>
        </w:rPr>
        <w:t>标签内容应符合</w:t>
      </w:r>
      <w:r>
        <w:rPr>
          <w:rFonts w:ascii="Times New Roman"/>
          <w:szCs w:val="21"/>
        </w:rPr>
        <w:t>GB 15258</w:t>
      </w:r>
      <w:r>
        <w:rPr>
          <w:rFonts w:ascii="Times New Roman"/>
          <w:szCs w:val="21"/>
        </w:rPr>
        <w:t>的要求。</w:t>
      </w:r>
    </w:p>
    <w:p w14:paraId="0D3349DD" w14:textId="77777777" w:rsidR="00DF64A7" w:rsidRDefault="00000000">
      <w:pPr>
        <w:pStyle w:val="affffff0"/>
        <w:numPr>
          <w:ilvl w:val="2"/>
          <w:numId w:val="0"/>
        </w:numPr>
        <w:tabs>
          <w:tab w:val="left" w:pos="360"/>
        </w:tabs>
        <w:rPr>
          <w:rFonts w:ascii="Times New Roman"/>
        </w:rPr>
      </w:pPr>
      <w:r>
        <w:rPr>
          <w:rFonts w:ascii="Times New Roman"/>
        </w:rPr>
        <w:t xml:space="preserve">8.2  </w:t>
      </w:r>
      <w:r>
        <w:rPr>
          <w:rFonts w:ascii="Times New Roman"/>
        </w:rPr>
        <w:t>包装</w:t>
      </w:r>
    </w:p>
    <w:p w14:paraId="03A56D78" w14:textId="77777777" w:rsidR="00DF64A7" w:rsidRDefault="00000000">
      <w:pPr>
        <w:pStyle w:val="afffff7"/>
        <w:spacing w:before="156" w:after="156"/>
        <w:ind w:firstLine="420"/>
        <w:rPr>
          <w:rFonts w:ascii="Times New Roman"/>
        </w:rPr>
      </w:pPr>
      <w:r>
        <w:rPr>
          <w:rFonts w:ascii="Times New Roman"/>
        </w:rPr>
        <w:t>产品的内包装和（或）包装容器的内涂料应符合相关规定。</w:t>
      </w:r>
    </w:p>
    <w:p w14:paraId="7C654153" w14:textId="77777777" w:rsidR="00DF64A7" w:rsidRDefault="00000000">
      <w:pPr>
        <w:pStyle w:val="affffff0"/>
        <w:numPr>
          <w:ilvl w:val="2"/>
          <w:numId w:val="0"/>
        </w:numPr>
        <w:tabs>
          <w:tab w:val="left" w:pos="360"/>
        </w:tabs>
        <w:rPr>
          <w:rFonts w:ascii="Times New Roman"/>
        </w:rPr>
      </w:pPr>
      <w:r>
        <w:rPr>
          <w:rFonts w:ascii="Times New Roman"/>
        </w:rPr>
        <w:t xml:space="preserve">8.3  </w:t>
      </w:r>
      <w:r>
        <w:rPr>
          <w:rFonts w:ascii="Times New Roman"/>
        </w:rPr>
        <w:t>运输</w:t>
      </w:r>
    </w:p>
    <w:p w14:paraId="5387F7D9" w14:textId="77777777" w:rsidR="00DF64A7" w:rsidRDefault="00000000">
      <w:pPr>
        <w:pStyle w:val="afffff7"/>
        <w:spacing w:before="156" w:after="156"/>
        <w:ind w:firstLine="420"/>
        <w:rPr>
          <w:rFonts w:ascii="Times New Roman"/>
        </w:rPr>
      </w:pPr>
      <w:r>
        <w:rPr>
          <w:rFonts w:ascii="Times New Roman"/>
        </w:rPr>
        <w:t>产品在运输过程中应轻拿轻放，不应倒置，严防雨淋和曝晒，不应在箱上踩踏和堆放重物。运输工具应清洁、无毒、无污染。严禁与有毒、有害、有腐蚀性的物质混装混运。</w:t>
      </w:r>
    </w:p>
    <w:p w14:paraId="223C32D9" w14:textId="77777777" w:rsidR="00DF64A7" w:rsidRDefault="00000000">
      <w:pPr>
        <w:pStyle w:val="affffff0"/>
        <w:numPr>
          <w:ilvl w:val="2"/>
          <w:numId w:val="0"/>
        </w:numPr>
        <w:tabs>
          <w:tab w:val="left" w:pos="360"/>
        </w:tabs>
        <w:rPr>
          <w:rFonts w:ascii="Times New Roman"/>
        </w:rPr>
      </w:pPr>
      <w:r>
        <w:rPr>
          <w:rFonts w:ascii="Times New Roman"/>
        </w:rPr>
        <w:t xml:space="preserve">8.4  </w:t>
      </w:r>
      <w:r>
        <w:rPr>
          <w:rFonts w:ascii="Times New Roman"/>
        </w:rPr>
        <w:t>贮存</w:t>
      </w:r>
    </w:p>
    <w:p w14:paraId="7A7781B3" w14:textId="77777777" w:rsidR="00DF64A7" w:rsidRDefault="00000000">
      <w:pPr>
        <w:pStyle w:val="affffff0"/>
        <w:numPr>
          <w:ilvl w:val="2"/>
          <w:numId w:val="0"/>
        </w:numPr>
        <w:tabs>
          <w:tab w:val="left" w:pos="360"/>
        </w:tabs>
        <w:spacing w:beforeLines="0" w:before="0"/>
        <w:ind w:firstLineChars="200" w:firstLine="420"/>
        <w:rPr>
          <w:rFonts w:ascii="Times New Roman" w:eastAsia="宋体"/>
        </w:rPr>
      </w:pPr>
      <w:r>
        <w:rPr>
          <w:rFonts w:ascii="Times New Roman" w:eastAsia="宋体"/>
        </w:rPr>
        <w:t>产品应贮存在阴凉干燥的环境下。不应与有毒、有害、有腐蚀性的物质同存。</w:t>
      </w:r>
    </w:p>
    <w:p w14:paraId="55B7AC2F" w14:textId="77777777" w:rsidR="00DF64A7" w:rsidRDefault="00000000">
      <w:pPr>
        <w:pStyle w:val="affffff0"/>
        <w:numPr>
          <w:ilvl w:val="2"/>
          <w:numId w:val="0"/>
        </w:numPr>
        <w:tabs>
          <w:tab w:val="left" w:pos="360"/>
        </w:tabs>
        <w:spacing w:beforeLines="0" w:before="0"/>
        <w:ind w:firstLineChars="200" w:firstLine="420"/>
        <w:rPr>
          <w:rFonts w:ascii="Times New Roman"/>
        </w:rPr>
      </w:pPr>
      <w:r>
        <w:rPr>
          <w:rFonts w:ascii="Times New Roman" w:eastAsia="宋体"/>
        </w:rPr>
        <w:t>堆垛要采取必要的防护措施，堆垛高度要适当，避免损坏运输包装。</w:t>
      </w:r>
    </w:p>
    <w:p w14:paraId="0255602B" w14:textId="77777777" w:rsidR="00DF64A7" w:rsidRDefault="00000000">
      <w:pPr>
        <w:pStyle w:val="affffff0"/>
        <w:numPr>
          <w:ilvl w:val="2"/>
          <w:numId w:val="0"/>
        </w:numPr>
        <w:tabs>
          <w:tab w:val="left" w:pos="360"/>
        </w:tabs>
        <w:rPr>
          <w:rFonts w:ascii="Times New Roman"/>
        </w:rPr>
      </w:pPr>
      <w:r>
        <w:rPr>
          <w:rFonts w:ascii="Times New Roman"/>
        </w:rPr>
        <w:t xml:space="preserve">8.5  </w:t>
      </w:r>
      <w:r>
        <w:rPr>
          <w:rFonts w:ascii="Times New Roman"/>
        </w:rPr>
        <w:t>保质期</w:t>
      </w:r>
    </w:p>
    <w:p w14:paraId="205703FA" w14:textId="77777777" w:rsidR="00DF64A7" w:rsidRDefault="00000000">
      <w:pPr>
        <w:pStyle w:val="affffff0"/>
        <w:numPr>
          <w:ilvl w:val="2"/>
          <w:numId w:val="0"/>
        </w:numPr>
        <w:tabs>
          <w:tab w:val="left" w:pos="360"/>
        </w:tabs>
        <w:ind w:firstLineChars="200" w:firstLine="420"/>
        <w:rPr>
          <w:rFonts w:ascii="Times New Roman" w:eastAsia="宋体"/>
          <w:szCs w:val="20"/>
        </w:rPr>
      </w:pPr>
      <w:r>
        <w:rPr>
          <w:rFonts w:ascii="Times New Roman" w:eastAsia="宋体"/>
          <w:szCs w:val="20"/>
        </w:rPr>
        <w:t>保质期由生产企业自定。</w:t>
      </w:r>
    </w:p>
    <w:p w14:paraId="454043B2" w14:textId="77777777" w:rsidR="00DF64A7" w:rsidRDefault="00000000">
      <w:pPr>
        <w:pStyle w:val="affffff0"/>
        <w:numPr>
          <w:ilvl w:val="2"/>
          <w:numId w:val="0"/>
        </w:numPr>
        <w:tabs>
          <w:tab w:val="left" w:pos="360"/>
        </w:tabs>
        <w:ind w:firstLineChars="200" w:firstLine="420"/>
        <w:rPr>
          <w:rFonts w:ascii="Times New Roman"/>
        </w:rPr>
      </w:pPr>
      <w:r>
        <w:rPr>
          <w:rFonts w:ascii="Times New Roman" w:eastAsia="宋体"/>
          <w:szCs w:val="20"/>
        </w:rPr>
        <w:t>在规定的运输和包装贮存条件下，保质期内的酶活力不应低于标示酶活力</w:t>
      </w:r>
      <w:r>
        <w:rPr>
          <w:rFonts w:ascii="Times New Roman"/>
        </w:rPr>
        <w:t>。</w:t>
      </w:r>
    </w:p>
    <w:p w14:paraId="4D71E525" w14:textId="77777777" w:rsidR="00DF64A7" w:rsidRDefault="00000000">
      <w:pPr>
        <w:pStyle w:val="afffff7"/>
        <w:adjustRightInd w:val="0"/>
        <w:spacing w:beforeLines="50" w:before="156" w:afterLines="50" w:after="156"/>
        <w:ind w:firstLine="360"/>
        <w:rPr>
          <w:rFonts w:ascii="Times New Roman"/>
          <w:sz w:val="18"/>
          <w:szCs w:val="18"/>
        </w:rPr>
      </w:pPr>
      <w:r>
        <w:rPr>
          <w:rFonts w:ascii="Times New Roman"/>
          <w:sz w:val="18"/>
          <w:szCs w:val="18"/>
        </w:rPr>
        <w:t>注：超过保质期的产品仍具有使用价值，使用时重新测定酶活力。</w:t>
      </w:r>
    </w:p>
    <w:p w14:paraId="2570A259" w14:textId="77777777" w:rsidR="00DF64A7" w:rsidRDefault="00000000">
      <w:pPr>
        <w:widowControl/>
        <w:jc w:val="left"/>
        <w:rPr>
          <w:rFonts w:ascii="Times New Roman" w:eastAsia="黑体" w:hAnsi="Times New Roman"/>
          <w:color w:val="000000"/>
          <w:kern w:val="0"/>
          <w:szCs w:val="20"/>
        </w:rPr>
      </w:pPr>
      <w:r>
        <w:rPr>
          <w:rFonts w:ascii="Times New Roman" w:eastAsia="黑体" w:hAnsi="Times New Roman"/>
          <w:color w:val="000000"/>
        </w:rPr>
        <w:br w:type="page"/>
      </w:r>
    </w:p>
    <w:p w14:paraId="6D10E501" w14:textId="77777777" w:rsidR="00DF64A7" w:rsidRDefault="00000000">
      <w:pPr>
        <w:pStyle w:val="afffff7"/>
        <w:spacing w:before="156" w:after="156"/>
        <w:ind w:firstLineChars="0" w:firstLine="0"/>
        <w:jc w:val="center"/>
        <w:rPr>
          <w:rFonts w:ascii="Times New Roman" w:eastAsia="黑体"/>
          <w:color w:val="000000"/>
        </w:rPr>
      </w:pPr>
      <w:r>
        <w:rPr>
          <w:rFonts w:ascii="Times New Roman" w:eastAsia="黑体"/>
          <w:color w:val="000000"/>
        </w:rPr>
        <w:lastRenderedPageBreak/>
        <w:t>附录</w:t>
      </w:r>
      <w:r>
        <w:rPr>
          <w:rFonts w:ascii="Times New Roman" w:eastAsia="黑体"/>
          <w:color w:val="000000"/>
        </w:rPr>
        <w:t>A</w:t>
      </w:r>
    </w:p>
    <w:p w14:paraId="3C2E4BCD" w14:textId="77777777" w:rsidR="00DF64A7" w:rsidRDefault="00000000">
      <w:pPr>
        <w:pStyle w:val="afffff7"/>
        <w:spacing w:before="156" w:after="156"/>
        <w:ind w:firstLineChars="0" w:firstLine="0"/>
        <w:jc w:val="center"/>
        <w:rPr>
          <w:rFonts w:ascii="Times New Roman" w:eastAsia="黑体"/>
          <w:color w:val="000000"/>
        </w:rPr>
      </w:pPr>
      <w:r>
        <w:rPr>
          <w:rFonts w:ascii="Times New Roman" w:eastAsia="黑体"/>
          <w:color w:val="000000"/>
        </w:rPr>
        <w:t>（规范性）</w:t>
      </w:r>
    </w:p>
    <w:bookmarkEnd w:id="15"/>
    <w:bookmarkEnd w:id="16"/>
    <w:p w14:paraId="571EDBCD" w14:textId="77777777" w:rsidR="00DF64A7" w:rsidRDefault="00000000">
      <w:pPr>
        <w:pStyle w:val="afffff7"/>
        <w:spacing w:before="156" w:after="156"/>
        <w:ind w:firstLineChars="0" w:firstLine="0"/>
        <w:jc w:val="center"/>
        <w:rPr>
          <w:rFonts w:ascii="Times New Roman" w:eastAsia="黑体"/>
          <w:color w:val="000000"/>
        </w:rPr>
      </w:pPr>
      <w:r>
        <w:rPr>
          <w:rFonts w:ascii="Times New Roman" w:eastAsia="黑体"/>
          <w:color w:val="000000"/>
        </w:rPr>
        <w:t>酶活力的测定</w:t>
      </w:r>
    </w:p>
    <w:p w14:paraId="55E329A1" w14:textId="77777777" w:rsidR="00DF64A7" w:rsidRDefault="00000000">
      <w:pPr>
        <w:pStyle w:val="affffff0"/>
        <w:numPr>
          <w:ilvl w:val="2"/>
          <w:numId w:val="0"/>
        </w:numPr>
        <w:tabs>
          <w:tab w:val="left" w:pos="360"/>
        </w:tabs>
        <w:rPr>
          <w:rFonts w:ascii="Times New Roman"/>
        </w:rPr>
      </w:pPr>
      <w:r>
        <w:rPr>
          <w:rFonts w:ascii="Times New Roman"/>
        </w:rPr>
        <w:t xml:space="preserve">A.1  </w:t>
      </w:r>
      <w:r>
        <w:rPr>
          <w:rFonts w:ascii="Times New Roman"/>
        </w:rPr>
        <w:t>方法概要</w:t>
      </w:r>
    </w:p>
    <w:p w14:paraId="06C0DD62" w14:textId="77777777" w:rsidR="00DF64A7" w:rsidRDefault="00000000">
      <w:pPr>
        <w:pStyle w:val="affffff0"/>
        <w:numPr>
          <w:ilvl w:val="2"/>
          <w:numId w:val="0"/>
        </w:numPr>
        <w:tabs>
          <w:tab w:val="left" w:pos="360"/>
        </w:tabs>
        <w:spacing w:beforeLines="0" w:before="0" w:afterLines="0" w:after="0" w:line="360" w:lineRule="exact"/>
        <w:ind w:firstLineChars="200" w:firstLine="420"/>
        <w:rPr>
          <w:rFonts w:ascii="Times New Roman" w:eastAsia="宋体"/>
        </w:rPr>
      </w:pPr>
      <w:bookmarkStart w:id="20" w:name="_Toc190"/>
      <w:r>
        <w:rPr>
          <w:rFonts w:ascii="Times New Roman" w:eastAsia="宋体"/>
        </w:rPr>
        <w:t>在一定温度和</w:t>
      </w:r>
      <w:r>
        <w:rPr>
          <w:rFonts w:ascii="Times New Roman" w:eastAsia="宋体"/>
        </w:rPr>
        <w:t>pH</w:t>
      </w:r>
      <w:r>
        <w:rPr>
          <w:rFonts w:ascii="Times New Roman" w:eastAsia="宋体"/>
        </w:rPr>
        <w:t>条件下，纤维素酶水解纤维素产生单糖和寡糖。具有还原性末端的寡糖和有还原基团的单糖在沸水浴条件下与</w:t>
      </w:r>
      <w:r>
        <w:rPr>
          <w:rFonts w:ascii="Times New Roman" w:eastAsia="宋体"/>
        </w:rPr>
        <w:t>DNS</w:t>
      </w:r>
      <w:r>
        <w:rPr>
          <w:rFonts w:ascii="Times New Roman" w:eastAsia="宋体"/>
        </w:rPr>
        <w:t>试剂发生显色反应，用分光光度计于波长</w:t>
      </w:r>
      <w:r>
        <w:rPr>
          <w:rFonts w:ascii="Times New Roman" w:eastAsia="宋体"/>
        </w:rPr>
        <w:t>540 nm</w:t>
      </w:r>
      <w:r>
        <w:rPr>
          <w:rFonts w:ascii="Times New Roman" w:eastAsia="宋体"/>
        </w:rPr>
        <w:t>下测定溶液的吸光度。酶活力与吸光度成正比，由此可计算纤维素酶活力。</w:t>
      </w:r>
      <w:bookmarkEnd w:id="20"/>
    </w:p>
    <w:p w14:paraId="2FF9AE8D" w14:textId="77777777" w:rsidR="00DF64A7" w:rsidRDefault="00000000">
      <w:pPr>
        <w:pStyle w:val="affffff0"/>
        <w:numPr>
          <w:ilvl w:val="2"/>
          <w:numId w:val="0"/>
        </w:numPr>
        <w:tabs>
          <w:tab w:val="left" w:pos="360"/>
        </w:tabs>
        <w:rPr>
          <w:rFonts w:ascii="Times New Roman"/>
        </w:rPr>
      </w:pPr>
      <w:r>
        <w:rPr>
          <w:rFonts w:ascii="Times New Roman"/>
        </w:rPr>
        <w:t xml:space="preserve">A.2  </w:t>
      </w:r>
      <w:r>
        <w:rPr>
          <w:rFonts w:ascii="Times New Roman"/>
        </w:rPr>
        <w:t>试剂</w:t>
      </w:r>
    </w:p>
    <w:p w14:paraId="18AA28AC" w14:textId="77777777" w:rsidR="00DF64A7" w:rsidRDefault="00000000">
      <w:pPr>
        <w:pStyle w:val="afffff7"/>
        <w:spacing w:line="360" w:lineRule="exact"/>
        <w:ind w:firstLineChars="0" w:firstLine="0"/>
        <w:rPr>
          <w:rFonts w:ascii="Times New Roman"/>
        </w:rPr>
      </w:pPr>
      <w:r>
        <w:rPr>
          <w:rFonts w:ascii="Times New Roman" w:eastAsia="黑体"/>
          <w:szCs w:val="21"/>
        </w:rPr>
        <w:t xml:space="preserve">A.2.1  </w:t>
      </w:r>
      <w:r>
        <w:rPr>
          <w:rFonts w:ascii="Times New Roman"/>
        </w:rPr>
        <w:t>羧甲基纤维素钠</w:t>
      </w:r>
      <w:r>
        <w:rPr>
          <w:rFonts w:ascii="Times New Roman"/>
        </w:rPr>
        <w:t>CMC</w:t>
      </w:r>
    </w:p>
    <w:p w14:paraId="52E712F8" w14:textId="77777777" w:rsidR="00DF64A7" w:rsidRDefault="00000000">
      <w:pPr>
        <w:pStyle w:val="afffff7"/>
        <w:spacing w:line="360" w:lineRule="exact"/>
        <w:ind w:firstLine="420"/>
        <w:rPr>
          <w:rFonts w:ascii="Times New Roman"/>
        </w:rPr>
      </w:pPr>
      <w:r>
        <w:rPr>
          <w:rFonts w:ascii="Times New Roman"/>
        </w:rPr>
        <w:t>（分子式：</w:t>
      </w:r>
      <w:r>
        <w:rPr>
          <w:rFonts w:ascii="Times New Roman"/>
        </w:rPr>
        <w:t>RnOCH</w:t>
      </w:r>
      <w:r>
        <w:rPr>
          <w:rFonts w:ascii="Times New Roman"/>
          <w:vertAlign w:val="subscript"/>
        </w:rPr>
        <w:t>2</w:t>
      </w:r>
      <w:r>
        <w:rPr>
          <w:rFonts w:ascii="Times New Roman"/>
        </w:rPr>
        <w:t>COONa</w:t>
      </w:r>
      <w:r>
        <w:rPr>
          <w:rFonts w:ascii="Times New Roman"/>
        </w:rPr>
        <w:t>；分子量：</w:t>
      </w:r>
      <w:r>
        <w:rPr>
          <w:rFonts w:ascii="Times New Roman"/>
        </w:rPr>
        <w:t>160.22</w:t>
      </w:r>
      <w:r>
        <w:rPr>
          <w:rFonts w:ascii="Times New Roman"/>
        </w:rPr>
        <w:t>；分析纯</w:t>
      </w:r>
      <w:r>
        <w:rPr>
          <w:rFonts w:ascii="Times New Roman"/>
        </w:rPr>
        <w:t xml:space="preserve"> (</w:t>
      </w:r>
      <w:r>
        <w:rPr>
          <w:rFonts w:ascii="Times New Roman"/>
        </w:rPr>
        <w:t>天津市光复精细化工研究所</w:t>
      </w:r>
      <w:r>
        <w:rPr>
          <w:rFonts w:ascii="Times New Roman"/>
        </w:rPr>
        <w:t xml:space="preserve">) </w:t>
      </w:r>
      <w:r>
        <w:rPr>
          <w:rFonts w:ascii="Times New Roman"/>
        </w:rPr>
        <w:t>在</w:t>
      </w:r>
      <w:r>
        <w:rPr>
          <w:rFonts w:ascii="Times New Roman"/>
        </w:rPr>
        <w:t>25 ℃</w:t>
      </w:r>
      <w:r>
        <w:rPr>
          <w:rFonts w:ascii="Times New Roman"/>
        </w:rPr>
        <w:t>，</w:t>
      </w:r>
      <w:r>
        <w:rPr>
          <w:rFonts w:ascii="Times New Roman"/>
        </w:rPr>
        <w:t>2%</w:t>
      </w:r>
      <w:r>
        <w:rPr>
          <w:rFonts w:ascii="Times New Roman"/>
        </w:rPr>
        <w:t>水溶液，粘度</w:t>
      </w:r>
      <w:r>
        <w:rPr>
          <w:rFonts w:ascii="Times New Roman"/>
        </w:rPr>
        <w:t>800 mPa∙s~1200 mPa∙s (</w:t>
      </w:r>
      <w:r>
        <w:rPr>
          <w:rFonts w:ascii="Times New Roman"/>
        </w:rPr>
        <w:t>每批羧甲基纤维素钠使用前用标准酶加以校正</w:t>
      </w:r>
      <w:r>
        <w:rPr>
          <w:rFonts w:ascii="Times New Roman"/>
        </w:rPr>
        <w:t>)</w:t>
      </w:r>
      <w:r>
        <w:rPr>
          <w:rFonts w:ascii="Times New Roman"/>
        </w:rPr>
        <w:t>。</w:t>
      </w:r>
    </w:p>
    <w:p w14:paraId="05CF8EB0" w14:textId="77777777" w:rsidR="00DF64A7" w:rsidRDefault="00000000">
      <w:pPr>
        <w:pStyle w:val="afffff7"/>
        <w:spacing w:line="360" w:lineRule="exact"/>
        <w:ind w:firstLineChars="0" w:firstLine="0"/>
        <w:rPr>
          <w:rFonts w:ascii="Times New Roman"/>
        </w:rPr>
      </w:pPr>
      <w:r>
        <w:rPr>
          <w:rFonts w:ascii="Times New Roman" w:eastAsia="黑体"/>
          <w:szCs w:val="21"/>
        </w:rPr>
        <w:t xml:space="preserve">A.2.2  </w:t>
      </w:r>
      <w:r>
        <w:rPr>
          <w:rFonts w:ascii="Times New Roman"/>
        </w:rPr>
        <w:t>3</w:t>
      </w:r>
      <w:r>
        <w:rPr>
          <w:rFonts w:ascii="Times New Roman"/>
        </w:rPr>
        <w:t>，</w:t>
      </w:r>
      <w:r>
        <w:rPr>
          <w:rFonts w:ascii="Times New Roman"/>
        </w:rPr>
        <w:t>5</w:t>
      </w:r>
      <w:r>
        <w:rPr>
          <w:rFonts w:ascii="Times New Roman"/>
        </w:rPr>
        <w:t>－二硝基水杨酸</w:t>
      </w:r>
      <w:r>
        <w:rPr>
          <w:rFonts w:ascii="Times New Roman"/>
        </w:rPr>
        <w:t>C</w:t>
      </w:r>
      <w:r>
        <w:rPr>
          <w:rFonts w:ascii="Times New Roman"/>
          <w:vertAlign w:val="subscript"/>
        </w:rPr>
        <w:t>7</w:t>
      </w:r>
      <w:r>
        <w:rPr>
          <w:rFonts w:ascii="Times New Roman"/>
        </w:rPr>
        <w:t>H</w:t>
      </w:r>
      <w:r>
        <w:rPr>
          <w:rFonts w:ascii="Times New Roman"/>
          <w:vertAlign w:val="subscript"/>
        </w:rPr>
        <w:t>4</w:t>
      </w:r>
      <w:r>
        <w:rPr>
          <w:rFonts w:ascii="Times New Roman"/>
        </w:rPr>
        <w:t>N</w:t>
      </w:r>
      <w:r>
        <w:rPr>
          <w:rFonts w:ascii="Times New Roman"/>
          <w:vertAlign w:val="subscript"/>
        </w:rPr>
        <w:t>2</w:t>
      </w:r>
      <w:r>
        <w:rPr>
          <w:rFonts w:ascii="Times New Roman"/>
        </w:rPr>
        <w:t>O</w:t>
      </w:r>
      <w:r>
        <w:rPr>
          <w:rFonts w:ascii="Times New Roman"/>
          <w:vertAlign w:val="subscript"/>
        </w:rPr>
        <w:t>7</w:t>
      </w:r>
      <w:r>
        <w:rPr>
          <w:rFonts w:ascii="Times New Roman"/>
        </w:rPr>
        <w:t>；分析纯</w:t>
      </w:r>
    </w:p>
    <w:p w14:paraId="06A19A35" w14:textId="77777777" w:rsidR="00DF64A7" w:rsidRDefault="00000000">
      <w:pPr>
        <w:pStyle w:val="afffff7"/>
        <w:spacing w:line="360" w:lineRule="exact"/>
        <w:ind w:firstLineChars="0" w:firstLine="0"/>
        <w:rPr>
          <w:rFonts w:ascii="Times New Roman"/>
        </w:rPr>
      </w:pPr>
      <w:r>
        <w:rPr>
          <w:rFonts w:ascii="Times New Roman" w:eastAsia="黑体"/>
          <w:szCs w:val="21"/>
        </w:rPr>
        <w:t xml:space="preserve">A.2.3  </w:t>
      </w:r>
      <w:r>
        <w:rPr>
          <w:rFonts w:ascii="Times New Roman"/>
        </w:rPr>
        <w:t>酒石酸钾钠</w:t>
      </w:r>
      <w:r>
        <w:rPr>
          <w:rFonts w:ascii="Times New Roman"/>
        </w:rPr>
        <w:t xml:space="preserve"> KOCO(CHOH)</w:t>
      </w:r>
      <w:r>
        <w:rPr>
          <w:rFonts w:ascii="Times New Roman"/>
          <w:vertAlign w:val="subscript"/>
        </w:rPr>
        <w:t>2</w:t>
      </w:r>
      <w:r>
        <w:rPr>
          <w:rFonts w:ascii="Times New Roman"/>
        </w:rPr>
        <w:t>COONa·4H</w:t>
      </w:r>
      <w:r>
        <w:rPr>
          <w:rFonts w:ascii="Times New Roman"/>
          <w:vertAlign w:val="subscript"/>
        </w:rPr>
        <w:t>2</w:t>
      </w:r>
      <w:r>
        <w:rPr>
          <w:rFonts w:ascii="Times New Roman"/>
        </w:rPr>
        <w:t>O</w:t>
      </w:r>
    </w:p>
    <w:p w14:paraId="00A59370" w14:textId="77777777" w:rsidR="00DF64A7" w:rsidRDefault="00000000">
      <w:pPr>
        <w:pStyle w:val="afffff7"/>
        <w:spacing w:line="360" w:lineRule="exact"/>
        <w:ind w:firstLineChars="0" w:firstLine="0"/>
        <w:rPr>
          <w:rFonts w:ascii="Times New Roman"/>
        </w:rPr>
      </w:pPr>
      <w:r>
        <w:rPr>
          <w:rFonts w:ascii="Times New Roman" w:eastAsia="黑体"/>
          <w:szCs w:val="21"/>
        </w:rPr>
        <w:t>A.2.4</w:t>
      </w:r>
      <w:r>
        <w:rPr>
          <w:rFonts w:ascii="Times New Roman"/>
        </w:rPr>
        <w:t xml:space="preserve">  </w:t>
      </w:r>
      <w:r>
        <w:rPr>
          <w:rFonts w:ascii="Times New Roman"/>
        </w:rPr>
        <w:t>无水亚硫酸钠</w:t>
      </w:r>
      <w:r>
        <w:rPr>
          <w:rFonts w:ascii="Times New Roman"/>
        </w:rPr>
        <w:t xml:space="preserve"> Na</w:t>
      </w:r>
      <w:r>
        <w:rPr>
          <w:rFonts w:ascii="Times New Roman"/>
          <w:vertAlign w:val="subscript"/>
        </w:rPr>
        <w:t>2</w:t>
      </w:r>
      <w:r>
        <w:rPr>
          <w:rFonts w:ascii="Times New Roman"/>
        </w:rPr>
        <w:t>SO</w:t>
      </w:r>
      <w:r>
        <w:rPr>
          <w:rFonts w:ascii="Times New Roman"/>
          <w:vertAlign w:val="subscript"/>
        </w:rPr>
        <w:t>3</w:t>
      </w:r>
    </w:p>
    <w:p w14:paraId="6B15DB4B" w14:textId="77777777" w:rsidR="00DF64A7" w:rsidRDefault="00000000">
      <w:pPr>
        <w:pStyle w:val="afffff7"/>
        <w:spacing w:line="360" w:lineRule="exact"/>
        <w:ind w:firstLineChars="0" w:firstLine="0"/>
        <w:rPr>
          <w:rFonts w:ascii="Times New Roman"/>
        </w:rPr>
      </w:pPr>
      <w:r>
        <w:rPr>
          <w:rFonts w:ascii="Times New Roman" w:eastAsia="黑体"/>
          <w:szCs w:val="21"/>
        </w:rPr>
        <w:t>A.2.5</w:t>
      </w:r>
      <w:r>
        <w:rPr>
          <w:rFonts w:ascii="Times New Roman"/>
        </w:rPr>
        <w:t xml:space="preserve">  </w:t>
      </w:r>
      <w:r>
        <w:rPr>
          <w:rFonts w:ascii="Times New Roman"/>
        </w:rPr>
        <w:t>苯酚</w:t>
      </w:r>
      <w:r>
        <w:rPr>
          <w:rFonts w:ascii="Times New Roman"/>
        </w:rPr>
        <w:t xml:space="preserve"> C</w:t>
      </w:r>
      <w:r>
        <w:rPr>
          <w:rFonts w:ascii="Times New Roman"/>
          <w:vertAlign w:val="subscript"/>
        </w:rPr>
        <w:t>6</w:t>
      </w:r>
      <w:r>
        <w:rPr>
          <w:rFonts w:ascii="Times New Roman"/>
        </w:rPr>
        <w:t>H</w:t>
      </w:r>
      <w:r>
        <w:rPr>
          <w:rFonts w:ascii="Times New Roman"/>
          <w:vertAlign w:val="subscript"/>
        </w:rPr>
        <w:t>5</w:t>
      </w:r>
      <w:r>
        <w:rPr>
          <w:rFonts w:ascii="Times New Roman"/>
        </w:rPr>
        <w:t>OH</w:t>
      </w:r>
    </w:p>
    <w:p w14:paraId="408AC183" w14:textId="77777777" w:rsidR="00DF64A7" w:rsidRDefault="00000000">
      <w:pPr>
        <w:pStyle w:val="afffff7"/>
        <w:spacing w:line="360" w:lineRule="exact"/>
        <w:ind w:firstLineChars="0" w:firstLine="0"/>
        <w:rPr>
          <w:rFonts w:ascii="Times New Roman"/>
        </w:rPr>
      </w:pPr>
      <w:r>
        <w:rPr>
          <w:rFonts w:ascii="Times New Roman" w:eastAsia="黑体"/>
          <w:szCs w:val="21"/>
        </w:rPr>
        <w:t>A.2.6</w:t>
      </w:r>
      <w:r>
        <w:rPr>
          <w:rFonts w:ascii="Times New Roman"/>
        </w:rPr>
        <w:t xml:space="preserve">  </w:t>
      </w:r>
      <w:r>
        <w:rPr>
          <w:rFonts w:ascii="Times New Roman"/>
        </w:rPr>
        <w:t>氢氧化钠</w:t>
      </w:r>
      <w:r>
        <w:rPr>
          <w:rFonts w:ascii="Times New Roman"/>
        </w:rPr>
        <w:t xml:space="preserve"> NaOH</w:t>
      </w:r>
    </w:p>
    <w:p w14:paraId="262E87F2" w14:textId="77777777" w:rsidR="00DF64A7" w:rsidRDefault="00000000">
      <w:pPr>
        <w:pStyle w:val="afffff7"/>
        <w:spacing w:line="360" w:lineRule="exact"/>
        <w:ind w:firstLineChars="0" w:firstLine="0"/>
        <w:rPr>
          <w:rFonts w:ascii="Times New Roman"/>
        </w:rPr>
      </w:pPr>
      <w:r>
        <w:rPr>
          <w:rFonts w:ascii="Times New Roman" w:eastAsia="黑体"/>
          <w:szCs w:val="21"/>
        </w:rPr>
        <w:t>A.2.7</w:t>
      </w:r>
      <w:r>
        <w:rPr>
          <w:rFonts w:ascii="Times New Roman"/>
        </w:rPr>
        <w:t xml:space="preserve">  </w:t>
      </w:r>
      <w:r>
        <w:rPr>
          <w:rFonts w:ascii="Times New Roman"/>
        </w:rPr>
        <w:t>磷酸二氢钾（</w:t>
      </w:r>
      <w:r>
        <w:rPr>
          <w:rFonts w:ascii="Times New Roman"/>
        </w:rPr>
        <w:t>KH</w:t>
      </w:r>
      <w:r>
        <w:rPr>
          <w:rFonts w:ascii="Times New Roman"/>
          <w:vertAlign w:val="subscript"/>
        </w:rPr>
        <w:t>2</w:t>
      </w:r>
      <w:r>
        <w:rPr>
          <w:rFonts w:ascii="Times New Roman"/>
        </w:rPr>
        <w:t>PO</w:t>
      </w:r>
      <w:r>
        <w:rPr>
          <w:rFonts w:ascii="Times New Roman"/>
          <w:vertAlign w:val="subscript"/>
        </w:rPr>
        <w:t>4</w:t>
      </w:r>
      <w:r>
        <w:rPr>
          <w:rFonts w:ascii="Times New Roman"/>
        </w:rPr>
        <w:t>）</w:t>
      </w:r>
    </w:p>
    <w:p w14:paraId="62222215" w14:textId="77777777" w:rsidR="00DF64A7" w:rsidRDefault="00000000">
      <w:pPr>
        <w:pStyle w:val="affffff0"/>
        <w:numPr>
          <w:ilvl w:val="2"/>
          <w:numId w:val="0"/>
        </w:numPr>
        <w:tabs>
          <w:tab w:val="left" w:pos="360"/>
        </w:tabs>
        <w:rPr>
          <w:rFonts w:ascii="Times New Roman"/>
        </w:rPr>
      </w:pPr>
      <w:r>
        <w:rPr>
          <w:rFonts w:ascii="Times New Roman"/>
        </w:rPr>
        <w:t xml:space="preserve">A.3  </w:t>
      </w:r>
      <w:r>
        <w:rPr>
          <w:rFonts w:ascii="Times New Roman"/>
        </w:rPr>
        <w:t>仪器</w:t>
      </w:r>
    </w:p>
    <w:p w14:paraId="5282714B" w14:textId="77777777" w:rsidR="00DF64A7" w:rsidRDefault="00000000">
      <w:pPr>
        <w:pStyle w:val="afffff7"/>
        <w:spacing w:line="360" w:lineRule="exact"/>
        <w:ind w:firstLineChars="0" w:firstLine="0"/>
        <w:rPr>
          <w:rFonts w:ascii="Times New Roman"/>
          <w:b/>
          <w:bCs/>
          <w:szCs w:val="21"/>
        </w:rPr>
      </w:pPr>
      <w:r>
        <w:rPr>
          <w:rFonts w:ascii="Times New Roman" w:eastAsia="黑体"/>
          <w:szCs w:val="21"/>
        </w:rPr>
        <w:t xml:space="preserve">A.3.1  </w:t>
      </w:r>
      <w:r>
        <w:rPr>
          <w:rFonts w:ascii="Times New Roman"/>
        </w:rPr>
        <w:t>恒温水浴锅：精度为</w:t>
      </w:r>
      <w:r>
        <w:rPr>
          <w:rFonts w:ascii="Times New Roman"/>
        </w:rPr>
        <w:t>±0.2 ℃</w:t>
      </w:r>
      <w:r>
        <w:rPr>
          <w:rFonts w:ascii="Times New Roman" w:hint="eastAsia"/>
        </w:rPr>
        <w:t>。</w:t>
      </w:r>
    </w:p>
    <w:p w14:paraId="71413923" w14:textId="77777777" w:rsidR="00DF64A7" w:rsidRDefault="00000000">
      <w:pPr>
        <w:pStyle w:val="afffff7"/>
        <w:spacing w:line="360" w:lineRule="exact"/>
        <w:ind w:firstLineChars="0" w:firstLine="0"/>
        <w:rPr>
          <w:rFonts w:ascii="Times New Roman"/>
        </w:rPr>
      </w:pPr>
      <w:r>
        <w:rPr>
          <w:rFonts w:ascii="Times New Roman" w:eastAsia="黑体"/>
          <w:szCs w:val="21"/>
        </w:rPr>
        <w:t xml:space="preserve">A.3.2  </w:t>
      </w:r>
      <w:r>
        <w:rPr>
          <w:rFonts w:ascii="Times New Roman"/>
        </w:rPr>
        <w:t>移液枪</w:t>
      </w:r>
      <w:r>
        <w:rPr>
          <w:rFonts w:ascii="Times New Roman" w:hint="eastAsia"/>
        </w:rPr>
        <w:t>。</w:t>
      </w:r>
    </w:p>
    <w:p w14:paraId="6E39ED52" w14:textId="77777777" w:rsidR="00DF64A7" w:rsidRDefault="00000000">
      <w:pPr>
        <w:pStyle w:val="afffff7"/>
        <w:spacing w:line="360" w:lineRule="exact"/>
        <w:ind w:firstLineChars="0" w:firstLine="0"/>
        <w:rPr>
          <w:rFonts w:ascii="Times New Roman" w:eastAsia="黑体"/>
          <w:b/>
          <w:bCs/>
          <w:szCs w:val="21"/>
        </w:rPr>
      </w:pPr>
      <w:r>
        <w:rPr>
          <w:rFonts w:ascii="Times New Roman" w:eastAsia="黑体"/>
          <w:szCs w:val="21"/>
        </w:rPr>
        <w:t xml:space="preserve">A.3.3  </w:t>
      </w:r>
      <w:r>
        <w:rPr>
          <w:rFonts w:ascii="Times New Roman"/>
        </w:rPr>
        <w:t>pH</w:t>
      </w:r>
      <w:r>
        <w:rPr>
          <w:rFonts w:ascii="Times New Roman"/>
        </w:rPr>
        <w:t>计：精度为</w:t>
      </w:r>
      <w:r>
        <w:rPr>
          <w:rFonts w:ascii="Times New Roman"/>
        </w:rPr>
        <w:t>0.01 pH</w:t>
      </w:r>
      <w:r>
        <w:rPr>
          <w:rFonts w:ascii="Times New Roman"/>
        </w:rPr>
        <w:t>单位。</w:t>
      </w:r>
    </w:p>
    <w:p w14:paraId="3F525B80" w14:textId="77777777" w:rsidR="00DF64A7" w:rsidRDefault="00000000">
      <w:pPr>
        <w:pStyle w:val="afffff7"/>
        <w:spacing w:line="360" w:lineRule="exact"/>
        <w:ind w:firstLineChars="0" w:firstLine="0"/>
        <w:rPr>
          <w:rFonts w:ascii="Times New Roman"/>
          <w:b/>
          <w:bCs/>
          <w:szCs w:val="21"/>
        </w:rPr>
      </w:pPr>
      <w:r>
        <w:rPr>
          <w:rFonts w:ascii="Times New Roman" w:eastAsia="黑体"/>
          <w:szCs w:val="21"/>
        </w:rPr>
        <w:t xml:space="preserve">A.3.4  </w:t>
      </w:r>
      <w:r>
        <w:rPr>
          <w:rFonts w:ascii="Times New Roman" w:hint="eastAsia"/>
        </w:rPr>
        <w:t>磁力</w:t>
      </w:r>
      <w:r>
        <w:rPr>
          <w:rFonts w:ascii="Times New Roman"/>
        </w:rPr>
        <w:t>加热搅拌器</w:t>
      </w:r>
      <w:r>
        <w:rPr>
          <w:rFonts w:ascii="Times New Roman" w:hint="eastAsia"/>
        </w:rPr>
        <w:t>。</w:t>
      </w:r>
    </w:p>
    <w:p w14:paraId="558D08F4" w14:textId="77777777" w:rsidR="00DF64A7" w:rsidRDefault="00000000">
      <w:pPr>
        <w:pStyle w:val="afffff7"/>
        <w:spacing w:line="360" w:lineRule="exact"/>
        <w:ind w:firstLineChars="0" w:firstLine="0"/>
        <w:rPr>
          <w:rFonts w:ascii="Times New Roman"/>
          <w:b/>
          <w:bCs/>
          <w:szCs w:val="21"/>
        </w:rPr>
      </w:pPr>
      <w:r>
        <w:rPr>
          <w:rFonts w:ascii="Times New Roman" w:eastAsia="黑体"/>
          <w:szCs w:val="21"/>
        </w:rPr>
        <w:t xml:space="preserve">A.3.5  </w:t>
      </w:r>
      <w:r>
        <w:rPr>
          <w:rFonts w:ascii="Times New Roman" w:hint="eastAsia"/>
        </w:rPr>
        <w:t>磁力</w:t>
      </w:r>
      <w:r>
        <w:rPr>
          <w:rFonts w:ascii="Times New Roman"/>
        </w:rPr>
        <w:t>搅拌器</w:t>
      </w:r>
      <w:r>
        <w:rPr>
          <w:rFonts w:ascii="Times New Roman" w:hint="eastAsia"/>
        </w:rPr>
        <w:t>。</w:t>
      </w:r>
    </w:p>
    <w:p w14:paraId="1E9D4F1C" w14:textId="77777777" w:rsidR="00DF64A7" w:rsidRDefault="00000000">
      <w:pPr>
        <w:pStyle w:val="afffff7"/>
        <w:spacing w:line="360" w:lineRule="exact"/>
        <w:ind w:firstLineChars="0" w:firstLine="0"/>
        <w:rPr>
          <w:rFonts w:ascii="Times New Roman"/>
          <w:b/>
          <w:bCs/>
          <w:szCs w:val="21"/>
        </w:rPr>
      </w:pPr>
      <w:r>
        <w:rPr>
          <w:rFonts w:ascii="Times New Roman" w:eastAsia="黑体"/>
          <w:szCs w:val="21"/>
        </w:rPr>
        <w:t xml:space="preserve">A.3.6  </w:t>
      </w:r>
      <w:r>
        <w:rPr>
          <w:rFonts w:ascii="Times New Roman"/>
        </w:rPr>
        <w:t>分析天平：精度为</w:t>
      </w:r>
      <w:r>
        <w:rPr>
          <w:rFonts w:ascii="Times New Roman"/>
        </w:rPr>
        <w:t>0.0001 g</w:t>
      </w:r>
      <w:r>
        <w:rPr>
          <w:rFonts w:ascii="Times New Roman" w:hint="eastAsia"/>
        </w:rPr>
        <w:t>。</w:t>
      </w:r>
    </w:p>
    <w:p w14:paraId="13F0B02E" w14:textId="77777777" w:rsidR="00DF64A7" w:rsidRDefault="00000000">
      <w:pPr>
        <w:pStyle w:val="afffff7"/>
        <w:spacing w:line="360" w:lineRule="exact"/>
        <w:ind w:firstLineChars="0" w:firstLine="0"/>
        <w:rPr>
          <w:rFonts w:ascii="Times New Roman" w:eastAsia="黑体"/>
          <w:b/>
          <w:bCs/>
          <w:szCs w:val="21"/>
        </w:rPr>
      </w:pPr>
      <w:r>
        <w:rPr>
          <w:rFonts w:ascii="Times New Roman" w:eastAsia="黑体"/>
          <w:szCs w:val="21"/>
        </w:rPr>
        <w:t xml:space="preserve">A.3.7  </w:t>
      </w:r>
      <w:r>
        <w:rPr>
          <w:rFonts w:ascii="Times New Roman"/>
        </w:rPr>
        <w:t>分光光度计：应符合</w:t>
      </w:r>
      <w:r>
        <w:rPr>
          <w:rFonts w:ascii="Times New Roman"/>
        </w:rPr>
        <w:t>GB 9721</w:t>
      </w:r>
      <w:r>
        <w:rPr>
          <w:rFonts w:ascii="Times New Roman"/>
        </w:rPr>
        <w:t>有关规定，</w:t>
      </w:r>
      <w:r>
        <w:rPr>
          <w:rFonts w:ascii="Times New Roman"/>
        </w:rPr>
        <w:t>10 mm</w:t>
      </w:r>
      <w:r>
        <w:rPr>
          <w:rFonts w:ascii="Times New Roman"/>
        </w:rPr>
        <w:t>比色皿</w:t>
      </w:r>
      <w:r>
        <w:rPr>
          <w:rFonts w:ascii="Times New Roman" w:hint="eastAsia"/>
        </w:rPr>
        <w:t>。</w:t>
      </w:r>
    </w:p>
    <w:p w14:paraId="13A3815F" w14:textId="77777777" w:rsidR="00DF64A7" w:rsidRDefault="00000000">
      <w:pPr>
        <w:pStyle w:val="affffff0"/>
        <w:numPr>
          <w:ilvl w:val="2"/>
          <w:numId w:val="0"/>
        </w:numPr>
        <w:tabs>
          <w:tab w:val="left" w:pos="360"/>
        </w:tabs>
        <w:rPr>
          <w:rFonts w:ascii="Times New Roman"/>
        </w:rPr>
      </w:pPr>
      <w:r>
        <w:rPr>
          <w:rFonts w:ascii="Times New Roman"/>
        </w:rPr>
        <w:t xml:space="preserve">A.4 </w:t>
      </w:r>
      <w:r>
        <w:rPr>
          <w:rFonts w:ascii="Times New Roman"/>
        </w:rPr>
        <w:t>溶液</w:t>
      </w:r>
    </w:p>
    <w:p w14:paraId="02A6D6E2" w14:textId="77777777" w:rsidR="00DF64A7" w:rsidRDefault="00000000">
      <w:pPr>
        <w:pStyle w:val="afffff7"/>
        <w:spacing w:line="360" w:lineRule="exact"/>
        <w:ind w:firstLineChars="0" w:firstLine="0"/>
        <w:rPr>
          <w:rFonts w:ascii="Times New Roman"/>
        </w:rPr>
      </w:pPr>
      <w:r>
        <w:rPr>
          <w:rFonts w:ascii="Times New Roman"/>
        </w:rPr>
        <w:t xml:space="preserve">A.4.1 </w:t>
      </w:r>
      <w:r>
        <w:rPr>
          <w:rFonts w:ascii="Times New Roman"/>
        </w:rPr>
        <w:t>磷酸缓冲液（</w:t>
      </w:r>
      <w:r>
        <w:rPr>
          <w:rFonts w:ascii="Times New Roman"/>
        </w:rPr>
        <w:t>pH=7</w:t>
      </w:r>
      <w:r>
        <w:rPr>
          <w:rFonts w:ascii="Times New Roman"/>
        </w:rPr>
        <w:t>）：</w:t>
      </w:r>
    </w:p>
    <w:p w14:paraId="558E4683" w14:textId="77777777" w:rsidR="00DF64A7" w:rsidRDefault="00000000">
      <w:pPr>
        <w:pStyle w:val="afffff7"/>
        <w:spacing w:line="360" w:lineRule="exact"/>
        <w:ind w:firstLineChars="0" w:firstLine="0"/>
        <w:rPr>
          <w:rFonts w:ascii="Times New Roman"/>
          <w:vertAlign w:val="subscript"/>
        </w:rPr>
      </w:pPr>
      <w:r>
        <w:rPr>
          <w:rFonts w:ascii="Times New Roman"/>
        </w:rPr>
        <w:t xml:space="preserve">    </w:t>
      </w:r>
      <w:r>
        <w:rPr>
          <w:rFonts w:ascii="Times New Roman"/>
        </w:rPr>
        <w:t>称取</w:t>
      </w:r>
      <w:hyperlink r:id="rId15" w:tgtFrame="https://zhidao.baidu.com/question/_blank" w:history="1">
        <w:r>
          <w:rPr>
            <w:rFonts w:ascii="Times New Roman"/>
          </w:rPr>
          <w:t>磷酸二氢钾</w:t>
        </w:r>
      </w:hyperlink>
      <w:r>
        <w:rPr>
          <w:rFonts w:ascii="Times New Roman"/>
        </w:rPr>
        <w:t>6.8 g</w:t>
      </w:r>
      <w:r>
        <w:rPr>
          <w:rFonts w:ascii="Times New Roman"/>
        </w:rPr>
        <w:t>，加</w:t>
      </w:r>
      <w:r>
        <w:rPr>
          <w:rFonts w:ascii="Times New Roman"/>
        </w:rPr>
        <w:t xml:space="preserve">1 </w:t>
      </w:r>
      <w:hyperlink r:id="rId16" w:tgtFrame="https://zhidao.baidu.com/question/_blank" w:history="1">
        <w:r>
          <w:rPr>
            <w:rFonts w:ascii="Times New Roman"/>
          </w:rPr>
          <w:t>mol/L</w:t>
        </w:r>
      </w:hyperlink>
      <w:hyperlink r:id="rId17" w:tgtFrame="https://zhidao.baidu.com/question/_blank" w:history="1">
        <w:r>
          <w:rPr>
            <w:rFonts w:ascii="Times New Roman"/>
          </w:rPr>
          <w:t>氢氧化钠</w:t>
        </w:r>
      </w:hyperlink>
      <w:r>
        <w:rPr>
          <w:rFonts w:ascii="Times New Roman"/>
        </w:rPr>
        <w:t>溶液</w:t>
      </w:r>
      <w:r>
        <w:rPr>
          <w:rFonts w:ascii="Times New Roman"/>
        </w:rPr>
        <w:t>29.1 ml</w:t>
      </w:r>
      <w:r>
        <w:rPr>
          <w:rFonts w:ascii="Times New Roman"/>
        </w:rPr>
        <w:t>，用蒸馏水稀释至</w:t>
      </w:r>
      <w:r>
        <w:rPr>
          <w:rFonts w:ascii="Times New Roman"/>
        </w:rPr>
        <w:t>1000 ml</w:t>
      </w:r>
      <w:r>
        <w:rPr>
          <w:rFonts w:ascii="Times New Roman"/>
        </w:rPr>
        <w:t>即得。</w:t>
      </w:r>
    </w:p>
    <w:p w14:paraId="4E33E216" w14:textId="77777777" w:rsidR="00DF64A7" w:rsidRDefault="00000000">
      <w:pPr>
        <w:pStyle w:val="afffff7"/>
        <w:spacing w:line="360" w:lineRule="exact"/>
        <w:ind w:firstLineChars="0" w:firstLine="0"/>
        <w:rPr>
          <w:rFonts w:ascii="Times New Roman"/>
        </w:rPr>
      </w:pPr>
      <w:r>
        <w:rPr>
          <w:rFonts w:ascii="Times New Roman"/>
        </w:rPr>
        <w:t>A.4.2 10 mg/ml CMC</w:t>
      </w:r>
      <w:r>
        <w:rPr>
          <w:rFonts w:ascii="Times New Roman"/>
        </w:rPr>
        <w:t>溶液配制：</w:t>
      </w:r>
    </w:p>
    <w:p w14:paraId="3775564F" w14:textId="77777777" w:rsidR="00DF64A7" w:rsidRDefault="00000000">
      <w:pPr>
        <w:pStyle w:val="afffff7"/>
        <w:spacing w:line="360" w:lineRule="exact"/>
        <w:ind w:firstLineChars="0" w:firstLine="0"/>
        <w:rPr>
          <w:rFonts w:ascii="Times New Roman"/>
        </w:rPr>
      </w:pPr>
      <w:r>
        <w:rPr>
          <w:rFonts w:ascii="Times New Roman"/>
        </w:rPr>
        <w:t xml:space="preserve">    </w:t>
      </w:r>
      <w:r>
        <w:rPr>
          <w:rFonts w:ascii="Times New Roman"/>
        </w:rPr>
        <w:t>精密称取</w:t>
      </w:r>
      <w:r>
        <w:rPr>
          <w:rFonts w:ascii="Times New Roman"/>
        </w:rPr>
        <w:t>CMC</w:t>
      </w:r>
      <w:r>
        <w:rPr>
          <w:rFonts w:ascii="Times New Roman"/>
        </w:rPr>
        <w:t>（分子式：</w:t>
      </w:r>
      <w:r>
        <w:rPr>
          <w:rFonts w:ascii="Times New Roman"/>
        </w:rPr>
        <w:t>RnOCH</w:t>
      </w:r>
      <w:r>
        <w:rPr>
          <w:rFonts w:ascii="Times New Roman"/>
          <w:vertAlign w:val="subscript"/>
        </w:rPr>
        <w:t>2</w:t>
      </w:r>
      <w:r>
        <w:rPr>
          <w:rFonts w:ascii="Times New Roman"/>
        </w:rPr>
        <w:t>COONa</w:t>
      </w:r>
      <w:r>
        <w:rPr>
          <w:rFonts w:ascii="Times New Roman"/>
        </w:rPr>
        <w:t>，分子量：</w:t>
      </w:r>
      <w:r>
        <w:rPr>
          <w:rFonts w:ascii="Times New Roman"/>
        </w:rPr>
        <w:t>160.22</w:t>
      </w:r>
      <w:r>
        <w:rPr>
          <w:rFonts w:ascii="Times New Roman"/>
        </w:rPr>
        <w:t>）</w:t>
      </w:r>
      <w:r>
        <w:rPr>
          <w:rFonts w:ascii="Times New Roman"/>
        </w:rPr>
        <w:t>1.0000 g</w:t>
      </w:r>
      <w:r>
        <w:rPr>
          <w:rFonts w:ascii="Times New Roman"/>
        </w:rPr>
        <w:t>，缓慢加入缓冲液（</w:t>
      </w:r>
      <w:r>
        <w:rPr>
          <w:rFonts w:ascii="Times New Roman"/>
        </w:rPr>
        <w:t>A.4.1</w:t>
      </w:r>
      <w:r>
        <w:rPr>
          <w:rFonts w:ascii="Times New Roman"/>
        </w:rPr>
        <w:t>）</w:t>
      </w:r>
      <w:r>
        <w:rPr>
          <w:rFonts w:ascii="Times New Roman"/>
        </w:rPr>
        <w:t>60 mL</w:t>
      </w:r>
      <w:r>
        <w:rPr>
          <w:rFonts w:ascii="Times New Roman"/>
        </w:rPr>
        <w:t>，溶解</w:t>
      </w:r>
      <w:r>
        <w:rPr>
          <w:rFonts w:ascii="Times New Roman"/>
        </w:rPr>
        <w:t>8 h</w:t>
      </w:r>
      <w:r>
        <w:rPr>
          <w:rFonts w:ascii="Times New Roman"/>
        </w:rPr>
        <w:t>以上，稀释完全后定容到</w:t>
      </w:r>
      <w:r>
        <w:rPr>
          <w:rFonts w:ascii="Times New Roman"/>
        </w:rPr>
        <w:t>100 ml</w:t>
      </w:r>
      <w:r>
        <w:rPr>
          <w:rFonts w:ascii="Times New Roman"/>
        </w:rPr>
        <w:t>容量瓶中，标记为</w:t>
      </w:r>
      <w:r>
        <w:rPr>
          <w:rFonts w:ascii="Times New Roman"/>
        </w:rPr>
        <w:t>10 mg/ml CMC</w:t>
      </w:r>
      <w:r>
        <w:rPr>
          <w:rFonts w:ascii="Times New Roman"/>
        </w:rPr>
        <w:t>溶液，同时标记配制日期。</w:t>
      </w:r>
      <w:r>
        <w:rPr>
          <w:rFonts w:ascii="Times New Roman"/>
        </w:rPr>
        <w:t>4℃</w:t>
      </w:r>
      <w:r>
        <w:rPr>
          <w:rFonts w:ascii="Times New Roman"/>
        </w:rPr>
        <w:t>条件下保存，有效期</w:t>
      </w:r>
      <w:r>
        <w:rPr>
          <w:rFonts w:ascii="Times New Roman"/>
        </w:rPr>
        <w:t>7</w:t>
      </w:r>
      <w:r>
        <w:rPr>
          <w:rFonts w:ascii="Times New Roman"/>
        </w:rPr>
        <w:t>天。</w:t>
      </w:r>
    </w:p>
    <w:p w14:paraId="2B7CF941" w14:textId="77777777" w:rsidR="00DF64A7" w:rsidRDefault="00000000">
      <w:pPr>
        <w:pStyle w:val="afffff7"/>
        <w:spacing w:line="360" w:lineRule="exact"/>
        <w:ind w:firstLineChars="0" w:firstLine="0"/>
        <w:rPr>
          <w:rFonts w:ascii="Times New Roman"/>
        </w:rPr>
      </w:pPr>
      <w:r>
        <w:rPr>
          <w:rFonts w:ascii="Times New Roman"/>
        </w:rPr>
        <w:t>A.4.3 10 mg/ml</w:t>
      </w:r>
      <w:r>
        <w:rPr>
          <w:rFonts w:ascii="Times New Roman"/>
        </w:rPr>
        <w:t>标准葡萄糖溶液配制：</w:t>
      </w:r>
    </w:p>
    <w:p w14:paraId="7473034F" w14:textId="77777777" w:rsidR="00DF64A7" w:rsidRDefault="00000000">
      <w:pPr>
        <w:pStyle w:val="afffff7"/>
        <w:spacing w:line="360" w:lineRule="exact"/>
        <w:ind w:firstLineChars="0" w:firstLine="0"/>
        <w:rPr>
          <w:rFonts w:ascii="Times New Roman"/>
        </w:rPr>
      </w:pPr>
      <w:r>
        <w:rPr>
          <w:rFonts w:ascii="Times New Roman"/>
        </w:rPr>
        <w:t xml:space="preserve">    </w:t>
      </w:r>
      <w:r>
        <w:rPr>
          <w:rFonts w:ascii="Times New Roman"/>
        </w:rPr>
        <w:t>精密称取在</w:t>
      </w:r>
      <w:r>
        <w:rPr>
          <w:rFonts w:ascii="Times New Roman"/>
        </w:rPr>
        <w:t>105 ℃</w:t>
      </w:r>
      <w:r>
        <w:rPr>
          <w:rFonts w:ascii="Times New Roman"/>
        </w:rPr>
        <w:t>条件下烘干至恒重的无水葡萄糖</w:t>
      </w:r>
      <w:r>
        <w:rPr>
          <w:rFonts w:ascii="Times New Roman"/>
        </w:rPr>
        <w:t>1.0000 g</w:t>
      </w:r>
      <w:r>
        <w:rPr>
          <w:rFonts w:ascii="Times New Roman"/>
        </w:rPr>
        <w:t>置</w:t>
      </w:r>
      <w:r>
        <w:rPr>
          <w:rFonts w:ascii="Times New Roman"/>
        </w:rPr>
        <w:t>80 ml</w:t>
      </w:r>
      <w:r>
        <w:rPr>
          <w:rFonts w:ascii="Times New Roman"/>
        </w:rPr>
        <w:t>缓冲液（</w:t>
      </w:r>
      <w:r>
        <w:rPr>
          <w:rFonts w:ascii="Times New Roman"/>
        </w:rPr>
        <w:t>A.4.1</w:t>
      </w:r>
      <w:r>
        <w:rPr>
          <w:rFonts w:ascii="Times New Roman"/>
        </w:rPr>
        <w:t>）中搅拌溶解，待完全溶解后定容至</w:t>
      </w:r>
      <w:r>
        <w:rPr>
          <w:rFonts w:ascii="Times New Roman"/>
        </w:rPr>
        <w:t>100 ml</w:t>
      </w:r>
      <w:r>
        <w:rPr>
          <w:rFonts w:ascii="Times New Roman"/>
        </w:rPr>
        <w:t>。标记为</w:t>
      </w:r>
      <w:r>
        <w:rPr>
          <w:rFonts w:ascii="Times New Roman"/>
        </w:rPr>
        <w:t>10 mg/ml</w:t>
      </w:r>
      <w:r>
        <w:rPr>
          <w:rFonts w:ascii="Times New Roman"/>
        </w:rPr>
        <w:t>的标准葡萄糖溶液，同时标记配制日期，</w:t>
      </w:r>
      <w:r>
        <w:rPr>
          <w:rFonts w:ascii="Times New Roman"/>
        </w:rPr>
        <w:t>4℃</w:t>
      </w:r>
      <w:r>
        <w:rPr>
          <w:rFonts w:ascii="Times New Roman"/>
        </w:rPr>
        <w:t>条件下保存。</w:t>
      </w:r>
    </w:p>
    <w:p w14:paraId="7B52DF96" w14:textId="77777777" w:rsidR="00DF64A7" w:rsidRDefault="00000000">
      <w:pPr>
        <w:pStyle w:val="afffff7"/>
        <w:spacing w:line="360" w:lineRule="exact"/>
        <w:ind w:firstLineChars="0" w:firstLine="0"/>
        <w:rPr>
          <w:rFonts w:ascii="Times New Roman"/>
        </w:rPr>
      </w:pPr>
      <w:r>
        <w:rPr>
          <w:rFonts w:ascii="Times New Roman"/>
        </w:rPr>
        <w:t>A.4.4  DNS</w:t>
      </w:r>
      <w:r>
        <w:rPr>
          <w:rFonts w:ascii="Times New Roman"/>
        </w:rPr>
        <w:t>试剂的配制</w:t>
      </w:r>
    </w:p>
    <w:p w14:paraId="3558814B" w14:textId="77777777" w:rsidR="00DF64A7" w:rsidRDefault="00000000">
      <w:pPr>
        <w:pStyle w:val="afffff7"/>
        <w:spacing w:line="360" w:lineRule="exact"/>
        <w:ind w:firstLineChars="0" w:firstLine="0"/>
        <w:rPr>
          <w:rFonts w:ascii="Times New Roman"/>
        </w:rPr>
      </w:pPr>
      <w:r>
        <w:rPr>
          <w:rFonts w:ascii="Times New Roman"/>
        </w:rPr>
        <w:lastRenderedPageBreak/>
        <w:t xml:space="preserve">    </w:t>
      </w:r>
      <w:r>
        <w:rPr>
          <w:rFonts w:ascii="Times New Roman"/>
        </w:rPr>
        <w:t>称取</w:t>
      </w:r>
      <w:r>
        <w:rPr>
          <w:rFonts w:ascii="Times New Roman"/>
        </w:rPr>
        <w:t>3,5</w:t>
      </w:r>
      <w:r>
        <w:rPr>
          <w:rFonts w:ascii="Times New Roman"/>
        </w:rPr>
        <w:t>－二硝基水杨酸</w:t>
      </w:r>
      <w:r>
        <w:rPr>
          <w:rFonts w:ascii="Times New Roman"/>
        </w:rPr>
        <w:t>31.50 g</w:t>
      </w:r>
      <w:r>
        <w:rPr>
          <w:rFonts w:ascii="Times New Roman"/>
        </w:rPr>
        <w:t>缓慢加入</w:t>
      </w:r>
      <w:r>
        <w:rPr>
          <w:rFonts w:ascii="Times New Roman"/>
        </w:rPr>
        <w:t>5000 ml</w:t>
      </w:r>
      <w:r>
        <w:rPr>
          <w:rFonts w:ascii="Times New Roman"/>
        </w:rPr>
        <w:t>蒸馏水中，不断搅拌，水浴至</w:t>
      </w:r>
      <w:r>
        <w:rPr>
          <w:rFonts w:ascii="Times New Roman"/>
        </w:rPr>
        <w:t>45℃</w:t>
      </w:r>
      <w:r>
        <w:rPr>
          <w:rFonts w:ascii="Times New Roman"/>
        </w:rPr>
        <w:t>，逐步加入</w:t>
      </w:r>
      <w:r>
        <w:rPr>
          <w:rFonts w:ascii="Times New Roman"/>
        </w:rPr>
        <w:t>1000 ml</w:t>
      </w:r>
      <w:r>
        <w:rPr>
          <w:rFonts w:ascii="Times New Roman"/>
        </w:rPr>
        <w:t>氢氧化钠溶液（</w:t>
      </w:r>
      <w:r>
        <w:rPr>
          <w:rFonts w:ascii="Times New Roman"/>
        </w:rPr>
        <w:t xml:space="preserve">200 g NaOH, </w:t>
      </w:r>
      <w:r>
        <w:rPr>
          <w:rFonts w:ascii="Times New Roman"/>
        </w:rPr>
        <w:t>用水溶解定容到</w:t>
      </w:r>
      <w:r>
        <w:rPr>
          <w:rFonts w:ascii="Times New Roman"/>
        </w:rPr>
        <w:t>1000 ml</w:t>
      </w:r>
      <w:r>
        <w:rPr>
          <w:rFonts w:ascii="Times New Roman"/>
        </w:rPr>
        <w:t>），不断搅拌至溶液清澈透明（在加入氢氧化钠溶液过程中，溶液温度不要超过</w:t>
      </w:r>
      <w:r>
        <w:rPr>
          <w:rFonts w:ascii="Times New Roman"/>
        </w:rPr>
        <w:t>48℃</w:t>
      </w:r>
      <w:r>
        <w:rPr>
          <w:rFonts w:ascii="Times New Roman"/>
        </w:rPr>
        <w:t>）。再逐步加入四水酒石酸钾钠</w:t>
      </w:r>
      <w:r>
        <w:rPr>
          <w:rFonts w:ascii="Times New Roman"/>
        </w:rPr>
        <w:t>910.0 g</w:t>
      </w:r>
      <w:r>
        <w:rPr>
          <w:rFonts w:ascii="Times New Roman"/>
        </w:rPr>
        <w:t>、苯酚</w:t>
      </w:r>
      <w:r>
        <w:rPr>
          <w:rFonts w:ascii="Times New Roman"/>
        </w:rPr>
        <w:t>25.0 g</w:t>
      </w:r>
      <w:r>
        <w:rPr>
          <w:rFonts w:ascii="Times New Roman"/>
        </w:rPr>
        <w:t>、无水亚硫酸钠</w:t>
      </w:r>
      <w:r>
        <w:rPr>
          <w:rFonts w:ascii="Times New Roman"/>
        </w:rPr>
        <w:t>25.0 g</w:t>
      </w:r>
      <w:r>
        <w:rPr>
          <w:rFonts w:ascii="Times New Roman"/>
        </w:rPr>
        <w:t>，继续</w:t>
      </w:r>
      <w:r>
        <w:rPr>
          <w:rFonts w:ascii="Times New Roman"/>
        </w:rPr>
        <w:t>45℃</w:t>
      </w:r>
      <w:r>
        <w:rPr>
          <w:rFonts w:ascii="Times New Roman"/>
        </w:rPr>
        <w:t>水浴加热，同时补水</w:t>
      </w:r>
      <w:r>
        <w:rPr>
          <w:rFonts w:ascii="Times New Roman"/>
        </w:rPr>
        <w:t>3000 ml</w:t>
      </w:r>
      <w:r>
        <w:rPr>
          <w:rFonts w:ascii="Times New Roman"/>
        </w:rPr>
        <w:t>，不断搅拌，至上述物质完全溶解后，冷却至室温，并定容至</w:t>
      </w:r>
      <w:r>
        <w:rPr>
          <w:rFonts w:ascii="Times New Roman"/>
        </w:rPr>
        <w:t>10000 ml</w:t>
      </w:r>
      <w:r>
        <w:rPr>
          <w:rFonts w:ascii="Times New Roman"/>
        </w:rPr>
        <w:t>。用滤布过滤，将滤液储存于棕色瓶中，标识配制日期和名称，避光，室温保存</w:t>
      </w:r>
      <w:r>
        <w:rPr>
          <w:rFonts w:ascii="Times New Roman"/>
        </w:rPr>
        <w:t>7</w:t>
      </w:r>
      <w:r>
        <w:rPr>
          <w:rFonts w:ascii="Times New Roman"/>
        </w:rPr>
        <w:t>天后可以使用，有效期</w:t>
      </w:r>
      <w:r>
        <w:rPr>
          <w:rFonts w:ascii="Times New Roman"/>
        </w:rPr>
        <w:t>6</w:t>
      </w:r>
      <w:r>
        <w:rPr>
          <w:rFonts w:ascii="Times New Roman"/>
        </w:rPr>
        <w:t>个月（注：可以按照自己的需求按比例缩小配制）。</w:t>
      </w:r>
    </w:p>
    <w:p w14:paraId="1F64E135" w14:textId="77777777" w:rsidR="00DF64A7" w:rsidRDefault="00000000">
      <w:pPr>
        <w:pStyle w:val="affffff0"/>
        <w:numPr>
          <w:ilvl w:val="2"/>
          <w:numId w:val="0"/>
        </w:numPr>
        <w:tabs>
          <w:tab w:val="left" w:pos="360"/>
        </w:tabs>
        <w:rPr>
          <w:rFonts w:ascii="Times New Roman"/>
        </w:rPr>
      </w:pPr>
      <w:r>
        <w:rPr>
          <w:rFonts w:ascii="Times New Roman"/>
        </w:rPr>
        <w:t xml:space="preserve">A.5  </w:t>
      </w:r>
      <w:r>
        <w:rPr>
          <w:rFonts w:ascii="Times New Roman"/>
        </w:rPr>
        <w:t>标准曲线的绘制</w:t>
      </w:r>
    </w:p>
    <w:p w14:paraId="7C206240" w14:textId="77777777" w:rsidR="00DF64A7" w:rsidRDefault="00000000">
      <w:pPr>
        <w:pStyle w:val="afffff7"/>
        <w:spacing w:line="360" w:lineRule="exact"/>
        <w:ind w:firstLineChars="0" w:firstLine="420"/>
        <w:rPr>
          <w:rFonts w:ascii="Times New Roman"/>
        </w:rPr>
      </w:pPr>
      <w:r>
        <w:rPr>
          <w:rFonts w:ascii="Times New Roman"/>
        </w:rPr>
        <w:t>取</w:t>
      </w:r>
      <w:r>
        <w:rPr>
          <w:rFonts w:ascii="Times New Roman"/>
        </w:rPr>
        <w:t>8</w:t>
      </w:r>
      <w:r>
        <w:rPr>
          <w:rFonts w:ascii="Times New Roman"/>
        </w:rPr>
        <w:t>支试管按下表加入相关试液后再加入</w:t>
      </w:r>
      <w:r>
        <w:rPr>
          <w:rFonts w:ascii="Times New Roman"/>
        </w:rPr>
        <w:t>1.5 ml DNS</w:t>
      </w:r>
      <w:r>
        <w:rPr>
          <w:rFonts w:ascii="Times New Roman"/>
        </w:rPr>
        <w:t>试剂，充分摇匀，置沸水浴中反应</w:t>
      </w:r>
      <w:r>
        <w:rPr>
          <w:rFonts w:ascii="Times New Roman"/>
        </w:rPr>
        <w:t>5 min</w:t>
      </w:r>
      <w:r>
        <w:rPr>
          <w:rFonts w:ascii="Times New Roman"/>
        </w:rPr>
        <w:t>。迅速冷却至室温，用缓冲液（</w:t>
      </w:r>
      <w:r>
        <w:rPr>
          <w:rFonts w:ascii="Times New Roman"/>
        </w:rPr>
        <w:t>A.4.1</w:t>
      </w:r>
      <w:r>
        <w:rPr>
          <w:rFonts w:ascii="Times New Roman"/>
        </w:rPr>
        <w:t>）定容至</w:t>
      </w:r>
      <w:r>
        <w:rPr>
          <w:rFonts w:ascii="Times New Roman"/>
        </w:rPr>
        <w:t>5.0 ml</w:t>
      </w:r>
      <w:r>
        <w:rPr>
          <w:rFonts w:ascii="Times New Roman"/>
        </w:rPr>
        <w:t>，用</w:t>
      </w:r>
      <w:r>
        <w:rPr>
          <w:rFonts w:ascii="Times New Roman"/>
        </w:rPr>
        <w:t>0</w:t>
      </w:r>
      <w:r>
        <w:rPr>
          <w:rFonts w:ascii="Times New Roman"/>
        </w:rPr>
        <w:t>号试管试液作为对照，在</w:t>
      </w:r>
      <w:r>
        <w:rPr>
          <w:rFonts w:ascii="Times New Roman"/>
        </w:rPr>
        <w:t>540 nm</w:t>
      </w:r>
      <w:r>
        <w:rPr>
          <w:rFonts w:ascii="Times New Roman"/>
        </w:rPr>
        <w:t>波长下测其它各试管试液的吸光度。以吸光度为纵坐标，以葡萄糖含量为横坐标绘制标准曲线。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8"/>
        <w:gridCol w:w="858"/>
        <w:gridCol w:w="710"/>
        <w:gridCol w:w="709"/>
        <w:gridCol w:w="709"/>
        <w:gridCol w:w="709"/>
        <w:gridCol w:w="709"/>
        <w:gridCol w:w="709"/>
        <w:gridCol w:w="709"/>
      </w:tblGrid>
      <w:tr w:rsidR="00DF64A7" w14:paraId="777BAE69" w14:textId="77777777">
        <w:trPr>
          <w:trHeight w:val="340"/>
        </w:trPr>
        <w:tc>
          <w:tcPr>
            <w:tcW w:w="3748" w:type="dxa"/>
          </w:tcPr>
          <w:p w14:paraId="016633B4"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试管号</w:t>
            </w:r>
          </w:p>
        </w:tc>
        <w:tc>
          <w:tcPr>
            <w:tcW w:w="858" w:type="dxa"/>
          </w:tcPr>
          <w:p w14:paraId="48DA3D02"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0</w:t>
            </w:r>
          </w:p>
        </w:tc>
        <w:tc>
          <w:tcPr>
            <w:tcW w:w="710" w:type="dxa"/>
          </w:tcPr>
          <w:p w14:paraId="77634D8A"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1</w:t>
            </w:r>
          </w:p>
        </w:tc>
        <w:tc>
          <w:tcPr>
            <w:tcW w:w="709" w:type="dxa"/>
          </w:tcPr>
          <w:p w14:paraId="37A2AE4E"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2</w:t>
            </w:r>
          </w:p>
        </w:tc>
        <w:tc>
          <w:tcPr>
            <w:tcW w:w="709" w:type="dxa"/>
          </w:tcPr>
          <w:p w14:paraId="7705B3E2"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3</w:t>
            </w:r>
          </w:p>
        </w:tc>
        <w:tc>
          <w:tcPr>
            <w:tcW w:w="709" w:type="dxa"/>
          </w:tcPr>
          <w:p w14:paraId="30D2E53B"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4</w:t>
            </w:r>
          </w:p>
        </w:tc>
        <w:tc>
          <w:tcPr>
            <w:tcW w:w="709" w:type="dxa"/>
          </w:tcPr>
          <w:p w14:paraId="25B0D34A"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5</w:t>
            </w:r>
          </w:p>
        </w:tc>
        <w:tc>
          <w:tcPr>
            <w:tcW w:w="709" w:type="dxa"/>
          </w:tcPr>
          <w:p w14:paraId="0BA682F8"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6</w:t>
            </w:r>
          </w:p>
        </w:tc>
        <w:tc>
          <w:tcPr>
            <w:tcW w:w="709" w:type="dxa"/>
          </w:tcPr>
          <w:p w14:paraId="0DFB29B5"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7</w:t>
            </w:r>
          </w:p>
        </w:tc>
      </w:tr>
      <w:tr w:rsidR="00DF64A7" w14:paraId="1C2FA10A" w14:textId="77777777">
        <w:tc>
          <w:tcPr>
            <w:tcW w:w="3748" w:type="dxa"/>
          </w:tcPr>
          <w:p w14:paraId="5EDEF20C"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缓冲液加入量（</w:t>
            </w:r>
            <w:r>
              <w:rPr>
                <w:rFonts w:ascii="Times New Roman" w:hAnsi="Times New Roman"/>
                <w:szCs w:val="21"/>
              </w:rPr>
              <w:t>μ</w:t>
            </w:r>
            <w:r>
              <w:rPr>
                <w:rFonts w:ascii="Times New Roman" w:hAnsi="Times New Roman" w:hint="eastAsia"/>
                <w:szCs w:val="21"/>
              </w:rPr>
              <w:t>L</w:t>
            </w:r>
            <w:r>
              <w:rPr>
                <w:rFonts w:ascii="Times New Roman" w:hAnsi="Times New Roman"/>
                <w:sz w:val="18"/>
                <w:szCs w:val="18"/>
              </w:rPr>
              <w:t>）</w:t>
            </w:r>
          </w:p>
        </w:tc>
        <w:tc>
          <w:tcPr>
            <w:tcW w:w="858" w:type="dxa"/>
          </w:tcPr>
          <w:p w14:paraId="29F89299"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1000</w:t>
            </w:r>
          </w:p>
        </w:tc>
        <w:tc>
          <w:tcPr>
            <w:tcW w:w="710" w:type="dxa"/>
          </w:tcPr>
          <w:p w14:paraId="401CC210"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990</w:t>
            </w:r>
          </w:p>
        </w:tc>
        <w:tc>
          <w:tcPr>
            <w:tcW w:w="709" w:type="dxa"/>
          </w:tcPr>
          <w:p w14:paraId="2A4DA86B"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985</w:t>
            </w:r>
          </w:p>
        </w:tc>
        <w:tc>
          <w:tcPr>
            <w:tcW w:w="709" w:type="dxa"/>
          </w:tcPr>
          <w:p w14:paraId="0042EB17"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980</w:t>
            </w:r>
          </w:p>
        </w:tc>
        <w:tc>
          <w:tcPr>
            <w:tcW w:w="709" w:type="dxa"/>
          </w:tcPr>
          <w:p w14:paraId="22417925"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975</w:t>
            </w:r>
          </w:p>
        </w:tc>
        <w:tc>
          <w:tcPr>
            <w:tcW w:w="709" w:type="dxa"/>
          </w:tcPr>
          <w:p w14:paraId="44D1453A"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970</w:t>
            </w:r>
          </w:p>
        </w:tc>
        <w:tc>
          <w:tcPr>
            <w:tcW w:w="709" w:type="dxa"/>
          </w:tcPr>
          <w:p w14:paraId="2B59A08E"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965</w:t>
            </w:r>
          </w:p>
        </w:tc>
        <w:tc>
          <w:tcPr>
            <w:tcW w:w="709" w:type="dxa"/>
          </w:tcPr>
          <w:p w14:paraId="2871434D"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960</w:t>
            </w:r>
          </w:p>
        </w:tc>
      </w:tr>
      <w:tr w:rsidR="00DF64A7" w14:paraId="2FE1FF61" w14:textId="77777777">
        <w:tc>
          <w:tcPr>
            <w:tcW w:w="3748" w:type="dxa"/>
          </w:tcPr>
          <w:p w14:paraId="6A41BBB8"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葡萄糖标准液加入量（</w:t>
            </w:r>
            <w:r>
              <w:rPr>
                <w:rFonts w:ascii="Times New Roman" w:hAnsi="Times New Roman"/>
                <w:szCs w:val="21"/>
              </w:rPr>
              <w:t>μ</w:t>
            </w:r>
            <w:r>
              <w:rPr>
                <w:rFonts w:ascii="Times New Roman" w:hAnsi="Times New Roman" w:hint="eastAsia"/>
                <w:szCs w:val="21"/>
              </w:rPr>
              <w:t>L</w:t>
            </w:r>
            <w:r>
              <w:rPr>
                <w:rFonts w:ascii="Times New Roman" w:hAnsi="Times New Roman"/>
                <w:sz w:val="18"/>
                <w:szCs w:val="18"/>
              </w:rPr>
              <w:t>）</w:t>
            </w:r>
          </w:p>
        </w:tc>
        <w:tc>
          <w:tcPr>
            <w:tcW w:w="858" w:type="dxa"/>
          </w:tcPr>
          <w:p w14:paraId="76CB7FCC"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0</w:t>
            </w:r>
          </w:p>
        </w:tc>
        <w:tc>
          <w:tcPr>
            <w:tcW w:w="710" w:type="dxa"/>
          </w:tcPr>
          <w:p w14:paraId="77F29BE8"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10</w:t>
            </w:r>
          </w:p>
        </w:tc>
        <w:tc>
          <w:tcPr>
            <w:tcW w:w="709" w:type="dxa"/>
          </w:tcPr>
          <w:p w14:paraId="31541B94"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15</w:t>
            </w:r>
          </w:p>
        </w:tc>
        <w:tc>
          <w:tcPr>
            <w:tcW w:w="709" w:type="dxa"/>
          </w:tcPr>
          <w:p w14:paraId="02B2BFD5"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20</w:t>
            </w:r>
          </w:p>
        </w:tc>
        <w:tc>
          <w:tcPr>
            <w:tcW w:w="709" w:type="dxa"/>
          </w:tcPr>
          <w:p w14:paraId="1E75F14C"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25</w:t>
            </w:r>
          </w:p>
        </w:tc>
        <w:tc>
          <w:tcPr>
            <w:tcW w:w="709" w:type="dxa"/>
          </w:tcPr>
          <w:p w14:paraId="2DB6BCD1"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30</w:t>
            </w:r>
          </w:p>
        </w:tc>
        <w:tc>
          <w:tcPr>
            <w:tcW w:w="709" w:type="dxa"/>
          </w:tcPr>
          <w:p w14:paraId="56765DFD"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35</w:t>
            </w:r>
          </w:p>
        </w:tc>
        <w:tc>
          <w:tcPr>
            <w:tcW w:w="709" w:type="dxa"/>
          </w:tcPr>
          <w:p w14:paraId="1600985E"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40</w:t>
            </w:r>
          </w:p>
        </w:tc>
      </w:tr>
      <w:tr w:rsidR="00DF64A7" w14:paraId="46DC6747" w14:textId="77777777">
        <w:trPr>
          <w:trHeight w:val="290"/>
        </w:trPr>
        <w:tc>
          <w:tcPr>
            <w:tcW w:w="3748" w:type="dxa"/>
          </w:tcPr>
          <w:p w14:paraId="0C0EECAE"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葡萄糖含量（</w:t>
            </w:r>
            <w:r>
              <w:rPr>
                <w:rFonts w:ascii="Times New Roman" w:hAnsi="Times New Roman"/>
                <w:szCs w:val="21"/>
              </w:rPr>
              <w:t>μ</w:t>
            </w:r>
            <w:r>
              <w:rPr>
                <w:rFonts w:ascii="Times New Roman" w:hAnsi="Times New Roman"/>
                <w:sz w:val="18"/>
                <w:szCs w:val="18"/>
              </w:rPr>
              <w:t>g</w:t>
            </w:r>
            <w:r>
              <w:rPr>
                <w:rFonts w:ascii="Times New Roman" w:hAnsi="Times New Roman" w:hint="eastAsia"/>
                <w:sz w:val="18"/>
                <w:szCs w:val="18"/>
              </w:rPr>
              <w:t>/ml</w:t>
            </w:r>
            <w:r>
              <w:rPr>
                <w:rFonts w:ascii="Times New Roman" w:hAnsi="Times New Roman"/>
                <w:sz w:val="18"/>
                <w:szCs w:val="18"/>
              </w:rPr>
              <w:t>）</w:t>
            </w:r>
          </w:p>
        </w:tc>
        <w:tc>
          <w:tcPr>
            <w:tcW w:w="858" w:type="dxa"/>
          </w:tcPr>
          <w:p w14:paraId="339A8AC8"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0</w:t>
            </w:r>
          </w:p>
        </w:tc>
        <w:tc>
          <w:tcPr>
            <w:tcW w:w="710" w:type="dxa"/>
          </w:tcPr>
          <w:p w14:paraId="4ACADDA4"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100</w:t>
            </w:r>
          </w:p>
        </w:tc>
        <w:tc>
          <w:tcPr>
            <w:tcW w:w="709" w:type="dxa"/>
          </w:tcPr>
          <w:p w14:paraId="63A5C540"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150</w:t>
            </w:r>
          </w:p>
        </w:tc>
        <w:tc>
          <w:tcPr>
            <w:tcW w:w="709" w:type="dxa"/>
          </w:tcPr>
          <w:p w14:paraId="698D1EEF"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200</w:t>
            </w:r>
          </w:p>
        </w:tc>
        <w:tc>
          <w:tcPr>
            <w:tcW w:w="709" w:type="dxa"/>
          </w:tcPr>
          <w:p w14:paraId="65E8AC3C"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250</w:t>
            </w:r>
          </w:p>
        </w:tc>
        <w:tc>
          <w:tcPr>
            <w:tcW w:w="709" w:type="dxa"/>
          </w:tcPr>
          <w:p w14:paraId="2A246BD7"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300</w:t>
            </w:r>
          </w:p>
        </w:tc>
        <w:tc>
          <w:tcPr>
            <w:tcW w:w="709" w:type="dxa"/>
          </w:tcPr>
          <w:p w14:paraId="5249DC1D"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350</w:t>
            </w:r>
          </w:p>
        </w:tc>
        <w:tc>
          <w:tcPr>
            <w:tcW w:w="709" w:type="dxa"/>
          </w:tcPr>
          <w:p w14:paraId="768E2989" w14:textId="77777777" w:rsidR="00DF64A7" w:rsidRDefault="00000000">
            <w:pPr>
              <w:spacing w:line="360" w:lineRule="exact"/>
              <w:jc w:val="center"/>
              <w:rPr>
                <w:rFonts w:ascii="Times New Roman" w:hAnsi="Times New Roman"/>
                <w:sz w:val="18"/>
                <w:szCs w:val="18"/>
              </w:rPr>
            </w:pPr>
            <w:r>
              <w:rPr>
                <w:rFonts w:ascii="Times New Roman" w:hAnsi="Times New Roman"/>
                <w:sz w:val="18"/>
                <w:szCs w:val="18"/>
              </w:rPr>
              <w:t>400</w:t>
            </w:r>
          </w:p>
        </w:tc>
      </w:tr>
    </w:tbl>
    <w:p w14:paraId="1072E809" w14:textId="77777777" w:rsidR="00DF64A7" w:rsidRDefault="00000000">
      <w:pPr>
        <w:pStyle w:val="affffff0"/>
        <w:numPr>
          <w:ilvl w:val="2"/>
          <w:numId w:val="0"/>
        </w:numPr>
        <w:tabs>
          <w:tab w:val="left" w:pos="360"/>
        </w:tabs>
        <w:rPr>
          <w:rFonts w:ascii="Times New Roman"/>
        </w:rPr>
      </w:pPr>
      <w:r>
        <w:rPr>
          <w:rFonts w:ascii="Times New Roman"/>
        </w:rPr>
        <w:t xml:space="preserve">A.6  </w:t>
      </w:r>
      <w:r>
        <w:rPr>
          <w:rFonts w:ascii="Times New Roman"/>
        </w:rPr>
        <w:t>样品溶液的制备</w:t>
      </w:r>
    </w:p>
    <w:p w14:paraId="233C618F" w14:textId="77777777" w:rsidR="00DF64A7" w:rsidRDefault="00000000">
      <w:pPr>
        <w:pStyle w:val="afffff7"/>
        <w:spacing w:line="360" w:lineRule="exact"/>
        <w:ind w:firstLineChars="0" w:firstLine="420"/>
        <w:rPr>
          <w:rFonts w:ascii="Times New Roman"/>
        </w:rPr>
      </w:pPr>
      <w:r>
        <w:rPr>
          <w:rFonts w:ascii="Times New Roman"/>
        </w:rPr>
        <w:t>液体酶：用缓冲液稀释原酶液，控制待测酶液的吸光度落在</w:t>
      </w:r>
      <w:r>
        <w:rPr>
          <w:rFonts w:ascii="Times New Roman"/>
        </w:rPr>
        <w:t>0.29-0.33</w:t>
      </w:r>
      <w:r>
        <w:rPr>
          <w:rFonts w:ascii="Times New Roman"/>
        </w:rPr>
        <w:t>之间，所测得的酶活数据相对稳定。</w:t>
      </w:r>
    </w:p>
    <w:p w14:paraId="5E777EF1" w14:textId="77777777" w:rsidR="00DF64A7" w:rsidRDefault="00000000">
      <w:pPr>
        <w:pStyle w:val="afffff7"/>
        <w:spacing w:line="360" w:lineRule="exact"/>
        <w:ind w:firstLineChars="0" w:firstLine="420"/>
        <w:rPr>
          <w:rFonts w:ascii="Times New Roman"/>
          <w:szCs w:val="21"/>
        </w:rPr>
      </w:pPr>
      <w:r>
        <w:rPr>
          <w:rFonts w:ascii="Times New Roman"/>
        </w:rPr>
        <w:t>固体酶：精密称取固体酶颗粒</w:t>
      </w:r>
      <w:r>
        <w:rPr>
          <w:rFonts w:ascii="Times New Roman"/>
        </w:rPr>
        <w:t>1.0000 g</w:t>
      </w:r>
      <w:r>
        <w:rPr>
          <w:rFonts w:ascii="Times New Roman"/>
        </w:rPr>
        <w:t>溶于</w:t>
      </w:r>
      <w:r>
        <w:rPr>
          <w:rFonts w:ascii="Times New Roman"/>
        </w:rPr>
        <w:t>80 ml</w:t>
      </w:r>
      <w:r>
        <w:rPr>
          <w:rFonts w:ascii="Times New Roman"/>
        </w:rPr>
        <w:t>缓冲液（</w:t>
      </w:r>
      <w:r>
        <w:rPr>
          <w:rFonts w:ascii="Times New Roman"/>
        </w:rPr>
        <w:t>A.4.1</w:t>
      </w:r>
      <w:r>
        <w:rPr>
          <w:rFonts w:ascii="Times New Roman"/>
        </w:rPr>
        <w:t>）中（稀释倍数小于等于</w:t>
      </w:r>
      <w:r>
        <w:rPr>
          <w:rFonts w:ascii="Times New Roman"/>
        </w:rPr>
        <w:t>500</w:t>
      </w:r>
      <w:r>
        <w:rPr>
          <w:rFonts w:ascii="Times New Roman"/>
        </w:rPr>
        <w:t>倍的直接用缓冲液溶解）；室温磁力搅拌</w:t>
      </w:r>
      <w:r>
        <w:rPr>
          <w:rFonts w:ascii="Times New Roman"/>
        </w:rPr>
        <w:t>10 min</w:t>
      </w:r>
      <w:r>
        <w:rPr>
          <w:rFonts w:ascii="Times New Roman"/>
        </w:rPr>
        <w:t>；用</w:t>
      </w:r>
      <w:r>
        <w:rPr>
          <w:rFonts w:ascii="Times New Roman"/>
        </w:rPr>
        <w:t>100 ml</w:t>
      </w:r>
      <w:r>
        <w:rPr>
          <w:rFonts w:ascii="Times New Roman"/>
        </w:rPr>
        <w:t>容量瓶定容。</w:t>
      </w:r>
      <w:r>
        <w:rPr>
          <w:rFonts w:ascii="Times New Roman" w:hint="eastAsia"/>
        </w:rPr>
        <w:t>6000 r/min</w:t>
      </w:r>
      <w:r>
        <w:rPr>
          <w:rFonts w:ascii="Times New Roman" w:hint="eastAsia"/>
        </w:rPr>
        <w:t>离心</w:t>
      </w:r>
      <w:r>
        <w:rPr>
          <w:rFonts w:ascii="Times New Roman" w:hint="eastAsia"/>
        </w:rPr>
        <w:t>5 min</w:t>
      </w:r>
      <w:r>
        <w:rPr>
          <w:rFonts w:ascii="Times New Roman" w:hint="eastAsia"/>
        </w:rPr>
        <w:t>，</w:t>
      </w:r>
      <w:r>
        <w:rPr>
          <w:rFonts w:ascii="Times New Roman"/>
        </w:rPr>
        <w:t>取上清液测试，控制待测酶液的吸光度落在</w:t>
      </w:r>
      <w:r>
        <w:rPr>
          <w:rFonts w:ascii="Times New Roman"/>
        </w:rPr>
        <w:t>0.29-0.33</w:t>
      </w:r>
      <w:r>
        <w:rPr>
          <w:rFonts w:ascii="Times New Roman"/>
        </w:rPr>
        <w:t>之间，所测得的酶活数据相对稳定。</w:t>
      </w:r>
    </w:p>
    <w:p w14:paraId="294DD525" w14:textId="77777777" w:rsidR="00DF64A7" w:rsidRDefault="00000000">
      <w:pPr>
        <w:pStyle w:val="affffff0"/>
        <w:numPr>
          <w:ilvl w:val="2"/>
          <w:numId w:val="0"/>
        </w:numPr>
        <w:tabs>
          <w:tab w:val="left" w:pos="360"/>
        </w:tabs>
        <w:rPr>
          <w:rFonts w:ascii="Times New Roman"/>
        </w:rPr>
      </w:pPr>
      <w:r>
        <w:rPr>
          <w:rFonts w:ascii="Times New Roman"/>
        </w:rPr>
        <w:t xml:space="preserve">A.7  </w:t>
      </w:r>
      <w:r>
        <w:rPr>
          <w:rFonts w:ascii="Times New Roman"/>
        </w:rPr>
        <w:t>试验步骤</w:t>
      </w:r>
    </w:p>
    <w:p w14:paraId="29F6AE01" w14:textId="77777777" w:rsidR="00DF64A7" w:rsidRDefault="00000000">
      <w:pPr>
        <w:pStyle w:val="afffff7"/>
        <w:spacing w:before="156" w:after="156"/>
        <w:ind w:firstLine="420"/>
        <w:jc w:val="left"/>
        <w:rPr>
          <w:rFonts w:ascii="Times New Roman"/>
        </w:rPr>
      </w:pPr>
      <w:r>
        <w:rPr>
          <w:rFonts w:ascii="Times New Roman"/>
        </w:rPr>
        <w:t>按照下图所列步骤分别进行空白和样品试验。</w:t>
      </w:r>
    </w:p>
    <w:p w14:paraId="777E33BA" w14:textId="77777777" w:rsidR="00DF64A7" w:rsidRDefault="00000000">
      <w:pPr>
        <w:pStyle w:val="afffff7"/>
        <w:spacing w:before="156" w:after="156"/>
        <w:ind w:firstLineChars="0" w:firstLine="0"/>
        <w:jc w:val="center"/>
        <w:rPr>
          <w:rFonts w:ascii="Times New Roman"/>
        </w:rPr>
      </w:pPr>
      <w:r>
        <w:rPr>
          <w:rFonts w:ascii="Times New Roman"/>
          <w:noProof/>
        </w:rPr>
        <w:drawing>
          <wp:inline distT="0" distB="0" distL="114300" distR="114300" wp14:anchorId="25FE14E2" wp14:editId="1F73DE0C">
            <wp:extent cx="4492625" cy="3148965"/>
            <wp:effectExtent l="0" t="0" r="3175" b="1333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8"/>
                    <a:stretch>
                      <a:fillRect/>
                    </a:stretch>
                  </pic:blipFill>
                  <pic:spPr>
                    <a:xfrm>
                      <a:off x="0" y="0"/>
                      <a:ext cx="4492625" cy="3148965"/>
                    </a:xfrm>
                    <a:prstGeom prst="rect">
                      <a:avLst/>
                    </a:prstGeom>
                    <a:noFill/>
                    <a:ln>
                      <a:noFill/>
                    </a:ln>
                  </pic:spPr>
                </pic:pic>
              </a:graphicData>
            </a:graphic>
          </wp:inline>
        </w:drawing>
      </w:r>
    </w:p>
    <w:p w14:paraId="3F935ED5" w14:textId="77777777" w:rsidR="00DF64A7" w:rsidRDefault="00000000">
      <w:pPr>
        <w:pStyle w:val="afffff7"/>
        <w:spacing w:before="156"/>
        <w:ind w:firstLineChars="0" w:firstLine="0"/>
        <w:jc w:val="center"/>
        <w:rPr>
          <w:rFonts w:ascii="Times New Roman"/>
          <w:sz w:val="18"/>
          <w:szCs w:val="18"/>
        </w:rPr>
      </w:pPr>
      <w:r>
        <w:rPr>
          <w:rFonts w:ascii="Times New Roman"/>
          <w:sz w:val="18"/>
          <w:szCs w:val="18"/>
        </w:rPr>
        <w:t>图</w:t>
      </w:r>
      <w:r>
        <w:rPr>
          <w:rFonts w:ascii="Times New Roman" w:hint="eastAsia"/>
          <w:sz w:val="18"/>
          <w:szCs w:val="18"/>
        </w:rPr>
        <w:t>A.</w:t>
      </w:r>
      <w:r>
        <w:rPr>
          <w:rFonts w:ascii="Times New Roman"/>
          <w:sz w:val="18"/>
          <w:szCs w:val="18"/>
        </w:rPr>
        <w:t xml:space="preserve">1 </w:t>
      </w:r>
      <w:r>
        <w:rPr>
          <w:rFonts w:ascii="Times New Roman"/>
          <w:sz w:val="18"/>
          <w:szCs w:val="18"/>
        </w:rPr>
        <w:t>纤维素酶酶活力测定步骤</w:t>
      </w:r>
    </w:p>
    <w:p w14:paraId="13A9D963" w14:textId="77777777" w:rsidR="00DF64A7" w:rsidRDefault="00000000">
      <w:pPr>
        <w:pStyle w:val="affffff0"/>
        <w:numPr>
          <w:ilvl w:val="2"/>
          <w:numId w:val="0"/>
        </w:numPr>
        <w:tabs>
          <w:tab w:val="left" w:pos="360"/>
        </w:tabs>
        <w:spacing w:line="360" w:lineRule="exact"/>
        <w:rPr>
          <w:rFonts w:ascii="Times New Roman"/>
        </w:rPr>
      </w:pPr>
      <w:r>
        <w:rPr>
          <w:rFonts w:ascii="Times New Roman"/>
        </w:rPr>
        <w:lastRenderedPageBreak/>
        <w:t xml:space="preserve">A.8  </w:t>
      </w:r>
      <w:r>
        <w:rPr>
          <w:rFonts w:ascii="Times New Roman"/>
        </w:rPr>
        <w:t>结果计算</w:t>
      </w:r>
    </w:p>
    <w:p w14:paraId="760573CB" w14:textId="77777777" w:rsidR="00DF64A7" w:rsidRDefault="00000000">
      <w:pPr>
        <w:pStyle w:val="afffff7"/>
        <w:ind w:firstLineChars="0" w:firstLine="0"/>
        <w:jc w:val="center"/>
        <w:rPr>
          <w:rFonts w:ascii="Times New Roman"/>
          <w:szCs w:val="21"/>
        </w:rPr>
      </w:pPr>
      <w:r>
        <w:rPr>
          <w:rFonts w:ascii="Times New Roman" w:hint="eastAsia"/>
          <w:szCs w:val="21"/>
        </w:rPr>
        <w:t>X</w:t>
      </w:r>
      <w:r>
        <w:rPr>
          <w:rFonts w:ascii="Times New Roman" w:hint="eastAsia"/>
          <w:szCs w:val="21"/>
          <w:vertAlign w:val="subscript"/>
        </w:rPr>
        <w:t>1</w:t>
      </w:r>
      <w:r>
        <w:rPr>
          <w:rFonts w:ascii="Times New Roman"/>
          <w:szCs w:val="21"/>
        </w:rPr>
        <w:t>＝（</w:t>
      </w:r>
      <m:oMath>
        <m:f>
          <m:fPr>
            <m:ctrlPr>
              <w:rPr>
                <w:rFonts w:ascii="Cambria Math" w:hAnsi="Cambria Math" w:cs="Broadway"/>
                <w:iCs/>
                <w:szCs w:val="21"/>
              </w:rPr>
            </m:ctrlPr>
          </m:fPr>
          <m:num>
            <m:r>
              <m:rPr>
                <m:sty m:val="p"/>
              </m:rPr>
              <w:rPr>
                <w:rFonts w:ascii="Cambria Math" w:hAnsi="Cambria Math" w:cs="Broadway"/>
                <w:szCs w:val="21"/>
              </w:rPr>
              <m:t>A</m:t>
            </m:r>
          </m:num>
          <m:den>
            <m:r>
              <m:rPr>
                <m:sty m:val="p"/>
              </m:rPr>
              <w:rPr>
                <w:rFonts w:ascii="Cambria Math" w:hAnsi="Cambria Math" w:cs="Broadway"/>
                <w:szCs w:val="21"/>
              </w:rPr>
              <m:t>15</m:t>
            </m:r>
          </m:den>
        </m:f>
        <m:r>
          <m:rPr>
            <m:sty m:val="p"/>
          </m:rPr>
          <w:rPr>
            <w:rFonts w:ascii="Cambria Math" w:hAnsi="Cambria Math" w:cs="Broadway"/>
            <w:szCs w:val="21"/>
          </w:rPr>
          <m:t>×</m:t>
        </m:r>
        <m:f>
          <m:fPr>
            <m:ctrlPr>
              <w:rPr>
                <w:rFonts w:ascii="Cambria Math" w:hAnsi="Cambria Math" w:cs="Broadway"/>
                <w:iCs/>
                <w:szCs w:val="21"/>
              </w:rPr>
            </m:ctrlPr>
          </m:fPr>
          <m:num>
            <m:r>
              <m:rPr>
                <m:sty m:val="p"/>
              </m:rPr>
              <w:rPr>
                <w:rFonts w:ascii="Cambria Math" w:hAnsi="Cambria Math" w:cs="Broadway"/>
                <w:szCs w:val="21"/>
              </w:rPr>
              <m:t>1</m:t>
            </m:r>
          </m:num>
          <m:den>
            <m:r>
              <m:rPr>
                <m:sty m:val="p"/>
              </m:rPr>
              <w:rPr>
                <w:rFonts w:ascii="Cambria Math" w:hAnsi="Cambria Math" w:cs="Broadway"/>
                <w:szCs w:val="21"/>
              </w:rPr>
              <m:t>0.5</m:t>
            </m:r>
          </m:den>
        </m:f>
      </m:oMath>
      <w:r>
        <w:rPr>
          <w:rFonts w:ascii="Times New Roman"/>
          <w:szCs w:val="21"/>
        </w:rPr>
        <w:t>）</w:t>
      </w:r>
      <w:r>
        <w:rPr>
          <w:rFonts w:ascii="Times New Roman"/>
          <w:szCs w:val="21"/>
        </w:rPr>
        <w:t>×n</w:t>
      </w:r>
    </w:p>
    <w:p w14:paraId="4A3821DD" w14:textId="77777777" w:rsidR="00DF64A7" w:rsidRDefault="00000000">
      <w:pPr>
        <w:spacing w:line="360" w:lineRule="exact"/>
        <w:ind w:firstLineChars="200" w:firstLine="420"/>
        <w:rPr>
          <w:rFonts w:ascii="Times New Roman" w:hAnsi="Times New Roman"/>
          <w:szCs w:val="21"/>
        </w:rPr>
      </w:pPr>
      <w:r>
        <w:rPr>
          <w:rFonts w:ascii="Times New Roman" w:hAnsi="Times New Roman"/>
          <w:szCs w:val="21"/>
        </w:rPr>
        <w:t>式中：</w:t>
      </w:r>
      <w:r>
        <w:rPr>
          <w:rFonts w:ascii="Times New Roman" w:hAnsi="Times New Roman"/>
          <w:szCs w:val="21"/>
        </w:rPr>
        <w:t xml:space="preserve"> </w:t>
      </w:r>
      <w:r>
        <w:rPr>
          <w:rFonts w:ascii="Times New Roman" w:hAnsi="Times New Roman" w:hint="eastAsia"/>
          <w:szCs w:val="21"/>
        </w:rPr>
        <w:t>X</w:t>
      </w:r>
      <w:r>
        <w:rPr>
          <w:rFonts w:ascii="Times New Roman" w:hAnsi="Times New Roman" w:hint="eastAsia"/>
          <w:szCs w:val="21"/>
          <w:vertAlign w:val="subscript"/>
        </w:rPr>
        <w:t>1</w:t>
      </w:r>
      <w:r>
        <w:rPr>
          <w:rFonts w:ascii="Times New Roman" w:hAnsi="Times New Roman"/>
          <w:szCs w:val="21"/>
        </w:rPr>
        <w:t xml:space="preserve"> ――</w:t>
      </w:r>
      <w:r>
        <w:rPr>
          <w:rFonts w:ascii="Times New Roman" w:hAnsi="Times New Roman" w:hint="eastAsia"/>
          <w:szCs w:val="21"/>
        </w:rPr>
        <w:t>样品的酶活力，单位（</w:t>
      </w:r>
      <w:r>
        <w:rPr>
          <w:rFonts w:ascii="Times New Roman" w:hAnsi="Times New Roman" w:hint="eastAsia"/>
          <w:szCs w:val="21"/>
        </w:rPr>
        <w:t xml:space="preserve">U/g </w:t>
      </w:r>
      <w:r>
        <w:rPr>
          <w:rFonts w:ascii="Times New Roman" w:hAnsi="Times New Roman" w:hint="eastAsia"/>
          <w:szCs w:val="21"/>
        </w:rPr>
        <w:t>或</w:t>
      </w:r>
      <w:r>
        <w:rPr>
          <w:rFonts w:ascii="Times New Roman" w:hAnsi="Times New Roman" w:hint="eastAsia"/>
          <w:szCs w:val="21"/>
        </w:rPr>
        <w:t>U/mL</w:t>
      </w:r>
      <w:r>
        <w:rPr>
          <w:rFonts w:ascii="Times New Roman" w:hAnsi="Times New Roman" w:hint="eastAsia"/>
          <w:szCs w:val="21"/>
        </w:rPr>
        <w:t>）；</w:t>
      </w:r>
    </w:p>
    <w:p w14:paraId="66780382" w14:textId="77777777" w:rsidR="00DF64A7" w:rsidRDefault="00000000">
      <w:pPr>
        <w:spacing w:line="360" w:lineRule="exact"/>
        <w:ind w:firstLineChars="600" w:firstLine="1260"/>
        <w:rPr>
          <w:rFonts w:ascii="Times New Roman" w:hAnsi="Times New Roman"/>
          <w:szCs w:val="21"/>
        </w:rPr>
      </w:pPr>
      <w:r>
        <w:rPr>
          <w:rFonts w:ascii="Times New Roman" w:hAnsi="Times New Roman" w:hint="eastAsia"/>
          <w:szCs w:val="21"/>
        </w:rPr>
        <w:t>A</w:t>
      </w:r>
      <w:r>
        <w:rPr>
          <w:rFonts w:ascii="Times New Roman" w:hAnsi="Times New Roman"/>
          <w:szCs w:val="21"/>
        </w:rPr>
        <w:t xml:space="preserve"> ――</w:t>
      </w:r>
      <w:r>
        <w:rPr>
          <w:rFonts w:ascii="Times New Roman" w:hAnsi="Times New Roman" w:hint="eastAsia"/>
          <w:szCs w:val="21"/>
        </w:rPr>
        <w:t>通过</w:t>
      </w:r>
      <w:r>
        <w:rPr>
          <w:rFonts w:ascii="Times New Roman" w:hAnsi="Times New Roman"/>
          <w:szCs w:val="21"/>
        </w:rPr>
        <w:t>吸光度</w:t>
      </w:r>
      <w:r>
        <w:rPr>
          <w:rFonts w:ascii="Times New Roman" w:hAnsi="Times New Roman" w:hint="eastAsia"/>
          <w:szCs w:val="21"/>
        </w:rPr>
        <w:t>值</w:t>
      </w:r>
      <w:r>
        <w:rPr>
          <w:rFonts w:ascii="Times New Roman" w:hAnsi="Times New Roman"/>
          <w:szCs w:val="21"/>
        </w:rPr>
        <w:t>在标准曲线上查得</w:t>
      </w:r>
      <w:r>
        <w:rPr>
          <w:rFonts w:ascii="Times New Roman" w:hAnsi="Times New Roman"/>
          <w:szCs w:val="21"/>
        </w:rPr>
        <w:t xml:space="preserve"> (</w:t>
      </w:r>
      <w:r>
        <w:rPr>
          <w:rFonts w:ascii="Times New Roman" w:hAnsi="Times New Roman"/>
          <w:szCs w:val="21"/>
        </w:rPr>
        <w:t>或计算出</w:t>
      </w:r>
      <w:r>
        <w:rPr>
          <w:rFonts w:ascii="Times New Roman" w:hAnsi="Times New Roman"/>
          <w:szCs w:val="21"/>
        </w:rPr>
        <w:t>)</w:t>
      </w:r>
      <w:r>
        <w:rPr>
          <w:rFonts w:ascii="Times New Roman" w:hAnsi="Times New Roman"/>
          <w:szCs w:val="21"/>
        </w:rPr>
        <w:t>的</w:t>
      </w:r>
      <w:r>
        <w:rPr>
          <w:rFonts w:ascii="Times New Roman" w:hAnsi="Times New Roman" w:hint="eastAsia"/>
          <w:szCs w:val="21"/>
        </w:rPr>
        <w:t>葡萄</w:t>
      </w:r>
      <w:r>
        <w:rPr>
          <w:rFonts w:ascii="Times New Roman" w:hAnsi="Times New Roman"/>
          <w:szCs w:val="21"/>
        </w:rPr>
        <w:t>糖量，</w:t>
      </w:r>
      <w:r>
        <w:rPr>
          <w:rFonts w:ascii="Times New Roman" w:hAnsi="Times New Roman"/>
          <w:szCs w:val="21"/>
        </w:rPr>
        <w:t>μg</w:t>
      </w:r>
      <w:r>
        <w:rPr>
          <w:rFonts w:ascii="Times New Roman" w:hAnsi="Times New Roman" w:hint="eastAsia"/>
          <w:szCs w:val="21"/>
        </w:rPr>
        <w:t>/ml</w:t>
      </w:r>
      <w:r>
        <w:rPr>
          <w:rFonts w:ascii="Times New Roman" w:hAnsi="Times New Roman" w:hint="eastAsia"/>
          <w:szCs w:val="21"/>
        </w:rPr>
        <w:t>；</w:t>
      </w:r>
    </w:p>
    <w:p w14:paraId="252B8578" w14:textId="77777777" w:rsidR="00DF64A7" w:rsidRDefault="00000000">
      <w:pPr>
        <w:spacing w:line="360" w:lineRule="exact"/>
        <w:ind w:firstLineChars="569" w:firstLine="1195"/>
        <w:rPr>
          <w:rFonts w:ascii="Times New Roman" w:hAnsi="Times New Roman"/>
          <w:szCs w:val="21"/>
        </w:rPr>
      </w:pPr>
      <w:r>
        <w:rPr>
          <w:rFonts w:ascii="Times New Roman" w:hAnsi="Times New Roman"/>
          <w:szCs w:val="21"/>
        </w:rPr>
        <w:t>15 ――</w:t>
      </w:r>
      <w:r>
        <w:rPr>
          <w:rFonts w:ascii="Times New Roman" w:hAnsi="Times New Roman"/>
          <w:szCs w:val="21"/>
        </w:rPr>
        <w:t>待测液与底物的反应时间</w:t>
      </w:r>
      <w:r>
        <w:rPr>
          <w:rFonts w:ascii="Times New Roman" w:hAnsi="Times New Roman" w:hint="eastAsia"/>
          <w:szCs w:val="21"/>
        </w:rPr>
        <w:t>，</w:t>
      </w:r>
      <w:r>
        <w:rPr>
          <w:rFonts w:ascii="Times New Roman" w:hAnsi="Times New Roman" w:hint="eastAsia"/>
          <w:szCs w:val="21"/>
        </w:rPr>
        <w:t>min</w:t>
      </w:r>
      <w:r>
        <w:rPr>
          <w:rFonts w:ascii="Times New Roman" w:hAnsi="Times New Roman" w:hint="eastAsia"/>
          <w:szCs w:val="21"/>
        </w:rPr>
        <w:t>；</w:t>
      </w:r>
    </w:p>
    <w:p w14:paraId="11AC0E02" w14:textId="77777777" w:rsidR="00DF64A7" w:rsidRDefault="00000000">
      <w:pPr>
        <w:spacing w:line="360" w:lineRule="exact"/>
        <w:ind w:firstLineChars="469" w:firstLine="985"/>
        <w:rPr>
          <w:rFonts w:ascii="Times New Roman" w:hAnsi="Times New Roman"/>
          <w:szCs w:val="21"/>
        </w:rPr>
      </w:pPr>
      <w:r>
        <w:rPr>
          <w:rFonts w:ascii="Times New Roman" w:hAnsi="Times New Roman" w:hint="eastAsia"/>
          <w:szCs w:val="21"/>
        </w:rPr>
        <w:t>1/</w:t>
      </w:r>
      <w:r>
        <w:rPr>
          <w:rFonts w:ascii="Times New Roman" w:hAnsi="Times New Roman"/>
          <w:szCs w:val="21"/>
        </w:rPr>
        <w:t>0.5 ――</w:t>
      </w:r>
      <w:r>
        <w:rPr>
          <w:rFonts w:ascii="Times New Roman" w:hAnsi="Times New Roman" w:hint="eastAsia"/>
          <w:szCs w:val="21"/>
        </w:rPr>
        <w:t>换算成酶液</w:t>
      </w:r>
      <w:r>
        <w:rPr>
          <w:rFonts w:ascii="Times New Roman" w:hAnsi="Times New Roman" w:hint="eastAsia"/>
          <w:szCs w:val="21"/>
        </w:rPr>
        <w:t>1 ml</w:t>
      </w:r>
      <w:r>
        <w:rPr>
          <w:rFonts w:ascii="Times New Roman" w:hAnsi="Times New Roman" w:hint="eastAsia"/>
          <w:szCs w:val="21"/>
        </w:rPr>
        <w:t>；</w:t>
      </w:r>
    </w:p>
    <w:p w14:paraId="10A22C29" w14:textId="77777777" w:rsidR="00DF64A7" w:rsidRDefault="00000000">
      <w:pPr>
        <w:spacing w:line="360" w:lineRule="exact"/>
        <w:ind w:firstLineChars="630" w:firstLine="1323"/>
        <w:rPr>
          <w:rFonts w:ascii="Times New Roman" w:hAnsi="Times New Roman"/>
          <w:szCs w:val="21"/>
        </w:rPr>
      </w:pPr>
      <w:r>
        <w:rPr>
          <w:rFonts w:ascii="Times New Roman" w:hAnsi="Times New Roman"/>
          <w:szCs w:val="21"/>
        </w:rPr>
        <w:t>n ――</w:t>
      </w:r>
      <w:r>
        <w:rPr>
          <w:rFonts w:ascii="Times New Roman" w:hAnsi="Times New Roman"/>
          <w:szCs w:val="21"/>
        </w:rPr>
        <w:t>酶样的稀释倍数</w:t>
      </w:r>
      <w:r>
        <w:rPr>
          <w:rFonts w:ascii="Times New Roman" w:hAnsi="Times New Roman" w:hint="eastAsia"/>
          <w:szCs w:val="21"/>
        </w:rPr>
        <w:t>。</w:t>
      </w:r>
    </w:p>
    <w:p w14:paraId="3884D4AC" w14:textId="77777777" w:rsidR="00DF64A7" w:rsidRDefault="00000000">
      <w:pPr>
        <w:pStyle w:val="affffff0"/>
        <w:numPr>
          <w:ilvl w:val="2"/>
          <w:numId w:val="0"/>
        </w:numPr>
        <w:tabs>
          <w:tab w:val="left" w:pos="360"/>
        </w:tabs>
        <w:spacing w:line="360" w:lineRule="exact"/>
        <w:rPr>
          <w:rFonts w:ascii="Times New Roman"/>
        </w:rPr>
      </w:pPr>
      <w:r>
        <w:rPr>
          <w:rFonts w:ascii="Times New Roman"/>
        </w:rPr>
        <w:t xml:space="preserve">A.9 </w:t>
      </w:r>
      <w:r>
        <w:rPr>
          <w:rFonts w:ascii="Times New Roman"/>
        </w:rPr>
        <w:t>精密度</w:t>
      </w:r>
    </w:p>
    <w:p w14:paraId="5ADF91AA" w14:textId="77777777" w:rsidR="00DF64A7" w:rsidRDefault="00000000">
      <w:pPr>
        <w:pStyle w:val="afffff7"/>
        <w:spacing w:before="156" w:after="156" w:line="360" w:lineRule="exact"/>
        <w:ind w:firstLine="420"/>
        <w:rPr>
          <w:rFonts w:ascii="Times New Roman"/>
        </w:rPr>
      </w:pPr>
      <w:r>
        <w:rPr>
          <w:rFonts w:ascii="Times New Roman"/>
        </w:rPr>
        <w:t>在重复性条件下获得的两次独立测定结果的绝对差值不大于这两个测定值的算术平均值的</w:t>
      </w:r>
      <w:r>
        <w:rPr>
          <w:rFonts w:ascii="Times New Roman"/>
        </w:rPr>
        <w:t>10 %</w:t>
      </w:r>
      <w:r>
        <w:rPr>
          <w:rFonts w:ascii="Times New Roman"/>
        </w:rPr>
        <w:t>。</w:t>
      </w:r>
    </w:p>
    <w:p w14:paraId="4DE41607" w14:textId="77777777" w:rsidR="00DF64A7" w:rsidRDefault="00DF64A7">
      <w:pPr>
        <w:pStyle w:val="afffff7"/>
        <w:spacing w:before="156" w:after="156" w:line="360" w:lineRule="exact"/>
        <w:ind w:firstLine="420"/>
        <w:rPr>
          <w:rFonts w:ascii="Times New Roman"/>
        </w:rPr>
      </w:pPr>
    </w:p>
    <w:p w14:paraId="422DDA44" w14:textId="77777777" w:rsidR="00DF64A7" w:rsidRDefault="00DF64A7">
      <w:pPr>
        <w:pStyle w:val="afffff7"/>
        <w:spacing w:before="156" w:after="156" w:line="360" w:lineRule="exact"/>
        <w:ind w:firstLine="420"/>
        <w:rPr>
          <w:rFonts w:ascii="Times New Roman"/>
        </w:rPr>
      </w:pPr>
    </w:p>
    <w:p w14:paraId="741B46BB" w14:textId="77777777" w:rsidR="00DF64A7" w:rsidRDefault="00DF64A7">
      <w:pPr>
        <w:pStyle w:val="afffff7"/>
        <w:spacing w:before="156" w:after="156" w:line="360" w:lineRule="exact"/>
        <w:ind w:firstLine="420"/>
        <w:rPr>
          <w:rFonts w:ascii="Times New Roman"/>
        </w:rPr>
      </w:pPr>
    </w:p>
    <w:p w14:paraId="55756094" w14:textId="77777777" w:rsidR="00DF64A7" w:rsidRDefault="00DF64A7">
      <w:pPr>
        <w:pStyle w:val="afffff7"/>
        <w:spacing w:before="156" w:after="156" w:line="360" w:lineRule="exact"/>
        <w:ind w:firstLine="420"/>
        <w:rPr>
          <w:rFonts w:ascii="Times New Roman"/>
        </w:rPr>
      </w:pPr>
    </w:p>
    <w:p w14:paraId="1306F64B" w14:textId="77777777" w:rsidR="00DF64A7" w:rsidRDefault="00DF64A7">
      <w:pPr>
        <w:pStyle w:val="afffff7"/>
        <w:spacing w:before="156" w:after="156" w:line="360" w:lineRule="exact"/>
        <w:ind w:firstLine="420"/>
        <w:rPr>
          <w:rFonts w:ascii="Times New Roman"/>
        </w:rPr>
      </w:pPr>
    </w:p>
    <w:p w14:paraId="0D235DA3" w14:textId="77777777" w:rsidR="00DF64A7" w:rsidRDefault="00DF64A7">
      <w:pPr>
        <w:pStyle w:val="afffff7"/>
        <w:spacing w:before="156" w:after="156" w:line="360" w:lineRule="exact"/>
        <w:ind w:firstLine="420"/>
        <w:rPr>
          <w:rFonts w:ascii="Times New Roman"/>
        </w:rPr>
      </w:pPr>
    </w:p>
    <w:p w14:paraId="20CBE725" w14:textId="77777777" w:rsidR="00DF64A7" w:rsidRDefault="00DF64A7">
      <w:pPr>
        <w:pStyle w:val="afffff7"/>
        <w:spacing w:before="156" w:after="156" w:line="360" w:lineRule="exact"/>
        <w:ind w:firstLine="420"/>
        <w:rPr>
          <w:rFonts w:ascii="Times New Roman"/>
        </w:rPr>
      </w:pPr>
    </w:p>
    <w:p w14:paraId="496F415F" w14:textId="77777777" w:rsidR="00DF64A7" w:rsidRDefault="00DF64A7">
      <w:pPr>
        <w:pStyle w:val="afffff7"/>
        <w:spacing w:before="156" w:after="156" w:line="360" w:lineRule="exact"/>
        <w:ind w:firstLine="420"/>
        <w:rPr>
          <w:rFonts w:ascii="Times New Roman"/>
        </w:rPr>
      </w:pPr>
    </w:p>
    <w:p w14:paraId="4C2BA590" w14:textId="77777777" w:rsidR="00DF64A7" w:rsidRDefault="00DF64A7">
      <w:pPr>
        <w:pStyle w:val="afffff7"/>
        <w:spacing w:before="156" w:after="156" w:line="360" w:lineRule="exact"/>
        <w:ind w:firstLine="420"/>
        <w:rPr>
          <w:rFonts w:ascii="Times New Roman"/>
        </w:rPr>
      </w:pPr>
    </w:p>
    <w:p w14:paraId="417B6D2A" w14:textId="77777777" w:rsidR="00DF64A7" w:rsidRDefault="00DF64A7">
      <w:pPr>
        <w:pStyle w:val="afffff7"/>
        <w:spacing w:before="156" w:after="156" w:line="360" w:lineRule="exact"/>
        <w:ind w:firstLine="420"/>
        <w:rPr>
          <w:rFonts w:ascii="Times New Roman"/>
        </w:rPr>
      </w:pPr>
    </w:p>
    <w:p w14:paraId="3717B4A8" w14:textId="77777777" w:rsidR="00DF64A7" w:rsidRDefault="00DF64A7">
      <w:pPr>
        <w:pStyle w:val="afffff7"/>
        <w:spacing w:before="156" w:after="156" w:line="360" w:lineRule="exact"/>
        <w:ind w:firstLine="420"/>
        <w:rPr>
          <w:rFonts w:ascii="Times New Roman"/>
        </w:rPr>
      </w:pPr>
    </w:p>
    <w:p w14:paraId="237A670D" w14:textId="77777777" w:rsidR="00DF64A7" w:rsidRDefault="00DF64A7">
      <w:pPr>
        <w:pStyle w:val="afffff7"/>
        <w:spacing w:before="156" w:after="156" w:line="360" w:lineRule="exact"/>
        <w:ind w:firstLine="420"/>
        <w:rPr>
          <w:rFonts w:ascii="Times New Roman"/>
        </w:rPr>
      </w:pPr>
    </w:p>
    <w:p w14:paraId="29D02548" w14:textId="77777777" w:rsidR="00DF64A7" w:rsidRDefault="00DF64A7">
      <w:pPr>
        <w:pStyle w:val="afffff7"/>
        <w:spacing w:before="156" w:after="156" w:line="360" w:lineRule="exact"/>
        <w:ind w:firstLine="420"/>
        <w:rPr>
          <w:rFonts w:ascii="Times New Roman"/>
        </w:rPr>
      </w:pPr>
    </w:p>
    <w:p w14:paraId="3133008B" w14:textId="77777777" w:rsidR="00DF64A7" w:rsidRDefault="00DF64A7">
      <w:pPr>
        <w:pStyle w:val="afffff7"/>
        <w:spacing w:before="156" w:after="156" w:line="360" w:lineRule="exact"/>
        <w:ind w:firstLine="420"/>
        <w:rPr>
          <w:rFonts w:ascii="Times New Roman"/>
        </w:rPr>
      </w:pPr>
    </w:p>
    <w:p w14:paraId="0CA88F9E" w14:textId="77777777" w:rsidR="00DF64A7" w:rsidRDefault="00DF64A7">
      <w:pPr>
        <w:pStyle w:val="afffff7"/>
        <w:spacing w:before="156" w:after="156" w:line="360" w:lineRule="exact"/>
        <w:ind w:firstLine="420"/>
        <w:rPr>
          <w:rFonts w:ascii="Times New Roman"/>
        </w:rPr>
      </w:pPr>
    </w:p>
    <w:p w14:paraId="399A5FF0" w14:textId="77777777" w:rsidR="00DF64A7" w:rsidRDefault="00DF64A7">
      <w:pPr>
        <w:pStyle w:val="afffff7"/>
        <w:spacing w:before="156" w:after="156" w:line="360" w:lineRule="exact"/>
        <w:ind w:firstLine="420"/>
        <w:rPr>
          <w:rFonts w:ascii="Times New Roman"/>
        </w:rPr>
      </w:pPr>
    </w:p>
    <w:p w14:paraId="725F5539" w14:textId="77777777" w:rsidR="00DF64A7" w:rsidRDefault="00000000">
      <w:pPr>
        <w:pStyle w:val="afffff7"/>
        <w:spacing w:before="156" w:after="156" w:line="360" w:lineRule="exact"/>
        <w:ind w:firstLine="420"/>
        <w:rPr>
          <w:rFonts w:ascii="Times New Roman" w:eastAsia="黑体"/>
          <w:color w:val="000000"/>
        </w:rPr>
      </w:pPr>
      <w:r>
        <w:rPr>
          <w:rFonts w:ascii="Times New Roman" w:eastAsia="黑体"/>
          <w:noProof/>
          <w:color w:val="000000"/>
        </w:rPr>
        <mc:AlternateContent>
          <mc:Choice Requires="wps">
            <w:drawing>
              <wp:anchor distT="0" distB="0" distL="114300" distR="114300" simplePos="0" relativeHeight="251670528" behindDoc="0" locked="0" layoutInCell="1" allowOverlap="1" wp14:anchorId="3B1A31D3" wp14:editId="76F63FB8">
                <wp:simplePos x="0" y="0"/>
                <wp:positionH relativeFrom="page">
                  <wp:posOffset>3227705</wp:posOffset>
                </wp:positionH>
                <wp:positionV relativeFrom="paragraph">
                  <wp:posOffset>705485</wp:posOffset>
                </wp:positionV>
                <wp:extent cx="1238250" cy="635"/>
                <wp:effectExtent l="0" t="0" r="19050" b="37465"/>
                <wp:wrapNone/>
                <wp:docPr id="56"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635"/>
                        </a:xfrm>
                        <a:prstGeom prst="straightConnector1">
                          <a:avLst/>
                        </a:prstGeom>
                        <a:noFill/>
                        <a:ln w="15875">
                          <a:solidFill>
                            <a:srgbClr val="000000"/>
                          </a:solidFill>
                          <a:round/>
                        </a:ln>
                        <a:effectLst/>
                      </wps:spPr>
                      <wps:bodyPr/>
                    </wps:wsp>
                  </a:graphicData>
                </a:graphic>
              </wp:anchor>
            </w:drawing>
          </mc:Choice>
          <mc:Fallback xmlns:wpsCustomData="http://www.wps.cn/officeDocument/2013/wpsCustomData">
            <w:pict>
              <v:shape id="AutoShape 17" o:spid="_x0000_s1026" o:spt="32" type="#_x0000_t32" style="position:absolute;left:0pt;margin-left:254.15pt;margin-top:55.55pt;height:0.05pt;width:97.5pt;mso-position-horizontal-relative:page;z-index:251670528;mso-width-relative:page;mso-height-relative:page;" filled="f" stroked="t" coordsize="21600,21600" o:gfxdata="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vz53XWAAAACwEAAA8AAAAA&#10;AAAAAQAgAAAAIgAAAGRycy9kb3ducmV2LnhtbFBLAQIUABQAAAAIAIdO4kDpMusY3QEAAMUDAAAO&#10;AAAAAAAAAAEAIAAAACUBAABkcnMvZTJvRG9jLnhtbFBLBQYAAAAABgAGAFkBAAB0BQAAAAA=&#10;">
                <v:fill on="f" focussize="0,0"/>
                <v:stroke weight="1.25pt" color="#000000" joinstyle="round"/>
                <v:imagedata o:title=""/>
                <o:lock v:ext="edit" aspectratio="f"/>
              </v:shape>
            </w:pict>
          </mc:Fallback>
        </mc:AlternateContent>
      </w:r>
    </w:p>
    <w:sectPr w:rsidR="00DF64A7">
      <w:headerReference w:type="default" r:id="rId19"/>
      <w:footerReference w:type="default" r:id="rId20"/>
      <w:pgSz w:w="11906" w:h="16838"/>
      <w:pgMar w:top="1134" w:right="1134" w:bottom="1134" w:left="1418" w:header="850" w:footer="850"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E6254" w14:textId="77777777" w:rsidR="00844900" w:rsidRDefault="00844900">
      <w:r>
        <w:separator/>
      </w:r>
    </w:p>
  </w:endnote>
  <w:endnote w:type="continuationSeparator" w:id="0">
    <w:p w14:paraId="5B565E3B" w14:textId="77777777" w:rsidR="00844900" w:rsidRDefault="00844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SimSun-Identity-H">
    <w:altName w:val="宋体"/>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Broadway">
    <w:panose1 w:val="04040905080B02020502"/>
    <w:charset w:val="00"/>
    <w:family w:val="decorativ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12C97" w14:textId="77777777" w:rsidR="00DF64A7" w:rsidRDefault="00000000">
    <w:pPr>
      <w:pStyle w:val="affffa"/>
      <w:rPr>
        <w:rStyle w:val="affff1"/>
        <w:rFonts w:ascii="宋体" w:hAnsi="宋体"/>
      </w:rPr>
    </w:pPr>
    <w:r>
      <w:rPr>
        <w:rFonts w:ascii="宋体" w:hAnsi="宋体"/>
      </w:rPr>
      <w:fldChar w:fldCharType="begin"/>
    </w:r>
    <w:r>
      <w:rPr>
        <w:rStyle w:val="affff1"/>
        <w:rFonts w:ascii="宋体" w:hAnsi="宋体"/>
      </w:rPr>
      <w:instrText xml:space="preserve">PAGE  </w:instrText>
    </w:r>
    <w:r>
      <w:rPr>
        <w:rFonts w:ascii="宋体" w:hAnsi="宋体"/>
      </w:rPr>
      <w:fldChar w:fldCharType="separate"/>
    </w:r>
    <w:r>
      <w:rPr>
        <w:rStyle w:val="affff1"/>
        <w:rFonts w:ascii="宋体" w:hAnsi="宋体"/>
      </w:rPr>
      <w:t>12</w:t>
    </w:r>
    <w:r>
      <w:rPr>
        <w:rFonts w:ascii="宋体" w:hAnsi="宋体"/>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D723C" w14:textId="77777777" w:rsidR="00DF64A7" w:rsidRDefault="00000000">
    <w:pPr>
      <w:pStyle w:val="affff9"/>
      <w:rPr>
        <w:rStyle w:val="affff1"/>
      </w:rPr>
    </w:pPr>
    <w:r>
      <w:fldChar w:fldCharType="begin"/>
    </w:r>
    <w:r>
      <w:rPr>
        <w:rStyle w:val="affff1"/>
      </w:rPr>
      <w:instrText xml:space="preserve">PAGE  </w:instrText>
    </w:r>
    <w:r>
      <w:fldChar w:fldCharType="separate"/>
    </w:r>
    <w:r>
      <w:rPr>
        <w:rStyle w:val="affff1"/>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C512F" w14:textId="77777777" w:rsidR="00DF64A7" w:rsidRDefault="00000000">
    <w:pPr>
      <w:pStyle w:val="afff5"/>
      <w:jc w:val="right"/>
    </w:pPr>
    <w:r>
      <w:fldChar w:fldCharType="begin"/>
    </w:r>
    <w:r>
      <w:instrText>PAGE   \* MERGEFORMAT</w:instrText>
    </w:r>
    <w:r>
      <w:fldChar w:fldCharType="separate"/>
    </w:r>
    <w: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579C8" w14:textId="77777777" w:rsidR="00DF64A7" w:rsidRDefault="00000000">
    <w:pPr>
      <w:pStyle w:val="affff9"/>
    </w:pPr>
    <w:r>
      <w:fldChar w:fldCharType="begin"/>
    </w:r>
    <w:r>
      <w:instrText xml:space="preserve"> PAGE  \* MERGEFORMAT </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70574" w14:textId="77777777" w:rsidR="00844900" w:rsidRDefault="00844900">
      <w:r>
        <w:separator/>
      </w:r>
    </w:p>
  </w:footnote>
  <w:footnote w:type="continuationSeparator" w:id="0">
    <w:p w14:paraId="09FD6DA2" w14:textId="77777777" w:rsidR="00844900" w:rsidRDefault="00844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785D8" w14:textId="77777777" w:rsidR="00DF64A7" w:rsidRDefault="00000000">
    <w:pPr>
      <w:pStyle w:val="affffc"/>
      <w:jc w:val="left"/>
    </w:pPr>
    <w:bookmarkStart w:id="0" w:name="_Hlk100651228"/>
    <w:r>
      <w:rPr>
        <w:rFonts w:hint="eastAsia"/>
      </w:rPr>
      <w:t>Q</w:t>
    </w:r>
    <w:r>
      <w:t>B/T XXXX—XXXX</w:t>
    </w:r>
    <w:bookmarkEnd w:id="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479BB" w14:textId="77777777" w:rsidR="00DF64A7" w:rsidRDefault="00000000">
    <w:pPr>
      <w:pStyle w:val="affffc"/>
    </w:pPr>
    <w:r>
      <w:t>GB 5174—××××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82143" w14:textId="77777777" w:rsidR="00DF64A7" w:rsidRDefault="00000000">
    <w:pPr>
      <w:pStyle w:val="afff7"/>
      <w:pBdr>
        <w:bottom w:val="none" w:sz="0" w:space="0" w:color="auto"/>
      </w:pBdr>
      <w:jc w:val="right"/>
      <w:rPr>
        <w:sz w:val="21"/>
        <w:szCs w:val="21"/>
      </w:rPr>
    </w:pPr>
    <w:r>
      <w:rPr>
        <w:rFonts w:hint="eastAsia"/>
        <w:sz w:val="21"/>
        <w:szCs w:val="21"/>
        <w:lang w:val="en-US"/>
      </w:rPr>
      <w:t>Q</w:t>
    </w:r>
    <w:r>
      <w:rPr>
        <w:sz w:val="21"/>
        <w:szCs w:val="21"/>
      </w:rPr>
      <w:t>B/T XXXX—XXXX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8E519" w14:textId="77777777" w:rsidR="00DF64A7" w:rsidRDefault="00000000">
    <w:pPr>
      <w:pStyle w:val="affffc"/>
    </w:pPr>
    <w:r>
      <w:rPr>
        <w:rFonts w:hint="eastAsia"/>
      </w:rPr>
      <w:t>Q</w:t>
    </w:r>
    <w:r>
      <w:t xml:space="preserve">B/T </w:t>
    </w:r>
    <w:bookmarkStart w:id="21" w:name="_Hlk57888342"/>
    <w:r>
      <w:t>XXXX—XXXX</w:t>
    </w:r>
    <w:bookmarkEnd w:id="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79102AD"/>
    <w:multiLevelType w:val="multilevel"/>
    <w:tmpl w:val="079102AD"/>
    <w:lvl w:ilvl="0">
      <w:start w:val="1"/>
      <w:numFmt w:val="decimal"/>
      <w:pStyle w:val="a4"/>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5"/>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8"/>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9"/>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39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2819"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7"/>
      <w:suff w:val="nothing"/>
      <w:lvlText w:val="表%1　"/>
      <w:lvlJc w:val="left"/>
      <w:pPr>
        <w:ind w:left="0" w:firstLine="0"/>
      </w:pPr>
      <w:rPr>
        <w:rFonts w:ascii="Times New Roman" w:eastAsia="宋体" w:hAnsi="Times New Roman" w:cs="Times New Roman" w:hint="default"/>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8"/>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1277"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201549384">
    <w:abstractNumId w:val="9"/>
  </w:num>
  <w:num w:numId="2" w16cid:durableId="1636645578">
    <w:abstractNumId w:val="6"/>
  </w:num>
  <w:num w:numId="3" w16cid:durableId="1530141438">
    <w:abstractNumId w:val="15"/>
  </w:num>
  <w:num w:numId="4" w16cid:durableId="1776173774">
    <w:abstractNumId w:val="13"/>
  </w:num>
  <w:num w:numId="5" w16cid:durableId="319773676">
    <w:abstractNumId w:val="2"/>
  </w:num>
  <w:num w:numId="6" w16cid:durableId="1739400691">
    <w:abstractNumId w:val="7"/>
  </w:num>
  <w:num w:numId="7" w16cid:durableId="1849438568">
    <w:abstractNumId w:val="0"/>
  </w:num>
  <w:num w:numId="8" w16cid:durableId="280694790">
    <w:abstractNumId w:val="4"/>
  </w:num>
  <w:num w:numId="9" w16cid:durableId="1212304553">
    <w:abstractNumId w:val="10"/>
  </w:num>
  <w:num w:numId="10" w16cid:durableId="1348170572">
    <w:abstractNumId w:val="1"/>
  </w:num>
  <w:num w:numId="11" w16cid:durableId="993796309">
    <w:abstractNumId w:val="18"/>
  </w:num>
  <w:num w:numId="12" w16cid:durableId="236016256">
    <w:abstractNumId w:val="11"/>
  </w:num>
  <w:num w:numId="13" w16cid:durableId="1877348386">
    <w:abstractNumId w:val="17"/>
  </w:num>
  <w:num w:numId="14" w16cid:durableId="2072801154">
    <w:abstractNumId w:val="5"/>
  </w:num>
  <w:num w:numId="15" w16cid:durableId="1743604174">
    <w:abstractNumId w:val="12"/>
  </w:num>
  <w:num w:numId="16" w16cid:durableId="1639720671">
    <w:abstractNumId w:val="8"/>
  </w:num>
  <w:num w:numId="17" w16cid:durableId="178786648">
    <w:abstractNumId w:val="14"/>
  </w:num>
  <w:num w:numId="18" w16cid:durableId="1844396196">
    <w:abstractNumId w:val="3"/>
  </w:num>
  <w:num w:numId="19" w16cid:durableId="2107798130">
    <w:abstractNumId w:val="16"/>
  </w:num>
  <w:num w:numId="20" w16cid:durableId="21327420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VkODM4N2NhMjkzODNkZGJmNTNkYjM5ZThkMTRkODYifQ=="/>
    <w:docVar w:name="KSO_WPS_MARK_KEY" w:val="868a7118-1e86-4852-acd3-1c7200efa013"/>
  </w:docVars>
  <w:rsids>
    <w:rsidRoot w:val="00172A27"/>
    <w:rsid w:val="00001894"/>
    <w:rsid w:val="000071B3"/>
    <w:rsid w:val="000142B7"/>
    <w:rsid w:val="00014C67"/>
    <w:rsid w:val="00015E49"/>
    <w:rsid w:val="00020374"/>
    <w:rsid w:val="00021576"/>
    <w:rsid w:val="0002336E"/>
    <w:rsid w:val="00023455"/>
    <w:rsid w:val="000234E3"/>
    <w:rsid w:val="00026EF5"/>
    <w:rsid w:val="00030D8A"/>
    <w:rsid w:val="000347D4"/>
    <w:rsid w:val="00034AA0"/>
    <w:rsid w:val="00035779"/>
    <w:rsid w:val="00036856"/>
    <w:rsid w:val="00037504"/>
    <w:rsid w:val="00042ADD"/>
    <w:rsid w:val="000511BF"/>
    <w:rsid w:val="000525C6"/>
    <w:rsid w:val="00054DC8"/>
    <w:rsid w:val="000620CA"/>
    <w:rsid w:val="00064CD1"/>
    <w:rsid w:val="00065281"/>
    <w:rsid w:val="00065E9B"/>
    <w:rsid w:val="0007703A"/>
    <w:rsid w:val="000808EB"/>
    <w:rsid w:val="0008271B"/>
    <w:rsid w:val="0008446A"/>
    <w:rsid w:val="00084F5A"/>
    <w:rsid w:val="00085698"/>
    <w:rsid w:val="000910AB"/>
    <w:rsid w:val="000910C0"/>
    <w:rsid w:val="00096FFC"/>
    <w:rsid w:val="000A2497"/>
    <w:rsid w:val="000A3299"/>
    <w:rsid w:val="000A46DC"/>
    <w:rsid w:val="000B1307"/>
    <w:rsid w:val="000B224C"/>
    <w:rsid w:val="000B2B69"/>
    <w:rsid w:val="000B33EE"/>
    <w:rsid w:val="000B5AFF"/>
    <w:rsid w:val="000B5DD0"/>
    <w:rsid w:val="000B70A6"/>
    <w:rsid w:val="000C455F"/>
    <w:rsid w:val="000C5D2D"/>
    <w:rsid w:val="000C6D20"/>
    <w:rsid w:val="000C75A8"/>
    <w:rsid w:val="000C7B0D"/>
    <w:rsid w:val="000D1015"/>
    <w:rsid w:val="000D37B4"/>
    <w:rsid w:val="000D4422"/>
    <w:rsid w:val="000D555B"/>
    <w:rsid w:val="000D69A0"/>
    <w:rsid w:val="000D782A"/>
    <w:rsid w:val="000E1F0D"/>
    <w:rsid w:val="000E2ADE"/>
    <w:rsid w:val="000E31FD"/>
    <w:rsid w:val="000E35C1"/>
    <w:rsid w:val="000E674B"/>
    <w:rsid w:val="000E6EB8"/>
    <w:rsid w:val="000E7E8B"/>
    <w:rsid w:val="000F1382"/>
    <w:rsid w:val="000F443B"/>
    <w:rsid w:val="000F45B0"/>
    <w:rsid w:val="000F7605"/>
    <w:rsid w:val="0010282E"/>
    <w:rsid w:val="001120CB"/>
    <w:rsid w:val="001141F6"/>
    <w:rsid w:val="00117B2E"/>
    <w:rsid w:val="00131098"/>
    <w:rsid w:val="0014028C"/>
    <w:rsid w:val="001449E2"/>
    <w:rsid w:val="00144C01"/>
    <w:rsid w:val="00145249"/>
    <w:rsid w:val="00147B30"/>
    <w:rsid w:val="00151E58"/>
    <w:rsid w:val="0015317E"/>
    <w:rsid w:val="00154C9D"/>
    <w:rsid w:val="0015658F"/>
    <w:rsid w:val="001568D8"/>
    <w:rsid w:val="001604DE"/>
    <w:rsid w:val="001610A7"/>
    <w:rsid w:val="00162501"/>
    <w:rsid w:val="00166618"/>
    <w:rsid w:val="00166934"/>
    <w:rsid w:val="00172A27"/>
    <w:rsid w:val="00180189"/>
    <w:rsid w:val="00182A6A"/>
    <w:rsid w:val="00186DE3"/>
    <w:rsid w:val="0019184F"/>
    <w:rsid w:val="00191A1A"/>
    <w:rsid w:val="001923BF"/>
    <w:rsid w:val="001943EE"/>
    <w:rsid w:val="0019456D"/>
    <w:rsid w:val="001962A9"/>
    <w:rsid w:val="0019654E"/>
    <w:rsid w:val="001A075A"/>
    <w:rsid w:val="001A6651"/>
    <w:rsid w:val="001A7214"/>
    <w:rsid w:val="001B0355"/>
    <w:rsid w:val="001B0A8C"/>
    <w:rsid w:val="001B1819"/>
    <w:rsid w:val="001B4A74"/>
    <w:rsid w:val="001C0E0A"/>
    <w:rsid w:val="001C31CE"/>
    <w:rsid w:val="001C33FE"/>
    <w:rsid w:val="001C360E"/>
    <w:rsid w:val="001C55D4"/>
    <w:rsid w:val="001C67A3"/>
    <w:rsid w:val="001C6E24"/>
    <w:rsid w:val="001D20FC"/>
    <w:rsid w:val="001D2C4D"/>
    <w:rsid w:val="001D4BDB"/>
    <w:rsid w:val="001D4FF8"/>
    <w:rsid w:val="001D745C"/>
    <w:rsid w:val="001E1190"/>
    <w:rsid w:val="001E2041"/>
    <w:rsid w:val="001E4448"/>
    <w:rsid w:val="001E4876"/>
    <w:rsid w:val="001E499B"/>
    <w:rsid w:val="001E59DA"/>
    <w:rsid w:val="001E72FA"/>
    <w:rsid w:val="001E7D4D"/>
    <w:rsid w:val="001F11FA"/>
    <w:rsid w:val="001F2FD8"/>
    <w:rsid w:val="001F752C"/>
    <w:rsid w:val="001F7DD8"/>
    <w:rsid w:val="00200F09"/>
    <w:rsid w:val="00200FB3"/>
    <w:rsid w:val="00203F90"/>
    <w:rsid w:val="00207944"/>
    <w:rsid w:val="002150EB"/>
    <w:rsid w:val="00215CB2"/>
    <w:rsid w:val="0021621C"/>
    <w:rsid w:val="00223992"/>
    <w:rsid w:val="002341FB"/>
    <w:rsid w:val="00235159"/>
    <w:rsid w:val="00237A0C"/>
    <w:rsid w:val="00237A1B"/>
    <w:rsid w:val="002404DB"/>
    <w:rsid w:val="002420C6"/>
    <w:rsid w:val="0024521B"/>
    <w:rsid w:val="00250698"/>
    <w:rsid w:val="00252EF2"/>
    <w:rsid w:val="002566EC"/>
    <w:rsid w:val="00260693"/>
    <w:rsid w:val="00262FAC"/>
    <w:rsid w:val="00266DF2"/>
    <w:rsid w:val="00276D3B"/>
    <w:rsid w:val="00283B79"/>
    <w:rsid w:val="00291B5D"/>
    <w:rsid w:val="00292DBC"/>
    <w:rsid w:val="002934C2"/>
    <w:rsid w:val="00293F30"/>
    <w:rsid w:val="00296847"/>
    <w:rsid w:val="0029786F"/>
    <w:rsid w:val="002A4DFE"/>
    <w:rsid w:val="002A6C1B"/>
    <w:rsid w:val="002B1110"/>
    <w:rsid w:val="002B2447"/>
    <w:rsid w:val="002B5982"/>
    <w:rsid w:val="002B7173"/>
    <w:rsid w:val="002C0DB6"/>
    <w:rsid w:val="002C0F56"/>
    <w:rsid w:val="002C3A62"/>
    <w:rsid w:val="002D6BBD"/>
    <w:rsid w:val="002D6C6F"/>
    <w:rsid w:val="002E3E46"/>
    <w:rsid w:val="002E3F72"/>
    <w:rsid w:val="002E5B10"/>
    <w:rsid w:val="002E7A2F"/>
    <w:rsid w:val="002F0BD0"/>
    <w:rsid w:val="002F13D4"/>
    <w:rsid w:val="00300D9A"/>
    <w:rsid w:val="00301612"/>
    <w:rsid w:val="00301E28"/>
    <w:rsid w:val="00301FD9"/>
    <w:rsid w:val="003038C0"/>
    <w:rsid w:val="00304389"/>
    <w:rsid w:val="003050F7"/>
    <w:rsid w:val="00305F27"/>
    <w:rsid w:val="00307640"/>
    <w:rsid w:val="00310C04"/>
    <w:rsid w:val="00311C84"/>
    <w:rsid w:val="00315686"/>
    <w:rsid w:val="0031737C"/>
    <w:rsid w:val="00321EC0"/>
    <w:rsid w:val="00323BCE"/>
    <w:rsid w:val="00324B22"/>
    <w:rsid w:val="00331208"/>
    <w:rsid w:val="00331316"/>
    <w:rsid w:val="00331594"/>
    <w:rsid w:val="00332111"/>
    <w:rsid w:val="003323FB"/>
    <w:rsid w:val="003357E4"/>
    <w:rsid w:val="00336EA8"/>
    <w:rsid w:val="00341731"/>
    <w:rsid w:val="0034289E"/>
    <w:rsid w:val="00344344"/>
    <w:rsid w:val="00344841"/>
    <w:rsid w:val="00345490"/>
    <w:rsid w:val="003475FB"/>
    <w:rsid w:val="0036057D"/>
    <w:rsid w:val="00361C9F"/>
    <w:rsid w:val="00361F4A"/>
    <w:rsid w:val="0036201F"/>
    <w:rsid w:val="003625C1"/>
    <w:rsid w:val="00363CBD"/>
    <w:rsid w:val="00364859"/>
    <w:rsid w:val="00367E12"/>
    <w:rsid w:val="003727A0"/>
    <w:rsid w:val="00373C1B"/>
    <w:rsid w:val="00376F3F"/>
    <w:rsid w:val="00377B8B"/>
    <w:rsid w:val="00377F4A"/>
    <w:rsid w:val="0038177E"/>
    <w:rsid w:val="0038333E"/>
    <w:rsid w:val="003836C5"/>
    <w:rsid w:val="0038524A"/>
    <w:rsid w:val="00385FCC"/>
    <w:rsid w:val="003908FD"/>
    <w:rsid w:val="003979F9"/>
    <w:rsid w:val="003A43F1"/>
    <w:rsid w:val="003C28E2"/>
    <w:rsid w:val="003C2EE8"/>
    <w:rsid w:val="003C4ADB"/>
    <w:rsid w:val="003C7025"/>
    <w:rsid w:val="003D1AE4"/>
    <w:rsid w:val="003D4B68"/>
    <w:rsid w:val="003E03D1"/>
    <w:rsid w:val="003E0911"/>
    <w:rsid w:val="003F6321"/>
    <w:rsid w:val="00401EA6"/>
    <w:rsid w:val="004022D3"/>
    <w:rsid w:val="0040233C"/>
    <w:rsid w:val="00402AB8"/>
    <w:rsid w:val="0040342B"/>
    <w:rsid w:val="004114C0"/>
    <w:rsid w:val="00411809"/>
    <w:rsid w:val="00413D2E"/>
    <w:rsid w:val="00413DC1"/>
    <w:rsid w:val="00415396"/>
    <w:rsid w:val="004153B1"/>
    <w:rsid w:val="00415556"/>
    <w:rsid w:val="00430AD0"/>
    <w:rsid w:val="00431AF1"/>
    <w:rsid w:val="00431BD8"/>
    <w:rsid w:val="00433215"/>
    <w:rsid w:val="0043691E"/>
    <w:rsid w:val="00440684"/>
    <w:rsid w:val="00445D35"/>
    <w:rsid w:val="0044644E"/>
    <w:rsid w:val="00446522"/>
    <w:rsid w:val="00451D64"/>
    <w:rsid w:val="0045273E"/>
    <w:rsid w:val="004544A0"/>
    <w:rsid w:val="00454B41"/>
    <w:rsid w:val="00454E96"/>
    <w:rsid w:val="00470735"/>
    <w:rsid w:val="004719EB"/>
    <w:rsid w:val="0047543B"/>
    <w:rsid w:val="004776D8"/>
    <w:rsid w:val="0048077A"/>
    <w:rsid w:val="0048148A"/>
    <w:rsid w:val="00482CF3"/>
    <w:rsid w:val="004831A5"/>
    <w:rsid w:val="004847FC"/>
    <w:rsid w:val="0049106A"/>
    <w:rsid w:val="004915D9"/>
    <w:rsid w:val="00493C92"/>
    <w:rsid w:val="00493F65"/>
    <w:rsid w:val="00494FC8"/>
    <w:rsid w:val="00497C7A"/>
    <w:rsid w:val="004A1203"/>
    <w:rsid w:val="004A3109"/>
    <w:rsid w:val="004A3781"/>
    <w:rsid w:val="004B4876"/>
    <w:rsid w:val="004B715A"/>
    <w:rsid w:val="004C2A9E"/>
    <w:rsid w:val="004C3D2C"/>
    <w:rsid w:val="004C47A0"/>
    <w:rsid w:val="004C5ECB"/>
    <w:rsid w:val="004C699C"/>
    <w:rsid w:val="004C74EA"/>
    <w:rsid w:val="004C7D11"/>
    <w:rsid w:val="004D4172"/>
    <w:rsid w:val="004D50E5"/>
    <w:rsid w:val="004E065E"/>
    <w:rsid w:val="004E3145"/>
    <w:rsid w:val="004E3273"/>
    <w:rsid w:val="004F36AD"/>
    <w:rsid w:val="004F4A0B"/>
    <w:rsid w:val="004F58D8"/>
    <w:rsid w:val="004F7934"/>
    <w:rsid w:val="004F7B56"/>
    <w:rsid w:val="005006FB"/>
    <w:rsid w:val="0050679F"/>
    <w:rsid w:val="00506F61"/>
    <w:rsid w:val="00510A4B"/>
    <w:rsid w:val="00511908"/>
    <w:rsid w:val="00514A34"/>
    <w:rsid w:val="00514E76"/>
    <w:rsid w:val="0051629C"/>
    <w:rsid w:val="00517F74"/>
    <w:rsid w:val="00520087"/>
    <w:rsid w:val="005210A6"/>
    <w:rsid w:val="00521A6C"/>
    <w:rsid w:val="00522F82"/>
    <w:rsid w:val="00523A6F"/>
    <w:rsid w:val="005279F6"/>
    <w:rsid w:val="00527B4D"/>
    <w:rsid w:val="00530B8A"/>
    <w:rsid w:val="00542337"/>
    <w:rsid w:val="005439B1"/>
    <w:rsid w:val="005443FC"/>
    <w:rsid w:val="00545B81"/>
    <w:rsid w:val="0055150B"/>
    <w:rsid w:val="00554A7E"/>
    <w:rsid w:val="00557E1C"/>
    <w:rsid w:val="00557EC7"/>
    <w:rsid w:val="0056195A"/>
    <w:rsid w:val="00564DC2"/>
    <w:rsid w:val="00565D50"/>
    <w:rsid w:val="0056799A"/>
    <w:rsid w:val="00571BF3"/>
    <w:rsid w:val="005738E5"/>
    <w:rsid w:val="00573BBC"/>
    <w:rsid w:val="00574189"/>
    <w:rsid w:val="00581146"/>
    <w:rsid w:val="00581818"/>
    <w:rsid w:val="005828C8"/>
    <w:rsid w:val="005833C2"/>
    <w:rsid w:val="0058354A"/>
    <w:rsid w:val="00586F43"/>
    <w:rsid w:val="0059580D"/>
    <w:rsid w:val="005A05D3"/>
    <w:rsid w:val="005A3572"/>
    <w:rsid w:val="005A5A6B"/>
    <w:rsid w:val="005A7261"/>
    <w:rsid w:val="005A767F"/>
    <w:rsid w:val="005B0949"/>
    <w:rsid w:val="005B2824"/>
    <w:rsid w:val="005B65B3"/>
    <w:rsid w:val="005C07C0"/>
    <w:rsid w:val="005C5B4E"/>
    <w:rsid w:val="005C6E83"/>
    <w:rsid w:val="005C7305"/>
    <w:rsid w:val="005C765A"/>
    <w:rsid w:val="005D14D3"/>
    <w:rsid w:val="005D49DC"/>
    <w:rsid w:val="005E6617"/>
    <w:rsid w:val="005F0513"/>
    <w:rsid w:val="005F4B9C"/>
    <w:rsid w:val="005F589C"/>
    <w:rsid w:val="005F6C3D"/>
    <w:rsid w:val="006012D5"/>
    <w:rsid w:val="00601B94"/>
    <w:rsid w:val="00604F0A"/>
    <w:rsid w:val="00606599"/>
    <w:rsid w:val="0061160C"/>
    <w:rsid w:val="00611CA8"/>
    <w:rsid w:val="00615046"/>
    <w:rsid w:val="00626763"/>
    <w:rsid w:val="00627DE2"/>
    <w:rsid w:val="0063366F"/>
    <w:rsid w:val="006358D0"/>
    <w:rsid w:val="00636E85"/>
    <w:rsid w:val="00645AC8"/>
    <w:rsid w:val="00652656"/>
    <w:rsid w:val="00660271"/>
    <w:rsid w:val="00663F15"/>
    <w:rsid w:val="00664DAF"/>
    <w:rsid w:val="0066698A"/>
    <w:rsid w:val="00671CF7"/>
    <w:rsid w:val="00674E40"/>
    <w:rsid w:val="00683652"/>
    <w:rsid w:val="0068636D"/>
    <w:rsid w:val="00687689"/>
    <w:rsid w:val="006A0B1D"/>
    <w:rsid w:val="006A5684"/>
    <w:rsid w:val="006A632D"/>
    <w:rsid w:val="006A75B9"/>
    <w:rsid w:val="006B36EB"/>
    <w:rsid w:val="006B6F37"/>
    <w:rsid w:val="006B730B"/>
    <w:rsid w:val="006C1F3B"/>
    <w:rsid w:val="006C6F2B"/>
    <w:rsid w:val="006C7C9A"/>
    <w:rsid w:val="006D20BD"/>
    <w:rsid w:val="006D54F3"/>
    <w:rsid w:val="006D6ACC"/>
    <w:rsid w:val="006E0C8A"/>
    <w:rsid w:val="006E7AB8"/>
    <w:rsid w:val="006E7B88"/>
    <w:rsid w:val="006F13F2"/>
    <w:rsid w:val="006F2B83"/>
    <w:rsid w:val="006F2CA8"/>
    <w:rsid w:val="006F3EF8"/>
    <w:rsid w:val="00701CA4"/>
    <w:rsid w:val="00703BB7"/>
    <w:rsid w:val="00707ED3"/>
    <w:rsid w:val="007107AB"/>
    <w:rsid w:val="007111B3"/>
    <w:rsid w:val="00712AD6"/>
    <w:rsid w:val="00714128"/>
    <w:rsid w:val="00715986"/>
    <w:rsid w:val="00715988"/>
    <w:rsid w:val="00721A09"/>
    <w:rsid w:val="007261C2"/>
    <w:rsid w:val="00727877"/>
    <w:rsid w:val="00730D8B"/>
    <w:rsid w:val="00732652"/>
    <w:rsid w:val="00734526"/>
    <w:rsid w:val="0073481C"/>
    <w:rsid w:val="00750493"/>
    <w:rsid w:val="007511F0"/>
    <w:rsid w:val="007523D4"/>
    <w:rsid w:val="00752A5A"/>
    <w:rsid w:val="00754841"/>
    <w:rsid w:val="007567D3"/>
    <w:rsid w:val="00756BC5"/>
    <w:rsid w:val="00757AFF"/>
    <w:rsid w:val="00764ECF"/>
    <w:rsid w:val="00765784"/>
    <w:rsid w:val="007700A2"/>
    <w:rsid w:val="00780CB1"/>
    <w:rsid w:val="00785148"/>
    <w:rsid w:val="00786C1A"/>
    <w:rsid w:val="00791285"/>
    <w:rsid w:val="00791ADF"/>
    <w:rsid w:val="00791E15"/>
    <w:rsid w:val="00792C84"/>
    <w:rsid w:val="007A02DE"/>
    <w:rsid w:val="007A3E88"/>
    <w:rsid w:val="007A60B7"/>
    <w:rsid w:val="007B0716"/>
    <w:rsid w:val="007B125E"/>
    <w:rsid w:val="007B21A8"/>
    <w:rsid w:val="007B4F6F"/>
    <w:rsid w:val="007B738A"/>
    <w:rsid w:val="007C0F37"/>
    <w:rsid w:val="007C115A"/>
    <w:rsid w:val="007C1FAD"/>
    <w:rsid w:val="007C383D"/>
    <w:rsid w:val="007C4301"/>
    <w:rsid w:val="007C471A"/>
    <w:rsid w:val="007C52BB"/>
    <w:rsid w:val="007C6208"/>
    <w:rsid w:val="007D4DC8"/>
    <w:rsid w:val="007D7AD4"/>
    <w:rsid w:val="007E09E7"/>
    <w:rsid w:val="007E2F8F"/>
    <w:rsid w:val="007E6721"/>
    <w:rsid w:val="007F0AC0"/>
    <w:rsid w:val="007F3050"/>
    <w:rsid w:val="007F53E7"/>
    <w:rsid w:val="007F7947"/>
    <w:rsid w:val="0081194B"/>
    <w:rsid w:val="00816579"/>
    <w:rsid w:val="00816B0C"/>
    <w:rsid w:val="00816BF4"/>
    <w:rsid w:val="008305E9"/>
    <w:rsid w:val="00831469"/>
    <w:rsid w:val="00833743"/>
    <w:rsid w:val="00834784"/>
    <w:rsid w:val="00835598"/>
    <w:rsid w:val="00843B09"/>
    <w:rsid w:val="00844900"/>
    <w:rsid w:val="00844B0F"/>
    <w:rsid w:val="008470AB"/>
    <w:rsid w:val="008479A8"/>
    <w:rsid w:val="00847D3F"/>
    <w:rsid w:val="00851F06"/>
    <w:rsid w:val="00852CE1"/>
    <w:rsid w:val="00860582"/>
    <w:rsid w:val="00860C9E"/>
    <w:rsid w:val="00870963"/>
    <w:rsid w:val="00872CBA"/>
    <w:rsid w:val="008751B1"/>
    <w:rsid w:val="00875CD6"/>
    <w:rsid w:val="00877342"/>
    <w:rsid w:val="00881A3F"/>
    <w:rsid w:val="008838C0"/>
    <w:rsid w:val="00884146"/>
    <w:rsid w:val="00886410"/>
    <w:rsid w:val="008864D4"/>
    <w:rsid w:val="008900F8"/>
    <w:rsid w:val="0089178E"/>
    <w:rsid w:val="00891D5D"/>
    <w:rsid w:val="008926F9"/>
    <w:rsid w:val="00893316"/>
    <w:rsid w:val="00894E2C"/>
    <w:rsid w:val="008A28A6"/>
    <w:rsid w:val="008A6100"/>
    <w:rsid w:val="008A7F51"/>
    <w:rsid w:val="008B5EC3"/>
    <w:rsid w:val="008B5ED4"/>
    <w:rsid w:val="008C00BF"/>
    <w:rsid w:val="008C3842"/>
    <w:rsid w:val="008C7413"/>
    <w:rsid w:val="008C74BF"/>
    <w:rsid w:val="008D177B"/>
    <w:rsid w:val="008D38E2"/>
    <w:rsid w:val="008D512F"/>
    <w:rsid w:val="008D681F"/>
    <w:rsid w:val="008D6CCC"/>
    <w:rsid w:val="008D76D8"/>
    <w:rsid w:val="008E1A1D"/>
    <w:rsid w:val="008E26AE"/>
    <w:rsid w:val="008E5BD0"/>
    <w:rsid w:val="008E64CC"/>
    <w:rsid w:val="008F2D22"/>
    <w:rsid w:val="008F6746"/>
    <w:rsid w:val="008F6E69"/>
    <w:rsid w:val="008F7191"/>
    <w:rsid w:val="0090173F"/>
    <w:rsid w:val="00902A48"/>
    <w:rsid w:val="009037FB"/>
    <w:rsid w:val="009046ED"/>
    <w:rsid w:val="00904B9F"/>
    <w:rsid w:val="00906F4F"/>
    <w:rsid w:val="00910846"/>
    <w:rsid w:val="00911142"/>
    <w:rsid w:val="00911BD9"/>
    <w:rsid w:val="00913D2A"/>
    <w:rsid w:val="00914A15"/>
    <w:rsid w:val="00917EBB"/>
    <w:rsid w:val="00920E01"/>
    <w:rsid w:val="00921837"/>
    <w:rsid w:val="009302CE"/>
    <w:rsid w:val="00930829"/>
    <w:rsid w:val="0093092E"/>
    <w:rsid w:val="00932094"/>
    <w:rsid w:val="00932667"/>
    <w:rsid w:val="00933501"/>
    <w:rsid w:val="00936F3B"/>
    <w:rsid w:val="00944440"/>
    <w:rsid w:val="00950433"/>
    <w:rsid w:val="00950C00"/>
    <w:rsid w:val="0095177C"/>
    <w:rsid w:val="009537F7"/>
    <w:rsid w:val="009544D2"/>
    <w:rsid w:val="00960E6B"/>
    <w:rsid w:val="00961384"/>
    <w:rsid w:val="009713FB"/>
    <w:rsid w:val="009762E8"/>
    <w:rsid w:val="00977B6A"/>
    <w:rsid w:val="00980AF6"/>
    <w:rsid w:val="009826A3"/>
    <w:rsid w:val="009845F4"/>
    <w:rsid w:val="00985689"/>
    <w:rsid w:val="009875E9"/>
    <w:rsid w:val="00990A53"/>
    <w:rsid w:val="009911EC"/>
    <w:rsid w:val="00992F3B"/>
    <w:rsid w:val="00996E9A"/>
    <w:rsid w:val="009979B2"/>
    <w:rsid w:val="009A40ED"/>
    <w:rsid w:val="009B1EFE"/>
    <w:rsid w:val="009C5118"/>
    <w:rsid w:val="009C75A6"/>
    <w:rsid w:val="009D182B"/>
    <w:rsid w:val="009D259C"/>
    <w:rsid w:val="009D33C0"/>
    <w:rsid w:val="009D34AB"/>
    <w:rsid w:val="009E2423"/>
    <w:rsid w:val="009E4A8F"/>
    <w:rsid w:val="009E5882"/>
    <w:rsid w:val="009F391E"/>
    <w:rsid w:val="009F4CB6"/>
    <w:rsid w:val="00A01159"/>
    <w:rsid w:val="00A047E0"/>
    <w:rsid w:val="00A0681B"/>
    <w:rsid w:val="00A1005D"/>
    <w:rsid w:val="00A100D7"/>
    <w:rsid w:val="00A10DE6"/>
    <w:rsid w:val="00A12D8F"/>
    <w:rsid w:val="00A13EE6"/>
    <w:rsid w:val="00A16C6E"/>
    <w:rsid w:val="00A20A3A"/>
    <w:rsid w:val="00A239C5"/>
    <w:rsid w:val="00A258E5"/>
    <w:rsid w:val="00A30B14"/>
    <w:rsid w:val="00A31AEE"/>
    <w:rsid w:val="00A31DAD"/>
    <w:rsid w:val="00A344A3"/>
    <w:rsid w:val="00A36D69"/>
    <w:rsid w:val="00A36DC7"/>
    <w:rsid w:val="00A3725C"/>
    <w:rsid w:val="00A37E2C"/>
    <w:rsid w:val="00A41865"/>
    <w:rsid w:val="00A4193E"/>
    <w:rsid w:val="00A4614A"/>
    <w:rsid w:val="00A52691"/>
    <w:rsid w:val="00A53F91"/>
    <w:rsid w:val="00A6330E"/>
    <w:rsid w:val="00A63DE8"/>
    <w:rsid w:val="00A65B8B"/>
    <w:rsid w:val="00A679D9"/>
    <w:rsid w:val="00A70174"/>
    <w:rsid w:val="00A72669"/>
    <w:rsid w:val="00A74499"/>
    <w:rsid w:val="00A7793A"/>
    <w:rsid w:val="00A90BAD"/>
    <w:rsid w:val="00A91A6F"/>
    <w:rsid w:val="00A96DD2"/>
    <w:rsid w:val="00AA1AA6"/>
    <w:rsid w:val="00AA1DA7"/>
    <w:rsid w:val="00AA295F"/>
    <w:rsid w:val="00AA394D"/>
    <w:rsid w:val="00AA4109"/>
    <w:rsid w:val="00AA6027"/>
    <w:rsid w:val="00AB4F9B"/>
    <w:rsid w:val="00AB770A"/>
    <w:rsid w:val="00AC016C"/>
    <w:rsid w:val="00AD0FB9"/>
    <w:rsid w:val="00AD2C70"/>
    <w:rsid w:val="00AD3845"/>
    <w:rsid w:val="00AD3D1A"/>
    <w:rsid w:val="00AD3ED8"/>
    <w:rsid w:val="00AD489B"/>
    <w:rsid w:val="00AD5F2A"/>
    <w:rsid w:val="00AE11C1"/>
    <w:rsid w:val="00AE2EAF"/>
    <w:rsid w:val="00AE5027"/>
    <w:rsid w:val="00AF0D00"/>
    <w:rsid w:val="00AF42A6"/>
    <w:rsid w:val="00AF4944"/>
    <w:rsid w:val="00AF7C24"/>
    <w:rsid w:val="00B01D9E"/>
    <w:rsid w:val="00B0224B"/>
    <w:rsid w:val="00B24A42"/>
    <w:rsid w:val="00B257F9"/>
    <w:rsid w:val="00B25868"/>
    <w:rsid w:val="00B27404"/>
    <w:rsid w:val="00B3374E"/>
    <w:rsid w:val="00B35378"/>
    <w:rsid w:val="00B44315"/>
    <w:rsid w:val="00B52584"/>
    <w:rsid w:val="00B53FA1"/>
    <w:rsid w:val="00B553B9"/>
    <w:rsid w:val="00B6655A"/>
    <w:rsid w:val="00B67536"/>
    <w:rsid w:val="00B74659"/>
    <w:rsid w:val="00B809CD"/>
    <w:rsid w:val="00B82E2F"/>
    <w:rsid w:val="00B84434"/>
    <w:rsid w:val="00B87968"/>
    <w:rsid w:val="00B94FF2"/>
    <w:rsid w:val="00B970D4"/>
    <w:rsid w:val="00BA395B"/>
    <w:rsid w:val="00BA6548"/>
    <w:rsid w:val="00BA7251"/>
    <w:rsid w:val="00BA79BD"/>
    <w:rsid w:val="00BB2610"/>
    <w:rsid w:val="00BB2685"/>
    <w:rsid w:val="00BB56EC"/>
    <w:rsid w:val="00BB5D19"/>
    <w:rsid w:val="00BB70BA"/>
    <w:rsid w:val="00BB72FB"/>
    <w:rsid w:val="00BC46F7"/>
    <w:rsid w:val="00BC7623"/>
    <w:rsid w:val="00BD0FBF"/>
    <w:rsid w:val="00BD5642"/>
    <w:rsid w:val="00BD617E"/>
    <w:rsid w:val="00BE4133"/>
    <w:rsid w:val="00BE59D5"/>
    <w:rsid w:val="00BE5E6D"/>
    <w:rsid w:val="00BE6DFA"/>
    <w:rsid w:val="00BE7246"/>
    <w:rsid w:val="00BE7B74"/>
    <w:rsid w:val="00BF52D6"/>
    <w:rsid w:val="00BF5D78"/>
    <w:rsid w:val="00BF67D5"/>
    <w:rsid w:val="00BF6FA7"/>
    <w:rsid w:val="00C1299E"/>
    <w:rsid w:val="00C20C86"/>
    <w:rsid w:val="00C21A1D"/>
    <w:rsid w:val="00C230FC"/>
    <w:rsid w:val="00C27BAD"/>
    <w:rsid w:val="00C326ED"/>
    <w:rsid w:val="00C3336E"/>
    <w:rsid w:val="00C36CFF"/>
    <w:rsid w:val="00C40014"/>
    <w:rsid w:val="00C44016"/>
    <w:rsid w:val="00C5493E"/>
    <w:rsid w:val="00C57788"/>
    <w:rsid w:val="00C60D51"/>
    <w:rsid w:val="00C65242"/>
    <w:rsid w:val="00C65CB5"/>
    <w:rsid w:val="00C65D27"/>
    <w:rsid w:val="00C6600A"/>
    <w:rsid w:val="00C706D8"/>
    <w:rsid w:val="00C719C3"/>
    <w:rsid w:val="00C721B9"/>
    <w:rsid w:val="00C7386E"/>
    <w:rsid w:val="00C74504"/>
    <w:rsid w:val="00C747B0"/>
    <w:rsid w:val="00C7537C"/>
    <w:rsid w:val="00C7550D"/>
    <w:rsid w:val="00C75636"/>
    <w:rsid w:val="00C76164"/>
    <w:rsid w:val="00C82E26"/>
    <w:rsid w:val="00C839DC"/>
    <w:rsid w:val="00C84EB9"/>
    <w:rsid w:val="00C9188D"/>
    <w:rsid w:val="00C96F66"/>
    <w:rsid w:val="00C97DF0"/>
    <w:rsid w:val="00CA2D1B"/>
    <w:rsid w:val="00CA2D93"/>
    <w:rsid w:val="00CA42B2"/>
    <w:rsid w:val="00CA7452"/>
    <w:rsid w:val="00CA7ECB"/>
    <w:rsid w:val="00CB1D4B"/>
    <w:rsid w:val="00CB1D6A"/>
    <w:rsid w:val="00CB2415"/>
    <w:rsid w:val="00CB3D03"/>
    <w:rsid w:val="00CB5703"/>
    <w:rsid w:val="00CC219D"/>
    <w:rsid w:val="00CC34F6"/>
    <w:rsid w:val="00CC40A7"/>
    <w:rsid w:val="00CC7159"/>
    <w:rsid w:val="00CC758C"/>
    <w:rsid w:val="00CD6C18"/>
    <w:rsid w:val="00CD6D21"/>
    <w:rsid w:val="00CE527C"/>
    <w:rsid w:val="00CE69CA"/>
    <w:rsid w:val="00CE7861"/>
    <w:rsid w:val="00CE7F84"/>
    <w:rsid w:val="00CF07C4"/>
    <w:rsid w:val="00CF0E6E"/>
    <w:rsid w:val="00CF6F85"/>
    <w:rsid w:val="00D00264"/>
    <w:rsid w:val="00D01E4E"/>
    <w:rsid w:val="00D01EBE"/>
    <w:rsid w:val="00D04933"/>
    <w:rsid w:val="00D0494B"/>
    <w:rsid w:val="00D056A3"/>
    <w:rsid w:val="00D0576B"/>
    <w:rsid w:val="00D1070C"/>
    <w:rsid w:val="00D11069"/>
    <w:rsid w:val="00D37D2A"/>
    <w:rsid w:val="00D4081B"/>
    <w:rsid w:val="00D413ED"/>
    <w:rsid w:val="00D447A4"/>
    <w:rsid w:val="00D45659"/>
    <w:rsid w:val="00D51395"/>
    <w:rsid w:val="00D51988"/>
    <w:rsid w:val="00D53933"/>
    <w:rsid w:val="00D55AB3"/>
    <w:rsid w:val="00D60CE2"/>
    <w:rsid w:val="00D63991"/>
    <w:rsid w:val="00D63CD1"/>
    <w:rsid w:val="00D655A8"/>
    <w:rsid w:val="00D71FBC"/>
    <w:rsid w:val="00D80652"/>
    <w:rsid w:val="00D81886"/>
    <w:rsid w:val="00D844B8"/>
    <w:rsid w:val="00D91C91"/>
    <w:rsid w:val="00D92116"/>
    <w:rsid w:val="00D96ACF"/>
    <w:rsid w:val="00DA0025"/>
    <w:rsid w:val="00DA1597"/>
    <w:rsid w:val="00DA3FB5"/>
    <w:rsid w:val="00DB3365"/>
    <w:rsid w:val="00DB59F9"/>
    <w:rsid w:val="00DB6F4A"/>
    <w:rsid w:val="00DC3038"/>
    <w:rsid w:val="00DC38EB"/>
    <w:rsid w:val="00DD3E54"/>
    <w:rsid w:val="00DD5171"/>
    <w:rsid w:val="00DD71B5"/>
    <w:rsid w:val="00DE2530"/>
    <w:rsid w:val="00DE2E01"/>
    <w:rsid w:val="00DE3E9B"/>
    <w:rsid w:val="00DE4436"/>
    <w:rsid w:val="00DF1FBE"/>
    <w:rsid w:val="00DF2518"/>
    <w:rsid w:val="00DF3CE9"/>
    <w:rsid w:val="00DF64A7"/>
    <w:rsid w:val="00DF7099"/>
    <w:rsid w:val="00E01C90"/>
    <w:rsid w:val="00E04833"/>
    <w:rsid w:val="00E0503E"/>
    <w:rsid w:val="00E05FAC"/>
    <w:rsid w:val="00E07ABE"/>
    <w:rsid w:val="00E1413E"/>
    <w:rsid w:val="00E20652"/>
    <w:rsid w:val="00E237C2"/>
    <w:rsid w:val="00E243A3"/>
    <w:rsid w:val="00E24CF1"/>
    <w:rsid w:val="00E27454"/>
    <w:rsid w:val="00E32E14"/>
    <w:rsid w:val="00E3628C"/>
    <w:rsid w:val="00E3722B"/>
    <w:rsid w:val="00E42845"/>
    <w:rsid w:val="00E43CB0"/>
    <w:rsid w:val="00E479D6"/>
    <w:rsid w:val="00E47AB9"/>
    <w:rsid w:val="00E55239"/>
    <w:rsid w:val="00E5686B"/>
    <w:rsid w:val="00E57E7D"/>
    <w:rsid w:val="00E57EF8"/>
    <w:rsid w:val="00E6033F"/>
    <w:rsid w:val="00E61615"/>
    <w:rsid w:val="00E63F69"/>
    <w:rsid w:val="00E74E6D"/>
    <w:rsid w:val="00E7721C"/>
    <w:rsid w:val="00E80C84"/>
    <w:rsid w:val="00E83B8B"/>
    <w:rsid w:val="00E85882"/>
    <w:rsid w:val="00E86B04"/>
    <w:rsid w:val="00E9117D"/>
    <w:rsid w:val="00E92647"/>
    <w:rsid w:val="00E93327"/>
    <w:rsid w:val="00E94916"/>
    <w:rsid w:val="00E976D4"/>
    <w:rsid w:val="00EA1437"/>
    <w:rsid w:val="00EA6C33"/>
    <w:rsid w:val="00EA6DDF"/>
    <w:rsid w:val="00EB35C6"/>
    <w:rsid w:val="00EB75FD"/>
    <w:rsid w:val="00EC1896"/>
    <w:rsid w:val="00ED06F3"/>
    <w:rsid w:val="00ED6C78"/>
    <w:rsid w:val="00EE0C7F"/>
    <w:rsid w:val="00EE3CB3"/>
    <w:rsid w:val="00EE4C51"/>
    <w:rsid w:val="00EE6E27"/>
    <w:rsid w:val="00EF01E9"/>
    <w:rsid w:val="00EF3D4E"/>
    <w:rsid w:val="00EF4F0B"/>
    <w:rsid w:val="00F04379"/>
    <w:rsid w:val="00F07B31"/>
    <w:rsid w:val="00F10477"/>
    <w:rsid w:val="00F115DF"/>
    <w:rsid w:val="00F11B80"/>
    <w:rsid w:val="00F17430"/>
    <w:rsid w:val="00F17A0A"/>
    <w:rsid w:val="00F2114D"/>
    <w:rsid w:val="00F22572"/>
    <w:rsid w:val="00F26127"/>
    <w:rsid w:val="00F30D27"/>
    <w:rsid w:val="00F377E0"/>
    <w:rsid w:val="00F37CE9"/>
    <w:rsid w:val="00F41C71"/>
    <w:rsid w:val="00F42072"/>
    <w:rsid w:val="00F43ED6"/>
    <w:rsid w:val="00F47140"/>
    <w:rsid w:val="00F505E4"/>
    <w:rsid w:val="00F51D50"/>
    <w:rsid w:val="00F61116"/>
    <w:rsid w:val="00F6660A"/>
    <w:rsid w:val="00F81FA4"/>
    <w:rsid w:val="00F83635"/>
    <w:rsid w:val="00F87C9B"/>
    <w:rsid w:val="00F90342"/>
    <w:rsid w:val="00F97EBF"/>
    <w:rsid w:val="00FA1DAA"/>
    <w:rsid w:val="00FB189A"/>
    <w:rsid w:val="00FB2AF0"/>
    <w:rsid w:val="00FB3290"/>
    <w:rsid w:val="00FB7818"/>
    <w:rsid w:val="00FC5F96"/>
    <w:rsid w:val="00FD4759"/>
    <w:rsid w:val="00FD635C"/>
    <w:rsid w:val="00FD6E93"/>
    <w:rsid w:val="00FD6EC3"/>
    <w:rsid w:val="00FD77FB"/>
    <w:rsid w:val="00FE1CFB"/>
    <w:rsid w:val="00FE3FE7"/>
    <w:rsid w:val="00FE663C"/>
    <w:rsid w:val="00FF0B72"/>
    <w:rsid w:val="00FF1198"/>
    <w:rsid w:val="00FF33F9"/>
    <w:rsid w:val="03090296"/>
    <w:rsid w:val="039D20D4"/>
    <w:rsid w:val="061B11E8"/>
    <w:rsid w:val="08852948"/>
    <w:rsid w:val="08FF6B9F"/>
    <w:rsid w:val="09EB1672"/>
    <w:rsid w:val="0D424BED"/>
    <w:rsid w:val="0ED34011"/>
    <w:rsid w:val="0F113FBB"/>
    <w:rsid w:val="12F365C8"/>
    <w:rsid w:val="17051824"/>
    <w:rsid w:val="1AF1285A"/>
    <w:rsid w:val="1EBB0769"/>
    <w:rsid w:val="20AF5204"/>
    <w:rsid w:val="265956E8"/>
    <w:rsid w:val="26983923"/>
    <w:rsid w:val="26B920DF"/>
    <w:rsid w:val="2C600437"/>
    <w:rsid w:val="2CD07D87"/>
    <w:rsid w:val="319306BD"/>
    <w:rsid w:val="34DE37C5"/>
    <w:rsid w:val="36144FE6"/>
    <w:rsid w:val="369C29E8"/>
    <w:rsid w:val="393F2DE6"/>
    <w:rsid w:val="39904A09"/>
    <w:rsid w:val="3A1B1809"/>
    <w:rsid w:val="3AF61300"/>
    <w:rsid w:val="3B6E70E8"/>
    <w:rsid w:val="3BF3014D"/>
    <w:rsid w:val="438C45B0"/>
    <w:rsid w:val="46E75FA1"/>
    <w:rsid w:val="483463B6"/>
    <w:rsid w:val="48482A6F"/>
    <w:rsid w:val="49EE73A8"/>
    <w:rsid w:val="4AFB2E3D"/>
    <w:rsid w:val="4BB23021"/>
    <w:rsid w:val="4BCF5981"/>
    <w:rsid w:val="4BF37F11"/>
    <w:rsid w:val="4C891FD4"/>
    <w:rsid w:val="4D8B58D8"/>
    <w:rsid w:val="4E5B15A7"/>
    <w:rsid w:val="507229A2"/>
    <w:rsid w:val="5EB749C1"/>
    <w:rsid w:val="65830E61"/>
    <w:rsid w:val="659D0447"/>
    <w:rsid w:val="68AD6BF3"/>
    <w:rsid w:val="69715E72"/>
    <w:rsid w:val="6D6D06FE"/>
    <w:rsid w:val="6FE74798"/>
    <w:rsid w:val="70867932"/>
    <w:rsid w:val="7101188A"/>
    <w:rsid w:val="75313C16"/>
    <w:rsid w:val="76486C4C"/>
    <w:rsid w:val="78252301"/>
    <w:rsid w:val="7B470A62"/>
    <w:rsid w:val="7BD1454E"/>
    <w:rsid w:val="7C1F7666"/>
    <w:rsid w:val="7C920819"/>
    <w:rsid w:val="7C9E6B26"/>
    <w:rsid w:val="7ED24865"/>
    <w:rsid w:val="7F48718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4CED287"/>
  <w15:docId w15:val="{6628C428-D2C8-4D5A-BE55-AA9ED8B8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Bullet" w:uiPriority="3"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rFonts w:ascii="Calibri" w:hAnsi="Calibri"/>
      <w:kern w:val="2"/>
      <w:sz w:val="21"/>
      <w:szCs w:val="22"/>
    </w:rPr>
  </w:style>
  <w:style w:type="paragraph" w:styleId="1">
    <w:name w:val="heading 1"/>
    <w:basedOn w:val="aff2"/>
    <w:next w:val="aff2"/>
    <w:link w:val="10"/>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ff2"/>
    <w:next w:val="aff2"/>
    <w:link w:val="20"/>
    <w:qFormat/>
    <w:pPr>
      <w:keepNext/>
      <w:keepLines/>
      <w:spacing w:before="260" w:after="260" w:line="416" w:lineRule="auto"/>
      <w:outlineLvl w:val="1"/>
    </w:pPr>
    <w:rPr>
      <w:rFonts w:ascii="等线 Light" w:eastAsia="等线 Light" w:hAnsi="等线 Light"/>
      <w:b/>
      <w:bCs/>
      <w:sz w:val="32"/>
      <w:szCs w:val="32"/>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qFormat/>
    <w:pPr>
      <w:tabs>
        <w:tab w:val="right" w:leader="dot" w:pos="9241"/>
      </w:tabs>
      <w:ind w:firstLineChars="500" w:firstLine="500"/>
      <w:jc w:val="left"/>
    </w:pPr>
    <w:rPr>
      <w:rFonts w:ascii="宋体" w:hAnsi="Times New Roman"/>
      <w:szCs w:val="21"/>
    </w:rPr>
  </w:style>
  <w:style w:type="paragraph" w:styleId="8">
    <w:name w:val="index 8"/>
    <w:basedOn w:val="aff2"/>
    <w:next w:val="aff2"/>
    <w:qFormat/>
    <w:pPr>
      <w:ind w:left="1680" w:hanging="210"/>
      <w:jc w:val="left"/>
    </w:pPr>
    <w:rPr>
      <w:sz w:val="20"/>
      <w:szCs w:val="20"/>
    </w:rPr>
  </w:style>
  <w:style w:type="paragraph" w:styleId="aff6">
    <w:name w:val="Normal Indent"/>
    <w:basedOn w:val="aff2"/>
    <w:qFormat/>
    <w:pPr>
      <w:ind w:firstLineChars="200" w:firstLine="420"/>
    </w:pPr>
    <w:rPr>
      <w:rFonts w:ascii="Times New Roman" w:hAnsi="Times New Roman"/>
      <w:sz w:val="28"/>
      <w:szCs w:val="20"/>
    </w:rPr>
  </w:style>
  <w:style w:type="paragraph" w:styleId="aff7">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sz w:val="20"/>
      <w:szCs w:val="20"/>
    </w:rPr>
  </w:style>
  <w:style w:type="paragraph" w:styleId="aff8">
    <w:name w:val="List Bullet"/>
    <w:basedOn w:val="aff2"/>
    <w:uiPriority w:val="3"/>
    <w:qFormat/>
    <w:pPr>
      <w:widowControl/>
      <w:spacing w:line="280" w:lineRule="atLeast"/>
      <w:ind w:left="623" w:hanging="425"/>
      <w:contextualSpacing/>
      <w:jc w:val="left"/>
    </w:pPr>
    <w:rPr>
      <w:rFonts w:ascii="Arial" w:hAnsi="Arial" w:cs="Mangal"/>
      <w:color w:val="000000"/>
      <w:kern w:val="0"/>
      <w:sz w:val="20"/>
      <w:szCs w:val="20"/>
      <w:lang w:val="da-DK"/>
    </w:rPr>
  </w:style>
  <w:style w:type="paragraph" w:styleId="aff9">
    <w:name w:val="Document Map"/>
    <w:basedOn w:val="aff2"/>
    <w:link w:val="affa"/>
    <w:qFormat/>
    <w:pPr>
      <w:shd w:val="clear" w:color="auto" w:fill="000080"/>
    </w:pPr>
    <w:rPr>
      <w:rFonts w:ascii="Times New Roman" w:hAnsi="Times New Roman"/>
      <w:szCs w:val="24"/>
    </w:rPr>
  </w:style>
  <w:style w:type="paragraph" w:styleId="affb">
    <w:name w:val="annotation text"/>
    <w:basedOn w:val="aff2"/>
    <w:link w:val="affc"/>
    <w:qFormat/>
    <w:pPr>
      <w:jc w:val="left"/>
    </w:pPr>
    <w:rPr>
      <w:lang w:val="zh-CN"/>
    </w:rPr>
  </w:style>
  <w:style w:type="paragraph" w:styleId="6">
    <w:name w:val="index 6"/>
    <w:basedOn w:val="aff2"/>
    <w:next w:val="aff2"/>
    <w:qFormat/>
    <w:pPr>
      <w:ind w:left="1260" w:hanging="210"/>
      <w:jc w:val="left"/>
    </w:pPr>
    <w:rPr>
      <w:sz w:val="20"/>
      <w:szCs w:val="20"/>
    </w:rPr>
  </w:style>
  <w:style w:type="paragraph" w:styleId="4">
    <w:name w:val="index 4"/>
    <w:basedOn w:val="aff2"/>
    <w:next w:val="aff2"/>
    <w:qFormat/>
    <w:pPr>
      <w:ind w:left="840" w:hanging="210"/>
      <w:jc w:val="left"/>
    </w:pPr>
    <w:rPr>
      <w:sz w:val="20"/>
      <w:szCs w:val="20"/>
    </w:rPr>
  </w:style>
  <w:style w:type="paragraph" w:styleId="TOC5">
    <w:name w:val="toc 5"/>
    <w:basedOn w:val="aff2"/>
    <w:next w:val="aff2"/>
    <w:qFormat/>
    <w:pPr>
      <w:tabs>
        <w:tab w:val="right" w:leader="dot" w:pos="9241"/>
      </w:tabs>
      <w:ind w:firstLineChars="300" w:firstLine="300"/>
      <w:jc w:val="left"/>
    </w:pPr>
    <w:rPr>
      <w:rFonts w:ascii="宋体" w:hAnsi="Times New Roman"/>
      <w:szCs w:val="21"/>
    </w:rPr>
  </w:style>
  <w:style w:type="paragraph" w:styleId="TOC3">
    <w:name w:val="toc 3"/>
    <w:basedOn w:val="aff2"/>
    <w:next w:val="aff2"/>
    <w:uiPriority w:val="39"/>
    <w:qFormat/>
    <w:pPr>
      <w:tabs>
        <w:tab w:val="right" w:leader="dot" w:pos="9241"/>
      </w:tabs>
      <w:ind w:firstLineChars="100" w:firstLine="210"/>
      <w:jc w:val="left"/>
    </w:pPr>
    <w:rPr>
      <w:rFonts w:ascii="宋体" w:hAnsi="Times New Roman"/>
      <w:szCs w:val="21"/>
    </w:rPr>
  </w:style>
  <w:style w:type="paragraph" w:styleId="affd">
    <w:name w:val="Plain Text"/>
    <w:basedOn w:val="aff2"/>
    <w:link w:val="affe"/>
    <w:qFormat/>
    <w:rPr>
      <w:rFonts w:ascii="宋体" w:hAnsi="Courier New" w:cs="Courier New"/>
      <w:szCs w:val="21"/>
    </w:rPr>
  </w:style>
  <w:style w:type="paragraph" w:styleId="TOC8">
    <w:name w:val="toc 8"/>
    <w:basedOn w:val="aff2"/>
    <w:next w:val="aff2"/>
    <w:qFormat/>
    <w:pPr>
      <w:tabs>
        <w:tab w:val="right" w:leader="dot" w:pos="9241"/>
      </w:tabs>
      <w:ind w:firstLineChars="600" w:firstLine="607"/>
      <w:jc w:val="left"/>
    </w:pPr>
    <w:rPr>
      <w:rFonts w:ascii="宋体" w:hAnsi="Times New Roman"/>
      <w:szCs w:val="21"/>
    </w:rPr>
  </w:style>
  <w:style w:type="paragraph" w:styleId="3">
    <w:name w:val="index 3"/>
    <w:basedOn w:val="aff2"/>
    <w:next w:val="aff2"/>
    <w:qFormat/>
    <w:pPr>
      <w:ind w:left="630" w:hanging="210"/>
      <w:jc w:val="left"/>
    </w:pPr>
    <w:rPr>
      <w:sz w:val="20"/>
      <w:szCs w:val="20"/>
    </w:rPr>
  </w:style>
  <w:style w:type="paragraph" w:styleId="afff">
    <w:name w:val="Date"/>
    <w:basedOn w:val="aff2"/>
    <w:next w:val="aff2"/>
    <w:link w:val="afff0"/>
    <w:semiHidden/>
    <w:unhideWhenUsed/>
    <w:qFormat/>
    <w:pPr>
      <w:ind w:leftChars="2500" w:left="100"/>
    </w:pPr>
  </w:style>
  <w:style w:type="paragraph" w:styleId="afff1">
    <w:name w:val="endnote text"/>
    <w:basedOn w:val="aff2"/>
    <w:link w:val="afff2"/>
    <w:qFormat/>
    <w:pPr>
      <w:snapToGrid w:val="0"/>
      <w:jc w:val="left"/>
    </w:pPr>
    <w:rPr>
      <w:lang w:val="zh-CN"/>
    </w:rPr>
  </w:style>
  <w:style w:type="paragraph" w:styleId="afff3">
    <w:name w:val="Balloon Text"/>
    <w:basedOn w:val="aff2"/>
    <w:link w:val="afff4"/>
    <w:qFormat/>
    <w:rPr>
      <w:kern w:val="0"/>
      <w:sz w:val="18"/>
      <w:szCs w:val="18"/>
      <w:lang w:val="zh-CN"/>
    </w:rPr>
  </w:style>
  <w:style w:type="paragraph" w:styleId="afff5">
    <w:name w:val="footer"/>
    <w:basedOn w:val="aff2"/>
    <w:link w:val="afff6"/>
    <w:uiPriority w:val="99"/>
    <w:qFormat/>
    <w:pPr>
      <w:tabs>
        <w:tab w:val="center" w:pos="4153"/>
        <w:tab w:val="right" w:pos="8306"/>
      </w:tabs>
      <w:snapToGrid w:val="0"/>
      <w:jc w:val="left"/>
    </w:pPr>
    <w:rPr>
      <w:kern w:val="0"/>
      <w:sz w:val="18"/>
      <w:szCs w:val="18"/>
      <w:lang w:val="zh-CN"/>
    </w:rPr>
  </w:style>
  <w:style w:type="paragraph" w:styleId="afff7">
    <w:name w:val="header"/>
    <w:basedOn w:val="aff2"/>
    <w:link w:val="afff8"/>
    <w:qFormat/>
    <w:pPr>
      <w:pBdr>
        <w:bottom w:val="single" w:sz="6" w:space="1" w:color="auto"/>
      </w:pBdr>
      <w:tabs>
        <w:tab w:val="center" w:pos="4153"/>
        <w:tab w:val="right" w:pos="8306"/>
      </w:tabs>
      <w:snapToGrid w:val="0"/>
      <w:jc w:val="center"/>
    </w:pPr>
    <w:rPr>
      <w:kern w:val="0"/>
      <w:sz w:val="18"/>
      <w:szCs w:val="18"/>
      <w:lang w:val="zh-CN"/>
    </w:rPr>
  </w:style>
  <w:style w:type="paragraph" w:styleId="TOC1">
    <w:name w:val="toc 1"/>
    <w:basedOn w:val="aff2"/>
    <w:next w:val="aff2"/>
    <w:uiPriority w:val="39"/>
    <w:qFormat/>
    <w:pPr>
      <w:tabs>
        <w:tab w:val="right" w:leader="dot" w:pos="9242"/>
      </w:tabs>
      <w:spacing w:beforeLines="25" w:before="78" w:afterLines="25" w:after="78"/>
      <w:jc w:val="left"/>
    </w:pPr>
    <w:rPr>
      <w:rFonts w:ascii="宋体" w:hAnsi="Times New Roman"/>
      <w:szCs w:val="21"/>
    </w:rPr>
  </w:style>
  <w:style w:type="paragraph" w:styleId="TOC4">
    <w:name w:val="toc 4"/>
    <w:basedOn w:val="aff2"/>
    <w:next w:val="aff2"/>
    <w:qFormat/>
    <w:pPr>
      <w:tabs>
        <w:tab w:val="right" w:leader="dot" w:pos="9241"/>
      </w:tabs>
      <w:ind w:firstLineChars="200" w:firstLine="200"/>
      <w:jc w:val="left"/>
    </w:pPr>
    <w:rPr>
      <w:rFonts w:ascii="宋体" w:hAnsi="Times New Roman"/>
      <w:szCs w:val="21"/>
    </w:rPr>
  </w:style>
  <w:style w:type="paragraph" w:styleId="afff9">
    <w:name w:val="index heading"/>
    <w:basedOn w:val="aff2"/>
    <w:next w:val="11"/>
    <w:qFormat/>
    <w:pPr>
      <w:spacing w:before="120" w:after="120"/>
      <w:jc w:val="center"/>
    </w:pPr>
    <w:rPr>
      <w:b/>
      <w:bCs/>
      <w:iCs/>
      <w:szCs w:val="20"/>
    </w:rPr>
  </w:style>
  <w:style w:type="paragraph" w:styleId="11">
    <w:name w:val="index 1"/>
    <w:basedOn w:val="aff2"/>
    <w:next w:val="aff2"/>
    <w:qFormat/>
  </w:style>
  <w:style w:type="paragraph" w:styleId="af">
    <w:name w:val="footnote text"/>
    <w:basedOn w:val="aff2"/>
    <w:link w:val="afffa"/>
    <w:qFormat/>
    <w:pPr>
      <w:numPr>
        <w:numId w:val="1"/>
      </w:numPr>
      <w:snapToGrid w:val="0"/>
      <w:jc w:val="left"/>
    </w:pPr>
    <w:rPr>
      <w:rFonts w:ascii="宋体" w:hAnsi="Times New Roman"/>
      <w:sz w:val="18"/>
      <w:szCs w:val="18"/>
    </w:rPr>
  </w:style>
  <w:style w:type="paragraph" w:styleId="TOC6">
    <w:name w:val="toc 6"/>
    <w:basedOn w:val="aff2"/>
    <w:next w:val="aff2"/>
    <w:qFormat/>
    <w:pPr>
      <w:tabs>
        <w:tab w:val="right" w:leader="dot" w:pos="9241"/>
      </w:tabs>
      <w:ind w:firstLineChars="400" w:firstLine="400"/>
      <w:jc w:val="left"/>
    </w:pPr>
    <w:rPr>
      <w:rFonts w:ascii="宋体" w:hAnsi="Times New Roman"/>
      <w:szCs w:val="21"/>
    </w:rPr>
  </w:style>
  <w:style w:type="paragraph" w:styleId="7">
    <w:name w:val="index 7"/>
    <w:basedOn w:val="aff2"/>
    <w:next w:val="aff2"/>
    <w:qFormat/>
    <w:pPr>
      <w:ind w:left="1470" w:hanging="210"/>
      <w:jc w:val="left"/>
    </w:pPr>
    <w:rPr>
      <w:sz w:val="20"/>
      <w:szCs w:val="20"/>
    </w:rPr>
  </w:style>
  <w:style w:type="paragraph" w:styleId="9">
    <w:name w:val="index 9"/>
    <w:basedOn w:val="aff2"/>
    <w:next w:val="aff2"/>
    <w:qFormat/>
    <w:pPr>
      <w:ind w:left="1890" w:hanging="210"/>
      <w:jc w:val="left"/>
    </w:pPr>
    <w:rPr>
      <w:sz w:val="20"/>
      <w:szCs w:val="20"/>
    </w:rPr>
  </w:style>
  <w:style w:type="paragraph" w:styleId="TOC2">
    <w:name w:val="toc 2"/>
    <w:basedOn w:val="aff2"/>
    <w:next w:val="aff2"/>
    <w:uiPriority w:val="39"/>
    <w:qFormat/>
    <w:pPr>
      <w:tabs>
        <w:tab w:val="left" w:pos="525"/>
        <w:tab w:val="right" w:leader="dot" w:pos="9242"/>
      </w:tabs>
    </w:pPr>
    <w:rPr>
      <w:rFonts w:ascii="宋体" w:hAnsi="Times New Roman"/>
      <w:szCs w:val="21"/>
    </w:rPr>
  </w:style>
  <w:style w:type="paragraph" w:styleId="TOC9">
    <w:name w:val="toc 9"/>
    <w:basedOn w:val="aff2"/>
    <w:next w:val="aff2"/>
    <w:qFormat/>
    <w:pPr>
      <w:ind w:left="1470"/>
      <w:jc w:val="left"/>
    </w:pPr>
    <w:rPr>
      <w:rFonts w:ascii="Times New Roman" w:hAnsi="Times New Roman"/>
      <w:sz w:val="20"/>
      <w:szCs w:val="20"/>
    </w:rPr>
  </w:style>
  <w:style w:type="paragraph" w:styleId="afffb">
    <w:name w:val="Normal (Web)"/>
    <w:basedOn w:val="aff2"/>
    <w:uiPriority w:val="99"/>
    <w:unhideWhenUsed/>
    <w:qFormat/>
    <w:pPr>
      <w:widowControl/>
      <w:spacing w:before="100" w:beforeAutospacing="1" w:after="100" w:afterAutospacing="1"/>
      <w:jc w:val="left"/>
    </w:pPr>
    <w:rPr>
      <w:rFonts w:ascii="宋体" w:hAnsi="宋体" w:cs="宋体"/>
      <w:kern w:val="0"/>
      <w:sz w:val="24"/>
      <w:szCs w:val="24"/>
    </w:rPr>
  </w:style>
  <w:style w:type="paragraph" w:styleId="21">
    <w:name w:val="index 2"/>
    <w:basedOn w:val="aff2"/>
    <w:next w:val="aff2"/>
    <w:qFormat/>
    <w:pPr>
      <w:ind w:left="420" w:hanging="210"/>
      <w:jc w:val="left"/>
    </w:pPr>
    <w:rPr>
      <w:sz w:val="20"/>
      <w:szCs w:val="20"/>
    </w:rPr>
  </w:style>
  <w:style w:type="paragraph" w:styleId="afffc">
    <w:name w:val="annotation subject"/>
    <w:basedOn w:val="affb"/>
    <w:next w:val="affb"/>
    <w:link w:val="afffd"/>
    <w:qFormat/>
    <w:rPr>
      <w:b/>
      <w:bCs/>
    </w:rPr>
  </w:style>
  <w:style w:type="table" w:styleId="afffe">
    <w:name w:val="Table Grid"/>
    <w:basedOn w:val="aff4"/>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uiPriority w:val="22"/>
    <w:qFormat/>
    <w:rPr>
      <w:b/>
      <w:bCs/>
    </w:rPr>
  </w:style>
  <w:style w:type="character" w:styleId="affff0">
    <w:name w:val="endnote reference"/>
    <w:qFormat/>
    <w:rPr>
      <w:vertAlign w:val="superscript"/>
    </w:rPr>
  </w:style>
  <w:style w:type="character" w:styleId="affff1">
    <w:name w:val="page number"/>
    <w:qFormat/>
    <w:rPr>
      <w:rFonts w:ascii="Times New Roman" w:eastAsia="宋体" w:hAnsi="Times New Roman"/>
      <w:sz w:val="18"/>
    </w:rPr>
  </w:style>
  <w:style w:type="character" w:styleId="affff2">
    <w:name w:val="FollowedHyperlink"/>
    <w:qFormat/>
    <w:rPr>
      <w:color w:val="800080"/>
      <w:u w:val="single"/>
    </w:rPr>
  </w:style>
  <w:style w:type="character" w:styleId="affff3">
    <w:name w:val="Emphasis"/>
    <w:uiPriority w:val="20"/>
    <w:qFormat/>
    <w:rPr>
      <w:color w:val="CC0000"/>
    </w:rPr>
  </w:style>
  <w:style w:type="character" w:styleId="affff4">
    <w:name w:val="Hyperlink"/>
    <w:uiPriority w:val="99"/>
    <w:qFormat/>
    <w:rPr>
      <w:color w:val="0000FF"/>
      <w:spacing w:val="0"/>
      <w:w w:val="100"/>
      <w:szCs w:val="21"/>
      <w:u w:val="single"/>
      <w:lang w:val="en-US" w:eastAsia="zh-CN"/>
    </w:rPr>
  </w:style>
  <w:style w:type="character" w:styleId="affff5">
    <w:name w:val="annotation reference"/>
    <w:qFormat/>
    <w:rPr>
      <w:sz w:val="21"/>
      <w:szCs w:val="21"/>
    </w:rPr>
  </w:style>
  <w:style w:type="character" w:styleId="affff6">
    <w:name w:val="footnote reference"/>
    <w:qFormat/>
    <w:rPr>
      <w:vertAlign w:val="superscript"/>
    </w:rPr>
  </w:style>
  <w:style w:type="character" w:customStyle="1" w:styleId="affff7">
    <w:name w:val="发布"/>
    <w:qFormat/>
    <w:rPr>
      <w:rFonts w:ascii="黑体" w:eastAsia="黑体"/>
      <w:spacing w:val="22"/>
      <w:w w:val="100"/>
      <w:position w:val="3"/>
      <w:sz w:val="28"/>
    </w:rPr>
  </w:style>
  <w:style w:type="character" w:customStyle="1" w:styleId="afff8">
    <w:name w:val="页眉 字符"/>
    <w:link w:val="afff7"/>
    <w:qFormat/>
    <w:rPr>
      <w:sz w:val="18"/>
      <w:szCs w:val="18"/>
    </w:rPr>
  </w:style>
  <w:style w:type="character" w:styleId="affff8">
    <w:name w:val="Placeholder Text"/>
    <w:qFormat/>
    <w:rPr>
      <w:color w:val="808080"/>
    </w:rPr>
  </w:style>
  <w:style w:type="character" w:customStyle="1" w:styleId="afff4">
    <w:name w:val="批注框文本 字符"/>
    <w:link w:val="afff3"/>
    <w:qFormat/>
    <w:rPr>
      <w:sz w:val="18"/>
      <w:szCs w:val="18"/>
    </w:rPr>
  </w:style>
  <w:style w:type="character" w:customStyle="1" w:styleId="afff6">
    <w:name w:val="页脚 字符"/>
    <w:link w:val="afff5"/>
    <w:uiPriority w:val="99"/>
    <w:qFormat/>
    <w:rPr>
      <w:sz w:val="18"/>
      <w:szCs w:val="18"/>
    </w:rPr>
  </w:style>
  <w:style w:type="paragraph" w:customStyle="1" w:styleId="affff9">
    <w:name w:val="标准书脚_奇数页"/>
    <w:qFormat/>
    <w:pPr>
      <w:spacing w:before="120"/>
      <w:jc w:val="right"/>
    </w:pPr>
    <w:rPr>
      <w:rFonts w:ascii="Calibri" w:hAnsi="Calibri"/>
      <w:sz w:val="18"/>
    </w:rPr>
  </w:style>
  <w:style w:type="paragraph" w:customStyle="1" w:styleId="affffa">
    <w:name w:val="标准书脚_偶数页"/>
    <w:qFormat/>
    <w:pPr>
      <w:spacing w:before="120"/>
    </w:pPr>
    <w:rPr>
      <w:rFonts w:ascii="Calibri" w:hAnsi="Calibri"/>
      <w:sz w:val="18"/>
    </w:rPr>
  </w:style>
  <w:style w:type="paragraph" w:customStyle="1" w:styleId="reader-word-layer">
    <w:name w:val="reader-word-layer"/>
    <w:basedOn w:val="aff2"/>
    <w:qFormat/>
    <w:pPr>
      <w:widowControl/>
      <w:spacing w:before="100" w:beforeAutospacing="1" w:after="100" w:afterAutospacing="1"/>
      <w:jc w:val="left"/>
    </w:pPr>
    <w:rPr>
      <w:rFonts w:ascii="宋体" w:hAnsi="宋体" w:cs="宋体"/>
      <w:kern w:val="0"/>
      <w:sz w:val="24"/>
      <w:szCs w:val="24"/>
    </w:rPr>
  </w:style>
  <w:style w:type="paragraph" w:customStyle="1" w:styleId="affffb">
    <w:name w:val="标准书眉_偶数页"/>
    <w:basedOn w:val="affffc"/>
    <w:next w:val="aff2"/>
    <w:qFormat/>
    <w:pPr>
      <w:jc w:val="left"/>
    </w:pPr>
  </w:style>
  <w:style w:type="paragraph" w:customStyle="1" w:styleId="affffc">
    <w:name w:val="标准书眉_奇数页"/>
    <w:next w:val="aff2"/>
    <w:qFormat/>
    <w:pPr>
      <w:tabs>
        <w:tab w:val="center" w:pos="4154"/>
        <w:tab w:val="right" w:pos="8306"/>
      </w:tabs>
      <w:spacing w:after="120"/>
      <w:jc w:val="right"/>
    </w:pPr>
    <w:rPr>
      <w:rFonts w:ascii="Calibri" w:hAnsi="Calibri"/>
      <w:sz w:val="21"/>
    </w:rPr>
  </w:style>
  <w:style w:type="paragraph" w:customStyle="1" w:styleId="affffd">
    <w:name w:val="发布日期"/>
    <w:qFormat/>
    <w:rPr>
      <w:rFonts w:ascii="Calibri" w:eastAsia="黑体" w:hAnsi="Calibri"/>
      <w:sz w:val="28"/>
    </w:rPr>
  </w:style>
  <w:style w:type="paragraph" w:customStyle="1" w:styleId="affffe">
    <w:name w:val="实施日期"/>
    <w:basedOn w:val="affffd"/>
    <w:qFormat/>
    <w:pPr>
      <w:jc w:val="right"/>
    </w:pPr>
  </w:style>
  <w:style w:type="paragraph" w:customStyle="1" w:styleId="afffff">
    <w:name w:val="标准标志"/>
    <w:next w:val="aff2"/>
    <w:qFormat/>
    <w:pPr>
      <w:shd w:val="solid" w:color="FFFFFF" w:fill="FFFFFF"/>
      <w:spacing w:line="0" w:lineRule="atLeast"/>
      <w:jc w:val="right"/>
    </w:pPr>
    <w:rPr>
      <w:b/>
      <w:w w:val="130"/>
      <w:sz w:val="96"/>
    </w:rPr>
  </w:style>
  <w:style w:type="paragraph" w:customStyle="1" w:styleId="afffff0">
    <w:name w:val="标准书眉一"/>
    <w:qFormat/>
    <w:pPr>
      <w:jc w:val="both"/>
    </w:pPr>
    <w:rPr>
      <w:rFonts w:ascii="Calibri" w:hAnsi="Calibri"/>
    </w:rPr>
  </w:style>
  <w:style w:type="paragraph" w:customStyle="1" w:styleId="afffff1">
    <w:name w:val="其他标准称谓"/>
    <w:qFormat/>
    <w:pPr>
      <w:spacing w:line="0" w:lineRule="atLeast"/>
      <w:jc w:val="distribute"/>
    </w:pPr>
    <w:rPr>
      <w:rFonts w:ascii="黑体" w:eastAsia="黑体" w:hAnsi="宋体"/>
      <w:sz w:val="52"/>
    </w:rPr>
  </w:style>
  <w:style w:type="paragraph" w:customStyle="1" w:styleId="afffff2">
    <w:name w:val="文献分类号"/>
    <w:qFormat/>
    <w:pPr>
      <w:widowControl w:val="0"/>
      <w:textAlignment w:val="center"/>
    </w:pPr>
    <w:rPr>
      <w:rFonts w:ascii="Calibri" w:eastAsia="黑体" w:hAnsi="Calibri"/>
      <w:sz w:val="21"/>
    </w:rPr>
  </w:style>
  <w:style w:type="paragraph" w:customStyle="1" w:styleId="afffff3">
    <w:name w:val="封面正文"/>
    <w:qFormat/>
    <w:pPr>
      <w:jc w:val="both"/>
    </w:pPr>
    <w:rPr>
      <w:rFonts w:ascii="Calibri" w:hAnsi="Calibri"/>
    </w:rPr>
  </w:style>
  <w:style w:type="paragraph" w:customStyle="1" w:styleId="CharCharCharCharCharCharChar">
    <w:name w:val="Char Char Char Char Char Char Char"/>
    <w:basedOn w:val="aff2"/>
    <w:qFormat/>
    <w:pPr>
      <w:widowControl/>
      <w:spacing w:after="160" w:line="240" w:lineRule="exact"/>
      <w:jc w:val="left"/>
    </w:pPr>
    <w:rPr>
      <w:rFonts w:ascii="Verdana" w:eastAsia="仿宋_GB2312" w:hAnsi="Verdana"/>
      <w:kern w:val="0"/>
      <w:sz w:val="24"/>
      <w:szCs w:val="20"/>
      <w:lang w:eastAsia="en-US"/>
    </w:rPr>
  </w:style>
  <w:style w:type="paragraph" w:customStyle="1" w:styleId="afffff4">
    <w:name w:val="其他发布部门"/>
    <w:basedOn w:val="aff2"/>
    <w:qFormat/>
    <w:pPr>
      <w:widowControl/>
      <w:spacing w:line="0" w:lineRule="atLeast"/>
      <w:jc w:val="center"/>
    </w:pPr>
    <w:rPr>
      <w:rFonts w:ascii="黑体" w:eastAsia="黑体" w:hAnsi="Times New Roman"/>
      <w:spacing w:val="20"/>
      <w:w w:val="135"/>
      <w:kern w:val="0"/>
      <w:sz w:val="36"/>
      <w:szCs w:val="20"/>
    </w:rPr>
  </w:style>
  <w:style w:type="paragraph" w:customStyle="1" w:styleId="afffff5">
    <w:name w:val="发布部门"/>
    <w:next w:val="aff2"/>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f6">
    <w:name w:val="封面标准名称"/>
    <w:qFormat/>
    <w:pPr>
      <w:widowControl w:val="0"/>
      <w:spacing w:line="680" w:lineRule="exact"/>
      <w:jc w:val="center"/>
      <w:textAlignment w:val="center"/>
    </w:pPr>
    <w:rPr>
      <w:rFonts w:ascii="黑体" w:eastAsia="黑体" w:hAnsi="Calibri"/>
      <w:sz w:val="52"/>
    </w:rPr>
  </w:style>
  <w:style w:type="paragraph" w:customStyle="1" w:styleId="afffff7">
    <w:name w:val="段"/>
    <w:link w:val="Char"/>
    <w:qFormat/>
    <w:pPr>
      <w:autoSpaceDE w:val="0"/>
      <w:autoSpaceDN w:val="0"/>
      <w:ind w:firstLineChars="200" w:firstLine="200"/>
      <w:jc w:val="both"/>
    </w:pPr>
    <w:rPr>
      <w:rFonts w:ascii="宋体"/>
      <w:sz w:val="21"/>
    </w:rPr>
  </w:style>
  <w:style w:type="paragraph" w:customStyle="1" w:styleId="afffff8">
    <w:name w:val="章标题"/>
    <w:next w:val="afffff7"/>
    <w:qFormat/>
    <w:pPr>
      <w:spacing w:beforeLines="50" w:before="156" w:afterLines="50" w:after="156"/>
      <w:jc w:val="both"/>
      <w:outlineLvl w:val="1"/>
    </w:pPr>
    <w:rPr>
      <w:rFonts w:ascii="黑体" w:eastAsia="黑体"/>
      <w:sz w:val="21"/>
    </w:rPr>
  </w:style>
  <w:style w:type="paragraph" w:customStyle="1" w:styleId="afffff9">
    <w:name w:val="目次、标准名称标题"/>
    <w:basedOn w:val="aff2"/>
    <w:next w:val="afffff7"/>
    <w:qFormat/>
    <w:pPr>
      <w:widowControl/>
      <w:shd w:val="clear" w:color="FFFFFF" w:fill="FFFFFF"/>
      <w:spacing w:before="640" w:after="560" w:line="460" w:lineRule="exact"/>
      <w:jc w:val="center"/>
      <w:outlineLvl w:val="0"/>
    </w:pPr>
    <w:rPr>
      <w:rFonts w:ascii="黑体" w:eastAsia="黑体" w:hAnsi="Times New Roman"/>
      <w:kern w:val="0"/>
      <w:sz w:val="32"/>
      <w:szCs w:val="20"/>
    </w:rPr>
  </w:style>
  <w:style w:type="character" w:customStyle="1" w:styleId="affc">
    <w:name w:val="批注文字 字符"/>
    <w:link w:val="affb"/>
    <w:qFormat/>
    <w:rPr>
      <w:kern w:val="2"/>
      <w:sz w:val="21"/>
      <w:szCs w:val="22"/>
    </w:rPr>
  </w:style>
  <w:style w:type="character" w:customStyle="1" w:styleId="afffd">
    <w:name w:val="批注主题 字符"/>
    <w:link w:val="afffc"/>
    <w:qFormat/>
    <w:rPr>
      <w:b/>
      <w:bCs/>
      <w:kern w:val="2"/>
      <w:sz w:val="21"/>
      <w:szCs w:val="22"/>
    </w:rPr>
  </w:style>
  <w:style w:type="character" w:customStyle="1" w:styleId="afff2">
    <w:name w:val="尾注文本 字符"/>
    <w:link w:val="afff1"/>
    <w:qFormat/>
    <w:rPr>
      <w:kern w:val="2"/>
      <w:sz w:val="21"/>
      <w:szCs w:val="22"/>
    </w:rPr>
  </w:style>
  <w:style w:type="paragraph" w:customStyle="1" w:styleId="a9">
    <w:name w:val="前言、引言标题"/>
    <w:next w:val="aff2"/>
    <w:qFormat/>
    <w:pPr>
      <w:numPr>
        <w:numId w:val="2"/>
      </w:numPr>
      <w:shd w:val="clear" w:color="FFFFFF" w:fill="FFFFFF"/>
      <w:spacing w:before="640" w:after="560"/>
      <w:jc w:val="center"/>
      <w:outlineLvl w:val="0"/>
    </w:pPr>
    <w:rPr>
      <w:rFonts w:ascii="黑体" w:eastAsia="黑体"/>
      <w:sz w:val="32"/>
    </w:rPr>
  </w:style>
  <w:style w:type="paragraph" w:customStyle="1" w:styleId="afffffa">
    <w:name w:val="封面标准文稿类别"/>
    <w:qFormat/>
    <w:pPr>
      <w:spacing w:before="440" w:line="400" w:lineRule="exact"/>
      <w:jc w:val="center"/>
    </w:pPr>
    <w:rPr>
      <w:rFonts w:ascii="宋体"/>
      <w:sz w:val="24"/>
    </w:rPr>
  </w:style>
  <w:style w:type="paragraph" w:customStyle="1" w:styleId="22">
    <w:name w:val="封面标准号2"/>
    <w:basedOn w:val="aff2"/>
    <w:qFormat/>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kern w:val="0"/>
      <w:sz w:val="28"/>
      <w:szCs w:val="20"/>
    </w:rPr>
  </w:style>
  <w:style w:type="paragraph" w:customStyle="1" w:styleId="afffffb">
    <w:name w:val="标准称谓"/>
    <w:next w:val="aff2"/>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c">
    <w:name w:val="封面标准代替信息"/>
    <w:basedOn w:val="22"/>
    <w:qFormat/>
    <w:pPr>
      <w:framePr w:wrap="around"/>
      <w:spacing w:before="57"/>
    </w:pPr>
    <w:rPr>
      <w:rFonts w:ascii="宋体"/>
      <w:sz w:val="21"/>
    </w:rPr>
  </w:style>
  <w:style w:type="paragraph" w:customStyle="1" w:styleId="afffffd">
    <w:name w:val="封面一致性程度标识"/>
    <w:qFormat/>
    <w:pPr>
      <w:spacing w:before="440" w:line="400" w:lineRule="exact"/>
      <w:jc w:val="center"/>
    </w:pPr>
    <w:rPr>
      <w:rFonts w:ascii="宋体"/>
      <w:sz w:val="28"/>
    </w:rPr>
  </w:style>
  <w:style w:type="paragraph" w:customStyle="1" w:styleId="afffffe">
    <w:name w:val="封面标准文稿编辑信息"/>
    <w:qFormat/>
    <w:pPr>
      <w:spacing w:before="180" w:line="180" w:lineRule="exact"/>
      <w:jc w:val="center"/>
    </w:pPr>
    <w:rPr>
      <w:rFonts w:ascii="宋体"/>
      <w:sz w:val="21"/>
    </w:rPr>
  </w:style>
  <w:style w:type="paragraph" w:customStyle="1" w:styleId="affffff">
    <w:name w:val="封面标准英文名称"/>
    <w:qFormat/>
    <w:pPr>
      <w:widowControl w:val="0"/>
      <w:spacing w:before="370" w:line="400" w:lineRule="exact"/>
      <w:jc w:val="center"/>
    </w:pPr>
    <w:rPr>
      <w:sz w:val="28"/>
    </w:rPr>
  </w:style>
  <w:style w:type="character" w:customStyle="1" w:styleId="Char">
    <w:name w:val="段 Char"/>
    <w:link w:val="afffff7"/>
    <w:qFormat/>
    <w:rPr>
      <w:rFonts w:ascii="宋体" w:hAnsi="Times New Roman"/>
      <w:sz w:val="21"/>
    </w:rPr>
  </w:style>
  <w:style w:type="paragraph" w:customStyle="1" w:styleId="affffff0">
    <w:name w:val="一级条标题"/>
    <w:next w:val="afffff7"/>
    <w:qFormat/>
    <w:pPr>
      <w:spacing w:beforeLines="50" w:before="156" w:afterLines="50" w:after="156"/>
      <w:ind w:left="525"/>
      <w:outlineLvl w:val="2"/>
    </w:pPr>
    <w:rPr>
      <w:rFonts w:ascii="黑体" w:eastAsia="黑体"/>
      <w:sz w:val="21"/>
      <w:szCs w:val="21"/>
    </w:rPr>
  </w:style>
  <w:style w:type="paragraph" w:customStyle="1" w:styleId="affffff1">
    <w:name w:val="二级条标题"/>
    <w:basedOn w:val="affffff0"/>
    <w:next w:val="afffff7"/>
    <w:link w:val="CharChar"/>
    <w:qFormat/>
    <w:pPr>
      <w:spacing w:before="50" w:after="50"/>
      <w:ind w:left="0"/>
      <w:outlineLvl w:val="3"/>
    </w:pPr>
  </w:style>
  <w:style w:type="paragraph" w:customStyle="1" w:styleId="affffff2">
    <w:name w:val="三级条标题"/>
    <w:basedOn w:val="affffff1"/>
    <w:next w:val="afffff7"/>
    <w:qFormat/>
    <w:pPr>
      <w:outlineLvl w:val="4"/>
    </w:pPr>
  </w:style>
  <w:style w:type="paragraph" w:customStyle="1" w:styleId="affffff3">
    <w:name w:val="四级条标题"/>
    <w:basedOn w:val="affffff2"/>
    <w:next w:val="afffff7"/>
    <w:qFormat/>
    <w:pPr>
      <w:outlineLvl w:val="5"/>
    </w:pPr>
  </w:style>
  <w:style w:type="paragraph" w:customStyle="1" w:styleId="affffff4">
    <w:name w:val="五级条标题"/>
    <w:basedOn w:val="affffff3"/>
    <w:next w:val="afffff7"/>
    <w:qFormat/>
    <w:pPr>
      <w:outlineLvl w:val="6"/>
    </w:pPr>
  </w:style>
  <w:style w:type="paragraph" w:customStyle="1" w:styleId="af8">
    <w:name w:val="附录标识"/>
    <w:basedOn w:val="aff2"/>
    <w:next w:val="afffff7"/>
    <w:qFormat/>
    <w:pPr>
      <w:keepNext/>
      <w:widowControl/>
      <w:numPr>
        <w:numId w:val="3"/>
      </w:numPr>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af5">
    <w:name w:val="附录表标号"/>
    <w:basedOn w:val="aff2"/>
    <w:next w:val="afffff7"/>
    <w:qFormat/>
    <w:pPr>
      <w:numPr>
        <w:numId w:val="4"/>
      </w:numPr>
      <w:tabs>
        <w:tab w:val="clear" w:pos="0"/>
      </w:tabs>
      <w:spacing w:line="14" w:lineRule="exact"/>
      <w:ind w:left="811" w:hanging="448"/>
      <w:jc w:val="center"/>
      <w:outlineLvl w:val="0"/>
    </w:pPr>
    <w:rPr>
      <w:rFonts w:ascii="Times New Roman" w:hAnsi="Times New Roman"/>
      <w:color w:val="FFFFFF"/>
      <w:szCs w:val="24"/>
    </w:rPr>
  </w:style>
  <w:style w:type="paragraph" w:customStyle="1" w:styleId="af6">
    <w:name w:val="附录表标题"/>
    <w:basedOn w:val="aff2"/>
    <w:next w:val="afffff7"/>
    <w:qFormat/>
    <w:pPr>
      <w:numPr>
        <w:ilvl w:val="1"/>
        <w:numId w:val="4"/>
      </w:numPr>
      <w:tabs>
        <w:tab w:val="left" w:pos="180"/>
      </w:tabs>
      <w:spacing w:beforeLines="50" w:before="50" w:afterLines="50" w:after="50"/>
      <w:ind w:left="0" w:firstLine="0"/>
      <w:jc w:val="center"/>
    </w:pPr>
    <w:rPr>
      <w:rFonts w:ascii="黑体" w:eastAsia="黑体" w:hAnsi="Times New Roman"/>
      <w:szCs w:val="21"/>
    </w:rPr>
  </w:style>
  <w:style w:type="paragraph" w:customStyle="1" w:styleId="afb">
    <w:name w:val="附录二级条标题"/>
    <w:basedOn w:val="aff2"/>
    <w:next w:val="afffff7"/>
    <w:link w:val="Char0"/>
    <w:qFormat/>
    <w:pPr>
      <w:widowControl/>
      <w:numPr>
        <w:ilvl w:val="3"/>
        <w:numId w:val="3"/>
      </w:numPr>
      <w:wordWrap w:val="0"/>
      <w:overflowPunct w:val="0"/>
      <w:autoSpaceDE w:val="0"/>
      <w:autoSpaceDN w:val="0"/>
      <w:spacing w:beforeLines="50" w:before="50" w:afterLines="50" w:after="50"/>
      <w:textAlignment w:val="baseline"/>
      <w:outlineLvl w:val="3"/>
    </w:pPr>
    <w:rPr>
      <w:rFonts w:ascii="黑体" w:eastAsia="黑体" w:hAnsi="Times New Roman"/>
      <w:kern w:val="21"/>
      <w:szCs w:val="20"/>
    </w:rPr>
  </w:style>
  <w:style w:type="paragraph" w:customStyle="1" w:styleId="afc">
    <w:name w:val="附录三级条标题"/>
    <w:basedOn w:val="afb"/>
    <w:next w:val="afffff7"/>
    <w:qFormat/>
    <w:pPr>
      <w:numPr>
        <w:ilvl w:val="4"/>
      </w:numPr>
      <w:tabs>
        <w:tab w:val="left" w:pos="360"/>
      </w:tabs>
      <w:outlineLvl w:val="4"/>
    </w:pPr>
  </w:style>
  <w:style w:type="paragraph" w:customStyle="1" w:styleId="afd">
    <w:name w:val="附录四级条标题"/>
    <w:basedOn w:val="afc"/>
    <w:next w:val="afffff7"/>
    <w:qFormat/>
    <w:pPr>
      <w:numPr>
        <w:ilvl w:val="5"/>
      </w:numPr>
      <w:outlineLvl w:val="5"/>
    </w:pPr>
  </w:style>
  <w:style w:type="paragraph" w:customStyle="1" w:styleId="afe">
    <w:name w:val="附录五级条标题"/>
    <w:basedOn w:val="afd"/>
    <w:next w:val="afffff7"/>
    <w:qFormat/>
    <w:pPr>
      <w:numPr>
        <w:ilvl w:val="6"/>
      </w:numPr>
      <w:outlineLvl w:val="6"/>
    </w:pPr>
  </w:style>
  <w:style w:type="paragraph" w:customStyle="1" w:styleId="af9">
    <w:name w:val="附录章标题"/>
    <w:next w:val="afffff7"/>
    <w:link w:val="Char1"/>
    <w:qFormat/>
    <w:pPr>
      <w:numPr>
        <w:ilvl w:val="1"/>
        <w:numId w:val="3"/>
      </w:num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fff7"/>
    <w:link w:val="Char2"/>
    <w:qFormat/>
    <w:pPr>
      <w:numPr>
        <w:ilvl w:val="2"/>
      </w:numPr>
      <w:tabs>
        <w:tab w:val="left" w:pos="360"/>
      </w:tabs>
      <w:autoSpaceDN w:val="0"/>
      <w:spacing w:beforeLines="50" w:before="50" w:afterLines="50" w:after="50"/>
      <w:ind w:left="630"/>
      <w:outlineLvl w:val="2"/>
    </w:pPr>
  </w:style>
  <w:style w:type="paragraph" w:customStyle="1" w:styleId="affffff5">
    <w:name w:val="附录一级无"/>
    <w:basedOn w:val="afa"/>
    <w:qFormat/>
    <w:pPr>
      <w:tabs>
        <w:tab w:val="clear" w:pos="360"/>
      </w:tabs>
      <w:spacing w:beforeLines="0" w:before="0" w:afterLines="0" w:after="0"/>
      <w:ind w:left="1277"/>
    </w:pPr>
    <w:rPr>
      <w:rFonts w:ascii="宋体" w:eastAsia="宋体"/>
      <w:szCs w:val="21"/>
    </w:rPr>
  </w:style>
  <w:style w:type="paragraph" w:customStyle="1" w:styleId="affffff6">
    <w:name w:val="一级无"/>
    <w:basedOn w:val="affffff0"/>
    <w:qFormat/>
    <w:pPr>
      <w:spacing w:beforeLines="0" w:before="0" w:afterLines="0" w:after="0"/>
      <w:ind w:left="4395"/>
    </w:pPr>
    <w:rPr>
      <w:rFonts w:ascii="宋体" w:eastAsia="宋体"/>
    </w:rPr>
  </w:style>
  <w:style w:type="paragraph" w:customStyle="1" w:styleId="affffff7">
    <w:name w:val="终结线"/>
    <w:basedOn w:val="aff2"/>
    <w:qFormat/>
    <w:pPr>
      <w:framePr w:hSpace="181" w:vSpace="181" w:wrap="around" w:vAnchor="text" w:hAnchor="margin" w:xAlign="center" w:y="285"/>
    </w:pPr>
    <w:rPr>
      <w:rFonts w:ascii="Times New Roman" w:hAnsi="Times New Roman"/>
      <w:szCs w:val="24"/>
    </w:rPr>
  </w:style>
  <w:style w:type="paragraph" w:styleId="affffff8">
    <w:name w:val="List Paragraph"/>
    <w:basedOn w:val="aff2"/>
    <w:uiPriority w:val="34"/>
    <w:qFormat/>
    <w:pPr>
      <w:ind w:firstLineChars="200" w:firstLine="420"/>
    </w:pPr>
  </w:style>
  <w:style w:type="paragraph" w:customStyle="1" w:styleId="12">
    <w:name w:val="1"/>
    <w:basedOn w:val="aff2"/>
    <w:next w:val="affffff8"/>
    <w:uiPriority w:val="34"/>
    <w:qFormat/>
    <w:pPr>
      <w:spacing w:line="300" w:lineRule="auto"/>
      <w:ind w:firstLineChars="200" w:firstLine="420"/>
    </w:pPr>
    <w:rPr>
      <w:rFonts w:ascii="Times New Roman" w:hAnsi="Times New Roman"/>
      <w:sz w:val="24"/>
    </w:rPr>
  </w:style>
  <w:style w:type="character" w:customStyle="1" w:styleId="afffa">
    <w:name w:val="脚注文本 字符"/>
    <w:link w:val="af"/>
    <w:qFormat/>
    <w:rPr>
      <w:rFonts w:ascii="宋体" w:hAnsi="Times New Roman"/>
      <w:kern w:val="2"/>
      <w:sz w:val="18"/>
      <w:szCs w:val="18"/>
    </w:rPr>
  </w:style>
  <w:style w:type="character" w:customStyle="1" w:styleId="10">
    <w:name w:val="标题 1 字符"/>
    <w:link w:val="1"/>
    <w:qFormat/>
    <w:rPr>
      <w:rFonts w:ascii="Times New Roman" w:hAnsi="Times New Roman"/>
      <w:b/>
      <w:bCs/>
      <w:kern w:val="44"/>
      <w:sz w:val="44"/>
      <w:szCs w:val="44"/>
    </w:rPr>
  </w:style>
  <w:style w:type="character" w:customStyle="1" w:styleId="20">
    <w:name w:val="标题 2 字符"/>
    <w:link w:val="2"/>
    <w:qFormat/>
    <w:rPr>
      <w:rFonts w:ascii="等线 Light" w:eastAsia="等线 Light" w:hAnsi="等线 Light"/>
      <w:b/>
      <w:bCs/>
      <w:kern w:val="2"/>
      <w:sz w:val="32"/>
      <w:szCs w:val="32"/>
    </w:rPr>
  </w:style>
  <w:style w:type="character" w:customStyle="1" w:styleId="affe">
    <w:name w:val="纯文本 字符"/>
    <w:link w:val="affd"/>
    <w:qFormat/>
    <w:rPr>
      <w:rFonts w:ascii="宋体" w:hAnsi="Courier New" w:cs="Courier New"/>
      <w:kern w:val="2"/>
      <w:sz w:val="21"/>
      <w:szCs w:val="21"/>
    </w:rPr>
  </w:style>
  <w:style w:type="character" w:customStyle="1" w:styleId="Char3">
    <w:name w:val="附录公式 Char"/>
    <w:link w:val="affffff9"/>
    <w:qFormat/>
    <w:rPr>
      <w:rFonts w:ascii="宋体" w:hAnsi="Times New Roman"/>
      <w:sz w:val="21"/>
    </w:rPr>
  </w:style>
  <w:style w:type="paragraph" w:customStyle="1" w:styleId="affffff9">
    <w:name w:val="附录公式"/>
    <w:basedOn w:val="afffff7"/>
    <w:next w:val="afffff7"/>
    <w:link w:val="Char3"/>
    <w:qFormat/>
    <w:pPr>
      <w:tabs>
        <w:tab w:val="center" w:pos="4201"/>
        <w:tab w:val="right" w:leader="dot" w:pos="9298"/>
      </w:tabs>
      <w:ind w:firstLine="420"/>
    </w:pPr>
  </w:style>
  <w:style w:type="character" w:customStyle="1" w:styleId="Char4">
    <w:name w:val="首示例 Char"/>
    <w:link w:val="a5"/>
    <w:qFormat/>
    <w:rPr>
      <w:rFonts w:ascii="宋体" w:hAnsi="宋体"/>
      <w:kern w:val="2"/>
      <w:sz w:val="18"/>
      <w:szCs w:val="18"/>
    </w:rPr>
  </w:style>
  <w:style w:type="paragraph" w:customStyle="1" w:styleId="a5">
    <w:name w:val="首示例"/>
    <w:next w:val="afffff7"/>
    <w:link w:val="Char4"/>
    <w:qFormat/>
    <w:pPr>
      <w:numPr>
        <w:numId w:val="5"/>
      </w:numPr>
      <w:tabs>
        <w:tab w:val="left" w:pos="360"/>
      </w:tabs>
      <w:ind w:firstLine="0"/>
    </w:pPr>
    <w:rPr>
      <w:rFonts w:ascii="宋体" w:hAnsi="宋体"/>
      <w:kern w:val="2"/>
      <w:sz w:val="18"/>
      <w:szCs w:val="18"/>
    </w:rPr>
  </w:style>
  <w:style w:type="character" w:customStyle="1" w:styleId="CharChar0">
    <w:name w:val="段 Char Char"/>
    <w:qFormat/>
    <w:rPr>
      <w:rFonts w:ascii="宋体"/>
      <w:sz w:val="21"/>
    </w:rPr>
  </w:style>
  <w:style w:type="character" w:customStyle="1" w:styleId="affa">
    <w:name w:val="文档结构图 字符"/>
    <w:link w:val="aff9"/>
    <w:qFormat/>
    <w:rPr>
      <w:rFonts w:ascii="Times New Roman" w:hAnsi="Times New Roman"/>
      <w:kern w:val="2"/>
      <w:sz w:val="21"/>
      <w:szCs w:val="24"/>
      <w:shd w:val="clear" w:color="auto" w:fill="000080"/>
    </w:rPr>
  </w:style>
  <w:style w:type="paragraph" w:customStyle="1" w:styleId="affffffa">
    <w:name w:val="示例内容"/>
    <w:qFormat/>
    <w:pPr>
      <w:ind w:firstLineChars="200" w:firstLine="200"/>
    </w:pPr>
    <w:rPr>
      <w:rFonts w:ascii="宋体"/>
      <w:sz w:val="18"/>
      <w:szCs w:val="18"/>
    </w:rPr>
  </w:style>
  <w:style w:type="paragraph" w:customStyle="1" w:styleId="ab">
    <w:name w:val="附录图标题"/>
    <w:basedOn w:val="aff2"/>
    <w:next w:val="afffff7"/>
    <w:qFormat/>
    <w:pPr>
      <w:numPr>
        <w:ilvl w:val="1"/>
        <w:numId w:val="6"/>
      </w:numPr>
      <w:tabs>
        <w:tab w:val="left" w:pos="363"/>
      </w:tabs>
      <w:spacing w:beforeLines="50" w:before="156" w:afterLines="50" w:after="156"/>
      <w:ind w:left="0" w:firstLine="0"/>
      <w:jc w:val="center"/>
    </w:pPr>
    <w:rPr>
      <w:rFonts w:ascii="黑体" w:eastAsia="黑体" w:hAnsi="Times New Roman"/>
      <w:szCs w:val="21"/>
    </w:rPr>
  </w:style>
  <w:style w:type="character" w:customStyle="1" w:styleId="13">
    <w:name w:val="纯文本 字符1"/>
    <w:qFormat/>
    <w:rPr>
      <w:rFonts w:ascii="宋体" w:hAnsi="Courier New" w:cs="Courier New"/>
      <w:kern w:val="2"/>
      <w:sz w:val="21"/>
      <w:szCs w:val="21"/>
    </w:rPr>
  </w:style>
  <w:style w:type="paragraph" w:customStyle="1" w:styleId="affffffb">
    <w:name w:val="其他实施日期"/>
    <w:basedOn w:val="affffe"/>
    <w:qFormat/>
    <w:pPr>
      <w:framePr w:w="3997" w:h="471" w:hRule="exact" w:vSpace="181" w:wrap="around" w:vAnchor="page" w:hAnchor="text" w:x="7089" w:y="14097" w:anchorLock="1"/>
    </w:pPr>
    <w:rPr>
      <w:rFonts w:ascii="Times New Roman" w:hAnsi="Times New Roman"/>
    </w:rPr>
  </w:style>
  <w:style w:type="paragraph" w:customStyle="1" w:styleId="a3">
    <w:name w:val="五级无标题条"/>
    <w:basedOn w:val="aff2"/>
    <w:qFormat/>
    <w:pPr>
      <w:numPr>
        <w:ilvl w:val="6"/>
        <w:numId w:val="7"/>
      </w:numPr>
    </w:pPr>
    <w:rPr>
      <w:rFonts w:ascii="Times New Roman" w:hAnsi="Times New Roman"/>
      <w:szCs w:val="24"/>
    </w:rPr>
  </w:style>
  <w:style w:type="paragraph" w:customStyle="1" w:styleId="a7">
    <w:name w:val="图表脚注说明"/>
    <w:basedOn w:val="aff2"/>
    <w:qFormat/>
    <w:pPr>
      <w:numPr>
        <w:numId w:val="8"/>
      </w:numPr>
    </w:pPr>
    <w:rPr>
      <w:rFonts w:ascii="宋体" w:hAnsi="Times New Roman"/>
      <w:sz w:val="18"/>
      <w:szCs w:val="18"/>
    </w:rPr>
  </w:style>
  <w:style w:type="paragraph" w:customStyle="1" w:styleId="23">
    <w:name w:val="封面标准英文名称2"/>
    <w:basedOn w:val="affffff"/>
    <w:qFormat/>
    <w:pPr>
      <w:framePr w:w="9639" w:h="6917" w:hRule="exact" w:wrap="around" w:hAnchor="text" w:xAlign="center" w:y="4469" w:anchorLock="1"/>
      <w:textAlignment w:val="center"/>
    </w:pPr>
    <w:rPr>
      <w:rFonts w:eastAsia="黑体"/>
      <w:szCs w:val="28"/>
    </w:rPr>
  </w:style>
  <w:style w:type="paragraph" w:customStyle="1" w:styleId="affffffc">
    <w:name w:val="二级无"/>
    <w:basedOn w:val="affffff1"/>
    <w:qFormat/>
    <w:pPr>
      <w:spacing w:beforeLines="0" w:before="0" w:afterLines="0" w:after="0"/>
    </w:pPr>
    <w:rPr>
      <w:rFonts w:ascii="宋体" w:eastAsia="宋体"/>
    </w:rPr>
  </w:style>
  <w:style w:type="paragraph" w:customStyle="1" w:styleId="affffffd">
    <w:name w:val="示例后文字"/>
    <w:basedOn w:val="afffff7"/>
    <w:next w:val="afffff7"/>
    <w:qFormat/>
    <w:pPr>
      <w:tabs>
        <w:tab w:val="center" w:pos="4201"/>
        <w:tab w:val="right" w:leader="dot" w:pos="9298"/>
      </w:tabs>
      <w:ind w:firstLine="360"/>
    </w:pPr>
    <w:rPr>
      <w:sz w:val="18"/>
    </w:rPr>
  </w:style>
  <w:style w:type="paragraph" w:customStyle="1" w:styleId="a0">
    <w:name w:val="二级无标题条"/>
    <w:basedOn w:val="aff2"/>
    <w:qFormat/>
    <w:pPr>
      <w:numPr>
        <w:ilvl w:val="3"/>
        <w:numId w:val="7"/>
      </w:numPr>
    </w:pPr>
    <w:rPr>
      <w:rFonts w:ascii="Times New Roman" w:hAnsi="Times New Roman"/>
      <w:szCs w:val="24"/>
    </w:rPr>
  </w:style>
  <w:style w:type="paragraph" w:customStyle="1" w:styleId="affffffe">
    <w:name w:val="表格内容文字"/>
    <w:basedOn w:val="affd"/>
    <w:qFormat/>
  </w:style>
  <w:style w:type="paragraph" w:customStyle="1" w:styleId="af2">
    <w:name w:val="编号列项（三级）"/>
    <w:qFormat/>
    <w:pPr>
      <w:numPr>
        <w:ilvl w:val="2"/>
        <w:numId w:val="9"/>
      </w:numPr>
    </w:pPr>
    <w:rPr>
      <w:rFonts w:ascii="宋体"/>
      <w:sz w:val="21"/>
    </w:rPr>
  </w:style>
  <w:style w:type="paragraph" w:customStyle="1" w:styleId="afffffff">
    <w:name w:val="附录公式编号制表符"/>
    <w:basedOn w:val="aff2"/>
    <w:next w:val="afffff7"/>
    <w:qFormat/>
    <w:pPr>
      <w:widowControl/>
      <w:tabs>
        <w:tab w:val="center" w:pos="4201"/>
        <w:tab w:val="right" w:leader="dot" w:pos="9298"/>
      </w:tabs>
      <w:autoSpaceDE w:val="0"/>
      <w:autoSpaceDN w:val="0"/>
    </w:pPr>
    <w:rPr>
      <w:rFonts w:ascii="宋体" w:hAnsi="Times New Roman"/>
      <w:kern w:val="0"/>
      <w:szCs w:val="20"/>
    </w:rPr>
  </w:style>
  <w:style w:type="paragraph" w:customStyle="1" w:styleId="afffffff0">
    <w:name w:val="其他发布日期"/>
    <w:basedOn w:val="affffd"/>
    <w:qFormat/>
    <w:pPr>
      <w:framePr w:w="3997" w:h="471" w:hRule="exact" w:vSpace="181" w:wrap="around" w:vAnchor="page" w:hAnchor="text" w:x="1419" w:y="14097" w:anchorLock="1"/>
    </w:pPr>
    <w:rPr>
      <w:rFonts w:ascii="Times New Roman" w:hAnsi="Times New Roman"/>
    </w:rPr>
  </w:style>
  <w:style w:type="paragraph" w:customStyle="1" w:styleId="afffffff1">
    <w:name w:val="附录三级无"/>
    <w:basedOn w:val="afc"/>
    <w:qFormat/>
    <w:pPr>
      <w:numPr>
        <w:ilvl w:val="0"/>
        <w:numId w:val="0"/>
      </w:numPr>
      <w:spacing w:beforeLines="0" w:before="0" w:afterLines="0" w:after="0"/>
    </w:pPr>
    <w:rPr>
      <w:rFonts w:ascii="宋体" w:eastAsia="宋体"/>
      <w:szCs w:val="21"/>
    </w:rPr>
  </w:style>
  <w:style w:type="paragraph" w:customStyle="1" w:styleId="afffffff2">
    <w:name w:val="五级无"/>
    <w:basedOn w:val="affffff4"/>
    <w:qFormat/>
    <w:pPr>
      <w:spacing w:beforeLines="0" w:before="0" w:afterLines="0" w:after="0"/>
    </w:pPr>
    <w:rPr>
      <w:rFonts w:ascii="宋体" w:eastAsia="宋体"/>
    </w:rPr>
  </w:style>
  <w:style w:type="paragraph" w:customStyle="1" w:styleId="a4">
    <w:name w:val="注×："/>
    <w:qFormat/>
    <w:pPr>
      <w:widowControl w:val="0"/>
      <w:numPr>
        <w:numId w:val="10"/>
      </w:numPr>
      <w:autoSpaceDE w:val="0"/>
      <w:autoSpaceDN w:val="0"/>
      <w:jc w:val="both"/>
    </w:pPr>
    <w:rPr>
      <w:rFonts w:ascii="宋体"/>
      <w:sz w:val="18"/>
      <w:szCs w:val="18"/>
    </w:rPr>
  </w:style>
  <w:style w:type="paragraph" w:customStyle="1" w:styleId="24">
    <w:name w:val="封面标准文稿类别2"/>
    <w:basedOn w:val="afffffa"/>
    <w:qFormat/>
    <w:pPr>
      <w:framePr w:w="9639" w:h="6917" w:hRule="exact" w:wrap="around" w:hAnchor="text" w:xAlign="center" w:y="4469" w:anchorLock="1"/>
      <w:widowControl w:val="0"/>
      <w:spacing w:after="160" w:line="240" w:lineRule="auto"/>
      <w:textAlignment w:val="center"/>
    </w:pPr>
    <w:rPr>
      <w:szCs w:val="28"/>
    </w:rPr>
  </w:style>
  <w:style w:type="paragraph" w:customStyle="1" w:styleId="aff1">
    <w:name w:val="注："/>
    <w:next w:val="afffff7"/>
    <w:qFormat/>
    <w:pPr>
      <w:widowControl w:val="0"/>
      <w:numPr>
        <w:numId w:val="11"/>
      </w:numPr>
      <w:autoSpaceDE w:val="0"/>
      <w:autoSpaceDN w:val="0"/>
      <w:jc w:val="both"/>
    </w:pPr>
    <w:rPr>
      <w:rFonts w:ascii="宋体"/>
      <w:sz w:val="18"/>
      <w:szCs w:val="18"/>
    </w:rPr>
  </w:style>
  <w:style w:type="paragraph" w:customStyle="1" w:styleId="afffffff3">
    <w:name w:val="列项说明数字编号"/>
    <w:qFormat/>
    <w:pPr>
      <w:ind w:leftChars="400" w:left="600" w:hangingChars="200" w:hanging="200"/>
    </w:pPr>
    <w:rPr>
      <w:rFonts w:ascii="宋体"/>
      <w:sz w:val="21"/>
    </w:rPr>
  </w:style>
  <w:style w:type="paragraph" w:customStyle="1" w:styleId="afffffff4">
    <w:name w:val="参考文献"/>
    <w:basedOn w:val="aff2"/>
    <w:next w:val="afffff7"/>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3">
    <w:name w:val="示例×："/>
    <w:basedOn w:val="afffff8"/>
    <w:qFormat/>
    <w:pPr>
      <w:numPr>
        <w:numId w:val="12"/>
      </w:numPr>
      <w:spacing w:beforeLines="0" w:before="0" w:afterLines="0" w:after="0"/>
      <w:outlineLvl w:val="9"/>
    </w:pPr>
    <w:rPr>
      <w:rFonts w:ascii="宋体" w:eastAsia="宋体"/>
      <w:sz w:val="18"/>
      <w:szCs w:val="18"/>
    </w:rPr>
  </w:style>
  <w:style w:type="paragraph" w:customStyle="1" w:styleId="afffffff5">
    <w:name w:val="图的脚注"/>
    <w:next w:val="afffff7"/>
    <w:qFormat/>
    <w:pPr>
      <w:widowControl w:val="0"/>
      <w:ind w:leftChars="200" w:left="840" w:hangingChars="200" w:hanging="420"/>
      <w:jc w:val="both"/>
    </w:pPr>
    <w:rPr>
      <w:rFonts w:ascii="宋体"/>
      <w:sz w:val="18"/>
    </w:rPr>
  </w:style>
  <w:style w:type="paragraph" w:customStyle="1" w:styleId="Char5">
    <w:name w:val="Char"/>
    <w:basedOn w:val="aff2"/>
    <w:qFormat/>
    <w:rPr>
      <w:rFonts w:ascii="Times New Roman" w:hAnsi="Times New Roman"/>
      <w:szCs w:val="24"/>
    </w:rPr>
  </w:style>
  <w:style w:type="paragraph" w:customStyle="1" w:styleId="afffffff6">
    <w:name w:val="四级无"/>
    <w:basedOn w:val="affffff3"/>
    <w:qFormat/>
    <w:pPr>
      <w:spacing w:beforeLines="0" w:before="0" w:afterLines="0" w:after="0"/>
    </w:pPr>
    <w:rPr>
      <w:rFonts w:ascii="宋体" w:eastAsia="宋体"/>
    </w:rPr>
  </w:style>
  <w:style w:type="paragraph" w:customStyle="1" w:styleId="a2">
    <w:name w:val="四级无标题条"/>
    <w:basedOn w:val="aff2"/>
    <w:qFormat/>
    <w:pPr>
      <w:numPr>
        <w:ilvl w:val="5"/>
        <w:numId w:val="7"/>
      </w:numPr>
    </w:pPr>
    <w:rPr>
      <w:rFonts w:ascii="Times New Roman" w:hAnsi="Times New Roman"/>
      <w:szCs w:val="24"/>
    </w:rPr>
  </w:style>
  <w:style w:type="paragraph" w:customStyle="1" w:styleId="a">
    <w:name w:val="一级无标题条"/>
    <w:basedOn w:val="aff2"/>
    <w:qFormat/>
    <w:pPr>
      <w:numPr>
        <w:ilvl w:val="2"/>
        <w:numId w:val="7"/>
      </w:numPr>
    </w:pPr>
    <w:rPr>
      <w:rFonts w:ascii="Times New Roman" w:hAnsi="Times New Roman"/>
      <w:szCs w:val="24"/>
    </w:rPr>
  </w:style>
  <w:style w:type="paragraph" w:customStyle="1" w:styleId="af0">
    <w:name w:val="字母编号列项（一级）"/>
    <w:qFormat/>
    <w:pPr>
      <w:numPr>
        <w:numId w:val="9"/>
      </w:numPr>
      <w:jc w:val="both"/>
    </w:pPr>
    <w:rPr>
      <w:rFonts w:ascii="宋体"/>
      <w:sz w:val="21"/>
    </w:rPr>
  </w:style>
  <w:style w:type="paragraph" w:customStyle="1" w:styleId="25">
    <w:name w:val="封面标准文稿编辑信息2"/>
    <w:basedOn w:val="afffffe"/>
    <w:qFormat/>
    <w:pPr>
      <w:framePr w:w="9639" w:h="6917" w:hRule="exact" w:wrap="around" w:hAnchor="text" w:xAlign="center" w:y="4469" w:anchorLock="1"/>
      <w:widowControl w:val="0"/>
      <w:spacing w:after="160"/>
      <w:textAlignment w:val="center"/>
    </w:pPr>
    <w:rPr>
      <w:szCs w:val="28"/>
    </w:rPr>
  </w:style>
  <w:style w:type="paragraph" w:customStyle="1" w:styleId="aff">
    <w:name w:val="附录字母编号列项（一级）"/>
    <w:qFormat/>
    <w:pPr>
      <w:numPr>
        <w:numId w:val="13"/>
      </w:numPr>
    </w:pPr>
    <w:rPr>
      <w:rFonts w:ascii="宋体"/>
      <w:sz w:val="21"/>
    </w:rPr>
  </w:style>
  <w:style w:type="paragraph" w:customStyle="1" w:styleId="afffffff7">
    <w:name w:val="其他标准标志"/>
    <w:basedOn w:val="afffff"/>
    <w:qFormat/>
    <w:pPr>
      <w:framePr w:w="6101" w:h="1389" w:hRule="exact" w:hSpace="181" w:vSpace="181" w:wrap="around" w:vAnchor="page" w:hAnchor="page" w:x="4673" w:y="942" w:anchorLock="1"/>
    </w:pPr>
    <w:rPr>
      <w:szCs w:val="96"/>
    </w:rPr>
  </w:style>
  <w:style w:type="paragraph" w:customStyle="1" w:styleId="a8">
    <w:name w:val="注×：（正文）"/>
    <w:qFormat/>
    <w:pPr>
      <w:numPr>
        <w:numId w:val="14"/>
      </w:numPr>
      <w:jc w:val="both"/>
    </w:pPr>
    <w:rPr>
      <w:rFonts w:ascii="宋体"/>
      <w:sz w:val="18"/>
      <w:szCs w:val="18"/>
    </w:rPr>
  </w:style>
  <w:style w:type="paragraph" w:customStyle="1" w:styleId="afffffff8">
    <w:name w:val="附录五级无"/>
    <w:basedOn w:val="afe"/>
    <w:qFormat/>
    <w:pPr>
      <w:numPr>
        <w:ilvl w:val="0"/>
        <w:numId w:val="0"/>
      </w:numPr>
      <w:spacing w:beforeLines="0" w:before="0" w:afterLines="0" w:after="0"/>
    </w:pPr>
    <w:rPr>
      <w:rFonts w:ascii="宋体" w:eastAsia="宋体"/>
      <w:szCs w:val="21"/>
    </w:rPr>
  </w:style>
  <w:style w:type="paragraph" w:customStyle="1" w:styleId="afffffff9">
    <w:name w:val="参考文献、索引标题"/>
    <w:basedOn w:val="aff2"/>
    <w:next w:val="afffff7"/>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a">
    <w:name w:val="附录图标号"/>
    <w:basedOn w:val="aff2"/>
    <w:qFormat/>
    <w:pPr>
      <w:keepNext/>
      <w:pageBreakBefore/>
      <w:widowControl/>
      <w:numPr>
        <w:numId w:val="6"/>
      </w:numPr>
      <w:spacing w:line="14" w:lineRule="exact"/>
      <w:ind w:left="0" w:firstLine="363"/>
      <w:jc w:val="center"/>
      <w:outlineLvl w:val="0"/>
    </w:pPr>
    <w:rPr>
      <w:rFonts w:ascii="Times New Roman" w:hAnsi="Times New Roman"/>
      <w:color w:val="FFFFFF"/>
      <w:szCs w:val="24"/>
    </w:rPr>
  </w:style>
  <w:style w:type="paragraph" w:customStyle="1" w:styleId="afffffffa">
    <w:name w:val="附录四级无"/>
    <w:basedOn w:val="afd"/>
    <w:qFormat/>
    <w:pPr>
      <w:numPr>
        <w:ilvl w:val="0"/>
        <w:numId w:val="0"/>
      </w:numPr>
      <w:spacing w:beforeLines="0" w:before="0" w:afterLines="0" w:after="0"/>
    </w:pPr>
    <w:rPr>
      <w:rFonts w:ascii="宋体" w:eastAsia="宋体"/>
      <w:szCs w:val="21"/>
    </w:rPr>
  </w:style>
  <w:style w:type="paragraph" w:customStyle="1" w:styleId="af4">
    <w:name w:val="正文图标题"/>
    <w:next w:val="afffff7"/>
    <w:qFormat/>
    <w:pPr>
      <w:numPr>
        <w:numId w:val="15"/>
      </w:numPr>
      <w:tabs>
        <w:tab w:val="left" w:pos="360"/>
      </w:tabs>
      <w:spacing w:beforeLines="50" w:before="156" w:afterLines="50" w:after="156"/>
      <w:jc w:val="center"/>
    </w:pPr>
    <w:rPr>
      <w:rFonts w:ascii="黑体" w:eastAsia="黑体"/>
      <w:sz w:val="21"/>
    </w:rPr>
  </w:style>
  <w:style w:type="paragraph" w:customStyle="1" w:styleId="afffffffb">
    <w:name w:val="图标脚注说明"/>
    <w:basedOn w:val="afffff7"/>
    <w:qFormat/>
    <w:pPr>
      <w:tabs>
        <w:tab w:val="center" w:pos="4201"/>
        <w:tab w:val="right" w:leader="dot" w:pos="9298"/>
      </w:tabs>
      <w:ind w:left="840" w:firstLineChars="0" w:hanging="420"/>
    </w:pPr>
    <w:rPr>
      <w:sz w:val="18"/>
      <w:szCs w:val="18"/>
    </w:rPr>
  </w:style>
  <w:style w:type="paragraph" w:customStyle="1" w:styleId="aff0">
    <w:name w:val="附录数字编号列项（二级）"/>
    <w:qFormat/>
    <w:pPr>
      <w:numPr>
        <w:ilvl w:val="1"/>
        <w:numId w:val="13"/>
      </w:numPr>
    </w:pPr>
    <w:rPr>
      <w:rFonts w:ascii="宋体"/>
      <w:sz w:val="21"/>
    </w:rPr>
  </w:style>
  <w:style w:type="paragraph" w:customStyle="1" w:styleId="afffffffc">
    <w:name w:val="正文公式编号制表符"/>
    <w:basedOn w:val="afffff7"/>
    <w:next w:val="afffff7"/>
    <w:qFormat/>
    <w:pPr>
      <w:tabs>
        <w:tab w:val="center" w:pos="4201"/>
        <w:tab w:val="right" w:leader="dot" w:pos="9298"/>
      </w:tabs>
      <w:ind w:firstLineChars="0" w:firstLine="0"/>
    </w:pPr>
  </w:style>
  <w:style w:type="paragraph" w:customStyle="1" w:styleId="14">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fd">
    <w:name w:val="目次、索引正文"/>
    <w:qFormat/>
    <w:pPr>
      <w:spacing w:line="320" w:lineRule="exact"/>
      <w:jc w:val="both"/>
    </w:pPr>
    <w:rPr>
      <w:rFonts w:ascii="宋体"/>
      <w:sz w:val="21"/>
    </w:rPr>
  </w:style>
  <w:style w:type="paragraph" w:customStyle="1" w:styleId="afffffffe">
    <w:name w:val="条文脚注"/>
    <w:basedOn w:val="af"/>
    <w:qFormat/>
    <w:pPr>
      <w:numPr>
        <w:numId w:val="0"/>
      </w:numPr>
      <w:jc w:val="both"/>
    </w:pPr>
  </w:style>
  <w:style w:type="paragraph" w:customStyle="1" w:styleId="affffffff">
    <w:name w:val="列项说明"/>
    <w:basedOn w:val="aff2"/>
    <w:qFormat/>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TOC10">
    <w:name w:val="TOC 标题1"/>
    <w:basedOn w:val="1"/>
    <w:next w:val="aff2"/>
    <w:uiPriority w:val="39"/>
    <w:qFormat/>
    <w:pPr>
      <w:outlineLvl w:val="9"/>
    </w:pPr>
  </w:style>
  <w:style w:type="paragraph" w:customStyle="1" w:styleId="affffffff0">
    <w:name w:val="附录标题"/>
    <w:basedOn w:val="afffff7"/>
    <w:next w:val="afffff7"/>
    <w:qFormat/>
    <w:pPr>
      <w:tabs>
        <w:tab w:val="center" w:pos="4201"/>
        <w:tab w:val="right" w:leader="dot" w:pos="9298"/>
      </w:tabs>
      <w:ind w:firstLineChars="0" w:firstLine="0"/>
      <w:jc w:val="center"/>
    </w:pPr>
    <w:rPr>
      <w:rFonts w:ascii="黑体" w:eastAsia="黑体"/>
    </w:rPr>
  </w:style>
  <w:style w:type="paragraph" w:customStyle="1" w:styleId="ad">
    <w:name w:val="列项●（二级）"/>
    <w:qFormat/>
    <w:pPr>
      <w:numPr>
        <w:ilvl w:val="1"/>
        <w:numId w:val="16"/>
      </w:numPr>
      <w:tabs>
        <w:tab w:val="clear" w:pos="760"/>
        <w:tab w:val="left" w:pos="840"/>
      </w:tabs>
      <w:jc w:val="both"/>
    </w:pPr>
    <w:rPr>
      <w:rFonts w:ascii="宋体"/>
      <w:sz w:val="21"/>
    </w:rPr>
  </w:style>
  <w:style w:type="paragraph" w:customStyle="1" w:styleId="af7">
    <w:name w:val="正文表标题"/>
    <w:next w:val="afffff7"/>
    <w:qFormat/>
    <w:pPr>
      <w:numPr>
        <w:numId w:val="17"/>
      </w:numPr>
      <w:spacing w:beforeLines="50" w:before="156" w:afterLines="50" w:after="156"/>
      <w:jc w:val="center"/>
    </w:pPr>
    <w:rPr>
      <w:rFonts w:ascii="黑体" w:eastAsia="黑体"/>
      <w:sz w:val="21"/>
    </w:rPr>
  </w:style>
  <w:style w:type="paragraph" w:customStyle="1" w:styleId="a6">
    <w:name w:val="示例"/>
    <w:next w:val="affffffa"/>
    <w:qFormat/>
    <w:pPr>
      <w:widowControl w:val="0"/>
      <w:numPr>
        <w:numId w:val="18"/>
      </w:numPr>
      <w:jc w:val="both"/>
    </w:pPr>
    <w:rPr>
      <w:rFonts w:ascii="宋体"/>
      <w:sz w:val="18"/>
      <w:szCs w:val="18"/>
    </w:rPr>
  </w:style>
  <w:style w:type="paragraph" w:customStyle="1" w:styleId="affffffff1">
    <w:name w:val="注：（正文）"/>
    <w:basedOn w:val="aff1"/>
    <w:next w:val="afffff7"/>
    <w:qFormat/>
  </w:style>
  <w:style w:type="paragraph" w:customStyle="1" w:styleId="26">
    <w:name w:val="封面一致性程度标识2"/>
    <w:basedOn w:val="afffffd"/>
    <w:qFormat/>
    <w:pPr>
      <w:framePr w:w="9639" w:h="6917" w:hRule="exact" w:wrap="around" w:hAnchor="text" w:xAlign="center" w:y="4469" w:anchorLock="1"/>
      <w:widowControl w:val="0"/>
      <w:textAlignment w:val="center"/>
    </w:pPr>
    <w:rPr>
      <w:szCs w:val="28"/>
    </w:rPr>
  </w:style>
  <w:style w:type="paragraph" w:customStyle="1" w:styleId="ac">
    <w:name w:val="列项——（一级）"/>
    <w:qFormat/>
    <w:pPr>
      <w:widowControl w:val="0"/>
      <w:numPr>
        <w:numId w:val="16"/>
      </w:numPr>
      <w:jc w:val="both"/>
    </w:pPr>
    <w:rPr>
      <w:rFonts w:ascii="宋体"/>
      <w:sz w:val="21"/>
    </w:rPr>
  </w:style>
  <w:style w:type="paragraph" w:customStyle="1" w:styleId="a1">
    <w:name w:val="三级无标题条"/>
    <w:basedOn w:val="aff2"/>
    <w:qFormat/>
    <w:pPr>
      <w:numPr>
        <w:ilvl w:val="4"/>
        <w:numId w:val="7"/>
      </w:numPr>
    </w:pPr>
    <w:rPr>
      <w:rFonts w:ascii="Times New Roman" w:hAnsi="Times New Roman"/>
      <w:szCs w:val="24"/>
    </w:rPr>
  </w:style>
  <w:style w:type="paragraph" w:customStyle="1" w:styleId="27">
    <w:name w:val="封面标准名称2"/>
    <w:basedOn w:val="afffff6"/>
    <w:qFormat/>
    <w:pPr>
      <w:framePr w:w="9639" w:h="6917" w:hRule="exact" w:wrap="around" w:hAnchor="text" w:xAlign="center" w:y="4469" w:anchorLock="1"/>
      <w:spacing w:beforeLines="630" w:before="1965"/>
    </w:pPr>
    <w:rPr>
      <w:rFonts w:hAnsi="Times New Roman"/>
    </w:rPr>
  </w:style>
  <w:style w:type="paragraph" w:customStyle="1" w:styleId="affffffff2">
    <w:name w:val="三级无"/>
    <w:basedOn w:val="affffff2"/>
    <w:qFormat/>
    <w:pPr>
      <w:spacing w:beforeLines="0" w:before="0" w:afterLines="0" w:after="0"/>
    </w:pPr>
    <w:rPr>
      <w:rFonts w:ascii="宋体" w:eastAsia="宋体"/>
    </w:rPr>
  </w:style>
  <w:style w:type="paragraph" w:customStyle="1" w:styleId="affffffff3">
    <w:name w:val="附录二级无"/>
    <w:basedOn w:val="afb"/>
    <w:qFormat/>
    <w:pPr>
      <w:numPr>
        <w:ilvl w:val="0"/>
        <w:numId w:val="0"/>
      </w:numPr>
      <w:spacing w:beforeLines="0" w:before="0" w:afterLines="0" w:after="0"/>
    </w:pPr>
    <w:rPr>
      <w:rFonts w:ascii="宋体" w:eastAsia="宋体"/>
      <w:szCs w:val="21"/>
    </w:rPr>
  </w:style>
  <w:style w:type="paragraph" w:customStyle="1" w:styleId="af1">
    <w:name w:val="数字编号列项（二级）"/>
    <w:qFormat/>
    <w:pPr>
      <w:numPr>
        <w:ilvl w:val="1"/>
        <w:numId w:val="9"/>
      </w:numPr>
      <w:jc w:val="both"/>
    </w:pPr>
    <w:rPr>
      <w:rFonts w:ascii="宋体"/>
      <w:sz w:val="21"/>
    </w:rPr>
  </w:style>
  <w:style w:type="paragraph" w:customStyle="1" w:styleId="15">
    <w:name w:val="修订1"/>
    <w:uiPriority w:val="99"/>
    <w:semiHidden/>
    <w:qFormat/>
    <w:rPr>
      <w:kern w:val="2"/>
      <w:sz w:val="21"/>
      <w:szCs w:val="24"/>
    </w:rPr>
  </w:style>
  <w:style w:type="paragraph" w:customStyle="1" w:styleId="ae">
    <w:name w:val="列项◆（三级）"/>
    <w:basedOn w:val="aff2"/>
    <w:qFormat/>
    <w:pPr>
      <w:numPr>
        <w:ilvl w:val="2"/>
        <w:numId w:val="16"/>
      </w:numPr>
    </w:pPr>
    <w:rPr>
      <w:rFonts w:ascii="宋体" w:hAnsi="Times New Roman"/>
      <w:szCs w:val="21"/>
    </w:rPr>
  </w:style>
  <w:style w:type="character" w:customStyle="1" w:styleId="CharChar">
    <w:name w:val="二级条标题 Char Char"/>
    <w:link w:val="affffff1"/>
    <w:qFormat/>
    <w:rPr>
      <w:rFonts w:ascii="黑体" w:eastAsia="黑体" w:hAnsi="Times New Roman"/>
      <w:sz w:val="21"/>
      <w:szCs w:val="21"/>
    </w:rPr>
  </w:style>
  <w:style w:type="character" w:customStyle="1" w:styleId="Char2">
    <w:name w:val="附录一级条标题 Char"/>
    <w:link w:val="afa"/>
    <w:qFormat/>
    <w:rPr>
      <w:rFonts w:ascii="黑体" w:eastAsia="黑体" w:hAnsi="Times New Roman"/>
      <w:kern w:val="21"/>
      <w:sz w:val="21"/>
    </w:rPr>
  </w:style>
  <w:style w:type="character" w:customStyle="1" w:styleId="Char0">
    <w:name w:val="附录二级条标题 Char"/>
    <w:link w:val="afb"/>
    <w:qFormat/>
    <w:rPr>
      <w:rFonts w:ascii="黑体" w:eastAsia="黑体" w:hAnsi="Times New Roman"/>
      <w:kern w:val="21"/>
      <w:sz w:val="21"/>
    </w:rPr>
  </w:style>
  <w:style w:type="character" w:customStyle="1" w:styleId="Char1">
    <w:name w:val="附录章标题 Char"/>
    <w:link w:val="af9"/>
    <w:qFormat/>
    <w:rPr>
      <w:rFonts w:ascii="黑体" w:eastAsia="黑体" w:hAnsi="Times New Roman"/>
      <w:kern w:val="21"/>
      <w:sz w:val="21"/>
    </w:rPr>
  </w:style>
  <w:style w:type="paragraph" w:customStyle="1" w:styleId="Default">
    <w:name w:val="Default"/>
    <w:qFormat/>
    <w:pPr>
      <w:autoSpaceDE w:val="0"/>
      <w:autoSpaceDN w:val="0"/>
      <w:adjustRightInd w:val="0"/>
    </w:pPr>
    <w:rPr>
      <w:rFonts w:ascii="宋体" w:hAnsi="Calibri" w:cs="宋体"/>
      <w:color w:val="000000"/>
      <w:sz w:val="24"/>
      <w:szCs w:val="24"/>
      <w:lang w:bidi="hi-IN"/>
    </w:rPr>
  </w:style>
  <w:style w:type="paragraph" w:customStyle="1" w:styleId="CharCharCharCharCharChar1CharCharCharCharCharCharCharCharCharCharCharCharChar">
    <w:name w:val="Char Char Char Char Char Char1 Char Char Char Char Char Char Char Char Char Char Char Char Char"/>
    <w:basedOn w:val="aff2"/>
    <w:qFormat/>
    <w:pPr>
      <w:widowControl/>
      <w:spacing w:after="160" w:line="240" w:lineRule="exact"/>
      <w:jc w:val="left"/>
    </w:pPr>
    <w:rPr>
      <w:rFonts w:ascii="Arial" w:eastAsia="Times New Roman" w:hAnsi="Arial" w:cs="Verdana"/>
      <w:b/>
      <w:kern w:val="0"/>
      <w:sz w:val="24"/>
      <w:szCs w:val="24"/>
      <w:lang w:eastAsia="en-US"/>
    </w:rPr>
  </w:style>
  <w:style w:type="character" w:customStyle="1" w:styleId="afff0">
    <w:name w:val="日期 字符"/>
    <w:basedOn w:val="aff3"/>
    <w:link w:val="afff"/>
    <w:semiHidden/>
    <w:qFormat/>
    <w:rPr>
      <w:kern w:val="2"/>
      <w:sz w:val="21"/>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baidu.com/s?wd=%E6%B0%A2%E6%B0%A7%E5%8C%96%E9%92%A0&amp;tn=44039180_cpr&amp;fenlei=mv6quAkxTZn0IZRqIHckPjm4nH00T1YkmhfYmvRLmHfvPAwBnyDs0ZwV5Hcvrjm3rH6sPfKWUMw85HfYnjn4nH6sgvPsT6KdThsqpZwYTjCEQLGCpyw9Uz4Bmy-bIi4WUvYETgN-TLwGUv3ErHczP1m1PHR" TargetMode="External"/><Relationship Id="rId2" Type="http://schemas.openxmlformats.org/officeDocument/2006/relationships/customXml" Target="../customXml/item2.xml"/><Relationship Id="rId16" Type="http://schemas.openxmlformats.org/officeDocument/2006/relationships/hyperlink" Target="https://www.baidu.com/s?wd=mol/L&amp;tn=44039180_cpr&amp;fenlei=mv6quAkxTZn0IZRqIHckPjm4nH00T1YkmhfYmvRLmHfvPAwBnyDs0ZwV5Hcvrjm3rH6sPfKWUMw85HfYnjn4nH6sgvPsT6KdThsqpZwYTjCEQLGCpyw9Uz4Bmy-bIi4WUvYETgN-TLwGUv3ErHczP1m1PH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baidu.com/s?wd=%E7%A3%B7%E9%85%B8%E4%BA%8C%E6%B0%A2%E9%92%BE&amp;tn=44039180_cpr&amp;fenlei=mv6quAkxTZn0IZRqIHckPjm4nH00T1YkmhfYmvRLmHfvPAwBnyDs0ZwV5Hcvrjm3rH6sPfKWUMw85HfYnjn4nH6sgvPsT6KdThsqpZwYTjCEQLGCpyw9Uz4Bmy-bIi4WUvYETgN-TLwGUv3ErHczP1m1PHR"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8B54A-21AB-48F8-880A-78871019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951</Words>
  <Characters>5423</Characters>
  <Application>Microsoft Office Word</Application>
  <DocSecurity>0</DocSecurity>
  <Lines>45</Lines>
  <Paragraphs>12</Paragraphs>
  <ScaleCrop>false</ScaleCrop>
  <Company>China</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User</dc:creator>
  <cp:lastModifiedBy>晓辉 李</cp:lastModifiedBy>
  <cp:revision>40</cp:revision>
  <cp:lastPrinted>2021-11-02T07:19:00Z</cp:lastPrinted>
  <dcterms:created xsi:type="dcterms:W3CDTF">2022-04-24T03:50:00Z</dcterms:created>
  <dcterms:modified xsi:type="dcterms:W3CDTF">2024-05-06T00:34:00Z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8E15C4565E0646019F208925A6DD7F0C</vt:lpwstr>
  </property>
</Properties>
</file>