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w:t>
            </w:r>
            <w:r>
              <w:rPr>
                <w:rFonts w:ascii="黑体" w:hAnsi="黑体" w:eastAsia="黑体"/>
                <w:sz w:val="21"/>
                <w:szCs w:val="21"/>
              </w:rPr>
              <w:t xml:space="preserve"> 00</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RB</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认证认可</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RB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合格评定  认证制度所有者指南"/>
            </w:textInput>
          </w:ffData>
        </w:fldChar>
      </w:r>
      <w:bookmarkStart w:id="9" w:name="CSTD_NAME"/>
      <w:r>
        <w:instrText xml:space="preserve"> FORMTEXT </w:instrText>
      </w:r>
      <w:r>
        <w:fldChar w:fldCharType="separate"/>
      </w:r>
      <w:r>
        <w:t>合格评定  认证制度所有者指南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onformity assessment—Guidelines for owner of certification system"/>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Conformity assessment—Guidelines for owner of certification system</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草案稿"/>
              <w:listEntry w:val="（工作组讨论稿）"/>
              <w:listEntry w:val="（征求意见稿）"/>
              <w:listEntry w:val="（送审讨论稿）"/>
              <w:listEntry w:val="（送审稿）"/>
              <w:listEntry w:val="（报批稿）"/>
              <w:listEntry w:val="草案版次选择"/>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中国国家认证认可监督管理委员会"/>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中国国家认证认可监督管理委员会</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2"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"_Toc149561636" </w:instrText>
      </w:r>
      <w:r>
        <w:fldChar w:fldCharType="separate"/>
      </w:r>
      <w:r>
        <w:rPr>
          <w:rStyle w:val="32"/>
        </w:rPr>
        <w:t>前言</w:t>
      </w:r>
      <w:r>
        <w:tab/>
      </w:r>
      <w:r>
        <w:fldChar w:fldCharType="begin"/>
      </w:r>
      <w:r>
        <w:instrText xml:space="preserve"> PAGEREF _Toc149561636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"_Toc149561637" </w:instrText>
      </w:r>
      <w:r>
        <w:fldChar w:fldCharType="separate"/>
      </w:r>
      <w:r>
        <w:rPr>
          <w:rStyle w:val="32"/>
        </w:rPr>
        <w:t>引言</w:t>
      </w:r>
      <w:r>
        <w:tab/>
      </w:r>
      <w:r>
        <w:fldChar w:fldCharType="begin"/>
      </w:r>
      <w:r>
        <w:instrText xml:space="preserve"> PAGEREF _Toc149561637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"_Toc149561638" </w:instrText>
      </w:r>
      <w:r>
        <w:fldChar w:fldCharType="separate"/>
      </w:r>
      <w:r>
        <w:rPr>
          <w:rStyle w:val="32"/>
        </w:rPr>
        <w:t>1  范围</w:t>
      </w:r>
      <w:r>
        <w:tab/>
      </w:r>
      <w:r>
        <w:fldChar w:fldCharType="begin"/>
      </w:r>
      <w:r>
        <w:instrText xml:space="preserve"> PAGEREF _Toc149561638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"_Toc149561639" </w:instrText>
      </w:r>
      <w:r>
        <w:fldChar w:fldCharType="separate"/>
      </w:r>
      <w:r>
        <w:rPr>
          <w:rStyle w:val="32"/>
        </w:rPr>
        <w:t>2  规范性引用文件</w:t>
      </w:r>
      <w:r>
        <w:tab/>
      </w:r>
      <w:r>
        <w:fldChar w:fldCharType="begin"/>
      </w:r>
      <w:r>
        <w:instrText xml:space="preserve"> PAGEREF _Toc149561639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"_Toc149561640" </w:instrText>
      </w:r>
      <w:r>
        <w:fldChar w:fldCharType="separate"/>
      </w:r>
      <w:r>
        <w:rPr>
          <w:rStyle w:val="32"/>
        </w:rPr>
        <w:t>3  术语和定义</w:t>
      </w:r>
      <w:r>
        <w:tab/>
      </w:r>
      <w:r>
        <w:fldChar w:fldCharType="begin"/>
      </w:r>
      <w:r>
        <w:instrText xml:space="preserve"> PAGEREF _Toc149561640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"_Toc149561641" </w:instrText>
      </w:r>
      <w:r>
        <w:fldChar w:fldCharType="separate"/>
      </w:r>
      <w:r>
        <w:rPr>
          <w:rStyle w:val="32"/>
        </w:rPr>
        <w:t>4  认证制度所有者行为原则</w:t>
      </w:r>
      <w:r>
        <w:tab/>
      </w:r>
      <w:r>
        <w:fldChar w:fldCharType="begin"/>
      </w:r>
      <w:r>
        <w:instrText xml:space="preserve"> PAGEREF _Toc149561641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"_Toc149561642" </w:instrText>
      </w:r>
      <w:r>
        <w:fldChar w:fldCharType="separate"/>
      </w:r>
      <w:r>
        <w:rPr>
          <w:rStyle w:val="32"/>
        </w:rPr>
        <w:t>5  认证制度所有者的一般条件</w:t>
      </w:r>
      <w:r>
        <w:tab/>
      </w:r>
      <w:r>
        <w:fldChar w:fldCharType="begin"/>
      </w:r>
      <w:r>
        <w:instrText xml:space="preserve"> PAGEREF _Toc149561642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"_Toc149561643" </w:instrText>
      </w:r>
      <w:r>
        <w:fldChar w:fldCharType="separate"/>
      </w:r>
      <w:r>
        <w:rPr>
          <w:rStyle w:val="32"/>
          <w14:scene3d w14:prst="orthographicFront">
            <w14:lightRig w14:rig="threePt" w14:dir="t">
              <w14:rot w14:lat="0" w14:lon="0" w14:rev="0"/>
            </w14:lightRig>
          </w14:scene3d>
        </w:rPr>
        <w:t xml:space="preserve">5.1 </w:t>
      </w:r>
      <w:r>
        <w:rPr>
          <w:rStyle w:val="32"/>
        </w:rPr>
        <w:t xml:space="preserve"> 总则</w:t>
      </w:r>
      <w:r>
        <w:tab/>
      </w:r>
      <w:r>
        <w:fldChar w:fldCharType="begin"/>
      </w:r>
      <w:r>
        <w:instrText xml:space="preserve"> PAGEREF _Toc149561643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"_Toc149561644" </w:instrText>
      </w:r>
      <w:r>
        <w:fldChar w:fldCharType="separate"/>
      </w:r>
      <w:r>
        <w:rPr>
          <w:rStyle w:val="32"/>
          <w14:scene3d w14:prst="orthographicFront">
            <w14:lightRig w14:rig="threePt" w14:dir="t">
              <w14:rot w14:lat="0" w14:lon="0" w14:rev="0"/>
            </w14:lightRig>
          </w14:scene3d>
        </w:rPr>
        <w:t xml:space="preserve">5.2 </w:t>
      </w:r>
      <w:r>
        <w:rPr>
          <w:rStyle w:val="32"/>
        </w:rPr>
        <w:t xml:space="preserve"> 类型</w:t>
      </w:r>
      <w:r>
        <w:tab/>
      </w:r>
      <w:r>
        <w:fldChar w:fldCharType="begin"/>
      </w:r>
      <w:r>
        <w:instrText xml:space="preserve"> PAGEREF _Toc149561644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"_Toc149561645" </w:instrText>
      </w:r>
      <w:r>
        <w:fldChar w:fldCharType="separate"/>
      </w:r>
      <w:r>
        <w:rPr>
          <w:rStyle w:val="32"/>
          <w14:scene3d w14:prst="orthographicFront">
            <w14:lightRig w14:rig="threePt" w14:dir="t">
              <w14:rot w14:lat="0" w14:lon="0" w14:rev="0"/>
            </w14:lightRig>
          </w14:scene3d>
        </w:rPr>
        <w:t xml:space="preserve">5.3 </w:t>
      </w:r>
      <w:r>
        <w:rPr>
          <w:rStyle w:val="32"/>
        </w:rPr>
        <w:t xml:space="preserve"> 职责、权限</w:t>
      </w:r>
      <w:r>
        <w:tab/>
      </w:r>
      <w:r>
        <w:fldChar w:fldCharType="begin"/>
      </w:r>
      <w:r>
        <w:instrText xml:space="preserve"> PAGEREF _Toc149561645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"_Toc149561646" </w:instrText>
      </w:r>
      <w:r>
        <w:fldChar w:fldCharType="separate"/>
      </w:r>
      <w:r>
        <w:rPr>
          <w:rStyle w:val="32"/>
          <w14:scene3d w14:prst="orthographicFront">
            <w14:lightRig w14:rig="threePt" w14:dir="t">
              <w14:rot w14:lat="0" w14:lon="0" w14:rev="0"/>
            </w14:lightRig>
          </w14:scene3d>
        </w:rPr>
        <w:t xml:space="preserve">5.4 </w:t>
      </w:r>
      <w:r>
        <w:rPr>
          <w:rStyle w:val="32"/>
        </w:rPr>
        <w:t xml:space="preserve"> 资源与能力</w:t>
      </w:r>
      <w:r>
        <w:tab/>
      </w:r>
      <w:r>
        <w:fldChar w:fldCharType="begin"/>
      </w:r>
      <w:r>
        <w:instrText xml:space="preserve"> PAGEREF _Toc149561646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"_Toc149561647" </w:instrText>
      </w:r>
      <w:r>
        <w:fldChar w:fldCharType="separate"/>
      </w:r>
      <w:r>
        <w:rPr>
          <w:rStyle w:val="32"/>
        </w:rPr>
        <w:t>6  认证制度所有者的基本任务</w:t>
      </w:r>
      <w:r>
        <w:tab/>
      </w:r>
      <w:r>
        <w:fldChar w:fldCharType="begin"/>
      </w:r>
      <w:r>
        <w:instrText xml:space="preserve"> PAGEREF _Toc149561647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"_Toc149561648" </w:instrText>
      </w:r>
      <w:r>
        <w:fldChar w:fldCharType="separate"/>
      </w:r>
      <w:r>
        <w:rPr>
          <w:rStyle w:val="32"/>
          <w14:scene3d w14:prst="orthographicFront">
            <w14:lightRig w14:rig="threePt" w14:dir="t">
              <w14:rot w14:lat="0" w14:lon="0" w14:rev="0"/>
            </w14:lightRig>
          </w14:scene3d>
        </w:rPr>
        <w:t xml:space="preserve">6.1 </w:t>
      </w:r>
      <w:r>
        <w:rPr>
          <w:rStyle w:val="32"/>
        </w:rPr>
        <w:t xml:space="preserve"> 总则</w:t>
      </w:r>
      <w:r>
        <w:tab/>
      </w:r>
      <w:r>
        <w:fldChar w:fldCharType="begin"/>
      </w:r>
      <w:r>
        <w:instrText xml:space="preserve"> PAGEREF _Toc149561648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"_Toc149561649" </w:instrText>
      </w:r>
      <w:r>
        <w:fldChar w:fldCharType="separate"/>
      </w:r>
      <w:r>
        <w:rPr>
          <w:rStyle w:val="32"/>
          <w14:scene3d w14:prst="orthographicFront">
            <w14:lightRig w14:rig="threePt" w14:dir="t">
              <w14:rot w14:lat="0" w14:lon="0" w14:rev="0"/>
            </w14:lightRig>
          </w14:scene3d>
        </w:rPr>
        <w:t xml:space="preserve">6.2 </w:t>
      </w:r>
      <w:r>
        <w:rPr>
          <w:rStyle w:val="32"/>
        </w:rPr>
        <w:t xml:space="preserve"> 认证制度开发</w:t>
      </w:r>
      <w:r>
        <w:tab/>
      </w:r>
      <w:r>
        <w:fldChar w:fldCharType="begin"/>
      </w:r>
      <w:r>
        <w:instrText xml:space="preserve"> PAGEREF _Toc149561649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"_Toc149561650" </w:instrText>
      </w:r>
      <w:r>
        <w:fldChar w:fldCharType="separate"/>
      </w:r>
      <w:r>
        <w:rPr>
          <w:rStyle w:val="32"/>
          <w14:scene3d w14:prst="orthographicFront">
            <w14:lightRig w14:rig="threePt" w14:dir="t">
              <w14:rot w14:lat="0" w14:lon="0" w14:rev="0"/>
            </w14:lightRig>
          </w14:scene3d>
        </w:rPr>
        <w:t xml:space="preserve">6.3 </w:t>
      </w:r>
      <w:r>
        <w:rPr>
          <w:rStyle w:val="32"/>
        </w:rPr>
        <w:t xml:space="preserve"> 认证制度维护</w:t>
      </w:r>
      <w:r>
        <w:tab/>
      </w:r>
      <w:r>
        <w:fldChar w:fldCharType="begin"/>
      </w:r>
      <w:r>
        <w:instrText xml:space="preserve"> PAGEREF _Toc149561650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"_Toc149561651" </w:instrText>
      </w:r>
      <w:r>
        <w:fldChar w:fldCharType="separate"/>
      </w:r>
      <w:r>
        <w:rPr>
          <w:rStyle w:val="32"/>
        </w:rPr>
        <w:t>7  认证制度所有者的组织治理</w:t>
      </w:r>
      <w:r>
        <w:tab/>
      </w:r>
      <w:r>
        <w:fldChar w:fldCharType="begin"/>
      </w:r>
      <w:r>
        <w:instrText xml:space="preserve"> PAGEREF _Toc149561651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"_Toc149561652" </w:instrText>
      </w:r>
      <w:r>
        <w:fldChar w:fldCharType="separate"/>
      </w:r>
      <w:r>
        <w:rPr>
          <w:rStyle w:val="32"/>
          <w14:scene3d w14:prst="orthographicFront">
            <w14:lightRig w14:rig="threePt" w14:dir="t">
              <w14:rot w14:lat="0" w14:lon="0" w14:rev="0"/>
            </w14:lightRig>
          </w14:scene3d>
        </w:rPr>
        <w:t xml:space="preserve">7.1 </w:t>
      </w:r>
      <w:r>
        <w:rPr>
          <w:rStyle w:val="32"/>
        </w:rPr>
        <w:t xml:space="preserve"> 总则</w:t>
      </w:r>
      <w:r>
        <w:tab/>
      </w:r>
      <w:r>
        <w:fldChar w:fldCharType="begin"/>
      </w:r>
      <w:r>
        <w:instrText xml:space="preserve"> PAGEREF _Toc149561652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"_Toc149561653" </w:instrText>
      </w:r>
      <w:r>
        <w:fldChar w:fldCharType="separate"/>
      </w:r>
      <w:r>
        <w:rPr>
          <w:rStyle w:val="32"/>
          <w14:scene3d w14:prst="orthographicFront">
            <w14:lightRig w14:rig="threePt" w14:dir="t">
              <w14:rot w14:lat="0" w14:lon="0" w14:rev="0"/>
            </w14:lightRig>
          </w14:scene3d>
        </w:rPr>
        <w:t xml:space="preserve">7.2 </w:t>
      </w:r>
      <w:r>
        <w:rPr>
          <w:rStyle w:val="32"/>
        </w:rPr>
        <w:t xml:space="preserve"> 合规事项与责任履行</w:t>
      </w:r>
      <w:r>
        <w:tab/>
      </w:r>
      <w:r>
        <w:fldChar w:fldCharType="begin"/>
      </w:r>
      <w:r>
        <w:instrText xml:space="preserve"> PAGEREF _Toc149561653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"_Toc149561654" </w:instrText>
      </w:r>
      <w:r>
        <w:fldChar w:fldCharType="separate"/>
      </w:r>
      <w:r>
        <w:rPr>
          <w:rStyle w:val="32"/>
          <w14:scene3d w14:prst="orthographicFront">
            <w14:lightRig w14:rig="threePt" w14:dir="t">
              <w14:rot w14:lat="0" w14:lon="0" w14:rev="0"/>
            </w14:lightRig>
          </w14:scene3d>
        </w:rPr>
        <w:t xml:space="preserve">7.3 </w:t>
      </w:r>
      <w:r>
        <w:rPr>
          <w:rStyle w:val="32"/>
        </w:rPr>
        <w:t xml:space="preserve"> 公正性维护和风险管理</w:t>
      </w:r>
      <w:r>
        <w:tab/>
      </w:r>
      <w:r>
        <w:fldChar w:fldCharType="begin"/>
      </w:r>
      <w:r>
        <w:instrText xml:space="preserve"> PAGEREF _Toc149561654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"_Toc149561655" </w:instrText>
      </w:r>
      <w:r>
        <w:fldChar w:fldCharType="separate"/>
      </w:r>
      <w:r>
        <w:rPr>
          <w:rStyle w:val="32"/>
          <w14:scene3d w14:prst="orthographicFront">
            <w14:lightRig w14:rig="threePt" w14:dir="t">
              <w14:rot w14:lat="0" w14:lon="0" w14:rev="0"/>
            </w14:lightRig>
          </w14:scene3d>
        </w:rPr>
        <w:t xml:space="preserve">7.4 </w:t>
      </w:r>
      <w:r>
        <w:rPr>
          <w:rStyle w:val="32"/>
        </w:rPr>
        <w:t xml:space="preserve"> 绩效评价与改进</w:t>
      </w:r>
      <w:r>
        <w:tab/>
      </w:r>
      <w:r>
        <w:fldChar w:fldCharType="begin"/>
      </w:r>
      <w:r>
        <w:instrText xml:space="preserve"> PAGEREF _Toc149561655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"_Toc149561656" </w:instrText>
      </w:r>
      <w:r>
        <w:fldChar w:fldCharType="separate"/>
      </w:r>
      <w:r>
        <w:rPr>
          <w:rStyle w:val="32"/>
        </w:rPr>
        <w:t>附录A（资料性）  认证制度所有者与认证制度实施者之间的关系</w:t>
      </w:r>
      <w:r>
        <w:tab/>
      </w:r>
      <w:r>
        <w:fldChar w:fldCharType="begin"/>
      </w:r>
      <w:r>
        <w:instrText xml:space="preserve"> PAGEREF _Toc149561656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"_Toc149561657" </w:instrText>
      </w:r>
      <w:r>
        <w:fldChar w:fldCharType="separate"/>
      </w:r>
      <w:r>
        <w:rPr>
          <w:rStyle w:val="32"/>
        </w:rPr>
        <w:t>参考文献</w:t>
      </w:r>
      <w:r>
        <w:tab/>
      </w:r>
      <w:r>
        <w:fldChar w:fldCharType="begin"/>
      </w:r>
      <w:r>
        <w:instrText xml:space="preserve"> PAGEREF _Toc149561657 \h </w:instrText>
      </w:r>
      <w:r>
        <w:fldChar w:fldCharType="separate"/>
      </w:r>
      <w:r>
        <w:t>8</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pPr>
        <w:pStyle w:val="89"/>
        <w:spacing w:before="900" w:after="360"/>
      </w:pPr>
      <w:bookmarkStart w:id="23" w:name="_Toc149561636"/>
      <w:bookmarkStart w:id="24" w:name="BookMark2"/>
      <w:r>
        <w:rPr>
          <w:spacing w:val="320"/>
        </w:rPr>
        <w:t>前</w:t>
      </w:r>
      <w:r>
        <w:t>言</w:t>
      </w:r>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本文件由国家认证认可监督管理委员会提出并归口。</w:t>
      </w:r>
    </w:p>
    <w:p>
      <w:pPr>
        <w:pStyle w:val="56"/>
        <w:ind w:firstLine="420"/>
      </w:pPr>
      <w:r>
        <w:rPr>
          <w:rFonts w:hint="eastAsia"/>
        </w:rPr>
        <w:t>本文件起草单位：中国认证认可协会、上海质量管理科学研究院、北京国建联信认证中心、方圆标志认证集团、中国合格评定国家认可中心、北京国体世纪质量认证中心有限公司、华夏认证中心有限公司、上海国有资本运营研究院有限公司。</w:t>
      </w:r>
    </w:p>
    <w:p>
      <w:pPr>
        <w:pStyle w:val="56"/>
        <w:ind w:firstLine="420"/>
      </w:pPr>
      <w:r>
        <w:rPr>
          <w:rFonts w:hint="eastAsia"/>
        </w:rPr>
        <w:t xml:space="preserve">本文件主要起草人： </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pPr>
        <w:pStyle w:val="89"/>
        <w:spacing w:after="360"/>
      </w:pPr>
      <w:bookmarkStart w:id="25" w:name="_Toc149561637"/>
      <w:bookmarkStart w:id="26" w:name="BookMark3"/>
      <w:r>
        <w:rPr>
          <w:spacing w:val="320"/>
        </w:rPr>
        <w:t>引</w:t>
      </w:r>
      <w:r>
        <w:t>言</w:t>
      </w:r>
      <w:bookmarkEnd w:id="25"/>
    </w:p>
    <w:p>
      <w:pPr>
        <w:pStyle w:val="56"/>
        <w:ind w:firstLine="420"/>
        <w:rPr>
          <w:highlight w:val="none"/>
        </w:rPr>
      </w:pPr>
      <w:r>
        <w:rPr>
          <w:rFonts w:hint="eastAsia"/>
          <w:highlight w:val="none"/>
        </w:rPr>
        <w:t>认证是市场经济的产物，随着经济互联、互融、互通和互治的全球化发展，认证已成为经济发展的质量基础设施之一。认证的基础源于认证制度，认证制度的公正性、开放性、科学性、协调性及其持续改进的特性又将直接影响认证结果的采信。因此，认证制度所有者如何开发和维护认证制度，以及认证制度所有者的自我治理在经济发展的供应链中至关重要。</w:t>
      </w:r>
    </w:p>
    <w:p>
      <w:pPr>
        <w:pStyle w:val="56"/>
        <w:ind w:firstLine="420"/>
        <w:rPr>
          <w:highlight w:val="none"/>
        </w:rPr>
      </w:pPr>
      <w:r>
        <w:rPr>
          <w:rFonts w:hint="eastAsia"/>
          <w:highlight w:val="none"/>
        </w:rPr>
        <w:t>本文件遵循国际通行的合格评定有关原则和方法论，以公正、合规、非歧视性和风险思维为基础，通过明确认证制度所有者的行为原则和一般条件，为认证制度所有者开发和维护认证制度给出了技术指南，也为认证制度所有者的治理提供了渠道，旨在将认证制度所有者、认证的实现者（认证机构、审核机构等）和认证监管机构构建一个相互关联的认证体系。</w:t>
      </w:r>
    </w:p>
    <w:p>
      <w:pPr>
        <w:pStyle w:val="56"/>
        <w:ind w:firstLine="420"/>
        <w:rPr>
          <w:highlight w:val="none"/>
        </w:rPr>
      </w:pPr>
      <w:r>
        <w:rPr>
          <w:rFonts w:hint="eastAsia"/>
          <w:highlight w:val="none"/>
        </w:rPr>
        <w:t>认证制度所有者使用国家层面的认证制度是没有障碍的。认证制度所有者发布的认证制度（包括认证方案）与国家层面的认证制度保持一致是其考虑的必要因素，包括对国家层面的管理体系、产品、服务和人员等认证制度的引用或细化的文件。</w:t>
      </w:r>
    </w:p>
    <w:p>
      <w:pPr>
        <w:pStyle w:val="56"/>
        <w:ind w:firstLine="420"/>
        <w:rPr>
          <w:highlight w:val="none"/>
        </w:rPr>
      </w:pPr>
      <w:r>
        <w:rPr>
          <w:rFonts w:hint="eastAsia"/>
          <w:highlight w:val="none"/>
        </w:rPr>
        <w:t>基于认证制度和认证方案的内涵，本文件显然也同样适用于认证方案所有者。图1给出了认证制度与认证方案的关系。</w:t>
      </w:r>
    </w:p>
    <w:p>
      <w:pPr>
        <w:pStyle w:val="56"/>
        <w:ind w:firstLine="420"/>
        <w:rPr>
          <w:rFonts w:ascii="Calibri" w:hAnsi="Calibri"/>
          <w:highlight w:val="none"/>
        </w:rPr>
      </w:pPr>
    </w:p>
    <w:p>
      <w:pPr>
        <w:pStyle w:val="56"/>
        <w:ind w:firstLine="0" w:firstLineChars="0"/>
        <w:jc w:val="center"/>
        <w:rPr>
          <w:highlight w:val="none"/>
        </w:rPr>
      </w:pPr>
      <w:r>
        <w:rPr>
          <w:highlight w:val="none"/>
        </w:rPr>
        <w:drawing>
          <wp:inline distT="0" distB="0" distL="0" distR="0">
            <wp:extent cx="4541520" cy="1658620"/>
            <wp:effectExtent l="0" t="0" r="0" b="0"/>
            <wp:docPr id="703801658" name="图片 1" descr="信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01658" name="图片 1" descr="信件&#10;&#10;低可信度描述已自动生成"/>
                    <pic:cNvPicPr>
                      <a:picLocks noChangeAspect="1"/>
                    </pic:cNvPicPr>
                  </pic:nvPicPr>
                  <pic:blipFill>
                    <a:blip r:embed="rId15"/>
                    <a:stretch>
                      <a:fillRect/>
                    </a:stretch>
                  </pic:blipFill>
                  <pic:spPr>
                    <a:xfrm>
                      <a:off x="0" y="0"/>
                      <a:ext cx="4585826" cy="1675195"/>
                    </a:xfrm>
                    <a:prstGeom prst="rect">
                      <a:avLst/>
                    </a:prstGeom>
                  </pic:spPr>
                </pic:pic>
              </a:graphicData>
            </a:graphic>
          </wp:inline>
        </w:drawing>
      </w:r>
    </w:p>
    <w:p>
      <w:pPr>
        <w:pStyle w:val="114"/>
        <w:spacing w:before="120" w:after="120"/>
        <w:rPr>
          <w:color w:val="000000"/>
          <w:szCs w:val="21"/>
          <w:highlight w:val="none"/>
        </w:rPr>
      </w:pPr>
      <w:r>
        <w:rPr>
          <w:color w:val="000000"/>
          <w:szCs w:val="21"/>
          <w:highlight w:val="none"/>
        </w:rPr>
        <w:t>认证方案和认证制度的关系</w:t>
      </w:r>
    </w:p>
    <w:p>
      <w:pPr>
        <w:pStyle w:val="56"/>
        <w:ind w:firstLine="420"/>
        <w:rPr>
          <w:highlight w:val="none"/>
        </w:rPr>
        <w:sectPr>
          <w:pgSz w:w="11906" w:h="16838"/>
          <w:pgMar w:top="1928" w:right="1134" w:bottom="1134" w:left="1134" w:header="1418" w:footer="1134" w:gutter="284"/>
          <w:pgNumType w:fmt="upperRoman"/>
          <w:cols w:space="425" w:num="1"/>
          <w:formProt w:val="0"/>
          <w:docGrid w:linePitch="312" w:charSpace="0"/>
        </w:sectPr>
      </w:pPr>
      <w:r>
        <w:rPr>
          <w:rFonts w:hint="eastAsia"/>
          <w:highlight w:val="none"/>
        </w:rPr>
        <w:t>本文件不包括特定认证制度、特定认证方案的具体技术要求。适用时，本文件可与GB/T 27067《合格评定 产品认证基础和产品认证方案指南》合并使用。</w:t>
      </w: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E4310DF8BBF54F51B6E5FFF11F9557F3"/>
        </w:placeholder>
      </w:sdtPr>
      <w:sdtContent>
        <w:p>
          <w:pPr>
            <w:pStyle w:val="177"/>
            <w:spacing w:before="240" w:beforeLines="100" w:after="528" w:afterLines="220"/>
          </w:pPr>
          <w:bookmarkStart w:id="28" w:name="NEW_STAND_NAME"/>
          <w:r>
            <w:rPr>
              <w:rFonts w:hint="eastAsia"/>
            </w:rPr>
            <w:t>合格评定  认证制度所有者指南</w:t>
          </w:r>
        </w:p>
      </w:sdtContent>
    </w:sdt>
    <w:bookmarkEnd w:id="28"/>
    <w:p>
      <w:pPr>
        <w:pStyle w:val="104"/>
        <w:spacing w:before="240" w:after="240"/>
      </w:pPr>
      <w:bookmarkStart w:id="29" w:name="_Toc24884218"/>
      <w:bookmarkStart w:id="30" w:name="_Toc97195091"/>
      <w:bookmarkStart w:id="31" w:name="_Toc26986530"/>
      <w:bookmarkStart w:id="32" w:name="_Toc24884211"/>
      <w:bookmarkStart w:id="33" w:name="_Toc26718930"/>
      <w:bookmarkStart w:id="34" w:name="_Toc26986771"/>
      <w:bookmarkStart w:id="35" w:name="_Toc17233333"/>
      <w:bookmarkStart w:id="36" w:name="_Toc26648465"/>
      <w:bookmarkStart w:id="37" w:name="_Toc149561638"/>
      <w:bookmarkStart w:id="38" w:name="_Toc17233325"/>
      <w:r>
        <w:rPr>
          <w:rFonts w:hint="eastAsia"/>
        </w:rPr>
        <w:t>范围</w:t>
      </w:r>
      <w:bookmarkEnd w:id="29"/>
      <w:bookmarkEnd w:id="30"/>
      <w:bookmarkEnd w:id="31"/>
      <w:bookmarkEnd w:id="32"/>
      <w:bookmarkEnd w:id="33"/>
      <w:bookmarkEnd w:id="34"/>
      <w:bookmarkEnd w:id="35"/>
      <w:bookmarkEnd w:id="36"/>
      <w:bookmarkEnd w:id="37"/>
      <w:bookmarkEnd w:id="38"/>
    </w:p>
    <w:p>
      <w:pPr>
        <w:pStyle w:val="56"/>
        <w:ind w:firstLine="420"/>
      </w:pPr>
      <w:bookmarkStart w:id="39" w:name="_Toc26648466"/>
      <w:bookmarkStart w:id="40" w:name="_Toc17233334"/>
      <w:bookmarkStart w:id="41" w:name="_Toc17233326"/>
      <w:bookmarkStart w:id="42" w:name="_Toc24884219"/>
      <w:bookmarkStart w:id="43" w:name="_Toc24884212"/>
      <w:r>
        <w:rPr>
          <w:rFonts w:hint="eastAsia"/>
        </w:rPr>
        <w:t>本文件给出了认证制度所有者的行为原则、一般条件、基本任务，组织治理内容。</w:t>
      </w:r>
    </w:p>
    <w:p>
      <w:pPr>
        <w:pStyle w:val="56"/>
        <w:ind w:firstLine="420"/>
      </w:pPr>
      <w:r>
        <w:rPr>
          <w:rFonts w:hint="eastAsia"/>
        </w:rPr>
        <w:t>本文件适用于认证制度所有者规范</w:t>
      </w:r>
      <w:r>
        <w:t>自身</w:t>
      </w:r>
      <w:r>
        <w:rPr>
          <w:rFonts w:hint="eastAsia"/>
        </w:rPr>
        <w:t>行为，管理认证制度开发和维护，完善组织治理等工作。</w:t>
      </w:r>
    </w:p>
    <w:p>
      <w:pPr>
        <w:pStyle w:val="104"/>
        <w:spacing w:before="240" w:after="240"/>
      </w:pPr>
      <w:bookmarkStart w:id="44" w:name="_Toc97195092"/>
      <w:bookmarkStart w:id="45" w:name="_Toc26718931"/>
      <w:bookmarkStart w:id="46" w:name="_Toc26986772"/>
      <w:bookmarkStart w:id="47" w:name="_Toc26986531"/>
      <w:bookmarkStart w:id="48" w:name="_Toc149561639"/>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8ADEF8413A845FC9BEB852E75A92C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spacing w:before="10" w:after="10"/>
        <w:rPr>
          <w:highlight w:val="yellow"/>
        </w:rPr>
      </w:pPr>
      <w:r>
        <w:rPr>
          <w:rFonts w:ascii="Times New Roman"/>
        </w:rPr>
        <w:t>GB</w:t>
      </w:r>
      <w:r>
        <w:rPr>
          <w:rFonts w:hint="eastAsia"/>
        </w:rPr>
        <w:t>/</w:t>
      </w:r>
      <w:r>
        <w:rPr>
          <w:rFonts w:ascii="Times New Roman"/>
        </w:rPr>
        <w:t>T</w:t>
      </w:r>
      <w:r>
        <w:rPr>
          <w:rFonts w:hint="eastAsia"/>
        </w:rPr>
        <w:t xml:space="preserve"> 27000—20</w:t>
      </w:r>
      <w:r>
        <w:t>23</w:t>
      </w:r>
      <w:r>
        <w:rPr>
          <w:rFonts w:hint="eastAsia"/>
        </w:rPr>
        <w:t xml:space="preserve"> </w:t>
      </w:r>
      <w:r>
        <w:t xml:space="preserve"> </w:t>
      </w:r>
      <w:r>
        <w:rPr>
          <w:rFonts w:hint="eastAsia"/>
        </w:rPr>
        <w:t xml:space="preserve">合格评定 </w:t>
      </w:r>
      <w:r>
        <w:t xml:space="preserve"> </w:t>
      </w:r>
      <w:r>
        <w:rPr>
          <w:rFonts w:hint="eastAsia"/>
        </w:rPr>
        <w:t>词汇和通用原则</w:t>
      </w:r>
    </w:p>
    <w:p>
      <w:pPr>
        <w:pStyle w:val="104"/>
        <w:spacing w:before="240" w:after="240"/>
      </w:pPr>
      <w:bookmarkStart w:id="49" w:name="_Toc97195093"/>
      <w:bookmarkStart w:id="50" w:name="_Toc149561640"/>
      <w:r>
        <w:rPr>
          <w:rFonts w:hint="eastAsia"/>
          <w:szCs w:val="21"/>
        </w:rPr>
        <w:t>术语和定义</w:t>
      </w:r>
      <w:bookmarkEnd w:id="49"/>
      <w:bookmarkEnd w:id="50"/>
    </w:p>
    <w:sdt>
      <w:sdtPr>
        <w:id w:val="-1909835108"/>
        <w:placeholder>
          <w:docPart w:val="54419683E9B04101B1B24E5CD40828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1" w:name="_Toc26986532"/>
          <w:bookmarkEnd w:id="51"/>
          <w:r>
            <w:t>GB/T 27000—2023界定的以及下列术语和定义适用于本文件。</w:t>
          </w:r>
        </w:p>
      </w:sdtContent>
    </w:sdt>
    <w:p>
      <w:pPr>
        <w:pStyle w:val="56"/>
        <w:ind w:firstLine="420"/>
        <w:rPr>
          <w:highlight w:val="none"/>
        </w:rPr>
      </w:pPr>
      <w:bookmarkStart w:id="126" w:name="_GoBack"/>
      <w:r>
        <w:rPr>
          <w:rFonts w:hint="eastAsia"/>
          <w:highlight w:val="none"/>
        </w:rPr>
        <w:t>标准未完全引用</w:t>
      </w:r>
    </w:p>
    <w:bookmarkEnd w:id="126"/>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认证制度  certification system</w:t>
      </w:r>
    </w:p>
    <w:p>
      <w:pPr>
        <w:pStyle w:val="56"/>
        <w:ind w:firstLine="420"/>
      </w:pPr>
      <w:r>
        <w:rPr>
          <w:rFonts w:hint="eastAsia"/>
        </w:rPr>
        <w:t>管理相似或相关认证方案的一组规则和程序。</w:t>
      </w:r>
    </w:p>
    <w:p>
      <w:pPr>
        <w:pStyle w:val="56"/>
        <w:ind w:firstLine="420"/>
      </w:pPr>
      <w:r>
        <w:rPr>
          <w:rFonts w:hint="eastAsia"/>
        </w:rPr>
        <w:t>[来源：GB/T 27000-2023，定义3.8，有修改]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认证方案  certification scheme</w:t>
      </w:r>
    </w:p>
    <w:p>
      <w:pPr>
        <w:pStyle w:val="56"/>
        <w:ind w:firstLine="420"/>
      </w:pPr>
      <w:r>
        <w:rPr>
          <w:rFonts w:hint="eastAsia"/>
        </w:rPr>
        <w:t>一组描述认证对象、识别规定要求并提供实施认证的规则和程序。</w:t>
      </w:r>
    </w:p>
    <w:p>
      <w:pPr>
        <w:pStyle w:val="180"/>
      </w:pPr>
      <w:r>
        <w:rPr>
          <w:rFonts w:hint="eastAsia"/>
        </w:rPr>
        <w:t>一个认证方案可以覆盖所述的全部或部分合格评定功能。</w:t>
      </w:r>
    </w:p>
    <w:p>
      <w:pPr>
        <w:pStyle w:val="180"/>
      </w:pPr>
      <w:r>
        <w:rPr>
          <w:rFonts w:hint="eastAsia"/>
        </w:rPr>
        <w:t>认证对象包括但不限于产品、过程、服务、管理体系和人员。</w:t>
      </w:r>
    </w:p>
    <w:p>
      <w:pPr>
        <w:pStyle w:val="56"/>
        <w:ind w:firstLine="420"/>
      </w:pPr>
      <w:r>
        <w:rPr>
          <w:rFonts w:hint="eastAsia"/>
        </w:rPr>
        <w:t>[来源：GB/T 27000-2023，定义3.9，有修改]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认证制度所有者  owner of certification system</w:t>
      </w:r>
    </w:p>
    <w:p>
      <w:pPr>
        <w:pStyle w:val="56"/>
        <w:ind w:firstLine="420"/>
      </w:pPr>
      <w:r>
        <w:rPr>
          <w:rFonts w:hint="eastAsia"/>
        </w:rPr>
        <w:t>负责认证制度的开发和维护的人员或组织。</w:t>
      </w:r>
    </w:p>
    <w:p>
      <w:pPr>
        <w:pStyle w:val="180"/>
        <w:numPr>
          <w:ilvl w:val="0"/>
          <w:numId w:val="32"/>
        </w:numPr>
      </w:pPr>
      <w:r>
        <w:rPr>
          <w:rFonts w:hint="eastAsia"/>
        </w:rPr>
        <w:t>方案所有者不一定运作方案（3.</w:t>
      </w:r>
      <w:r>
        <w:t>2</w:t>
      </w:r>
      <w:r>
        <w:rPr>
          <w:rFonts w:hint="eastAsia"/>
        </w:rPr>
        <w:t>）。</w:t>
      </w:r>
    </w:p>
    <w:p>
      <w:pPr>
        <w:pStyle w:val="180"/>
      </w:pPr>
      <w:r>
        <w:rPr>
          <w:rFonts w:hint="eastAsia"/>
        </w:rPr>
        <w:t>制度所有者或方案所有者可以是合格评定机构本身、政府机构、行业协会、合格评定机构群体或其它。</w:t>
      </w:r>
    </w:p>
    <w:p>
      <w:pPr>
        <w:pStyle w:val="56"/>
        <w:ind w:firstLine="420"/>
      </w:pPr>
      <w:r>
        <w:rPr>
          <w:rFonts w:hint="eastAsia"/>
        </w:rPr>
        <w:t>[来源：GB/T 27000-2023，定义3.13，有修改]</w:t>
      </w:r>
    </w:p>
    <w:p>
      <w:pPr>
        <w:pStyle w:val="104"/>
        <w:spacing w:before="240" w:after="240"/>
      </w:pPr>
      <w:bookmarkStart w:id="52" w:name="_Toc17044"/>
      <w:bookmarkStart w:id="53" w:name="_Toc16626"/>
      <w:bookmarkStart w:id="54" w:name="_Toc149561641"/>
      <w:r>
        <w:rPr>
          <w:rFonts w:hint="eastAsia"/>
        </w:rPr>
        <w:t>认证制度所有者行为原则</w:t>
      </w:r>
      <w:bookmarkEnd w:id="52"/>
      <w:bookmarkEnd w:id="53"/>
      <w:bookmarkEnd w:id="54"/>
      <w:bookmarkStart w:id="55" w:name="_Toc22940214"/>
    </w:p>
    <w:p>
      <w:pPr>
        <w:pStyle w:val="56"/>
        <w:ind w:firstLine="420"/>
      </w:pPr>
      <w:r>
        <w:rPr>
          <w:rFonts w:hint="eastAsia"/>
        </w:rPr>
        <w:t>认证制度所有者应遵照以下行为原则：</w:t>
      </w:r>
      <w:bookmarkEnd w:id="55"/>
    </w:p>
    <w:p>
      <w:pPr>
        <w:pStyle w:val="174"/>
      </w:pPr>
      <w:r>
        <w:rPr>
          <w:rFonts w:hint="eastAsia"/>
        </w:rPr>
        <w:t>公正性原则：客观公正的开发和维护认证制度，避免或缓解各相关方利益冲突。</w:t>
      </w:r>
    </w:p>
    <w:p>
      <w:pPr>
        <w:pStyle w:val="174"/>
      </w:pPr>
      <w:r>
        <w:rPr>
          <w:rFonts w:hint="eastAsia"/>
        </w:rPr>
        <w:t>开放性原则：以透明的方式管理认证制度，确保相关方可获得认证制度有关的信息（保密信息除外或在遵守保密原则的前提下）。</w:t>
      </w:r>
    </w:p>
    <w:p>
      <w:pPr>
        <w:pStyle w:val="174"/>
      </w:pPr>
      <w:r>
        <w:rPr>
          <w:rFonts w:hint="eastAsia"/>
        </w:rPr>
        <w:t>科学性原则：认证制度采用的合格评定方法应以严谨、科学的方法为基础，确保获得准确、可靠的结果。</w:t>
      </w:r>
    </w:p>
    <w:p>
      <w:pPr>
        <w:pStyle w:val="174"/>
      </w:pPr>
      <w:r>
        <w:rPr>
          <w:rFonts w:hint="eastAsia"/>
        </w:rPr>
        <w:t>协调性原则：以平衡、代表性为基础，均衡各方利益，不产生贸易壁垒，并确保与认证制度相关的任何要求不冲突、不矛盾。</w:t>
      </w:r>
    </w:p>
    <w:p>
      <w:pPr>
        <w:pStyle w:val="174"/>
      </w:pPr>
      <w:r>
        <w:rPr>
          <w:rFonts w:hint="eastAsia"/>
        </w:rPr>
        <w:t>持续改进原则：以改善和创新的思维，持续提高认证制度开发和维护的能力，提升认证结果有效性，促进认证制度获得相关方的采信。</w:t>
      </w:r>
    </w:p>
    <w:p>
      <w:pPr>
        <w:pStyle w:val="104"/>
        <w:spacing w:before="240" w:after="240"/>
      </w:pPr>
      <w:bookmarkStart w:id="56" w:name="_Toc24934"/>
      <w:bookmarkStart w:id="57" w:name="_Toc20800"/>
      <w:bookmarkStart w:id="58" w:name="_Toc149561642"/>
      <w:r>
        <w:rPr>
          <w:rFonts w:hint="eastAsia"/>
        </w:rPr>
        <w:t>认证制度所有者的一般条件</w:t>
      </w:r>
      <w:bookmarkEnd w:id="56"/>
      <w:bookmarkEnd w:id="57"/>
      <w:bookmarkEnd w:id="58"/>
      <w:bookmarkStart w:id="59" w:name="_Toc129956614"/>
      <w:bookmarkEnd w:id="59"/>
      <w:bookmarkStart w:id="60" w:name="_Toc129956613"/>
      <w:bookmarkEnd w:id="60"/>
      <w:bookmarkStart w:id="61" w:name="_Toc129956616"/>
      <w:bookmarkEnd w:id="61"/>
      <w:bookmarkStart w:id="62" w:name="_Toc129956320"/>
      <w:bookmarkEnd w:id="62"/>
      <w:bookmarkStart w:id="63" w:name="_Toc129956615"/>
      <w:bookmarkEnd w:id="63"/>
      <w:bookmarkStart w:id="64" w:name="_Toc129956322"/>
      <w:bookmarkEnd w:id="64"/>
      <w:bookmarkStart w:id="65" w:name="_Toc129956319"/>
      <w:bookmarkEnd w:id="65"/>
      <w:bookmarkStart w:id="66" w:name="_Toc129956321"/>
      <w:bookmarkEnd w:id="66"/>
    </w:p>
    <w:p>
      <w:pPr>
        <w:pStyle w:val="105"/>
        <w:spacing w:before="120" w:after="120"/>
      </w:pPr>
      <w:bookmarkStart w:id="67" w:name="_Toc23188"/>
      <w:bookmarkStart w:id="68" w:name="_Toc3352"/>
      <w:bookmarkStart w:id="69" w:name="_Toc149561643"/>
      <w:r>
        <w:rPr>
          <w:rFonts w:hint="eastAsia"/>
        </w:rPr>
        <w:t>总则</w:t>
      </w:r>
      <w:bookmarkEnd w:id="67"/>
      <w:bookmarkEnd w:id="68"/>
      <w:bookmarkEnd w:id="69"/>
    </w:p>
    <w:p>
      <w:pPr>
        <w:pStyle w:val="56"/>
        <w:ind w:firstLine="420"/>
      </w:pPr>
      <w:r>
        <w:rPr>
          <w:rFonts w:hint="eastAsia"/>
        </w:rPr>
        <w:t>认证制度所有者可以是一个法律实体或多个法律实体的组合，基于责任和风险的思维确保：</w:t>
      </w:r>
      <w:r>
        <w:t xml:space="preserve"> </w:t>
      </w:r>
    </w:p>
    <w:p>
      <w:pPr>
        <w:pStyle w:val="174"/>
        <w:numPr>
          <w:ilvl w:val="0"/>
          <w:numId w:val="33"/>
        </w:numPr>
      </w:pPr>
      <w:r>
        <w:rPr>
          <w:rFonts w:hint="eastAsia"/>
        </w:rPr>
        <w:t>明确各法律实体的合规责任、权利与义务；</w:t>
      </w:r>
    </w:p>
    <w:p>
      <w:pPr>
        <w:pStyle w:val="174"/>
      </w:pPr>
      <w:r>
        <w:rPr>
          <w:rFonts w:hint="eastAsia"/>
        </w:rPr>
        <w:t>建立、实施、保持和改进满足本文件的规则和程序，包括技术性措施；</w:t>
      </w:r>
    </w:p>
    <w:p>
      <w:pPr>
        <w:pStyle w:val="174"/>
      </w:pPr>
      <w:r>
        <w:rPr>
          <w:rFonts w:hint="eastAsia"/>
        </w:rPr>
        <w:t>确定并提供必要的资源，具备相应的能力；</w:t>
      </w:r>
    </w:p>
    <w:p>
      <w:pPr>
        <w:pStyle w:val="174"/>
      </w:pPr>
      <w:r>
        <w:rPr>
          <w:rFonts w:hint="eastAsia"/>
        </w:rPr>
        <w:t>采用合格评定功能法开发与维护认证制度，并一致的、公正地运作；</w:t>
      </w:r>
    </w:p>
    <w:p>
      <w:pPr>
        <w:pStyle w:val="174"/>
      </w:pPr>
      <w:r>
        <w:rPr>
          <w:rFonts w:hint="eastAsia"/>
        </w:rPr>
        <w:t>认证制度与认证对象涉及的相关要求相适应，保持文件化信息的系统性和协调性；</w:t>
      </w:r>
    </w:p>
    <w:p>
      <w:pPr>
        <w:pStyle w:val="179"/>
      </w:pPr>
      <w:r>
        <w:rPr>
          <w:rFonts w:hint="eastAsia"/>
        </w:rPr>
        <w:t>如产品、管理体系或人员等认证/注册能够符合</w:t>
      </w:r>
      <w:r>
        <w:t>GB/T27065</w:t>
      </w:r>
      <w:r>
        <w:rPr>
          <w:rFonts w:hint="eastAsia"/>
        </w:rPr>
        <w:t>、</w:t>
      </w:r>
      <w:r>
        <w:t>GB/T 27021.1</w:t>
      </w:r>
      <w:r>
        <w:rPr>
          <w:rFonts w:hint="eastAsia"/>
        </w:rPr>
        <w:t>或</w:t>
      </w:r>
      <w:r>
        <w:t>GB/T27024</w:t>
      </w:r>
      <w:r>
        <w:rPr>
          <w:rFonts w:hint="eastAsia"/>
        </w:rPr>
        <w:t>等所对应的规定要求；</w:t>
      </w:r>
    </w:p>
    <w:p>
      <w:pPr>
        <w:pStyle w:val="174"/>
      </w:pPr>
      <w:r>
        <w:rPr>
          <w:rFonts w:hint="eastAsia"/>
        </w:rPr>
        <w:t>认证实施过程符合认证制度的安排和要求，并得到有效监督；</w:t>
      </w:r>
    </w:p>
    <w:p>
      <w:pPr>
        <w:pStyle w:val="105"/>
        <w:spacing w:before="120" w:after="120"/>
      </w:pPr>
      <w:bookmarkStart w:id="70" w:name="_Toc129956326"/>
      <w:bookmarkEnd w:id="70"/>
      <w:bookmarkStart w:id="71" w:name="_Toc129956620"/>
      <w:bookmarkEnd w:id="71"/>
      <w:bookmarkStart w:id="72" w:name="_Toc27598"/>
      <w:bookmarkStart w:id="73" w:name="_Toc17717"/>
      <w:bookmarkStart w:id="74" w:name="_Toc149561644"/>
      <w:r>
        <w:rPr>
          <w:rFonts w:hint="eastAsia"/>
        </w:rPr>
        <w:t>类型</w:t>
      </w:r>
      <w:bookmarkEnd w:id="72"/>
      <w:bookmarkEnd w:id="73"/>
      <w:bookmarkEnd w:id="74"/>
    </w:p>
    <w:p>
      <w:pPr>
        <w:pStyle w:val="56"/>
        <w:ind w:firstLine="420"/>
      </w:pPr>
      <w:r>
        <w:rPr>
          <w:rFonts w:hint="eastAsia"/>
        </w:rPr>
        <w:t>认证制度所有者主要实体类型包括：</w:t>
      </w:r>
    </w:p>
    <w:p>
      <w:pPr>
        <w:pStyle w:val="174"/>
        <w:numPr>
          <w:ilvl w:val="0"/>
          <w:numId w:val="34"/>
        </w:numPr>
        <w:ind w:left="851" w:hanging="426"/>
      </w:pPr>
      <w:r>
        <w:rPr>
          <w:rFonts w:hint="eastAsia"/>
        </w:rPr>
        <w:t>政府/监管机构；</w:t>
      </w:r>
    </w:p>
    <w:p>
      <w:pPr>
        <w:pStyle w:val="174"/>
      </w:pPr>
      <w:r>
        <w:rPr>
          <w:rFonts w:hint="eastAsia"/>
        </w:rPr>
        <w:t>非政府组织（产业/行业协会、消费者组织等）；</w:t>
      </w:r>
    </w:p>
    <w:p>
      <w:pPr>
        <w:pStyle w:val="174"/>
      </w:pPr>
      <w:r>
        <w:rPr>
          <w:rFonts w:hint="eastAsia"/>
        </w:rPr>
        <w:t>认证机构；</w:t>
      </w:r>
    </w:p>
    <w:p>
      <w:pPr>
        <w:pStyle w:val="174"/>
      </w:pPr>
      <w:r>
        <w:rPr>
          <w:rFonts w:hint="eastAsia"/>
        </w:rPr>
        <w:t>企事业单位及其他；</w:t>
      </w:r>
    </w:p>
    <w:p>
      <w:pPr>
        <w:pStyle w:val="174"/>
      </w:pPr>
      <w:r>
        <w:rPr>
          <w:rFonts w:hint="eastAsia"/>
        </w:rPr>
        <w:t>或以上类型的组合。</w:t>
      </w:r>
    </w:p>
    <w:p>
      <w:pPr>
        <w:pStyle w:val="105"/>
        <w:spacing w:before="120" w:after="120"/>
      </w:pPr>
      <w:bookmarkStart w:id="75" w:name="_Toc129956332"/>
      <w:bookmarkEnd w:id="75"/>
      <w:bookmarkStart w:id="76" w:name="_Toc129956625"/>
      <w:bookmarkEnd w:id="76"/>
      <w:bookmarkStart w:id="77" w:name="_Toc129956622"/>
      <w:bookmarkEnd w:id="77"/>
      <w:bookmarkStart w:id="78" w:name="_Toc129956334"/>
      <w:bookmarkEnd w:id="78"/>
      <w:bookmarkStart w:id="79" w:name="_Toc129956626"/>
      <w:bookmarkEnd w:id="79"/>
      <w:bookmarkStart w:id="80" w:name="_Toc129956328"/>
      <w:bookmarkEnd w:id="80"/>
      <w:bookmarkStart w:id="81" w:name="_Toc129956329"/>
      <w:bookmarkEnd w:id="81"/>
      <w:bookmarkStart w:id="82" w:name="_Toc129956330"/>
      <w:bookmarkEnd w:id="82"/>
      <w:bookmarkStart w:id="83" w:name="_Toc129956624"/>
      <w:bookmarkEnd w:id="83"/>
      <w:bookmarkStart w:id="84" w:name="_Toc129956628"/>
      <w:bookmarkEnd w:id="84"/>
      <w:bookmarkStart w:id="85" w:name="_Toc129956333"/>
      <w:bookmarkEnd w:id="85"/>
      <w:bookmarkStart w:id="86" w:name="_Toc129956331"/>
      <w:bookmarkEnd w:id="86"/>
      <w:bookmarkStart w:id="87" w:name="_Toc129956627"/>
      <w:bookmarkEnd w:id="87"/>
      <w:bookmarkStart w:id="88" w:name="_Toc129956623"/>
      <w:bookmarkEnd w:id="88"/>
      <w:bookmarkStart w:id="89" w:name="_Toc2239"/>
      <w:bookmarkStart w:id="90" w:name="_Toc1057"/>
      <w:bookmarkStart w:id="91" w:name="_Toc149561645"/>
      <w:r>
        <w:rPr>
          <w:rFonts w:hint="eastAsia"/>
        </w:rPr>
        <w:t>职责、权限</w:t>
      </w:r>
      <w:bookmarkEnd w:id="89"/>
      <w:bookmarkEnd w:id="90"/>
      <w:bookmarkEnd w:id="91"/>
    </w:p>
    <w:p>
      <w:pPr>
        <w:pStyle w:val="56"/>
        <w:ind w:firstLine="420"/>
      </w:pPr>
      <w:r>
        <w:rPr>
          <w:rFonts w:hint="eastAsia"/>
        </w:rPr>
        <w:t>认证制度所有者应确保认证制度开发与维护的相关职责、权限得到分配、沟通和理解，以确保：</w:t>
      </w:r>
    </w:p>
    <w:p>
      <w:pPr>
        <w:pStyle w:val="174"/>
        <w:numPr>
          <w:ilvl w:val="0"/>
          <w:numId w:val="35"/>
        </w:numPr>
        <w:ind w:left="851" w:hanging="426"/>
      </w:pPr>
      <w:r>
        <w:rPr>
          <w:rFonts w:hint="eastAsia"/>
        </w:rPr>
        <w:t>认证制度的所有权得到界定；</w:t>
      </w:r>
    </w:p>
    <w:p>
      <w:pPr>
        <w:pStyle w:val="174"/>
      </w:pPr>
      <w:r>
        <w:rPr>
          <w:rFonts w:hint="eastAsia"/>
        </w:rPr>
        <w:t>合规义务得到履行；</w:t>
      </w:r>
    </w:p>
    <w:p>
      <w:pPr>
        <w:pStyle w:val="174"/>
      </w:pPr>
      <w:r>
        <w:rPr>
          <w:rFonts w:hint="eastAsia"/>
        </w:rPr>
        <w:t>对其活动引发的风险和责任做出安排；</w:t>
      </w:r>
    </w:p>
    <w:p>
      <w:pPr>
        <w:pStyle w:val="174"/>
      </w:pPr>
      <w:r>
        <w:rPr>
          <w:rFonts w:hint="eastAsia"/>
        </w:rPr>
        <w:t>认证制度与认证过程的实施得到有效监督；</w:t>
      </w:r>
    </w:p>
    <w:p>
      <w:pPr>
        <w:pStyle w:val="174"/>
      </w:pPr>
      <w:r>
        <w:rPr>
          <w:rFonts w:hint="eastAsia"/>
        </w:rPr>
        <w:t>认证制度的持续改进，并保持变更时其完整性；</w:t>
      </w:r>
    </w:p>
    <w:p>
      <w:pPr>
        <w:pStyle w:val="174"/>
      </w:pPr>
      <w:r>
        <w:rPr>
          <w:rFonts w:hint="eastAsia"/>
        </w:rPr>
        <w:t>认证结果的采信。</w:t>
      </w:r>
    </w:p>
    <w:p>
      <w:pPr>
        <w:pStyle w:val="105"/>
        <w:spacing w:before="120" w:after="120"/>
      </w:pPr>
      <w:bookmarkStart w:id="92" w:name="_Toc21254"/>
      <w:bookmarkStart w:id="93" w:name="_Toc11066"/>
      <w:bookmarkStart w:id="94" w:name="_Toc149561646"/>
      <w:r>
        <w:rPr>
          <w:rFonts w:hint="eastAsia"/>
        </w:rPr>
        <w:t>资源与能力</w:t>
      </w:r>
      <w:bookmarkEnd w:id="92"/>
      <w:bookmarkEnd w:id="93"/>
      <w:bookmarkEnd w:id="94"/>
    </w:p>
    <w:p>
      <w:pPr>
        <w:adjustRightInd/>
        <w:spacing w:line="240" w:lineRule="auto"/>
        <w:ind w:firstLine="420" w:firstLineChars="200"/>
        <w:rPr>
          <w:rFonts w:ascii="Times New Roman" w:hAnsi="Times New Roman"/>
          <w:szCs w:val="24"/>
        </w:rPr>
      </w:pPr>
      <w:r>
        <w:rPr>
          <w:rFonts w:hint="eastAsia" w:ascii="Times New Roman" w:hAnsi="Times New Roman"/>
          <w:szCs w:val="24"/>
        </w:rPr>
        <w:t>认证制度所有者宜识别、确定并提供认证制度开发与维护所需的必要资源，以确保具备一定的行业公信力和影响力，主要包括：</w:t>
      </w:r>
    </w:p>
    <w:p>
      <w:pPr>
        <w:pStyle w:val="174"/>
        <w:numPr>
          <w:ilvl w:val="0"/>
          <w:numId w:val="36"/>
        </w:numPr>
        <w:ind w:left="851" w:hanging="426"/>
      </w:pPr>
      <w:r>
        <w:rPr>
          <w:rFonts w:hint="eastAsia"/>
        </w:rPr>
        <w:t>确保参与认证制度开发与维护的人员具备适宜知识和技能；</w:t>
      </w:r>
    </w:p>
    <w:p>
      <w:pPr>
        <w:pStyle w:val="174"/>
      </w:pPr>
      <w:r>
        <w:rPr>
          <w:rFonts w:hint="eastAsia"/>
        </w:rPr>
        <w:t>适用时，提供必要的设备设施，包括相应的检测技术和条件；</w:t>
      </w:r>
    </w:p>
    <w:p>
      <w:pPr>
        <w:pStyle w:val="174"/>
      </w:pPr>
      <w:r>
        <w:rPr>
          <w:rFonts w:hint="eastAsia"/>
        </w:rPr>
        <w:t>具有稳定的财务保障；</w:t>
      </w:r>
    </w:p>
    <w:p>
      <w:pPr>
        <w:pStyle w:val="174"/>
      </w:pPr>
      <w:r>
        <w:rPr>
          <w:rFonts w:hint="eastAsia"/>
        </w:rPr>
        <w:t>具备承担相应风险的条件；</w:t>
      </w:r>
    </w:p>
    <w:p>
      <w:pPr>
        <w:pStyle w:val="174"/>
      </w:pPr>
      <w:r>
        <w:rPr>
          <w:rFonts w:hint="eastAsia"/>
        </w:rPr>
        <w:t>具备推动认证结果采信的资源。</w:t>
      </w:r>
    </w:p>
    <w:p>
      <w:pPr>
        <w:pStyle w:val="104"/>
        <w:spacing w:before="240" w:after="240"/>
      </w:pPr>
      <w:bookmarkStart w:id="95" w:name="_Toc16134"/>
      <w:bookmarkStart w:id="96" w:name="_Toc22100"/>
      <w:bookmarkStart w:id="97" w:name="_Toc149561647"/>
      <w:r>
        <w:rPr>
          <w:rFonts w:hint="eastAsia"/>
        </w:rPr>
        <w:t>认证制度所有者的基本任务</w:t>
      </w:r>
      <w:bookmarkEnd w:id="95"/>
      <w:bookmarkEnd w:id="96"/>
      <w:bookmarkEnd w:id="97"/>
    </w:p>
    <w:p>
      <w:pPr>
        <w:pStyle w:val="105"/>
        <w:spacing w:before="120" w:after="120"/>
      </w:pPr>
      <w:bookmarkStart w:id="98" w:name="_Toc15852"/>
      <w:bookmarkStart w:id="99" w:name="_Toc149561648"/>
      <w:bookmarkStart w:id="100" w:name="_Toc25113"/>
      <w:r>
        <w:rPr>
          <w:rFonts w:hint="eastAsia"/>
        </w:rPr>
        <w:t>总则</w:t>
      </w:r>
      <w:bookmarkEnd w:id="98"/>
      <w:bookmarkEnd w:id="99"/>
      <w:bookmarkEnd w:id="100"/>
    </w:p>
    <w:p>
      <w:pPr>
        <w:pStyle w:val="165"/>
      </w:pPr>
      <w:r>
        <w:rPr>
          <w:rFonts w:hint="eastAsia"/>
        </w:rPr>
        <w:t>认证制度所有者需在其职责权限范围内，按照认证制度所有者的行为原则和一般条件，基于风险的思维对认证制度的开发和维护实施控制，以消除或减少可能的风险、威胁和歧义，并确保认证制度的合规性、完整性和协调一致性。</w:t>
      </w:r>
    </w:p>
    <w:p>
      <w:pPr>
        <w:pStyle w:val="165"/>
      </w:pPr>
      <w:r>
        <w:rPr>
          <w:rFonts w:hint="eastAsia"/>
        </w:rPr>
        <w:t>认证制度所有者宜识别相关方的需求和期望，确定认证制度的目标，界定认证制度所涉及的认证类别及其更详细的应用范围。</w:t>
      </w:r>
    </w:p>
    <w:p>
      <w:pPr>
        <w:pStyle w:val="180"/>
        <w:numPr>
          <w:ilvl w:val="0"/>
          <w:numId w:val="37"/>
        </w:numPr>
        <w:ind w:left="811" w:hanging="448"/>
      </w:pPr>
      <w:r>
        <w:rPr>
          <w:rFonts w:hint="eastAsia"/>
        </w:rPr>
        <w:t>认证类别可包括：管理体系认证、产品认证、服务认证、人员认证，以及国家统一推行的认证，如能源管理体系认证</w:t>
      </w:r>
      <w:r>
        <w:t>、</w:t>
      </w:r>
      <w:r>
        <w:rPr>
          <w:rFonts w:hint="eastAsia"/>
        </w:rPr>
        <w:t>绿色</w:t>
      </w:r>
      <w:r>
        <w:t>产品认证</w:t>
      </w:r>
      <w:r>
        <w:rPr>
          <w:rFonts w:hint="eastAsia"/>
        </w:rPr>
        <w:t>等。</w:t>
      </w:r>
    </w:p>
    <w:p>
      <w:pPr>
        <w:pStyle w:val="180"/>
      </w:pPr>
      <w:r>
        <w:rPr>
          <w:rFonts w:hint="eastAsia"/>
        </w:rPr>
        <w:t>认证类别不限于现有的认证类别，在满足经济和社会发展需要，并适用于合格评定功能法的条件下，将持续创新发展。</w:t>
      </w:r>
    </w:p>
    <w:p>
      <w:pPr>
        <w:pStyle w:val="165"/>
      </w:pPr>
      <w:r>
        <w:rPr>
          <w:rFonts w:hint="eastAsia"/>
        </w:rPr>
        <w:t>认证制度所有者宜对认证制度开发和维护实施必要的风险评估。风险评估宜由认证利益相关方共同参与。与认证制度相关的风险，包括但不限于：</w:t>
      </w:r>
    </w:p>
    <w:p>
      <w:pPr>
        <w:pStyle w:val="174"/>
        <w:numPr>
          <w:ilvl w:val="0"/>
          <w:numId w:val="38"/>
        </w:numPr>
        <w:ind w:left="851" w:hanging="426"/>
      </w:pPr>
      <w:r>
        <w:rPr>
          <w:rFonts w:hint="eastAsia"/>
        </w:rPr>
        <w:t>合规义务，包括可能涉及的版权、专利、标准和（或）国际公约等知识产权、合规性和公正性的维护；</w:t>
      </w:r>
    </w:p>
    <w:p>
      <w:pPr>
        <w:pStyle w:val="174"/>
      </w:pPr>
      <w:r>
        <w:rPr>
          <w:rFonts w:hint="eastAsia"/>
        </w:rPr>
        <w:t>对技术和贸易的影响；</w:t>
      </w:r>
    </w:p>
    <w:p>
      <w:pPr>
        <w:pStyle w:val="174"/>
      </w:pPr>
      <w:r>
        <w:rPr>
          <w:rFonts w:hint="eastAsia"/>
        </w:rPr>
        <w:t>相关方的责任，包括认证制度所有者、认证机构、认证客户的责任及认证监管的符合性；</w:t>
      </w:r>
    </w:p>
    <w:p>
      <w:pPr>
        <w:pStyle w:val="174"/>
      </w:pPr>
      <w:r>
        <w:rPr>
          <w:rFonts w:hint="eastAsia"/>
        </w:rPr>
        <w:t>资源提供和局限性，包括知识、技术、能力、基础设施、应用环境和资金；</w:t>
      </w:r>
    </w:p>
    <w:p>
      <w:pPr>
        <w:pStyle w:val="174"/>
      </w:pPr>
      <w:r>
        <w:rPr>
          <w:rFonts w:hint="eastAsia"/>
        </w:rPr>
        <w:t>认证类别及应用范围的适宜性；</w:t>
      </w:r>
    </w:p>
    <w:p>
      <w:pPr>
        <w:pStyle w:val="174"/>
      </w:pPr>
      <w:r>
        <w:rPr>
          <w:rFonts w:hint="eastAsia"/>
        </w:rPr>
        <w:t>认证制度的开发、建立、运行、维护、监视和持续改进的机制，包括当存在对公正性的威胁时，如何消除或最大限度减小此类潜在威胁的措施。</w:t>
      </w:r>
    </w:p>
    <w:p>
      <w:pPr>
        <w:pStyle w:val="174"/>
      </w:pPr>
      <w:r>
        <w:rPr>
          <w:rFonts w:hint="eastAsia"/>
        </w:rPr>
        <w:t xml:space="preserve">认证技术应用，包括认证准则、认证模式的开发或选择，以及选取、确定、复核并最终以认证作为证明的应用； </w:t>
      </w:r>
    </w:p>
    <w:p>
      <w:pPr>
        <w:pStyle w:val="174"/>
      </w:pPr>
      <w:r>
        <w:rPr>
          <w:rFonts w:hint="eastAsia"/>
        </w:rPr>
        <w:t>认证制度的可实现性，包括可能遇到的障碍、形成文件化信息的复杂程度；</w:t>
      </w:r>
    </w:p>
    <w:p>
      <w:pPr>
        <w:pStyle w:val="174"/>
      </w:pPr>
      <w:r>
        <w:rPr>
          <w:rFonts w:hint="eastAsia"/>
        </w:rPr>
        <w:t>认证结果的采信程度，包括可能对利益相关方的认知、误导；</w:t>
      </w:r>
    </w:p>
    <w:p>
      <w:pPr>
        <w:pStyle w:val="174"/>
      </w:pPr>
      <w:r>
        <w:rPr>
          <w:rFonts w:hint="eastAsia"/>
        </w:rPr>
        <w:t>对认证制度实施和认证结果可能承担的法律责任。</w:t>
      </w:r>
    </w:p>
    <w:p>
      <w:pPr>
        <w:adjustRightInd/>
        <w:spacing w:before="10" w:after="10" w:line="240" w:lineRule="auto"/>
        <w:ind w:firstLine="424" w:firstLineChars="202"/>
        <w:rPr>
          <w:rFonts w:ascii="宋体" w:hAnsi="宋体"/>
          <w:szCs w:val="24"/>
        </w:rPr>
      </w:pPr>
      <w:r>
        <w:rPr>
          <w:rFonts w:hint="eastAsia" w:ascii="宋体" w:hAnsi="宋体"/>
          <w:szCs w:val="24"/>
        </w:rPr>
        <w:t>风险评估是个持续过程，在认证制度的</w:t>
      </w:r>
      <w:r>
        <w:rPr>
          <w:rFonts w:hint="eastAsia" w:ascii="Times New Roman" w:hAnsi="Times New Roman"/>
          <w:szCs w:val="24"/>
        </w:rPr>
        <w:t>开发、</w:t>
      </w:r>
      <w:r>
        <w:rPr>
          <w:rFonts w:hint="eastAsia" w:ascii="宋体" w:hAnsi="宋体"/>
          <w:szCs w:val="24"/>
        </w:rPr>
        <w:t>建立、运行、</w:t>
      </w:r>
      <w:r>
        <w:rPr>
          <w:rFonts w:hint="eastAsia" w:ascii="Times New Roman" w:hAnsi="Times New Roman"/>
          <w:szCs w:val="24"/>
        </w:rPr>
        <w:t>维护、</w:t>
      </w:r>
      <w:r>
        <w:rPr>
          <w:rFonts w:hint="eastAsia" w:ascii="宋体" w:hAnsi="宋体"/>
          <w:szCs w:val="24"/>
        </w:rPr>
        <w:t>监视过程中，只要有信息表明可能导致非预期的风险，认证制度所有者就要采取响应措施，必要时，包括对认证制度的</w:t>
      </w:r>
      <w:r>
        <w:rPr>
          <w:rFonts w:hint="eastAsia" w:ascii="Times New Roman" w:hAnsi="Times New Roman"/>
          <w:szCs w:val="24"/>
        </w:rPr>
        <w:t>变</w:t>
      </w:r>
      <w:r>
        <w:rPr>
          <w:rFonts w:hint="eastAsia" w:ascii="宋体" w:hAnsi="宋体"/>
          <w:szCs w:val="24"/>
        </w:rPr>
        <w:t>更。</w:t>
      </w:r>
    </w:p>
    <w:p>
      <w:pPr>
        <w:pStyle w:val="179"/>
      </w:pPr>
      <w:r>
        <w:rPr>
          <w:rFonts w:hint="eastAsia"/>
        </w:rPr>
        <w:t>对认证制度的技术性说明是应对风险的一种形式。</w:t>
      </w:r>
    </w:p>
    <w:p>
      <w:pPr>
        <w:pStyle w:val="165"/>
      </w:pPr>
      <w:r>
        <w:rPr>
          <w:rFonts w:hint="eastAsia"/>
        </w:rPr>
        <w:t>认证制度所有者宜依据本文件</w:t>
      </w:r>
      <w:r>
        <w:rPr>
          <w:rFonts w:hint="eastAsia" w:ascii="黑体" w:hAnsi="黑体" w:eastAsia="黑体"/>
        </w:rPr>
        <w:t>6.</w:t>
      </w:r>
      <w:r>
        <w:rPr>
          <w:rFonts w:ascii="黑体" w:hAnsi="黑体" w:eastAsia="黑体"/>
        </w:rPr>
        <w:t>1</w:t>
      </w:r>
      <w:r>
        <w:rPr>
          <w:rFonts w:hint="eastAsia"/>
        </w:rPr>
        <w:t>的内容，结合风险评估的结果，策划认证制度开发和维护的过程。策划包括但不限于：</w:t>
      </w:r>
    </w:p>
    <w:p>
      <w:pPr>
        <w:pStyle w:val="174"/>
        <w:numPr>
          <w:ilvl w:val="0"/>
          <w:numId w:val="39"/>
        </w:numPr>
        <w:ind w:left="851" w:hanging="426"/>
      </w:pPr>
      <w:r>
        <w:rPr>
          <w:rFonts w:hint="eastAsia"/>
        </w:rPr>
        <w:t>认证制度的目标及输入要求；</w:t>
      </w:r>
    </w:p>
    <w:p>
      <w:pPr>
        <w:pStyle w:val="174"/>
      </w:pPr>
      <w:r>
        <w:rPr>
          <w:rFonts w:hint="eastAsia"/>
        </w:rPr>
        <w:t>认证制度的性质、适用范围和复杂程度；</w:t>
      </w:r>
    </w:p>
    <w:p>
      <w:pPr>
        <w:pStyle w:val="174"/>
      </w:pPr>
      <w:r>
        <w:rPr>
          <w:rFonts w:hint="eastAsia"/>
        </w:rPr>
        <w:t>合规义务、公正性维护和风险防范；</w:t>
      </w:r>
    </w:p>
    <w:p>
      <w:pPr>
        <w:pStyle w:val="174"/>
      </w:pPr>
      <w:r>
        <w:rPr>
          <w:rFonts w:hint="eastAsia"/>
        </w:rPr>
        <w:t>相关方的需求和期望及其参与程度和责任，以及所需的资源，包括认证客户和采信者参与的过程；</w:t>
      </w:r>
    </w:p>
    <w:p>
      <w:pPr>
        <w:pStyle w:val="174"/>
      </w:pPr>
      <w:r>
        <w:rPr>
          <w:rFonts w:hint="eastAsia"/>
        </w:rPr>
        <w:t>认证制度结构、文件化信息的需求及其详略程度，包括对后续认证方案或技术指南的要求；</w:t>
      </w:r>
    </w:p>
    <w:p>
      <w:pPr>
        <w:pStyle w:val="174"/>
      </w:pPr>
      <w:r>
        <w:rPr>
          <w:rFonts w:hint="eastAsia"/>
        </w:rPr>
        <w:t>认证制度对合格评定功能法的应用，以及共性和（或）关键技术的开发或选择；</w:t>
      </w:r>
    </w:p>
    <w:p>
      <w:pPr>
        <w:pStyle w:val="174"/>
      </w:pPr>
      <w:r>
        <w:rPr>
          <w:rFonts w:hint="eastAsia"/>
        </w:rPr>
        <w:t>认证制度应用环境的创建或选择；</w:t>
      </w:r>
    </w:p>
    <w:p>
      <w:pPr>
        <w:pStyle w:val="174"/>
      </w:pPr>
      <w:r>
        <w:rPr>
          <w:rFonts w:hint="eastAsia"/>
        </w:rPr>
        <w:t>认证制度开发的评审和验证需求，以及认证制度输出的确认要求；</w:t>
      </w:r>
    </w:p>
    <w:p>
      <w:pPr>
        <w:pStyle w:val="174"/>
      </w:pPr>
      <w:r>
        <w:rPr>
          <w:rFonts w:hint="eastAsia"/>
        </w:rPr>
        <w:t>认证制度维护的准则、过程、实施和可能的变更，以及文件化信息的需求；</w:t>
      </w:r>
    </w:p>
    <w:p>
      <w:pPr>
        <w:pStyle w:val="174"/>
      </w:pPr>
      <w:r>
        <w:rPr>
          <w:rFonts w:hint="eastAsia"/>
        </w:rPr>
        <w:t>认证制度开发和维护过程的监视、测量、分析和评价要求，包括频次、方法和结果的形式；</w:t>
      </w:r>
    </w:p>
    <w:p>
      <w:pPr>
        <w:pStyle w:val="174"/>
      </w:pPr>
      <w:r>
        <w:rPr>
          <w:rFonts w:hint="eastAsia"/>
        </w:rPr>
        <w:t>认证制度的更新和改进，保持认证制度的科学性、适用性和可操作性；</w:t>
      </w:r>
    </w:p>
    <w:p>
      <w:pPr>
        <w:pStyle w:val="174"/>
      </w:pPr>
      <w:r>
        <w:rPr>
          <w:rFonts w:hint="eastAsia"/>
        </w:rPr>
        <w:t>证实满足认证制度开发和维护所需的文件化信息。</w:t>
      </w:r>
    </w:p>
    <w:p>
      <w:pPr>
        <w:pStyle w:val="179"/>
        <w:rPr>
          <w:snapToGrid w:val="0"/>
        </w:rPr>
      </w:pPr>
      <w:r>
        <w:rPr>
          <w:rFonts w:hint="eastAsia"/>
          <w:snapToGrid w:val="0"/>
        </w:rPr>
        <w:t>认证制度开发或维护活动可以外包，但是不能免除认证制度所有者的责任。</w:t>
      </w:r>
    </w:p>
    <w:p>
      <w:pPr>
        <w:pStyle w:val="165"/>
      </w:pPr>
      <w:r>
        <w:rPr>
          <w:rFonts w:hint="eastAsia"/>
        </w:rPr>
        <w:t>当认证制度包括有多个认证方案时，认证制度所有者宜考虑不同认证方案之间的系统性、协调性和可实施性，以确保认证制度的有效实施和持续改进。</w:t>
      </w:r>
    </w:p>
    <w:p>
      <w:pPr>
        <w:pStyle w:val="105"/>
        <w:spacing w:before="120" w:after="120"/>
      </w:pPr>
      <w:bookmarkStart w:id="101" w:name="_Toc2431"/>
      <w:bookmarkStart w:id="102" w:name="_Toc20924"/>
      <w:bookmarkStart w:id="103" w:name="_Toc149561649"/>
      <w:r>
        <w:rPr>
          <w:rFonts w:hint="eastAsia"/>
        </w:rPr>
        <w:t>认证制度开发</w:t>
      </w:r>
      <w:bookmarkEnd w:id="101"/>
      <w:bookmarkEnd w:id="102"/>
      <w:bookmarkEnd w:id="103"/>
    </w:p>
    <w:p>
      <w:pPr>
        <w:pStyle w:val="165"/>
        <w:rPr>
          <w:rFonts w:ascii="黑体" w:eastAsia="黑体"/>
        </w:rPr>
      </w:pPr>
      <w:r>
        <w:rPr>
          <w:rFonts w:hint="eastAsia"/>
        </w:rPr>
        <w:t>认证制度所有者宜建立、实施并保持认证制度开发的准则。</w:t>
      </w:r>
    </w:p>
    <w:p>
      <w:pPr>
        <w:pStyle w:val="165"/>
        <w:rPr>
          <w:rFonts w:ascii="黑体" w:eastAsia="黑体"/>
        </w:rPr>
      </w:pPr>
      <w:r>
        <w:rPr>
          <w:rFonts w:hint="eastAsia"/>
        </w:rPr>
        <w:t>认证制度所有者宜基于策划和信息收集，确定认证制度开发的输入要求，并确保输入充分、适宜、完整、清楚。输入要求宜考虑：</w:t>
      </w:r>
    </w:p>
    <w:p>
      <w:pPr>
        <w:pStyle w:val="174"/>
        <w:numPr>
          <w:ilvl w:val="0"/>
          <w:numId w:val="40"/>
        </w:numPr>
        <w:ind w:left="851" w:hanging="426"/>
      </w:pPr>
      <w:r>
        <w:rPr>
          <w:rFonts w:hint="eastAsia"/>
        </w:rPr>
        <w:t>社会的或经济的要求，包括潜在的利弊平衡；</w:t>
      </w:r>
    </w:p>
    <w:p>
      <w:pPr>
        <w:pStyle w:val="174"/>
      </w:pPr>
      <w:r>
        <w:rPr>
          <w:rFonts w:hint="eastAsia"/>
        </w:rPr>
        <w:t>减少技术性贸易壁垒，增加贸易机会的要求；</w:t>
      </w:r>
    </w:p>
    <w:p>
      <w:pPr>
        <w:pStyle w:val="174"/>
      </w:pPr>
      <w:r>
        <w:rPr>
          <w:rFonts w:hint="eastAsia"/>
        </w:rPr>
        <w:t>法律法规及其他强制性要求；</w:t>
      </w:r>
    </w:p>
    <w:p>
      <w:pPr>
        <w:pStyle w:val="174"/>
      </w:pPr>
      <w:r>
        <w:rPr>
          <w:rFonts w:hint="eastAsia"/>
        </w:rPr>
        <w:t>认证制度涉及的合格评定对象的特性描述；</w:t>
      </w:r>
    </w:p>
    <w:p>
      <w:pPr>
        <w:pStyle w:val="174"/>
      </w:pPr>
      <w:r>
        <w:rPr>
          <w:rFonts w:hint="eastAsia"/>
        </w:rPr>
        <w:t>认证制度适用范围内各项技术条件和要求；</w:t>
      </w:r>
    </w:p>
    <w:p>
      <w:pPr>
        <w:pStyle w:val="174"/>
      </w:pPr>
      <w:r>
        <w:rPr>
          <w:rFonts w:hint="eastAsia"/>
        </w:rPr>
        <w:t>源于其他认证制度的信息及应用程度；</w:t>
      </w:r>
    </w:p>
    <w:p>
      <w:pPr>
        <w:pStyle w:val="174"/>
      </w:pPr>
      <w:r>
        <w:rPr>
          <w:rFonts w:hint="eastAsia"/>
        </w:rPr>
        <w:t>认证制度所有者的特定要求；</w:t>
      </w:r>
    </w:p>
    <w:p>
      <w:pPr>
        <w:pStyle w:val="174"/>
      </w:pPr>
      <w:r>
        <w:rPr>
          <w:rFonts w:hint="eastAsia"/>
        </w:rPr>
        <w:t>促进认证制度开发、实施和维护，以及认证方案建立的信息；</w:t>
      </w:r>
    </w:p>
    <w:p>
      <w:pPr>
        <w:pStyle w:val="174"/>
      </w:pPr>
      <w:r>
        <w:rPr>
          <w:rFonts w:hint="eastAsia"/>
        </w:rPr>
        <w:t>减少或消除风险的措施要求。</w:t>
      </w:r>
    </w:p>
    <w:p>
      <w:pPr>
        <w:pStyle w:val="165"/>
      </w:pPr>
      <w:r>
        <w:rPr>
          <w:rFonts w:hint="eastAsia"/>
        </w:rPr>
        <w:t>认证制度所有者可依据</w:t>
      </w:r>
      <w:r>
        <w:t>GB/T 27007</w:t>
      </w:r>
      <w:r>
        <w:rPr>
          <w:rFonts w:hint="eastAsia"/>
        </w:rPr>
        <w:t>要求，开发和制定认证制度相关的规范性文件。认证制度宜包含但不限于以下内容：</w:t>
      </w:r>
    </w:p>
    <w:p>
      <w:pPr>
        <w:pStyle w:val="174"/>
        <w:numPr>
          <w:ilvl w:val="0"/>
          <w:numId w:val="41"/>
        </w:numPr>
        <w:ind w:left="851" w:hanging="426"/>
      </w:pPr>
      <w:r>
        <w:rPr>
          <w:rFonts w:hint="eastAsia"/>
        </w:rPr>
        <w:t>认证制度的适用范围；</w:t>
      </w:r>
    </w:p>
    <w:p>
      <w:pPr>
        <w:pStyle w:val="174"/>
      </w:pPr>
      <w:r>
        <w:rPr>
          <w:rFonts w:hint="eastAsia"/>
        </w:rPr>
        <w:t>对认证机构要求，包括：</w:t>
      </w:r>
    </w:p>
    <w:p>
      <w:pPr>
        <w:pStyle w:val="109"/>
        <w:numPr>
          <w:ilvl w:val="1"/>
          <w:numId w:val="19"/>
        </w:numPr>
      </w:pPr>
      <w:r>
        <w:rPr>
          <w:rFonts w:hint="eastAsia"/>
        </w:rPr>
        <w:t>认证资格的条件；</w:t>
      </w:r>
    </w:p>
    <w:p>
      <w:pPr>
        <w:pStyle w:val="109"/>
        <w:numPr>
          <w:ilvl w:val="1"/>
          <w:numId w:val="19"/>
        </w:numPr>
      </w:pPr>
      <w:r>
        <w:rPr>
          <w:rFonts w:hint="eastAsia"/>
        </w:rPr>
        <w:t>公正性及诚信管理；</w:t>
      </w:r>
    </w:p>
    <w:p>
      <w:pPr>
        <w:pStyle w:val="109"/>
        <w:numPr>
          <w:ilvl w:val="1"/>
          <w:numId w:val="19"/>
        </w:numPr>
      </w:pPr>
      <w:r>
        <w:rPr>
          <w:rFonts w:hint="eastAsia"/>
        </w:rPr>
        <w:t>权利与义务；</w:t>
      </w:r>
    </w:p>
    <w:p>
      <w:pPr>
        <w:pStyle w:val="109"/>
        <w:numPr>
          <w:ilvl w:val="1"/>
          <w:numId w:val="19"/>
        </w:numPr>
      </w:pPr>
      <w:r>
        <w:rPr>
          <w:rFonts w:hint="eastAsia"/>
        </w:rPr>
        <w:t>认证资格的维持；</w:t>
      </w:r>
    </w:p>
    <w:p>
      <w:pPr>
        <w:pStyle w:val="109"/>
        <w:numPr>
          <w:ilvl w:val="1"/>
          <w:numId w:val="19"/>
        </w:numPr>
      </w:pPr>
      <w:r>
        <w:rPr>
          <w:rFonts w:hint="eastAsia"/>
        </w:rPr>
        <w:t>认证评审；</w:t>
      </w:r>
    </w:p>
    <w:p>
      <w:pPr>
        <w:pStyle w:val="109"/>
        <w:numPr>
          <w:ilvl w:val="1"/>
          <w:numId w:val="19"/>
        </w:numPr>
      </w:pPr>
      <w:r>
        <w:rPr>
          <w:rFonts w:hint="eastAsia"/>
        </w:rPr>
        <w:t>申诉及投诉管理；</w:t>
      </w:r>
    </w:p>
    <w:p>
      <w:pPr>
        <w:pStyle w:val="109"/>
        <w:numPr>
          <w:ilvl w:val="1"/>
          <w:numId w:val="19"/>
        </w:numPr>
      </w:pPr>
      <w:r>
        <w:rPr>
          <w:rFonts w:hint="eastAsia"/>
        </w:rPr>
        <w:t>认证机构退出机制等。</w:t>
      </w:r>
    </w:p>
    <w:p>
      <w:pPr>
        <w:pStyle w:val="174"/>
      </w:pPr>
      <w:r>
        <w:rPr>
          <w:rFonts w:hint="eastAsia"/>
        </w:rPr>
        <w:t>认证人员能力及其保持要求，以及认证人员的能力评价和监督要求；</w:t>
      </w:r>
    </w:p>
    <w:p>
      <w:pPr>
        <w:pStyle w:val="174"/>
      </w:pPr>
      <w:r>
        <w:rPr>
          <w:rFonts w:hint="eastAsia"/>
        </w:rPr>
        <w:t>认证过程及活动的要求；</w:t>
      </w:r>
    </w:p>
    <w:p>
      <w:pPr>
        <w:pStyle w:val="174"/>
      </w:pPr>
      <w:r>
        <w:rPr>
          <w:rFonts w:hint="eastAsia"/>
        </w:rPr>
        <w:t>对认证过程公正性风险的识别，及其对应的管理要求；</w:t>
      </w:r>
    </w:p>
    <w:p>
      <w:pPr>
        <w:pStyle w:val="174"/>
      </w:pPr>
      <w:r>
        <w:rPr>
          <w:rFonts w:hint="eastAsia"/>
        </w:rPr>
        <w:t>对认证过程中发生的申诉及投诉的管理要求；</w:t>
      </w:r>
    </w:p>
    <w:p>
      <w:pPr>
        <w:pStyle w:val="174"/>
      </w:pPr>
      <w:r>
        <w:rPr>
          <w:rFonts w:hint="eastAsia"/>
        </w:rPr>
        <w:t>认证证书及标识的管理要求；</w:t>
      </w:r>
    </w:p>
    <w:p>
      <w:pPr>
        <w:pStyle w:val="174"/>
      </w:pPr>
      <w:r>
        <w:rPr>
          <w:rFonts w:hint="eastAsia"/>
        </w:rPr>
        <w:t>认证的转移及退出机制；</w:t>
      </w:r>
    </w:p>
    <w:p>
      <w:pPr>
        <w:pStyle w:val="174"/>
      </w:pPr>
      <w:r>
        <w:rPr>
          <w:rFonts w:hint="eastAsia"/>
        </w:rPr>
        <w:t>认证过程相关信息的通报机制；</w:t>
      </w:r>
    </w:p>
    <w:p>
      <w:pPr>
        <w:pStyle w:val="174"/>
      </w:pPr>
      <w:r>
        <w:rPr>
          <w:rFonts w:hint="eastAsia"/>
        </w:rPr>
        <w:t>认证制度的监视、测量、分析、评价和改进要求。</w:t>
      </w:r>
    </w:p>
    <w:p>
      <w:pPr>
        <w:pStyle w:val="180"/>
        <w:numPr>
          <w:ilvl w:val="0"/>
          <w:numId w:val="42"/>
        </w:numPr>
        <w:ind w:left="811" w:hanging="448"/>
      </w:pPr>
      <w:r>
        <w:rPr>
          <w:rFonts w:hint="eastAsia"/>
        </w:rPr>
        <w:t>认证制度常常是一组文件。认证制度的详略程度取决于认证制度的规模和类型、复杂程度和能力。</w:t>
      </w:r>
    </w:p>
    <w:p>
      <w:pPr>
        <w:pStyle w:val="180"/>
      </w:pPr>
      <w:r>
        <w:rPr>
          <w:rFonts w:hint="eastAsia"/>
        </w:rPr>
        <w:t>认证制度可以是某个认证制度框架下的一部分。某个认证领域的认证制度可以是某个行业或产品的认证制度，此时，常常以认证规则、认证方案、认证实施细则的形式开发。</w:t>
      </w:r>
    </w:p>
    <w:p>
      <w:pPr>
        <w:pStyle w:val="180"/>
      </w:pPr>
      <w:r>
        <w:rPr>
          <w:rFonts w:hint="eastAsia"/>
        </w:rPr>
        <w:t>当认证制度所有者由几方组成时，认证制度所有者的参与者可能是承担对本条款的部分工作，或是对相应要求的细化工作。</w:t>
      </w:r>
    </w:p>
    <w:p>
      <w:pPr>
        <w:pStyle w:val="165"/>
      </w:pPr>
      <w:r>
        <w:rPr>
          <w:rFonts w:hint="eastAsia"/>
        </w:rPr>
        <w:t>认证制度所有者宜实施以下活动，以确保实现认证制度的目标：</w:t>
      </w:r>
    </w:p>
    <w:p>
      <w:pPr>
        <w:pStyle w:val="174"/>
        <w:numPr>
          <w:ilvl w:val="0"/>
          <w:numId w:val="43"/>
        </w:numPr>
        <w:ind w:left="851" w:hanging="426"/>
      </w:pPr>
      <w:r>
        <w:rPr>
          <w:rFonts w:hint="eastAsia"/>
        </w:rPr>
        <w:t>规定拟获得的结果，包括</w:t>
      </w:r>
      <w:r>
        <w:rPr>
          <w:rFonts w:hint="eastAsia" w:hAnsi="宋体"/>
        </w:rPr>
        <w:t>本文件</w:t>
      </w:r>
      <w:r>
        <w:rPr>
          <w:rFonts w:hint="eastAsia"/>
        </w:rPr>
        <w:t>6.3.2及其他结果；</w:t>
      </w:r>
    </w:p>
    <w:p>
      <w:pPr>
        <w:pStyle w:val="174"/>
      </w:pPr>
      <w:r>
        <w:rPr>
          <w:rFonts w:hint="eastAsia"/>
        </w:rPr>
        <w:t>实施认证制度开发过程所需的评审和验证活动，评价阶段性结果和最终结果满足预期要求的能力，必要时，相关方参与评价过程；</w:t>
      </w:r>
    </w:p>
    <w:p>
      <w:pPr>
        <w:pStyle w:val="174"/>
        <w:rPr>
          <w:sz w:val="18"/>
          <w:szCs w:val="18"/>
        </w:rPr>
      </w:pPr>
      <w:r>
        <w:rPr>
          <w:rFonts w:hint="eastAsia"/>
        </w:rPr>
        <w:t>实施认证制度开发的确认活动，确保认证制度能够满足预期要求。确认活动需由相关方参与；</w:t>
      </w:r>
      <w:r>
        <w:rPr>
          <w:rFonts w:hint="eastAsia"/>
          <w:sz w:val="18"/>
          <w:szCs w:val="18"/>
        </w:rPr>
        <w:t>注：确认活动可采用实验法，如委托认证机构选取一定数量（一般不少于3项）的拟认证客户/对象实施完整的认证过程，由认证机构和接受认证的客户提供认证制度的实施结果/效果。</w:t>
      </w:r>
    </w:p>
    <w:p>
      <w:pPr>
        <w:pStyle w:val="174"/>
      </w:pPr>
      <w:r>
        <w:rPr>
          <w:rFonts w:hint="eastAsia"/>
        </w:rPr>
        <w:t>对拟产生的最终结果实施必要的风险再评估，对可能产生的风险采取必要的措施；</w:t>
      </w:r>
    </w:p>
    <w:p>
      <w:pPr>
        <w:pStyle w:val="174"/>
      </w:pPr>
      <w:r>
        <w:rPr>
          <w:rFonts w:hint="eastAsia"/>
        </w:rPr>
        <w:t>对最终结果实施确认，确保认证制度能够满足预期要求。确认活动需由相关方参与；</w:t>
      </w:r>
    </w:p>
    <w:p>
      <w:pPr>
        <w:pStyle w:val="174"/>
      </w:pPr>
      <w:r>
        <w:rPr>
          <w:rFonts w:hint="eastAsia"/>
        </w:rPr>
        <w:t>针对评审、验证和确认过程中发现的问题，采取必要的措施；</w:t>
      </w:r>
    </w:p>
    <w:p>
      <w:pPr>
        <w:pStyle w:val="174"/>
      </w:pPr>
      <w:r>
        <w:rPr>
          <w:rFonts w:hint="eastAsia"/>
        </w:rPr>
        <w:t>保留这些活动的文件化信息，包括在认证制度维护过程中，对认证制度变更的文件化信息。</w:t>
      </w:r>
    </w:p>
    <w:p>
      <w:pPr>
        <w:pStyle w:val="165"/>
      </w:pPr>
      <w:r>
        <w:rPr>
          <w:rFonts w:hint="eastAsia"/>
        </w:rPr>
        <w:t>认证制度输出的文件化信息，需满足本文件6.</w:t>
      </w:r>
      <w:r>
        <w:t>3</w:t>
      </w:r>
      <w:r>
        <w:rPr>
          <w:rFonts w:hint="eastAsia"/>
        </w:rPr>
        <w:t>.</w:t>
      </w:r>
      <w:r>
        <w:t>1</w:t>
      </w:r>
      <w:r>
        <w:rPr>
          <w:rFonts w:hint="eastAsia"/>
        </w:rPr>
        <w:t>、6.</w:t>
      </w:r>
      <w:r>
        <w:t>3</w:t>
      </w:r>
      <w:r>
        <w:rPr>
          <w:rFonts w:hint="eastAsia"/>
        </w:rPr>
        <w:t>.</w:t>
      </w:r>
      <w:r>
        <w:t>2</w:t>
      </w:r>
      <w:r>
        <w:rPr>
          <w:rFonts w:hint="eastAsia"/>
        </w:rPr>
        <w:t>的要求。文件化信息包括但不限于：</w:t>
      </w:r>
    </w:p>
    <w:p>
      <w:pPr>
        <w:pStyle w:val="174"/>
        <w:numPr>
          <w:ilvl w:val="0"/>
          <w:numId w:val="44"/>
        </w:numPr>
        <w:ind w:left="851" w:hanging="426"/>
      </w:pPr>
      <w:r>
        <w:rPr>
          <w:rFonts w:hint="eastAsia"/>
        </w:rPr>
        <w:t xml:space="preserve">采用或引用认证认可监管部门发布的认证管理要求，如认证规则、认证机构管理办法； </w:t>
      </w:r>
    </w:p>
    <w:p>
      <w:pPr>
        <w:pStyle w:val="174"/>
      </w:pPr>
      <w:r>
        <w:rPr>
          <w:rFonts w:hint="eastAsia"/>
        </w:rPr>
        <w:t>采用或引用</w:t>
      </w:r>
      <w:r>
        <w:rPr>
          <w:rFonts w:ascii="Times New Roman"/>
        </w:rPr>
        <w:t>GB</w:t>
      </w:r>
      <w:r>
        <w:rPr>
          <w:rFonts w:hint="eastAsia"/>
        </w:rPr>
        <w:t>/</w:t>
      </w:r>
      <w:r>
        <w:rPr>
          <w:rFonts w:ascii="Times New Roman"/>
        </w:rPr>
        <w:t xml:space="preserve">T </w:t>
      </w:r>
      <w:r>
        <w:rPr>
          <w:rFonts w:hint="eastAsia"/>
        </w:rPr>
        <w:t>27020、</w:t>
      </w:r>
      <w:r>
        <w:rPr>
          <w:rFonts w:ascii="Times New Roman"/>
        </w:rPr>
        <w:t>GB</w:t>
      </w:r>
      <w:r>
        <w:rPr>
          <w:rFonts w:hint="eastAsia"/>
        </w:rPr>
        <w:t>/</w:t>
      </w:r>
      <w:r>
        <w:rPr>
          <w:rFonts w:ascii="Times New Roman"/>
        </w:rPr>
        <w:t xml:space="preserve">T </w:t>
      </w:r>
      <w:r>
        <w:rPr>
          <w:rFonts w:hint="eastAsia"/>
        </w:rPr>
        <w:t>27021、</w:t>
      </w:r>
      <w:r>
        <w:rPr>
          <w:rFonts w:ascii="Times New Roman"/>
        </w:rPr>
        <w:t>GB</w:t>
      </w:r>
      <w:r>
        <w:rPr>
          <w:rFonts w:hint="eastAsia"/>
        </w:rPr>
        <w:t>/</w:t>
      </w:r>
      <w:r>
        <w:rPr>
          <w:rFonts w:ascii="Times New Roman"/>
        </w:rPr>
        <w:t xml:space="preserve">T </w:t>
      </w:r>
      <w:r>
        <w:rPr>
          <w:rFonts w:hint="eastAsia"/>
        </w:rPr>
        <w:t>27024、</w:t>
      </w:r>
      <w:r>
        <w:rPr>
          <w:rFonts w:ascii="Times New Roman"/>
        </w:rPr>
        <w:t>GB</w:t>
      </w:r>
      <w:r>
        <w:rPr>
          <w:rFonts w:hint="eastAsia"/>
        </w:rPr>
        <w:t>/</w:t>
      </w:r>
      <w:r>
        <w:rPr>
          <w:rFonts w:ascii="Times New Roman"/>
        </w:rPr>
        <w:t xml:space="preserve">T </w:t>
      </w:r>
      <w:r>
        <w:rPr>
          <w:rFonts w:hint="eastAsia"/>
        </w:rPr>
        <w:t>27205、</w:t>
      </w:r>
      <w:r>
        <w:rPr>
          <w:rFonts w:ascii="Times New Roman"/>
        </w:rPr>
        <w:t>GB</w:t>
      </w:r>
      <w:r>
        <w:rPr>
          <w:rFonts w:hint="eastAsia"/>
        </w:rPr>
        <w:t>/</w:t>
      </w:r>
      <w:r>
        <w:rPr>
          <w:rFonts w:ascii="Times New Roman"/>
        </w:rPr>
        <w:t xml:space="preserve">T </w:t>
      </w:r>
      <w:r>
        <w:rPr>
          <w:rFonts w:hint="eastAsia"/>
        </w:rPr>
        <w:t>27025、</w:t>
      </w:r>
      <w:r>
        <w:rPr>
          <w:rFonts w:ascii="Times New Roman"/>
        </w:rPr>
        <w:t>GB</w:t>
      </w:r>
      <w:r>
        <w:rPr>
          <w:rFonts w:hint="eastAsia"/>
        </w:rPr>
        <w:t>/</w:t>
      </w:r>
      <w:r>
        <w:rPr>
          <w:rFonts w:ascii="Times New Roman"/>
        </w:rPr>
        <w:t>T</w:t>
      </w:r>
      <w:r>
        <w:rPr>
          <w:rFonts w:hint="eastAsia"/>
        </w:rPr>
        <w:t xml:space="preserve"> 27065、</w:t>
      </w:r>
      <w:r>
        <w:rPr>
          <w:rFonts w:ascii="Times New Roman"/>
        </w:rPr>
        <w:t>GB</w:t>
      </w:r>
      <w:r>
        <w:rPr>
          <w:rFonts w:hint="eastAsia"/>
        </w:rPr>
        <w:t>/</w:t>
      </w:r>
      <w:r>
        <w:rPr>
          <w:rFonts w:ascii="Times New Roman"/>
        </w:rPr>
        <w:t>T</w:t>
      </w:r>
      <w:r>
        <w:rPr>
          <w:rFonts w:hint="eastAsia"/>
        </w:rPr>
        <w:t xml:space="preserve"> 27067及适用的国际标准的规定要求或指南。如认证机构要求、公正性与保密性的要求、多场所认可认证要求、结合审核要求；</w:t>
      </w:r>
    </w:p>
    <w:p>
      <w:pPr>
        <w:pStyle w:val="174"/>
      </w:pPr>
      <w:r>
        <w:rPr>
          <w:rFonts w:hint="eastAsia"/>
        </w:rPr>
        <w:t>采用或引用其他认证制所有者的文件化信息，并确保不发生知识产权纠纷；</w:t>
      </w:r>
    </w:p>
    <w:p>
      <w:pPr>
        <w:pStyle w:val="174"/>
      </w:pPr>
      <w:r>
        <w:rPr>
          <w:rFonts w:hint="eastAsia"/>
        </w:rPr>
        <w:t>在认证类别内的行业或产品的特定要求，包括</w:t>
      </w:r>
      <w:r>
        <w:rPr>
          <w:rFonts w:ascii="Times New Roman"/>
        </w:rPr>
        <w:t>GB</w:t>
      </w:r>
      <w:r>
        <w:rPr>
          <w:rFonts w:hint="eastAsia"/>
        </w:rPr>
        <w:t>/</w:t>
      </w:r>
      <w:r>
        <w:rPr>
          <w:rFonts w:ascii="Times New Roman"/>
        </w:rPr>
        <w:t xml:space="preserve">T </w:t>
      </w:r>
      <w:r>
        <w:rPr>
          <w:rFonts w:hint="eastAsia"/>
        </w:rPr>
        <w:t>27020、</w:t>
      </w:r>
      <w:r>
        <w:rPr>
          <w:rFonts w:ascii="Times New Roman"/>
        </w:rPr>
        <w:t>GB</w:t>
      </w:r>
      <w:r>
        <w:rPr>
          <w:rFonts w:hint="eastAsia"/>
        </w:rPr>
        <w:t>/</w:t>
      </w:r>
      <w:r>
        <w:rPr>
          <w:rFonts w:ascii="Times New Roman"/>
        </w:rPr>
        <w:t xml:space="preserve">T </w:t>
      </w:r>
      <w:r>
        <w:rPr>
          <w:rFonts w:hint="eastAsia"/>
        </w:rPr>
        <w:t>27021、</w:t>
      </w:r>
      <w:r>
        <w:rPr>
          <w:rFonts w:ascii="Times New Roman"/>
        </w:rPr>
        <w:t>GB</w:t>
      </w:r>
      <w:r>
        <w:rPr>
          <w:rFonts w:hint="eastAsia"/>
        </w:rPr>
        <w:t>/</w:t>
      </w:r>
      <w:r>
        <w:rPr>
          <w:rFonts w:ascii="Times New Roman"/>
        </w:rPr>
        <w:t xml:space="preserve">T </w:t>
      </w:r>
      <w:r>
        <w:rPr>
          <w:rFonts w:hint="eastAsia"/>
        </w:rPr>
        <w:t>27024、</w:t>
      </w:r>
      <w:r>
        <w:rPr>
          <w:rFonts w:ascii="Times New Roman"/>
        </w:rPr>
        <w:t>GB</w:t>
      </w:r>
      <w:r>
        <w:rPr>
          <w:rFonts w:hint="eastAsia"/>
        </w:rPr>
        <w:t>/</w:t>
      </w:r>
      <w:r>
        <w:rPr>
          <w:rFonts w:ascii="Times New Roman"/>
        </w:rPr>
        <w:t xml:space="preserve">T </w:t>
      </w:r>
      <w:r>
        <w:rPr>
          <w:rFonts w:hint="eastAsia"/>
        </w:rPr>
        <w:t>27205、</w:t>
      </w:r>
      <w:r>
        <w:rPr>
          <w:rFonts w:ascii="Times New Roman"/>
        </w:rPr>
        <w:t>GB</w:t>
      </w:r>
      <w:r>
        <w:rPr>
          <w:rFonts w:hint="eastAsia"/>
        </w:rPr>
        <w:t>/</w:t>
      </w:r>
      <w:r>
        <w:rPr>
          <w:rFonts w:ascii="Times New Roman"/>
        </w:rPr>
        <w:t xml:space="preserve">T </w:t>
      </w:r>
      <w:r>
        <w:rPr>
          <w:rFonts w:hint="eastAsia"/>
        </w:rPr>
        <w:t>27025、</w:t>
      </w:r>
      <w:r>
        <w:rPr>
          <w:rFonts w:ascii="Times New Roman"/>
        </w:rPr>
        <w:t>GB</w:t>
      </w:r>
      <w:r>
        <w:rPr>
          <w:rFonts w:hint="eastAsia"/>
        </w:rPr>
        <w:t>/</w:t>
      </w:r>
      <w:r>
        <w:rPr>
          <w:rFonts w:ascii="Times New Roman"/>
        </w:rPr>
        <w:t>T</w:t>
      </w:r>
      <w:r>
        <w:rPr>
          <w:rFonts w:hint="eastAsia"/>
        </w:rPr>
        <w:t xml:space="preserve"> 27065、</w:t>
      </w:r>
      <w:r>
        <w:rPr>
          <w:rFonts w:ascii="Times New Roman"/>
        </w:rPr>
        <w:t>GB</w:t>
      </w:r>
      <w:r>
        <w:rPr>
          <w:rFonts w:hint="eastAsia"/>
        </w:rPr>
        <w:t>/</w:t>
      </w:r>
      <w:r>
        <w:rPr>
          <w:rFonts w:ascii="Times New Roman"/>
        </w:rPr>
        <w:t>T</w:t>
      </w:r>
      <w:r>
        <w:rPr>
          <w:rFonts w:hint="eastAsia"/>
        </w:rPr>
        <w:t xml:space="preserve"> 27067等文件中所规定的专业性内容。如特定的认证方案、认可方案、认证实施规则（细则）、审核时间要求、审核及认证的能力要求；</w:t>
      </w:r>
    </w:p>
    <w:p>
      <w:pPr>
        <w:pStyle w:val="174"/>
      </w:pPr>
      <w:r>
        <w:rPr>
          <w:rFonts w:hint="eastAsia"/>
        </w:rPr>
        <w:t>认证实施过程的技术性要求或指南，如认证业务范围管理实施指南、审核范围确定指南、技术领域划分指南、现场审核实施指南；文件化信息；</w:t>
      </w:r>
    </w:p>
    <w:p>
      <w:pPr>
        <w:pStyle w:val="165"/>
        <w:rPr>
          <w:rFonts w:hAnsi="宋体"/>
        </w:rPr>
      </w:pPr>
      <w:r>
        <w:rPr>
          <w:rFonts w:hint="eastAsia"/>
        </w:rPr>
        <w:t>认证制度所有者需考虑各类文件之间的系统性、协调性，确保输出的文件化信息之间不冲突，与采用或引用的相关文件要求不冲突。需要公开的文件化信息应以适当方式予以公开。</w:t>
      </w:r>
    </w:p>
    <w:p/>
    <w:p>
      <w:pPr>
        <w:pStyle w:val="105"/>
        <w:spacing w:before="120" w:after="120"/>
      </w:pPr>
      <w:bookmarkStart w:id="104" w:name="_Toc7517"/>
      <w:bookmarkStart w:id="105" w:name="_Toc149561650"/>
      <w:bookmarkStart w:id="106" w:name="_Toc6453"/>
      <w:r>
        <w:rPr>
          <w:rFonts w:hint="eastAsia"/>
        </w:rPr>
        <w:t>认证制度维护</w:t>
      </w:r>
      <w:bookmarkEnd w:id="104"/>
      <w:bookmarkEnd w:id="105"/>
      <w:bookmarkEnd w:id="106"/>
    </w:p>
    <w:p>
      <w:pPr>
        <w:pStyle w:val="165"/>
        <w:rPr>
          <w:rFonts w:ascii="黑体" w:eastAsia="黑体"/>
        </w:rPr>
      </w:pPr>
      <w:r>
        <w:rPr>
          <w:rFonts w:hint="eastAsia"/>
        </w:rPr>
        <w:t>认证制度所有者宜依据认证制度的目标、认证制度开发输出的结果和（或）认证制度实践过程和结果，策划并实施认证制度维护要求。</w:t>
      </w:r>
    </w:p>
    <w:p>
      <w:pPr>
        <w:pStyle w:val="165"/>
      </w:pPr>
      <w:r>
        <w:rPr>
          <w:rFonts w:hint="eastAsia"/>
        </w:rPr>
        <w:t>认证制度维护的控制宜考虑以下事项，包括但不限于：</w:t>
      </w:r>
    </w:p>
    <w:p>
      <w:pPr>
        <w:pStyle w:val="174"/>
        <w:numPr>
          <w:ilvl w:val="0"/>
          <w:numId w:val="45"/>
        </w:numPr>
        <w:ind w:left="851" w:hanging="426"/>
      </w:pPr>
      <w:r>
        <w:rPr>
          <w:rFonts w:hint="eastAsia"/>
        </w:rPr>
        <w:t>建立、实施并保持认证制度维护的准则；</w:t>
      </w:r>
    </w:p>
    <w:p>
      <w:pPr>
        <w:pStyle w:val="174"/>
      </w:pPr>
      <w:r>
        <w:rPr>
          <w:rFonts w:hint="eastAsia"/>
        </w:rPr>
        <w:t>确定认证制度维护的方法；</w:t>
      </w:r>
    </w:p>
    <w:p>
      <w:pPr>
        <w:pStyle w:val="174"/>
      </w:pPr>
      <w:r>
        <w:rPr>
          <w:rFonts w:hint="eastAsia"/>
        </w:rPr>
        <w:t>策划并实施认证制度的维护过程；</w:t>
      </w:r>
    </w:p>
    <w:p>
      <w:pPr>
        <w:pStyle w:val="174"/>
      </w:pPr>
      <w:r>
        <w:rPr>
          <w:rFonts w:hint="eastAsia"/>
        </w:rPr>
        <w:t>监视、测量、分析和评价认证制度维护活动，需要时实施改进，包括变更认证制度。</w:t>
      </w:r>
    </w:p>
    <w:p>
      <w:pPr>
        <w:pStyle w:val="179"/>
        <w:rPr>
          <w:rFonts w:hAnsi="宋体"/>
        </w:rPr>
      </w:pPr>
      <w:r>
        <w:rPr>
          <w:rFonts w:hint="eastAsia"/>
        </w:rPr>
        <w:t>不同的认证制度，其维护活动可能不同。</w:t>
      </w:r>
    </w:p>
    <w:p>
      <w:pPr>
        <w:pStyle w:val="165"/>
      </w:pPr>
      <w:r>
        <w:rPr>
          <w:rFonts w:hint="eastAsia"/>
        </w:rPr>
        <w:t>认证制度所有者宜选择适宜的方法实施维护活动，可包括：</w:t>
      </w:r>
    </w:p>
    <w:p>
      <w:pPr>
        <w:pStyle w:val="174"/>
        <w:numPr>
          <w:ilvl w:val="0"/>
          <w:numId w:val="46"/>
        </w:numPr>
        <w:ind w:left="851" w:hanging="426"/>
      </w:pPr>
      <w:r>
        <w:rPr>
          <w:rFonts w:hint="eastAsia"/>
        </w:rPr>
        <w:t>策划并选用适宜的方式公示新开发或更新的认证制度；</w:t>
      </w:r>
    </w:p>
    <w:p>
      <w:pPr>
        <w:pStyle w:val="174"/>
      </w:pPr>
      <w:r>
        <w:rPr>
          <w:rFonts w:hint="eastAsia"/>
        </w:rPr>
        <w:t>策划并适时公开认证制度和（或）其相关信息，并可获取；</w:t>
      </w:r>
    </w:p>
    <w:p>
      <w:pPr>
        <w:pStyle w:val="174"/>
      </w:pPr>
      <w:r>
        <w:rPr>
          <w:rFonts w:hint="eastAsia"/>
        </w:rPr>
        <w:t>策划并建立认证制度相关信息传递渠道和信息处理程序；</w:t>
      </w:r>
    </w:p>
    <w:p>
      <w:pPr>
        <w:pStyle w:val="174"/>
      </w:pPr>
      <w:r>
        <w:rPr>
          <w:rFonts w:hint="eastAsia"/>
        </w:rPr>
        <w:t>策划并确定认证机构（审核机构、检验机构、实验室等）运行认证制度的要求，包括文件化信息的要求；</w:t>
      </w:r>
    </w:p>
    <w:p>
      <w:pPr>
        <w:pStyle w:val="174"/>
      </w:pPr>
      <w:r>
        <w:rPr>
          <w:rFonts w:hint="eastAsia"/>
        </w:rPr>
        <w:t>策划并实施认证制度运行及其结果的信息收集、分析、评价和改进；</w:t>
      </w:r>
    </w:p>
    <w:p>
      <w:pPr>
        <w:pStyle w:val="174"/>
      </w:pPr>
      <w:r>
        <w:rPr>
          <w:rFonts w:hint="eastAsia"/>
        </w:rPr>
        <w:t>策划并评审认证机构实施认证制度及其认证结果，需要时实施改进；</w:t>
      </w:r>
    </w:p>
    <w:p>
      <w:pPr>
        <w:pStyle w:val="174"/>
      </w:pPr>
      <w:r>
        <w:rPr>
          <w:rFonts w:hint="eastAsia"/>
        </w:rPr>
        <w:t>策划并实施认证制度的定期评审要求，适时实施认证制度的更新；</w:t>
      </w:r>
    </w:p>
    <w:p>
      <w:pPr>
        <w:pStyle w:val="174"/>
      </w:pPr>
      <w:r>
        <w:rPr>
          <w:rFonts w:hint="eastAsia"/>
        </w:rPr>
        <w:t>建立或应用认证信息平台，与利益相关方之间进行有效信息沟通。</w:t>
      </w:r>
    </w:p>
    <w:p>
      <w:pPr>
        <w:pStyle w:val="180"/>
        <w:numPr>
          <w:ilvl w:val="0"/>
          <w:numId w:val="47"/>
        </w:numPr>
        <w:ind w:left="811" w:hanging="448"/>
      </w:pPr>
      <w:r>
        <w:rPr>
          <w:rFonts w:hint="eastAsia"/>
        </w:rPr>
        <w:t>认证制度维护活动宜由认证制度所有者实施，也可由其委托的机构和（或）人员实施。无论如何，需要保持公正性。</w:t>
      </w:r>
    </w:p>
    <w:p>
      <w:pPr>
        <w:pStyle w:val="180"/>
      </w:pPr>
      <w:r>
        <w:rPr>
          <w:rFonts w:hint="eastAsia"/>
        </w:rPr>
        <w:t>认证机构运行认证制度的要求，如：按照</w:t>
      </w:r>
      <w:r>
        <w:rPr>
          <w:rFonts w:ascii="Times New Roman"/>
        </w:rPr>
        <w:t>GB</w:t>
      </w:r>
      <w:r>
        <w:rPr>
          <w:rFonts w:hint="eastAsia"/>
        </w:rPr>
        <w:t>/</w:t>
      </w:r>
      <w:r>
        <w:rPr>
          <w:rFonts w:ascii="Times New Roman"/>
        </w:rPr>
        <w:t>T</w:t>
      </w:r>
      <w:r>
        <w:t xml:space="preserve"> </w:t>
      </w:r>
      <w:r>
        <w:rPr>
          <w:rFonts w:hint="eastAsia"/>
        </w:rPr>
        <w:t>27021、</w:t>
      </w:r>
      <w:r>
        <w:rPr>
          <w:rFonts w:ascii="Times New Roman"/>
        </w:rPr>
        <w:t>GB</w:t>
      </w:r>
      <w:r>
        <w:rPr>
          <w:rFonts w:hint="eastAsia"/>
        </w:rPr>
        <w:t>/</w:t>
      </w:r>
      <w:r>
        <w:rPr>
          <w:rFonts w:ascii="Times New Roman"/>
        </w:rPr>
        <w:t>T</w:t>
      </w:r>
      <w:r>
        <w:t xml:space="preserve"> </w:t>
      </w:r>
      <w:r>
        <w:rPr>
          <w:rFonts w:hint="eastAsia"/>
        </w:rPr>
        <w:t>27024、</w:t>
      </w:r>
      <w:r>
        <w:rPr>
          <w:rFonts w:ascii="Times New Roman"/>
        </w:rPr>
        <w:t>GB</w:t>
      </w:r>
      <w:r>
        <w:rPr>
          <w:rFonts w:hint="eastAsia"/>
        </w:rPr>
        <w:t>/</w:t>
      </w:r>
      <w:r>
        <w:rPr>
          <w:rFonts w:ascii="Times New Roman"/>
        </w:rPr>
        <w:t>T</w:t>
      </w:r>
      <w:r>
        <w:t xml:space="preserve"> </w:t>
      </w:r>
      <w:r>
        <w:rPr>
          <w:rFonts w:hint="eastAsia"/>
        </w:rPr>
        <w:t>27205、</w:t>
      </w:r>
      <w:r>
        <w:rPr>
          <w:rFonts w:ascii="Times New Roman"/>
        </w:rPr>
        <w:t>GB</w:t>
      </w:r>
      <w:r>
        <w:rPr>
          <w:rFonts w:hint="eastAsia"/>
        </w:rPr>
        <w:t>/</w:t>
      </w:r>
      <w:r>
        <w:rPr>
          <w:rFonts w:ascii="Times New Roman"/>
        </w:rPr>
        <w:t>T</w:t>
      </w:r>
      <w:r>
        <w:t xml:space="preserve"> </w:t>
      </w:r>
      <w:r>
        <w:rPr>
          <w:rFonts w:hint="eastAsia"/>
        </w:rPr>
        <w:t>27025、</w:t>
      </w:r>
      <w:r>
        <w:rPr>
          <w:rFonts w:ascii="Times New Roman"/>
        </w:rPr>
        <w:t>GB</w:t>
      </w:r>
      <w:r>
        <w:rPr>
          <w:rFonts w:hint="eastAsia"/>
        </w:rPr>
        <w:t>/</w:t>
      </w:r>
      <w:r>
        <w:rPr>
          <w:rFonts w:ascii="Times New Roman"/>
        </w:rPr>
        <w:t>T</w:t>
      </w:r>
      <w:r>
        <w:rPr>
          <w:rFonts w:hint="eastAsia"/>
        </w:rPr>
        <w:t xml:space="preserve"> 27065、</w:t>
      </w:r>
      <w:r>
        <w:rPr>
          <w:rFonts w:ascii="Times New Roman"/>
        </w:rPr>
        <w:t>GB</w:t>
      </w:r>
      <w:r>
        <w:rPr>
          <w:rFonts w:hint="eastAsia"/>
        </w:rPr>
        <w:t>/</w:t>
      </w:r>
      <w:r>
        <w:rPr>
          <w:rFonts w:ascii="Times New Roman"/>
        </w:rPr>
        <w:t>T</w:t>
      </w:r>
      <w:r>
        <w:rPr>
          <w:rFonts w:hint="eastAsia"/>
        </w:rPr>
        <w:t xml:space="preserve"> 27067等要求，建立、实施和保持一个文件化的、能够支撑并证实其始终满足认证制度要求的管理体系。</w:t>
      </w:r>
    </w:p>
    <w:p>
      <w:pPr>
        <w:pStyle w:val="165"/>
      </w:pPr>
      <w:r>
        <w:rPr>
          <w:rFonts w:hint="eastAsia"/>
        </w:rPr>
        <w:t>必要时，认证制度所有者宜在认证机构应用认证制度实施认证活动前，对认证机构的管理体系实施评审，以证实认证机构具备满足认证制度要求的能力。</w:t>
      </w:r>
    </w:p>
    <w:p>
      <w:pPr>
        <w:pStyle w:val="165"/>
      </w:pPr>
      <w:r>
        <w:rPr>
          <w:rFonts w:hint="eastAsia"/>
        </w:rPr>
        <w:t>适用时，认证制度所有者可按照规定的时间间隔，对认证机构应用认证制度的认证活动实施周期性评审，包括认证机构的公正性、风险和诚信管理的评审，以确保认证机构持续满足认证制度的要求。</w:t>
      </w:r>
    </w:p>
    <w:p>
      <w:pPr>
        <w:pStyle w:val="165"/>
      </w:pPr>
      <w:r>
        <w:rPr>
          <w:rFonts w:hint="eastAsia"/>
        </w:rPr>
        <w:t>当发现认证机构存在不符合认证制度时，应要求认证机构采取纠正措施，必要时，按照要求可对认证机构实施处置，直至起动退出机制。</w:t>
      </w:r>
    </w:p>
    <w:p>
      <w:pPr>
        <w:pStyle w:val="165"/>
      </w:pPr>
      <w:r>
        <w:rPr>
          <w:rFonts w:hint="eastAsia"/>
        </w:rPr>
        <w:t>认证制度所有者宜建立并实施认证制度维护的监视和测量机制，以持续地识别认证制度及其实施过程的风险，包括：</w:t>
      </w:r>
    </w:p>
    <w:p>
      <w:pPr>
        <w:pStyle w:val="174"/>
        <w:numPr>
          <w:ilvl w:val="0"/>
          <w:numId w:val="48"/>
        </w:numPr>
        <w:ind w:left="851" w:hanging="426"/>
      </w:pPr>
      <w:r>
        <w:rPr>
          <w:rFonts w:hint="eastAsia"/>
        </w:rPr>
        <w:t>建立信息收集渠道，主动和被动地识别风险和机遇；</w:t>
      </w:r>
    </w:p>
    <w:p>
      <w:pPr>
        <w:pStyle w:val="174"/>
      </w:pPr>
      <w:r>
        <w:rPr>
          <w:rFonts w:hint="eastAsia"/>
        </w:rPr>
        <w:t>对认证制度持续满足合规义务、认证制度目标的评审；</w:t>
      </w:r>
    </w:p>
    <w:p>
      <w:pPr>
        <w:pStyle w:val="174"/>
      </w:pPr>
      <w:r>
        <w:rPr>
          <w:rFonts w:hint="eastAsia"/>
        </w:rPr>
        <w:t>对已发现的风险实施主动调查；</w:t>
      </w:r>
    </w:p>
    <w:p>
      <w:pPr>
        <w:pStyle w:val="174"/>
      </w:pPr>
      <w:r>
        <w:rPr>
          <w:rFonts w:hint="eastAsia"/>
        </w:rPr>
        <w:t>获得改进机会。</w:t>
      </w:r>
    </w:p>
    <w:p>
      <w:pPr>
        <w:pStyle w:val="165"/>
      </w:pPr>
      <w:r>
        <w:rPr>
          <w:rFonts w:hint="eastAsia"/>
        </w:rPr>
        <w:t>认证制度所有者宜策划并实施认证制度维护的监视、测量、分析和评价活动，分析和评价风险和机遇可能产生的结果，并采取必要的措施，维护和持续改进认证制度。</w:t>
      </w:r>
    </w:p>
    <w:p>
      <w:pPr>
        <w:pStyle w:val="165"/>
      </w:pPr>
      <w:r>
        <w:rPr>
          <w:rFonts w:hint="eastAsia"/>
        </w:rPr>
        <w:t>认证制度所有者宜基于监视、测量、分析和评价结果，确认认证制度不再有实质认证需求或出现其他不适合继续开展认证的情形时，宜对其认证制度进行废止。在考虑认证制度废止时，宜对认证制度废止后有关认证活动及认证结果的处置做出适当安排。</w:t>
      </w:r>
    </w:p>
    <w:p>
      <w:pPr>
        <w:pStyle w:val="104"/>
        <w:spacing w:before="240" w:after="240"/>
      </w:pPr>
      <w:bookmarkStart w:id="107" w:name="_Toc23743"/>
      <w:bookmarkStart w:id="108" w:name="_Toc149561651"/>
      <w:bookmarkStart w:id="109" w:name="_Toc17664"/>
      <w:r>
        <w:rPr>
          <w:rFonts w:hint="eastAsia"/>
        </w:rPr>
        <w:t>认证制度所有者的组织治理</w:t>
      </w:r>
      <w:bookmarkEnd w:id="107"/>
      <w:bookmarkEnd w:id="108"/>
      <w:bookmarkEnd w:id="109"/>
    </w:p>
    <w:p>
      <w:pPr>
        <w:pStyle w:val="105"/>
        <w:spacing w:before="120" w:after="120"/>
      </w:pPr>
      <w:bookmarkStart w:id="110" w:name="_Toc149561652"/>
      <w:bookmarkStart w:id="111" w:name="_Toc24597"/>
      <w:bookmarkStart w:id="112" w:name="_Toc7218"/>
      <w:r>
        <w:rPr>
          <w:rFonts w:hint="eastAsia"/>
        </w:rPr>
        <w:t>总则</w:t>
      </w:r>
      <w:bookmarkEnd w:id="110"/>
      <w:bookmarkEnd w:id="111"/>
      <w:bookmarkEnd w:id="112"/>
    </w:p>
    <w:p>
      <w:pPr>
        <w:pStyle w:val="56"/>
        <w:ind w:firstLine="420"/>
      </w:pPr>
      <w:r>
        <w:rPr>
          <w:rFonts w:hint="eastAsia"/>
        </w:rPr>
        <w:t>认证制度所有者宜根据本文件行为准则、一般条件和基本任务内容，建立并运行认证制度开发与维护的规则和程序；并通过以下活动不断完善组织治理：</w:t>
      </w:r>
    </w:p>
    <w:p>
      <w:pPr>
        <w:pStyle w:val="174"/>
        <w:numPr>
          <w:ilvl w:val="0"/>
          <w:numId w:val="49"/>
        </w:numPr>
        <w:ind w:left="851" w:hanging="426"/>
      </w:pPr>
      <w:r>
        <w:rPr>
          <w:rFonts w:hint="eastAsia"/>
        </w:rPr>
        <w:t>明确组织治理结构；</w:t>
      </w:r>
    </w:p>
    <w:p>
      <w:pPr>
        <w:pStyle w:val="174"/>
      </w:pPr>
      <w:r>
        <w:rPr>
          <w:rFonts w:hint="eastAsia"/>
        </w:rPr>
        <w:t>明确认证制度开发和维护、实施和监督权限；</w:t>
      </w:r>
    </w:p>
    <w:p>
      <w:pPr>
        <w:pStyle w:val="174"/>
      </w:pPr>
      <w:r>
        <w:rPr>
          <w:rFonts w:hint="eastAsia"/>
        </w:rPr>
        <w:t>规范合规管理与责任履行；</w:t>
      </w:r>
    </w:p>
    <w:p>
      <w:pPr>
        <w:pStyle w:val="174"/>
      </w:pPr>
      <w:r>
        <w:rPr>
          <w:rFonts w:hint="eastAsia"/>
        </w:rPr>
        <w:t>维护公正性和控制风险；</w:t>
      </w:r>
    </w:p>
    <w:p>
      <w:pPr>
        <w:pStyle w:val="174"/>
      </w:pPr>
      <w:r>
        <w:rPr>
          <w:rFonts w:hint="eastAsia"/>
        </w:rPr>
        <w:t>监督管理、绩效评价与改进。</w:t>
      </w:r>
    </w:p>
    <w:p>
      <w:pPr>
        <w:pStyle w:val="105"/>
        <w:spacing w:before="120" w:after="120"/>
      </w:pPr>
      <w:bookmarkStart w:id="113" w:name="_Toc30680"/>
      <w:bookmarkStart w:id="114" w:name="_Toc26058"/>
      <w:bookmarkStart w:id="115" w:name="_Toc149561653"/>
      <w:r>
        <w:rPr>
          <w:rFonts w:hint="eastAsia"/>
        </w:rPr>
        <w:t>合规事项与责任履行</w:t>
      </w:r>
      <w:bookmarkEnd w:id="113"/>
      <w:bookmarkEnd w:id="114"/>
      <w:bookmarkEnd w:id="115"/>
    </w:p>
    <w:p>
      <w:pPr>
        <w:pStyle w:val="56"/>
        <w:ind w:firstLine="420"/>
      </w:pPr>
      <w:r>
        <w:rPr>
          <w:rFonts w:hint="eastAsia"/>
        </w:rPr>
        <w:t>遵守法律法规和相关要求，诚实守信是</w:t>
      </w:r>
      <w:r>
        <w:t>认证制度</w:t>
      </w:r>
      <w:r>
        <w:rPr>
          <w:rFonts w:hint="eastAsia"/>
        </w:rPr>
        <w:t>所有者确保合规和责任履行基础。认证制度所有者宜：</w:t>
      </w:r>
    </w:p>
    <w:p>
      <w:pPr>
        <w:pStyle w:val="174"/>
        <w:numPr>
          <w:ilvl w:val="0"/>
          <w:numId w:val="50"/>
        </w:numPr>
        <w:ind w:left="851" w:hanging="426"/>
      </w:pPr>
      <w:r>
        <w:rPr>
          <w:rFonts w:hint="eastAsia"/>
        </w:rPr>
        <w:t>对认证制度开发和维护的合规义务做出公开承诺；</w:t>
      </w:r>
    </w:p>
    <w:p>
      <w:pPr>
        <w:pStyle w:val="174"/>
      </w:pPr>
      <w:r>
        <w:rPr>
          <w:rFonts w:hint="eastAsia"/>
        </w:rPr>
        <w:t>建立合规管理制度，按计划时间间隔评价认证制度开发与维护的合规性；</w:t>
      </w:r>
    </w:p>
    <w:p>
      <w:pPr>
        <w:pStyle w:val="174"/>
      </w:pPr>
      <w:r>
        <w:rPr>
          <w:rFonts w:hint="eastAsia"/>
        </w:rPr>
        <w:t>按</w:t>
      </w:r>
      <w:r>
        <w:rPr>
          <w:rFonts w:ascii="Times New Roman"/>
        </w:rPr>
        <w:t>GB</w:t>
      </w:r>
      <w:r>
        <w:rPr>
          <w:rFonts w:hint="eastAsia"/>
        </w:rPr>
        <w:t>/</w:t>
      </w:r>
      <w:r>
        <w:rPr>
          <w:rFonts w:ascii="Times New Roman"/>
        </w:rPr>
        <w:t>T</w:t>
      </w:r>
      <w:r>
        <w:rPr>
          <w:rFonts w:hint="eastAsia"/>
        </w:rPr>
        <w:t xml:space="preserve"> 27002要求建立保密管理制度，向社会公开做出具有法律约束力的保密承诺；</w:t>
      </w:r>
    </w:p>
    <w:p>
      <w:pPr>
        <w:pStyle w:val="174"/>
      </w:pPr>
      <w:r>
        <w:rPr>
          <w:rFonts w:hint="eastAsia"/>
        </w:rPr>
        <w:t>建立确保认证一致性和有效性的管理制度；</w:t>
      </w:r>
    </w:p>
    <w:p>
      <w:pPr>
        <w:pStyle w:val="174"/>
      </w:pPr>
      <w:r>
        <w:rPr>
          <w:rFonts w:hint="eastAsia"/>
        </w:rPr>
        <w:t>建立认证结果采信的推动机制和管理制度；</w:t>
      </w:r>
    </w:p>
    <w:p>
      <w:pPr>
        <w:pStyle w:val="174"/>
      </w:pPr>
      <w:r>
        <w:rPr>
          <w:rFonts w:hint="eastAsia"/>
        </w:rPr>
        <w:t>按相关要求公开和报送相关信息。</w:t>
      </w:r>
    </w:p>
    <w:p>
      <w:pPr>
        <w:pStyle w:val="105"/>
        <w:spacing w:before="120" w:after="120"/>
      </w:pPr>
      <w:bookmarkStart w:id="116" w:name="_Toc149561654"/>
      <w:bookmarkStart w:id="117" w:name="_Toc26878"/>
      <w:bookmarkStart w:id="118" w:name="_Toc11863"/>
      <w:r>
        <w:rPr>
          <w:rFonts w:hint="eastAsia"/>
        </w:rPr>
        <w:t>公正性维护和风险管理</w:t>
      </w:r>
      <w:bookmarkEnd w:id="116"/>
      <w:bookmarkEnd w:id="117"/>
      <w:bookmarkEnd w:id="118"/>
    </w:p>
    <w:p>
      <w:pPr>
        <w:pStyle w:val="56"/>
        <w:ind w:firstLine="420"/>
      </w:pPr>
      <w:r>
        <w:rPr>
          <w:rFonts w:hint="eastAsia"/>
        </w:rPr>
        <w:t>认证制度所有者应建立并实施公正性维护和风险控制的管理制度，并符合以下要求：</w:t>
      </w:r>
    </w:p>
    <w:p>
      <w:pPr>
        <w:pStyle w:val="174"/>
        <w:numPr>
          <w:ilvl w:val="0"/>
          <w:numId w:val="51"/>
        </w:numPr>
        <w:ind w:left="851" w:hanging="426"/>
      </w:pPr>
      <w:r>
        <w:rPr>
          <w:rFonts w:hint="eastAsia"/>
        </w:rPr>
        <w:t>按</w:t>
      </w:r>
      <w:r>
        <w:rPr>
          <w:rFonts w:ascii="Times New Roman"/>
        </w:rPr>
        <w:t>GB</w:t>
      </w:r>
      <w:r>
        <w:rPr>
          <w:rFonts w:hint="eastAsia"/>
        </w:rPr>
        <w:t>/</w:t>
      </w:r>
      <w:r>
        <w:rPr>
          <w:rFonts w:ascii="Times New Roman"/>
        </w:rPr>
        <w:t>T</w:t>
      </w:r>
      <w:r>
        <w:rPr>
          <w:rFonts w:hint="eastAsia"/>
        </w:rPr>
        <w:t xml:space="preserve"> 27001要求建立公正性管理制度，管理和维护公正性；</w:t>
      </w:r>
    </w:p>
    <w:p>
      <w:pPr>
        <w:pStyle w:val="174"/>
      </w:pPr>
      <w:r>
        <w:rPr>
          <w:rFonts w:hint="eastAsia"/>
        </w:rPr>
        <w:t>建立认证风险管控制度，不定期评估认证制度及相关认证活动引发的风险；对认证活动可能引发的公正性问题和风险作出充分安排，并明确法律责任的承担机制；</w:t>
      </w:r>
    </w:p>
    <w:p>
      <w:pPr>
        <w:pStyle w:val="174"/>
      </w:pPr>
      <w:r>
        <w:rPr>
          <w:rFonts w:hint="eastAsia"/>
        </w:rPr>
        <w:t>对申诉和（或）投诉管理进行有效安排，接受行业自律及社会监督。</w:t>
      </w:r>
    </w:p>
    <w:p>
      <w:pPr>
        <w:pStyle w:val="105"/>
        <w:spacing w:before="120" w:after="120"/>
      </w:pPr>
      <w:bookmarkStart w:id="119" w:name="_Toc5851"/>
      <w:bookmarkStart w:id="120" w:name="_Toc10290"/>
      <w:bookmarkStart w:id="121" w:name="_Toc149561655"/>
      <w:r>
        <w:rPr>
          <w:rFonts w:hint="eastAsia"/>
        </w:rPr>
        <w:t>绩效评价与改进</w:t>
      </w:r>
      <w:bookmarkEnd w:id="119"/>
      <w:bookmarkEnd w:id="120"/>
      <w:bookmarkEnd w:id="121"/>
    </w:p>
    <w:p>
      <w:pPr>
        <w:pStyle w:val="56"/>
        <w:ind w:firstLine="420"/>
      </w:pPr>
      <w:r>
        <w:rPr>
          <w:rFonts w:hint="eastAsia"/>
        </w:rPr>
        <w:t>认证制度所有者宜建立认证制度开发与维护的绩效评价与改进管理制度，包括有：</w:t>
      </w:r>
    </w:p>
    <w:p>
      <w:pPr>
        <w:pStyle w:val="174"/>
        <w:numPr>
          <w:ilvl w:val="0"/>
          <w:numId w:val="52"/>
        </w:numPr>
        <w:ind w:left="851" w:hanging="426"/>
      </w:pPr>
      <w:r>
        <w:rPr>
          <w:rFonts w:hint="eastAsia"/>
        </w:rPr>
        <w:t>对认证实施过程和认证结果有效性进行监督的制度；</w:t>
      </w:r>
    </w:p>
    <w:p>
      <w:pPr>
        <w:pStyle w:val="174"/>
      </w:pPr>
      <w:r>
        <w:rPr>
          <w:rFonts w:hint="eastAsia"/>
        </w:rPr>
        <w:t>定期评估认证制度有效性和分析改进需求的制度；</w:t>
      </w:r>
    </w:p>
    <w:p>
      <w:pPr>
        <w:pStyle w:val="174"/>
      </w:pPr>
      <w:r>
        <w:rPr>
          <w:rFonts w:hint="eastAsia"/>
        </w:rPr>
        <w:t>对认证制度实施绩效监测和评价的制度；</w:t>
      </w:r>
    </w:p>
    <w:p>
      <w:pPr>
        <w:pStyle w:val="174"/>
      </w:pPr>
      <w:r>
        <w:rPr>
          <w:rFonts w:hint="eastAsia"/>
        </w:rPr>
        <w:t>对不符合采取纠正和预防措施的制度；</w:t>
      </w:r>
    </w:p>
    <w:p>
      <w:pPr>
        <w:pStyle w:val="174"/>
      </w:pPr>
      <w:r>
        <w:rPr>
          <w:rFonts w:hint="eastAsia"/>
        </w:rPr>
        <w:t>认证要求变更管理制度；</w:t>
      </w:r>
    </w:p>
    <w:p>
      <w:pPr>
        <w:pStyle w:val="174"/>
      </w:pPr>
      <w:r>
        <w:rPr>
          <w:rFonts w:hint="eastAsia"/>
        </w:rPr>
        <w:t>认证制度废止时的合理处置要求等。</w:t>
      </w:r>
    </w:p>
    <w:p/>
    <w:p>
      <w:pPr>
        <w:sectPr>
          <w:pgSz w:w="11906" w:h="16838"/>
          <w:pgMar w:top="1928" w:right="1134" w:bottom="1134" w:left="1134" w:header="1418" w:footer="1134" w:gutter="284"/>
          <w:pgNumType w:start="1"/>
          <w:cols w:space="425" w:num="1"/>
          <w:formProt w:val="0"/>
          <w:docGrid w:linePitch="312" w:charSpace="0"/>
        </w:sectPr>
      </w:pPr>
    </w:p>
    <w:bookmarkEnd w:id="27"/>
    <w:p>
      <w:pPr>
        <w:pStyle w:val="198"/>
      </w:pPr>
      <w:bookmarkStart w:id="122" w:name="BookMark5"/>
    </w:p>
    <w:p>
      <w:pPr>
        <w:pStyle w:val="199"/>
      </w:pPr>
    </w:p>
    <w:p>
      <w:pPr>
        <w:pStyle w:val="76"/>
        <w:spacing w:after="120"/>
      </w:pPr>
      <w:r>
        <w:br w:type="textWrapping"/>
      </w:r>
      <w:bookmarkStart w:id="123" w:name="_Toc149561656"/>
      <w:r>
        <w:rPr>
          <w:rFonts w:hint="eastAsia"/>
        </w:rPr>
        <w:t>（资料性）</w:t>
      </w:r>
      <w:r>
        <w:br w:type="textWrapping"/>
      </w:r>
      <w:r>
        <w:rPr>
          <w:rFonts w:hint="eastAsia"/>
        </w:rPr>
        <w:t>认证制度所有者与认证制度实施者之间的关系</w:t>
      </w:r>
      <w:bookmarkEnd w:id="123"/>
    </w:p>
    <w:p>
      <w:pPr>
        <w:pStyle w:val="56"/>
        <w:ind w:firstLine="420"/>
      </w:pPr>
      <w:r>
        <w:rPr>
          <w:rFonts w:hint="eastAsia"/>
        </w:rPr>
        <w:t>表A.</w:t>
      </w:r>
      <w:r>
        <w:t>1</w:t>
      </w:r>
      <w:r>
        <w:rPr>
          <w:rFonts w:hint="eastAsia"/>
        </w:rPr>
        <w:t>给出了认证制度所有者与认证制度实施者之间的关系。</w:t>
      </w:r>
    </w:p>
    <w:p>
      <w:pPr>
        <w:tabs>
          <w:tab w:val="left" w:pos="180"/>
        </w:tabs>
        <w:spacing w:before="156" w:after="156"/>
        <w:jc w:val="center"/>
        <w:rPr>
          <w:rFonts w:ascii="黑体" w:eastAsia="黑体"/>
        </w:rPr>
      </w:pPr>
      <w:r>
        <w:rPr>
          <w:rFonts w:hint="eastAsia" w:ascii="黑体" w:eastAsia="黑体"/>
        </w:rPr>
        <w:t>表A.1 认证制度所有者与认证制度实施者之间的关系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260"/>
        <w:gridCol w:w="4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pStyle w:val="178"/>
            </w:pPr>
            <w:r>
              <w:rPr>
                <w:rFonts w:hint="eastAsia"/>
              </w:rPr>
              <w:t>事项</w:t>
            </w:r>
          </w:p>
        </w:tc>
        <w:tc>
          <w:tcPr>
            <w:tcW w:w="3260" w:type="dxa"/>
            <w:tcBorders>
              <w:top w:val="single" w:color="auto" w:sz="8" w:space="0"/>
              <w:bottom w:val="single" w:color="auto" w:sz="8" w:space="0"/>
            </w:tcBorders>
            <w:shd w:val="clear" w:color="auto" w:fill="auto"/>
            <w:vAlign w:val="center"/>
          </w:tcPr>
          <w:p>
            <w:pPr>
              <w:pStyle w:val="178"/>
            </w:pPr>
            <w:r>
              <w:rPr>
                <w:rFonts w:hint="eastAsia"/>
              </w:rPr>
              <w:t>认证制度所有者</w:t>
            </w:r>
          </w:p>
        </w:tc>
        <w:tc>
          <w:tcPr>
            <w:tcW w:w="4099" w:type="dxa"/>
            <w:tcBorders>
              <w:top w:val="single" w:color="auto" w:sz="8" w:space="0"/>
              <w:bottom w:val="single" w:color="auto" w:sz="8" w:space="0"/>
            </w:tcBorders>
            <w:shd w:val="clear" w:color="auto" w:fill="auto"/>
            <w:vAlign w:val="center"/>
          </w:tcPr>
          <w:p>
            <w:pPr>
              <w:pStyle w:val="178"/>
            </w:pPr>
            <w:r>
              <w:rPr>
                <w:rFonts w:hint="eastAsia"/>
              </w:rPr>
              <w:t>认证制度实施者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pStyle w:val="178"/>
            </w:pPr>
            <w:r>
              <w:rPr>
                <w:rFonts w:hint="eastAsia"/>
              </w:rPr>
              <w:t>典型示例</w:t>
            </w:r>
          </w:p>
        </w:tc>
        <w:tc>
          <w:tcPr>
            <w:tcW w:w="3260" w:type="dxa"/>
            <w:tcBorders>
              <w:top w:val="single" w:color="auto" w:sz="8" w:space="0"/>
            </w:tcBorders>
            <w:shd w:val="clear" w:color="auto" w:fill="auto"/>
            <w:vAlign w:val="center"/>
          </w:tcPr>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典型的认证制度所有者如：</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——监管机构；</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——认证联盟；</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——行业协会；</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——消费者组织；</w:t>
            </w:r>
          </w:p>
          <w:p>
            <w:pPr>
              <w:spacing w:before="10" w:after="10" w:line="240" w:lineRule="auto"/>
              <w:ind w:firstLine="360" w:firstLineChars="200"/>
              <w:jc w:val="left"/>
            </w:pPr>
            <w:r>
              <w:rPr>
                <w:rFonts w:hint="eastAsia"/>
                <w:sz w:val="18"/>
                <w:szCs w:val="20"/>
              </w:rPr>
              <w:t>——非认证机构的非政府组织等。</w:t>
            </w:r>
          </w:p>
        </w:tc>
        <w:tc>
          <w:tcPr>
            <w:tcW w:w="4099" w:type="dxa"/>
            <w:tcBorders>
              <w:top w:val="single" w:color="auto" w:sz="8" w:space="0"/>
            </w:tcBorders>
            <w:shd w:val="clear" w:color="auto" w:fill="auto"/>
            <w:vAlign w:val="center"/>
          </w:tcPr>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典型的认证制度实施者如：</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——产品认证机构；</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——过程认证机构；</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——服务认证机构；</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——人员认证机构：</w:t>
            </w:r>
          </w:p>
          <w:p>
            <w:pPr>
              <w:spacing w:before="10" w:after="10" w:line="240" w:lineRule="auto"/>
              <w:ind w:firstLine="360" w:firstLineChars="200"/>
              <w:jc w:val="left"/>
            </w:pPr>
            <w:r>
              <w:rPr>
                <w:rFonts w:hint="eastAsia"/>
                <w:sz w:val="18"/>
                <w:szCs w:val="20"/>
              </w:rPr>
              <w:t>——管理体系认证机构等。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pStyle w:val="178"/>
            </w:pPr>
            <w:r>
              <w:rPr>
                <w:rFonts w:hint="eastAsia"/>
              </w:rPr>
              <w:t>权利（展开）</w:t>
            </w:r>
          </w:p>
        </w:tc>
        <w:tc>
          <w:tcPr>
            <w:tcW w:w="3260" w:type="dxa"/>
            <w:shd w:val="clear" w:color="auto" w:fill="auto"/>
            <w:vAlign w:val="center"/>
          </w:tcPr>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认证制度的所有权</w:t>
            </w:r>
          </w:p>
        </w:tc>
        <w:tc>
          <w:tcPr>
            <w:tcW w:w="4099" w:type="dxa"/>
            <w:shd w:val="clear" w:color="auto" w:fill="auto"/>
            <w:vAlign w:val="center"/>
          </w:tcPr>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认证制度的实施权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pStyle w:val="178"/>
            </w:pPr>
            <w:r>
              <w:rPr>
                <w:rFonts w:hint="eastAsia"/>
              </w:rPr>
              <w:t>职责和义务</w:t>
            </w:r>
          </w:p>
        </w:tc>
        <w:tc>
          <w:tcPr>
            <w:tcW w:w="3260" w:type="dxa"/>
            <w:shd w:val="clear" w:color="auto" w:fill="auto"/>
            <w:vAlign w:val="center"/>
          </w:tcPr>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本文件5</w:t>
            </w:r>
            <w:r>
              <w:rPr>
                <w:rFonts w:ascii="宋体" w:hAnsi="Times New Roman"/>
                <w:kern w:val="0"/>
                <w:sz w:val="18"/>
                <w:szCs w:val="20"/>
              </w:rPr>
              <w:t>.3</w:t>
            </w:r>
            <w:r>
              <w:rPr>
                <w:rFonts w:hint="eastAsia" w:ascii="宋体" w:hAnsi="Times New Roman"/>
                <w:kern w:val="0"/>
                <w:sz w:val="18"/>
                <w:szCs w:val="20"/>
              </w:rPr>
              <w:t>中要求的基本职责。</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开发和维护认证制度。</w:t>
            </w:r>
          </w:p>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更新和改进认证制度。</w:t>
            </w:r>
          </w:p>
          <w:p>
            <w:pPr>
              <w:pStyle w:val="178"/>
              <w:jc w:val="left"/>
            </w:pPr>
          </w:p>
        </w:tc>
        <w:tc>
          <w:tcPr>
            <w:tcW w:w="4099" w:type="dxa"/>
            <w:shd w:val="clear" w:color="auto" w:fill="auto"/>
            <w:vAlign w:val="center"/>
          </w:tcPr>
          <w:p>
            <w:pPr>
              <w:spacing w:before="10" w:after="10" w:line="240" w:lineRule="auto"/>
              <w:ind w:firstLine="360" w:firstLineChars="200"/>
              <w:jc w:val="left"/>
              <w:rPr>
                <w:rFonts w:ascii="宋体" w:hAnsi="Times New Roman"/>
                <w:kern w:val="0"/>
                <w:sz w:val="18"/>
                <w:szCs w:val="20"/>
              </w:rPr>
            </w:pPr>
            <w:r>
              <w:rPr>
                <w:rFonts w:hint="eastAsia" w:ascii="宋体" w:hAnsi="Times New Roman"/>
                <w:kern w:val="0"/>
                <w:sz w:val="18"/>
                <w:szCs w:val="20"/>
              </w:rPr>
              <w:t>根据认证制度所有者的有关规定，制定并执行相应的制度，如保密性、公正性、信息公开和报送、认证标志标识、认证证书管理等。</w:t>
            </w:r>
          </w:p>
          <w:p>
            <w:pPr>
              <w:spacing w:before="10" w:after="10" w:line="240" w:lineRule="auto"/>
              <w:ind w:firstLine="360" w:firstLineChars="200"/>
              <w:jc w:val="left"/>
            </w:pPr>
            <w:r>
              <w:rPr>
                <w:rFonts w:hint="eastAsia" w:ascii="宋体" w:hAnsi="Times New Roman"/>
                <w:kern w:val="0"/>
                <w:sz w:val="18"/>
                <w:szCs w:val="20"/>
              </w:rPr>
              <w:t>运行认证制度并提出对其完善的相关</w:t>
            </w:r>
            <w:r>
              <w:rPr>
                <w:rFonts w:hint="eastAsia"/>
                <w:sz w:val="18"/>
                <w:szCs w:val="20"/>
              </w:rPr>
              <w:t>建议。</w:t>
            </w:r>
          </w:p>
        </w:tc>
      </w:tr>
    </w:tbl>
    <w:p>
      <w:pPr>
        <w:pStyle w:val="56"/>
        <w:ind w:firstLine="0" w:firstLineChars="0"/>
      </w:pPr>
    </w:p>
    <w:bookmarkEnd w:id="122"/>
    <w:p>
      <w:pPr>
        <w:pStyle w:val="56"/>
        <w:ind w:firstLine="0" w:firstLineChars="0"/>
        <w:sectPr>
          <w:pgSz w:w="11906" w:h="16838"/>
          <w:pgMar w:top="1928" w:right="1134" w:bottom="1134" w:left="1134" w:header="1418" w:footer="1134" w:gutter="284"/>
          <w:cols w:space="425" w:num="1"/>
          <w:formProt w:val="0"/>
          <w:docGrid w:linePitch="312" w:charSpace="0"/>
        </w:sectPr>
      </w:pPr>
      <w:bookmarkStart w:id="124" w:name="BookMark6"/>
    </w:p>
    <w:p>
      <w:pPr>
        <w:pStyle w:val="63"/>
        <w:spacing w:after="120"/>
      </w:pPr>
      <w:bookmarkStart w:id="125" w:name="_Toc149561657"/>
      <w:r>
        <w:rPr>
          <w:rFonts w:hint="eastAsia"/>
          <w:spacing w:val="105"/>
        </w:rPr>
        <w:t>参考文</w:t>
      </w:r>
      <w:r>
        <w:rPr>
          <w:rFonts w:hint="eastAsia"/>
        </w:rPr>
        <w:t>献</w:t>
      </w:r>
      <w:bookmarkEnd w:id="125"/>
    </w:p>
    <w:p>
      <w:pPr>
        <w:numPr>
          <w:ilvl w:val="0"/>
          <w:numId w:val="53"/>
        </w:numPr>
        <w:tabs>
          <w:tab w:val="left" w:pos="1134"/>
        </w:tabs>
        <w:wordWrap w:val="0"/>
        <w:adjustRightInd/>
        <w:spacing w:before="10" w:after="10" w:line="240" w:lineRule="auto"/>
        <w:ind w:left="840" w:hanging="420"/>
        <w:rPr>
          <w:rFonts w:ascii="宋体" w:hAnsi="宋体"/>
          <w:szCs w:val="24"/>
        </w:rPr>
      </w:pPr>
      <w:r>
        <w:rPr>
          <w:rFonts w:ascii="Times New Roman" w:hAnsi="Times New Roman"/>
          <w:szCs w:val="24"/>
        </w:rPr>
        <w:t>GB</w:t>
      </w:r>
      <w:r>
        <w:rPr>
          <w:rFonts w:ascii="宋体" w:hAnsi="宋体"/>
          <w:szCs w:val="24"/>
        </w:rPr>
        <w:t>/</w:t>
      </w:r>
      <w:r>
        <w:rPr>
          <w:rFonts w:ascii="Times New Roman" w:hAnsi="Times New Roman"/>
          <w:szCs w:val="24"/>
        </w:rPr>
        <w:t>T</w:t>
      </w:r>
      <w:r>
        <w:rPr>
          <w:rFonts w:hint="eastAsia" w:ascii="宋体" w:hAnsi="宋体"/>
          <w:szCs w:val="24"/>
        </w:rPr>
        <w:t xml:space="preserve"> 27004—2011</w:t>
      </w:r>
      <w:r>
        <w:rPr>
          <w:rFonts w:ascii="宋体" w:hAnsi="宋体"/>
          <w:szCs w:val="24"/>
        </w:rPr>
        <w:t xml:space="preserve">  </w:t>
      </w:r>
      <w:r>
        <w:rPr>
          <w:rFonts w:hint="eastAsia" w:ascii="宋体" w:hAnsi="宋体"/>
          <w:szCs w:val="24"/>
        </w:rPr>
        <w:t xml:space="preserve">合格评定 信息公开 原则和要求 </w:t>
      </w:r>
      <w:r>
        <w:rPr>
          <w:rFonts w:ascii="宋体" w:hAnsi="宋体"/>
          <w:szCs w:val="24"/>
        </w:rPr>
        <w:t xml:space="preserve"> </w:t>
      </w:r>
      <w:r>
        <w:rPr>
          <w:rFonts w:hint="eastAsia" w:ascii="宋体" w:hAnsi="宋体"/>
          <w:szCs w:val="24"/>
        </w:rPr>
        <w:t>（</w:t>
      </w:r>
      <w:r>
        <w:rPr>
          <w:rFonts w:ascii="Times New Roman" w:hAnsi="Times New Roman"/>
          <w:szCs w:val="24"/>
        </w:rPr>
        <w:t>ISO</w:t>
      </w:r>
      <w:r>
        <w:rPr>
          <w:rFonts w:hint="eastAsia" w:ascii="宋体" w:hAnsi="宋体"/>
          <w:szCs w:val="24"/>
        </w:rPr>
        <w:t>/</w:t>
      </w:r>
      <w:r>
        <w:rPr>
          <w:rFonts w:ascii="Times New Roman" w:hAnsi="Times New Roman"/>
          <w:szCs w:val="24"/>
        </w:rPr>
        <w:t>PAS</w:t>
      </w:r>
      <w:r>
        <w:rPr>
          <w:rFonts w:hint="eastAsia" w:ascii="宋体" w:hAnsi="宋体"/>
          <w:szCs w:val="24"/>
        </w:rPr>
        <w:t xml:space="preserve"> 17004: 2005, </w:t>
      </w:r>
      <w:r>
        <w:rPr>
          <w:rFonts w:ascii="Times New Roman" w:hAnsi="Times New Roman"/>
          <w:szCs w:val="24"/>
        </w:rPr>
        <w:t>IDT</w:t>
      </w:r>
      <w:r>
        <w:rPr>
          <w:rFonts w:hint="eastAsia" w:ascii="宋体" w:hAnsi="宋体"/>
          <w:szCs w:val="24"/>
        </w:rPr>
        <w:t>）</w:t>
      </w:r>
    </w:p>
    <w:p>
      <w:pPr>
        <w:numPr>
          <w:ilvl w:val="0"/>
          <w:numId w:val="53"/>
        </w:numPr>
        <w:tabs>
          <w:tab w:val="left" w:pos="1134"/>
        </w:tabs>
        <w:adjustRightInd/>
        <w:spacing w:before="10" w:after="10" w:line="240" w:lineRule="auto"/>
        <w:ind w:left="840" w:hanging="420"/>
        <w:rPr>
          <w:rFonts w:ascii="宋体" w:hAnsi="宋体"/>
          <w:szCs w:val="24"/>
        </w:rPr>
      </w:pPr>
      <w:r>
        <w:rPr>
          <w:rFonts w:ascii="Times New Roman" w:hAnsi="Times New Roman"/>
          <w:color w:val="000000"/>
          <w:szCs w:val="24"/>
        </w:rPr>
        <w:t>GB</w:t>
      </w:r>
      <w:r>
        <w:rPr>
          <w:rFonts w:hint="eastAsia" w:ascii="宋体" w:hAnsi="宋体"/>
          <w:color w:val="000000"/>
          <w:szCs w:val="24"/>
        </w:rPr>
        <w:t>/</w:t>
      </w:r>
      <w:r>
        <w:rPr>
          <w:rFonts w:ascii="Times New Roman" w:hAnsi="Times New Roman"/>
          <w:color w:val="000000"/>
          <w:szCs w:val="24"/>
        </w:rPr>
        <w:t>T</w:t>
      </w:r>
      <w:r>
        <w:rPr>
          <w:rFonts w:hint="eastAsia" w:ascii="宋体" w:hAnsi="宋体"/>
          <w:color w:val="000000"/>
          <w:szCs w:val="24"/>
        </w:rPr>
        <w:t xml:space="preserve"> 27021.1—2017</w:t>
      </w:r>
      <w:r>
        <w:rPr>
          <w:rFonts w:ascii="宋体" w:hAnsi="宋体"/>
          <w:color w:val="000000"/>
          <w:szCs w:val="24"/>
        </w:rPr>
        <w:t xml:space="preserve">  </w:t>
      </w:r>
      <w:r>
        <w:rPr>
          <w:rFonts w:hint="eastAsia" w:ascii="宋体" w:hAnsi="宋体"/>
          <w:color w:val="000000"/>
          <w:szCs w:val="24"/>
        </w:rPr>
        <w:t xml:space="preserve">合格评定 管理体系审核认证机构要求 第1部分：要求 </w:t>
      </w:r>
      <w:r>
        <w:rPr>
          <w:rFonts w:ascii="宋体" w:hAnsi="宋体"/>
          <w:color w:val="000000"/>
          <w:szCs w:val="24"/>
        </w:rPr>
        <w:t xml:space="preserve"> </w:t>
      </w:r>
      <w:r>
        <w:rPr>
          <w:rFonts w:hint="eastAsia" w:ascii="宋体" w:hAnsi="宋体"/>
          <w:color w:val="000000"/>
          <w:szCs w:val="24"/>
        </w:rPr>
        <w:t>（</w:t>
      </w:r>
      <w:r>
        <w:rPr>
          <w:rFonts w:ascii="Times New Roman" w:hAnsi="Times New Roman"/>
          <w:color w:val="000000"/>
          <w:szCs w:val="24"/>
        </w:rPr>
        <w:t>ISO</w:t>
      </w:r>
      <w:r>
        <w:rPr>
          <w:rFonts w:hint="eastAsia" w:ascii="宋体" w:hAnsi="宋体"/>
          <w:color w:val="000000"/>
          <w:szCs w:val="24"/>
        </w:rPr>
        <w:t>/</w:t>
      </w:r>
      <w:r>
        <w:rPr>
          <w:rFonts w:ascii="Times New Roman" w:hAnsi="Times New Roman"/>
          <w:color w:val="000000"/>
          <w:szCs w:val="24"/>
        </w:rPr>
        <w:t>IEC</w:t>
      </w:r>
      <w:r>
        <w:rPr>
          <w:rFonts w:hint="eastAsia" w:ascii="宋体" w:hAnsi="宋体"/>
          <w:color w:val="000000"/>
          <w:szCs w:val="24"/>
        </w:rPr>
        <w:t xml:space="preserve"> 17021-1: 2015, </w:t>
      </w:r>
      <w:r>
        <w:rPr>
          <w:rFonts w:ascii="Times New Roman" w:hAnsi="Times New Roman"/>
          <w:color w:val="000000"/>
          <w:szCs w:val="24"/>
        </w:rPr>
        <w:t>IDT</w:t>
      </w:r>
      <w:r>
        <w:rPr>
          <w:rFonts w:hint="eastAsia" w:ascii="宋体" w:hAnsi="宋体"/>
          <w:color w:val="000000"/>
          <w:szCs w:val="24"/>
        </w:rPr>
        <w:t>）</w:t>
      </w:r>
    </w:p>
    <w:p>
      <w:pPr>
        <w:numPr>
          <w:ilvl w:val="0"/>
          <w:numId w:val="53"/>
        </w:numPr>
        <w:tabs>
          <w:tab w:val="left" w:pos="1134"/>
        </w:tabs>
        <w:wordWrap w:val="0"/>
        <w:adjustRightInd/>
        <w:spacing w:before="10" w:after="10" w:line="240" w:lineRule="auto"/>
        <w:ind w:left="840" w:hanging="420"/>
        <w:rPr>
          <w:rFonts w:ascii="宋体" w:hAnsi="宋体"/>
          <w:szCs w:val="24"/>
        </w:rPr>
      </w:pPr>
      <w:r>
        <w:rPr>
          <w:rFonts w:ascii="Times New Roman" w:hAnsi="Times New Roman"/>
          <w:szCs w:val="24"/>
        </w:rPr>
        <w:t>GB</w:t>
      </w:r>
      <w:r>
        <w:rPr>
          <w:rFonts w:hint="eastAsia" w:ascii="宋体" w:hAnsi="宋体"/>
          <w:szCs w:val="24"/>
        </w:rPr>
        <w:t>/</w:t>
      </w:r>
      <w:r>
        <w:rPr>
          <w:rFonts w:ascii="Times New Roman" w:hAnsi="Times New Roman"/>
          <w:szCs w:val="24"/>
        </w:rPr>
        <w:t>T</w:t>
      </w:r>
      <w:r>
        <w:rPr>
          <w:rFonts w:hint="eastAsia" w:ascii="宋体" w:hAnsi="宋体"/>
          <w:szCs w:val="24"/>
        </w:rPr>
        <w:t xml:space="preserve"> 2</w:t>
      </w:r>
      <w:r>
        <w:rPr>
          <w:rFonts w:ascii="宋体" w:hAnsi="宋体"/>
          <w:szCs w:val="24"/>
        </w:rPr>
        <w:t>706</w:t>
      </w:r>
      <w:r>
        <w:rPr>
          <w:rFonts w:hint="eastAsia" w:ascii="宋体" w:hAnsi="宋体"/>
          <w:szCs w:val="24"/>
        </w:rPr>
        <w:t>7—</w:t>
      </w:r>
      <w:r>
        <w:rPr>
          <w:rFonts w:ascii="宋体" w:hAnsi="宋体"/>
          <w:szCs w:val="24"/>
        </w:rPr>
        <w:t>201</w:t>
      </w:r>
      <w:r>
        <w:rPr>
          <w:rFonts w:hint="eastAsia" w:ascii="宋体" w:hAnsi="宋体"/>
          <w:szCs w:val="24"/>
        </w:rPr>
        <w:t>7</w:t>
      </w:r>
      <w:r>
        <w:rPr>
          <w:rFonts w:ascii="宋体" w:hAnsi="宋体"/>
          <w:szCs w:val="24"/>
        </w:rPr>
        <w:t xml:space="preserve">  </w:t>
      </w:r>
      <w:r>
        <w:rPr>
          <w:rFonts w:hint="eastAsia" w:ascii="宋体" w:hAnsi="宋体"/>
          <w:szCs w:val="24"/>
        </w:rPr>
        <w:t xml:space="preserve">合格评定 </w:t>
      </w:r>
      <w:r>
        <w:rPr>
          <w:rFonts w:ascii="宋体" w:hAnsi="宋体"/>
          <w:szCs w:val="24"/>
        </w:rPr>
        <w:t xml:space="preserve"> </w:t>
      </w:r>
      <w:r>
        <w:rPr>
          <w:rFonts w:hint="eastAsia" w:ascii="宋体" w:hAnsi="宋体"/>
          <w:szCs w:val="24"/>
        </w:rPr>
        <w:t>产品认证基础和产品认证方案指南 （</w:t>
      </w:r>
      <w:r>
        <w:rPr>
          <w:rFonts w:ascii="Times New Roman" w:hAnsi="Times New Roman"/>
          <w:szCs w:val="24"/>
        </w:rPr>
        <w:t>ISO</w:t>
      </w:r>
      <w:r>
        <w:rPr>
          <w:rFonts w:hint="eastAsia" w:ascii="宋体" w:hAnsi="宋体"/>
          <w:szCs w:val="24"/>
        </w:rPr>
        <w:t>/</w:t>
      </w:r>
      <w:r>
        <w:rPr>
          <w:rFonts w:ascii="Times New Roman" w:hAnsi="Times New Roman"/>
          <w:szCs w:val="24"/>
        </w:rPr>
        <w:t>IEC</w:t>
      </w:r>
      <w:r>
        <w:rPr>
          <w:rFonts w:hint="eastAsia" w:ascii="宋体" w:hAnsi="宋体"/>
          <w:szCs w:val="24"/>
        </w:rPr>
        <w:t xml:space="preserve"> 170</w:t>
      </w:r>
      <w:r>
        <w:rPr>
          <w:rFonts w:ascii="宋体" w:hAnsi="宋体"/>
          <w:szCs w:val="24"/>
        </w:rPr>
        <w:t>67</w:t>
      </w:r>
      <w:r>
        <w:rPr>
          <w:rFonts w:hint="eastAsia" w:ascii="宋体" w:hAnsi="宋体"/>
          <w:szCs w:val="24"/>
        </w:rPr>
        <w:t>:20</w:t>
      </w:r>
      <w:r>
        <w:rPr>
          <w:rFonts w:ascii="宋体" w:hAnsi="宋体"/>
          <w:szCs w:val="24"/>
        </w:rPr>
        <w:t>13</w:t>
      </w:r>
      <w:r>
        <w:rPr>
          <w:rFonts w:hint="eastAsia" w:ascii="宋体" w:hAnsi="宋体"/>
          <w:szCs w:val="24"/>
        </w:rPr>
        <w:t>,</w:t>
      </w:r>
      <w:r>
        <w:rPr>
          <w:rFonts w:ascii="Times New Roman" w:hAnsi="Times New Roman"/>
          <w:szCs w:val="24"/>
        </w:rPr>
        <w:t>IDT</w:t>
      </w:r>
      <w:r>
        <w:rPr>
          <w:rFonts w:hint="eastAsia" w:ascii="宋体" w:hAnsi="宋体"/>
          <w:szCs w:val="24"/>
        </w:rPr>
        <w:t>）</w:t>
      </w:r>
    </w:p>
    <w:p>
      <w:pPr>
        <w:numPr>
          <w:ilvl w:val="0"/>
          <w:numId w:val="53"/>
        </w:numPr>
        <w:tabs>
          <w:tab w:val="left" w:pos="1134"/>
        </w:tabs>
        <w:adjustRightInd/>
        <w:spacing w:line="240" w:lineRule="auto"/>
        <w:ind w:left="840" w:hanging="420"/>
        <w:rPr>
          <w:rFonts w:ascii="Times New Roman" w:hAnsi="Times New Roman"/>
          <w:szCs w:val="24"/>
        </w:rPr>
      </w:pPr>
      <w:r>
        <w:rPr>
          <w:rFonts w:ascii="Times New Roman" w:hAnsi="Times New Roman"/>
          <w:szCs w:val="24"/>
        </w:rPr>
        <w:t>ISO</w:t>
      </w:r>
      <w:r>
        <w:rPr>
          <w:rFonts w:ascii="宋体" w:hAnsi="宋体"/>
          <w:szCs w:val="24"/>
        </w:rPr>
        <w:t>/</w:t>
      </w:r>
      <w:r>
        <w:rPr>
          <w:rFonts w:ascii="Times New Roman" w:hAnsi="Times New Roman"/>
          <w:szCs w:val="24"/>
        </w:rPr>
        <w:t>IEC</w:t>
      </w:r>
      <w:r>
        <w:rPr>
          <w:rFonts w:ascii="宋体" w:hAnsi="宋体"/>
          <w:szCs w:val="24"/>
        </w:rPr>
        <w:t xml:space="preserve"> </w:t>
      </w:r>
      <w:r>
        <w:rPr>
          <w:rFonts w:ascii="Times New Roman" w:hAnsi="Times New Roman"/>
          <w:szCs w:val="24"/>
        </w:rPr>
        <w:t>TR</w:t>
      </w:r>
      <w:r>
        <w:rPr>
          <w:rFonts w:ascii="宋体" w:hAnsi="宋体"/>
          <w:szCs w:val="24"/>
        </w:rPr>
        <w:t xml:space="preserve"> 17028: 2017 </w:t>
      </w:r>
      <w:r>
        <w:rPr>
          <w:rFonts w:ascii="Times New Roman" w:hAnsi="Times New Roman"/>
          <w:szCs w:val="24"/>
        </w:rPr>
        <w:t>Conformity assessment — Guidelines and examples of a certification scheme for services</w:t>
      </w:r>
    </w:p>
    <w:p>
      <w:pPr>
        <w:numPr>
          <w:ilvl w:val="0"/>
          <w:numId w:val="53"/>
        </w:numPr>
        <w:tabs>
          <w:tab w:val="left" w:pos="1134"/>
        </w:tabs>
        <w:adjustRightInd/>
        <w:spacing w:line="240" w:lineRule="auto"/>
        <w:ind w:left="840" w:hanging="420"/>
        <w:rPr>
          <w:rFonts w:ascii="Times New Roman" w:hAnsi="Times New Roman"/>
          <w:szCs w:val="24"/>
        </w:rPr>
      </w:pPr>
      <w:r>
        <w:rPr>
          <w:rFonts w:ascii="Times New Roman" w:hAnsi="Times New Roman"/>
          <w:szCs w:val="24"/>
        </w:rPr>
        <w:t xml:space="preserve">GB/T 24020-2000   </w:t>
      </w:r>
      <w:r>
        <w:rPr>
          <w:rFonts w:hint="eastAsia" w:ascii="Times New Roman" w:hAnsi="Times New Roman"/>
          <w:szCs w:val="24"/>
        </w:rPr>
        <w:t>环境管理 环境标志和声明 通用原则</w:t>
      </w:r>
    </w:p>
    <w:p>
      <w:pPr>
        <w:numPr>
          <w:ilvl w:val="0"/>
          <w:numId w:val="53"/>
        </w:numPr>
        <w:tabs>
          <w:tab w:val="left" w:pos="1134"/>
        </w:tabs>
        <w:adjustRightInd/>
        <w:spacing w:before="10" w:after="10" w:line="240" w:lineRule="auto"/>
        <w:ind w:left="840" w:hanging="420"/>
        <w:rPr>
          <w:rFonts w:ascii="宋体" w:hAnsi="宋体"/>
          <w:szCs w:val="24"/>
        </w:rPr>
      </w:pPr>
      <w:r>
        <w:rPr>
          <w:rFonts w:ascii="Times New Roman" w:hAnsi="Times New Roman"/>
          <w:szCs w:val="24"/>
        </w:rPr>
        <w:t>CASCO</w:t>
      </w:r>
      <w:r>
        <w:rPr>
          <w:rFonts w:hint="eastAsia" w:ascii="宋体" w:hAnsi="宋体"/>
          <w:szCs w:val="24"/>
        </w:rPr>
        <w:t xml:space="preserve"> 如何制定方案文件 </w:t>
      </w:r>
      <w:r>
        <w:rPr>
          <w:rFonts w:ascii="Times New Roman" w:hAnsi="Times New Roman"/>
          <w:szCs w:val="24"/>
        </w:rPr>
        <w:t>ISO</w:t>
      </w:r>
      <w:r>
        <w:rPr>
          <w:rFonts w:hint="eastAsia" w:ascii="宋体" w:hAnsi="宋体"/>
          <w:szCs w:val="24"/>
        </w:rPr>
        <w:t>技术委员会 指南</w:t>
      </w:r>
    </w:p>
    <w:bookmarkEnd w:id="124"/>
    <w:p>
      <w:pPr>
        <w:pStyle w:val="56"/>
        <w:ind w:firstLine="0" w:firstLineChars="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RB/T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RB/T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91F176F"/>
    <w:multiLevelType w:val="multilevel"/>
    <w:tmpl w:val="391F176F"/>
    <w:lvl w:ilvl="0" w:tentative="0">
      <w:start w:val="1"/>
      <w:numFmt w:val="decimal"/>
      <w:lvlText w:val="[%1]"/>
      <w:lvlJc w:val="left"/>
      <w:pPr>
        <w:ind w:left="840" w:hanging="420"/>
      </w:pPr>
      <w:rPr>
        <w:rFonts w:hint="default" w:ascii="宋体" w:hAnsi="宋体" w:eastAsia="宋体"/>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sz w:val="21"/>
      </w:rPr>
    </w:lvl>
    <w:lvl w:ilvl="1" w:tentative="0">
      <w:start w:val="1"/>
      <w:numFmt w:val="decimal"/>
      <w:lvlText w:val="%2）"/>
      <w:lvlJc w:val="left"/>
      <w:pPr>
        <w:ind w:left="1291" w:hanging="440"/>
      </w:pPr>
      <w:rPr>
        <w:rFonts w:hint="eastAsia"/>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7"/>
  </w:num>
  <w:num w:numId="14">
    <w:abstractNumId w:val="20"/>
  </w:num>
  <w:num w:numId="15">
    <w:abstractNumId w:val="22"/>
  </w:num>
  <w:num w:numId="16">
    <w:abstractNumId w:val="18"/>
  </w:num>
  <w:num w:numId="17">
    <w:abstractNumId w:val="30"/>
  </w:num>
  <w:num w:numId="18">
    <w:abstractNumId w:val="16"/>
  </w:num>
  <w:num w:numId="19">
    <w:abstractNumId w:val="13"/>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NTNkNjFmNmM0MWUyMmMyYzMwMTI4OTMxYWNkOTcifQ=="/>
  </w:docVars>
  <w:rsids>
    <w:rsidRoot w:val="00E01F39"/>
    <w:rsid w:val="0000040A"/>
    <w:rsid w:val="00000A94"/>
    <w:rsid w:val="00001972"/>
    <w:rsid w:val="00001D9A"/>
    <w:rsid w:val="000038B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4BC"/>
    <w:rsid w:val="0006357D"/>
    <w:rsid w:val="00067F1E"/>
    <w:rsid w:val="00071CC0"/>
    <w:rsid w:val="00073C8C"/>
    <w:rsid w:val="00077B64"/>
    <w:rsid w:val="00080A1C"/>
    <w:rsid w:val="00082317"/>
    <w:rsid w:val="00083D2C"/>
    <w:rsid w:val="00086AA1"/>
    <w:rsid w:val="00087A77"/>
    <w:rsid w:val="00087B86"/>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EF"/>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24C1"/>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805"/>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1DC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37198"/>
    <w:rsid w:val="0034194F"/>
    <w:rsid w:val="00342DB8"/>
    <w:rsid w:val="00344605"/>
    <w:rsid w:val="003474AA"/>
    <w:rsid w:val="00350D1D"/>
    <w:rsid w:val="00351901"/>
    <w:rsid w:val="00352C83"/>
    <w:rsid w:val="003566B0"/>
    <w:rsid w:val="003615D2"/>
    <w:rsid w:val="0036429C"/>
    <w:rsid w:val="00364A53"/>
    <w:rsid w:val="003654CB"/>
    <w:rsid w:val="00365F86"/>
    <w:rsid w:val="00365F87"/>
    <w:rsid w:val="003705F4"/>
    <w:rsid w:val="00370D58"/>
    <w:rsid w:val="00371316"/>
    <w:rsid w:val="00376713"/>
    <w:rsid w:val="00381815"/>
    <w:rsid w:val="003819AF"/>
    <w:rsid w:val="003820E9"/>
    <w:rsid w:val="003828C2"/>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22EE"/>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12A"/>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0C69"/>
    <w:rsid w:val="006015CE"/>
    <w:rsid w:val="006032C4"/>
    <w:rsid w:val="00604784"/>
    <w:rsid w:val="00606419"/>
    <w:rsid w:val="00607D29"/>
    <w:rsid w:val="00612952"/>
    <w:rsid w:val="00614CC1"/>
    <w:rsid w:val="00615A9D"/>
    <w:rsid w:val="00617387"/>
    <w:rsid w:val="00622018"/>
    <w:rsid w:val="006252D8"/>
    <w:rsid w:val="006259BC"/>
    <w:rsid w:val="0062636B"/>
    <w:rsid w:val="00630259"/>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8A0"/>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62D3"/>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50A5"/>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4CDA"/>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3654F"/>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161E"/>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168B1"/>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A8F"/>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6F"/>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1F39"/>
    <w:rsid w:val="00E02DFB"/>
    <w:rsid w:val="00E030F9"/>
    <w:rsid w:val="00E0311A"/>
    <w:rsid w:val="00E03138"/>
    <w:rsid w:val="00E06404"/>
    <w:rsid w:val="00E11A85"/>
    <w:rsid w:val="00E12495"/>
    <w:rsid w:val="00E15CCD"/>
    <w:rsid w:val="00E15D9E"/>
    <w:rsid w:val="00E202EF"/>
    <w:rsid w:val="00E210B5"/>
    <w:rsid w:val="00E24FAF"/>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86C"/>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A69"/>
    <w:rsid w:val="00EF3235"/>
    <w:rsid w:val="00EF7E72"/>
    <w:rsid w:val="00F01542"/>
    <w:rsid w:val="00F0620B"/>
    <w:rsid w:val="00F06D37"/>
    <w:rsid w:val="00F07B9D"/>
    <w:rsid w:val="00F10926"/>
    <w:rsid w:val="00F11586"/>
    <w:rsid w:val="00F1178D"/>
    <w:rsid w:val="00F1183B"/>
    <w:rsid w:val="00F11C9F"/>
    <w:rsid w:val="00F12263"/>
    <w:rsid w:val="00F1409D"/>
    <w:rsid w:val="00F14214"/>
    <w:rsid w:val="00F157A9"/>
    <w:rsid w:val="00F24F06"/>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3FB"/>
    <w:rsid w:val="00F859A8"/>
    <w:rsid w:val="00F85D31"/>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752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4E6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7"/>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9"/>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9"/>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adjustRightInd/>
      <w:spacing w:line="240" w:lineRule="auto"/>
      <w:ind w:firstLine="420" w:firstLineChars="200"/>
    </w:pPr>
    <w:rPr>
      <w:rFonts w:ascii="Times New Roman" w:hAnsi="Times New Roman"/>
      <w:szCs w:val="24"/>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10DF8BBF54F51B6E5FFF11F9557F3"/>
        <w:style w:val=""/>
        <w:category>
          <w:name w:val="常规"/>
          <w:gallery w:val="placeholder"/>
        </w:category>
        <w:types>
          <w:type w:val="bbPlcHdr"/>
        </w:types>
        <w:behaviors>
          <w:behavior w:val="content"/>
        </w:behaviors>
        <w:description w:val=""/>
        <w:guid w:val="{0879E5DC-FF46-4053-BFB4-4947C2FF81ED}"/>
      </w:docPartPr>
      <w:docPartBody>
        <w:p>
          <w:pPr>
            <w:pStyle w:val="5"/>
          </w:pPr>
          <w:r>
            <w:rPr>
              <w:rStyle w:val="4"/>
              <w:rFonts w:hint="eastAsia"/>
            </w:rPr>
            <w:t>单击或点击此处输入文字。</w:t>
          </w:r>
        </w:p>
      </w:docPartBody>
    </w:docPart>
    <w:docPart>
      <w:docPartPr>
        <w:name w:val="C8ADEF8413A845FC9BEB852E75A92C89"/>
        <w:style w:val=""/>
        <w:category>
          <w:name w:val="常规"/>
          <w:gallery w:val="placeholder"/>
        </w:category>
        <w:types>
          <w:type w:val="bbPlcHdr"/>
        </w:types>
        <w:behaviors>
          <w:behavior w:val="content"/>
        </w:behaviors>
        <w:description w:val=""/>
        <w:guid w:val="{871409EB-6144-4A43-8345-77941624D982}"/>
      </w:docPartPr>
      <w:docPartBody>
        <w:p>
          <w:pPr>
            <w:pStyle w:val="6"/>
          </w:pPr>
          <w:r>
            <w:rPr>
              <w:rStyle w:val="4"/>
              <w:rFonts w:hint="eastAsia"/>
            </w:rPr>
            <w:t>选择一项。</w:t>
          </w:r>
        </w:p>
      </w:docPartBody>
    </w:docPart>
    <w:docPart>
      <w:docPartPr>
        <w:name w:val="54419683E9B04101B1B24E5CD40828EB"/>
        <w:style w:val=""/>
        <w:category>
          <w:name w:val="常规"/>
          <w:gallery w:val="placeholder"/>
        </w:category>
        <w:types>
          <w:type w:val="bbPlcHdr"/>
        </w:types>
        <w:behaviors>
          <w:behavior w:val="content"/>
        </w:behaviors>
        <w:description w:val=""/>
        <w:guid w:val="{0B5E7543-D182-49FB-8914-1A8D6FE058E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E8"/>
    <w:rsid w:val="00111CF3"/>
    <w:rsid w:val="007B5F1A"/>
    <w:rsid w:val="007F0DE8"/>
    <w:rsid w:val="009B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4310DF8BBF54F51B6E5FFF11F9557F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8ADEF8413A845FC9BEB852E75A92C8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4419683E9B04101B1B24E5CD40828EB"/>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A4902-B5CC-4327-B6C4-2A2259F28DDF}">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12</Pages>
  <Words>1550</Words>
  <Characters>8839</Characters>
  <Lines>73</Lines>
  <Paragraphs>20</Paragraphs>
  <TotalTime>2</TotalTime>
  <ScaleCrop>false</ScaleCrop>
  <LinksUpToDate>false</LinksUpToDate>
  <CharactersWithSpaces>10369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2023-10-31T05:39:00Z</dcterms:created>
  <dc:creator>王勤志</dc:creator>
  <dc:description>&lt;config cover="true" show_menu="true" version="1.0.0" doctype="SDKXY"&gt;_x000d_
&lt;/config&gt;</dc:description>
  <cp:lastModifiedBy>郭雅</cp:lastModifiedBy>
  <cp:lastPrinted>2021-02-02T08:18:00Z</cp:lastPrinted>
  <dcterms:modified xsi:type="dcterms:W3CDTF">2023-11-01T02:51:51Z</dcterms:modified>
  <dc:title>行业标准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942879DEF11849189537229691D71274_12</vt:lpwstr>
  </property>
</Properties>
</file>