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2"/>
              <w:framePr w:w="0" w:hRule="auto" w:wrap="auto" w:vAnchor="margin" w:hAnchor="text" w:xAlign="left" w:yAlign="inline"/>
              <w:rPr>
                <w:rFonts w:ascii="宋体" w:hAnsi="宋体"/>
                <w:sz w:val="28"/>
                <w:szCs w:val="28"/>
              </w:rPr>
            </w:pPr>
            <w:bookmarkStart w:id="0"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1" w:name="c1"/>
            <w:r>
              <w:instrText xml:space="preserve"> FORMTEXT </w:instrText>
            </w:r>
            <w:r>
              <w:fldChar w:fldCharType="separate"/>
            </w:r>
            <w:r>
              <w:rPr>
                <w:rFonts w:hint="eastAsia"/>
              </w:rPr>
              <w:t>S45</w:t>
            </w:r>
            <w:r>
              <w:fldChar w:fldCharType="end"/>
            </w:r>
            <w:bookmarkEnd w:id="1"/>
          </w:p>
        </w:tc>
      </w:tr>
    </w:tbl>
    <w:p>
      <w:pPr>
        <w:pStyle w:val="53"/>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2"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广西壮族自治区</w:t>
      </w:r>
      <w:r>
        <w:rPr>
          <w:rFonts w:ascii="黑体" w:eastAsia="黑体"/>
          <w:b w:val="0"/>
          <w:w w:val="100"/>
          <w:sz w:val="48"/>
        </w:rPr>
        <w:fldChar w:fldCharType="end"/>
      </w:r>
      <w:bookmarkEnd w:id="2"/>
      <w:r>
        <w:rPr>
          <w:rFonts w:hint="eastAsia" w:ascii="黑体" w:hAnsi="黑体" w:eastAsia="黑体"/>
          <w:b w:val="0"/>
          <w:bCs w:val="0"/>
          <w:w w:val="100"/>
          <w:sz w:val="48"/>
          <w:szCs w:val="48"/>
        </w:rPr>
        <w:t>地方标准</w:t>
      </w:r>
    </w:p>
    <w:bookmarkEnd w:id="0"/>
    <w:p>
      <w:pPr>
        <w:pStyle w:val="198"/>
        <w:rPr>
          <w:lang w:val="fr-FR"/>
        </w:rPr>
      </w:pPr>
      <w:r>
        <w:rPr>
          <w:lang w:val="fr-FR"/>
        </w:rPr>
        <w:t>DB</w:t>
      </w:r>
      <w:r>
        <w:fldChar w:fldCharType="begin">
          <w:ffData>
            <w:name w:val="文字1"/>
            <w:enabled/>
            <w:calcOnExit w:val="0"/>
            <w:textInput>
              <w:default w:val="XX/T"/>
            </w:textInput>
          </w:ffData>
        </w:fldChar>
      </w:r>
      <w:bookmarkStart w:id="3" w:name="文字1"/>
      <w:r>
        <w:rPr>
          <w:lang w:val="fr-FR"/>
        </w:rPr>
        <w:instrText xml:space="preserve"> FORMTEXT </w:instrText>
      </w:r>
      <w:r>
        <w:fldChar w:fldCharType="separate"/>
      </w:r>
      <w:r>
        <w:rPr>
          <w:rFonts w:hint="eastAsia"/>
        </w:rPr>
        <w:t>S</w:t>
      </w:r>
      <w:r>
        <w:rPr>
          <w:rFonts w:hint="eastAsia"/>
          <w:lang w:val="fr-FR"/>
        </w:rPr>
        <w:t>45</w:t>
      </w:r>
      <w:r>
        <w:rPr>
          <w:lang w:val="fr-FR"/>
        </w:rPr>
        <w:t>/T</w:t>
      </w:r>
      <w:r>
        <w:fldChar w:fldCharType="end"/>
      </w:r>
      <w:bookmarkEnd w:id="3"/>
      <w:r>
        <w:rPr>
          <w:lang w:val="fr-FR"/>
        </w:rPr>
        <w:t xml:space="preserve"> </w:t>
      </w:r>
      <w:r>
        <w:fldChar w:fldCharType="begin">
          <w:ffData>
            <w:name w:val="NSTD_CODE_F"/>
            <w:enabled/>
            <w:calcOnExit w:val="0"/>
            <w:textInput>
              <w:default w:val="XXXX"/>
            </w:textInput>
          </w:ffData>
        </w:fldChar>
      </w:r>
      <w:bookmarkStart w:id="4" w:name="NSTD_CODE_F"/>
      <w:r>
        <w:rPr>
          <w:lang w:val="fr-FR"/>
        </w:rPr>
        <w:instrText xml:space="preserve"> FORMTEXT </w:instrText>
      </w:r>
      <w:r>
        <w:fldChar w:fldCharType="separate"/>
      </w:r>
      <w:r>
        <w:rPr>
          <w:lang w:val="fr-FR"/>
        </w:rPr>
        <w:t>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199"/>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rPr>
          <w:rFonts w:ascii="黑体" w:hAnsi="黑体" w:eastAsia="黑体"/>
          <w:kern w:val="0"/>
          <w:sz w:val="10"/>
          <w:szCs w:val="10"/>
        </w:rPr>
      </w:pPr>
      <w:r>
        <w:rPr>
          <w:rFonts w:ascii="黑体" w:hAnsi="黑体" w:eastAsia="黑体"/>
          <w:kern w:val="0"/>
          <w:sz w:val="10"/>
          <w:szCs w:val="10"/>
        </w:rPr>
        <w:pict>
          <v:line id="直接连接符 73" o:spid="_x0000_s1027" o:spt="20" style="position:absolute;left:0pt;margin-left:70.9pt;margin-top:212.65pt;height:0pt;width:481.9pt;mso-position-horizontal-relative:page;mso-position-vertical-relative:page;z-index:251659264;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v:path arrowok="t"/>
            <v:fill focussize="0,0"/>
            <v:stroke/>
            <v:imagedata o:title=""/>
            <o:lock v:ext="edit"/>
          </v:line>
        </w:pict>
      </w:r>
    </w:p>
    <w:p>
      <w:pPr>
        <w:pStyle w:val="53"/>
        <w:framePr w:w="9639" w:h="6976" w:hRule="exact" w:hSpace="0" w:vSpace="0" w:hAnchor="page" w:y="6408"/>
        <w:jc w:val="center"/>
        <w:rPr>
          <w:rFonts w:ascii="黑体" w:hAnsi="黑体" w:eastAsia="黑体"/>
          <w:b w:val="0"/>
          <w:bCs w:val="0"/>
          <w:w w:val="100"/>
        </w:rPr>
      </w:pPr>
    </w:p>
    <w:p>
      <w:pPr>
        <w:pStyle w:val="200"/>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rPr>
        <w:t>食品安全地方标准</w:t>
      </w:r>
    </w:p>
    <w:p>
      <w:pPr>
        <w:pStyle w:val="200"/>
        <w:framePr w:h="6974" w:hRule="exact" w:wrap="around" w:x="1419" w:anchorLock="1"/>
      </w:pPr>
      <w:r>
        <w:rPr>
          <w:rFonts w:hint="eastAsia"/>
          <w:lang w:eastAsia="zh-CN"/>
        </w:rPr>
        <w:t>星油藤叶</w:t>
      </w:r>
      <w:r>
        <w:fldChar w:fldCharType="end"/>
      </w:r>
      <w:bookmarkEnd w:id="7"/>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8"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 xml:space="preserve"> </w:t>
      </w:r>
      <w:r>
        <w:rPr>
          <w:rFonts w:ascii="黑体" w:hAnsi="黑体" w:eastAsia="黑体"/>
          <w:szCs w:val="28"/>
        </w:rPr>
        <w:fldChar w:fldCharType="end"/>
      </w:r>
      <w:bookmarkEnd w:id="8"/>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p>
    <w:p>
      <w:pPr>
        <w:pStyle w:val="12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Pr>
          <w:sz w:val="24"/>
          <w:szCs w:val="28"/>
        </w:rPr>
        <w:fldChar w:fldCharType="separate"/>
      </w:r>
      <w:r>
        <w:rPr>
          <w:sz w:val="24"/>
          <w:szCs w:val="28"/>
        </w:rPr>
        <w:fldChar w:fldCharType="end"/>
      </w:r>
      <w:bookmarkEnd w:id="9"/>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0"/>
    </w:p>
    <w:p>
      <w:pPr>
        <w:pStyle w:val="128"/>
        <w:framePr w:w="9639" w:h="6974" w:hRule="exact" w:wrap="around" w:vAnchor="page" w:hAnchor="page" w:x="1419" w:y="6408" w:anchorLock="1"/>
        <w:spacing w:before="180" w:line="240" w:lineRule="atLeast"/>
        <w:textAlignment w:val="bottom"/>
        <w:rPr>
          <w:sz w:val="21"/>
          <w:szCs w:val="28"/>
        </w:rPr>
      </w:pPr>
    </w:p>
    <w:p>
      <w:pPr>
        <w:pStyle w:val="128"/>
        <w:framePr w:w="9639" w:h="6974" w:hRule="exact" w:wrap="around" w:vAnchor="page" w:hAnchor="page" w:x="1419" w:y="6408" w:anchorLock="1"/>
        <w:spacing w:before="180" w:line="240" w:lineRule="atLeast"/>
        <w:textAlignment w:val="bottom"/>
        <w:rPr>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fldChar w:fldCharType="separate"/>
      </w:r>
      <w:r>
        <w:rPr>
          <w:b/>
          <w:sz w:val="21"/>
          <w:szCs w:val="28"/>
        </w:rPr>
        <w:fldChar w:fldCharType="end"/>
      </w:r>
      <w:bookmarkEnd w:id="11"/>
    </w:p>
    <w:p>
      <w:pPr>
        <w:pStyle w:val="196"/>
        <w:framePr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7"/>
        <w:framePr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pStyle w:val="154"/>
        <w:framePr w:h="584" w:hRule="exact" w:hSpace="181" w:vSpace="181" w:y="15027"/>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fldChar w:fldCharType="separate"/>
      </w:r>
      <w:r>
        <w:rPr>
          <w:rFonts w:hint="eastAsia" w:hAnsi="黑体"/>
          <w:w w:val="100"/>
          <w:sz w:val="28"/>
        </w:rPr>
        <w:t>广西壮族自治区卫生健康委员会</w:t>
      </w:r>
      <w:r>
        <w:rPr>
          <w:rFonts w:hAnsi="黑体"/>
          <w:w w:val="100"/>
          <w:sz w:val="28"/>
        </w:rPr>
        <w:fldChar w:fldCharType="end"/>
      </w:r>
      <w:bookmarkEnd w:id="18"/>
      <w:r>
        <w:rPr>
          <w:rFonts w:ascii="Times New Roman"/>
          <w:w w:val="100"/>
          <w:sz w:val="28"/>
        </w:rPr>
        <w:t>  </w:t>
      </w:r>
      <w:r>
        <w:rPr>
          <w:rStyle w:val="232"/>
          <w:rFonts w:hint="eastAsia" w:hAnsi="黑体"/>
          <w:position w:val="0"/>
        </w:rPr>
        <w:t>发</w:t>
      </w:r>
      <w:r>
        <w:rPr>
          <w:rStyle w:val="232"/>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直接连接符 5" o:spid="_x0000_s1026" o:spt="20" style="position:absolute;left:0pt;margin-left:70.85pt;margin-top:728.6pt;height:0pt;width:481.9pt;mso-position-horizontal-relative:page;mso-position-vertical-relative:page;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v:path arrowok="t"/>
            <v:fill focussize="0,0"/>
            <v:stroke/>
            <v:imagedata o:title=""/>
            <o:lock v:ext="edit"/>
            <w10:anchorlock/>
          </v:line>
        </w:pict>
      </w:r>
    </w:p>
    <w:p>
      <w:pPr>
        <w:pStyle w:val="92"/>
        <w:spacing w:after="468"/>
      </w:pPr>
      <w:bookmarkStart w:id="19" w:name="BookMark2"/>
      <w:bookmarkStart w:id="20" w:name="BookMark4"/>
      <w:r>
        <w:rPr>
          <w:spacing w:val="320"/>
        </w:rPr>
        <w:t>前</w:t>
      </w:r>
      <w:r>
        <w:t>言</w:t>
      </w:r>
    </w:p>
    <w:p>
      <w:pPr>
        <w:pStyle w:val="59"/>
        <w:ind w:firstLine="420"/>
      </w:pPr>
      <w:r>
        <w:rPr>
          <w:rFonts w:hint="eastAsia"/>
        </w:rPr>
        <w:t>本文件按照GB/T 1.1—2020《标准化工作导则  第1部分：标准化文件的结构和起草规则》的规定起草。</w:t>
      </w:r>
    </w:p>
    <w:p>
      <w:pPr>
        <w:pStyle w:val="235"/>
        <w:rPr>
          <w:rFonts w:ascii="Times New Roman" w:hAnsi="Times New Roman"/>
        </w:rPr>
      </w:pPr>
      <w:r>
        <w:rPr>
          <w:rFonts w:ascii="Times New Roman" w:hAnsi="Times New Roman"/>
        </w:rPr>
        <w:t>本</w:t>
      </w:r>
      <w:r>
        <w:rPr>
          <w:rFonts w:hint="eastAsia" w:ascii="Times New Roman" w:hAnsi="Times New Roman"/>
        </w:rPr>
        <w:t>文件由广西壮族自治</w:t>
      </w:r>
      <w:bookmarkStart w:id="46" w:name="_GoBack"/>
      <w:bookmarkEnd w:id="46"/>
      <w:r>
        <w:rPr>
          <w:rFonts w:hint="eastAsia" w:ascii="Times New Roman" w:hAnsi="Times New Roman"/>
        </w:rPr>
        <w:t>区卫生健康委员会提出</w:t>
      </w:r>
      <w:r>
        <w:rPr>
          <w:rFonts w:hint="eastAsia" w:ascii="Times New Roman" w:hAnsi="Times New Roman"/>
          <w:lang w:val="en-US" w:eastAsia="zh-CN"/>
        </w:rPr>
        <w:t>并</w:t>
      </w:r>
      <w:r>
        <w:rPr>
          <w:rFonts w:hint="eastAsia" w:ascii="Times New Roman" w:hAnsi="Times New Roman"/>
        </w:rPr>
        <w:t>归口</w:t>
      </w:r>
      <w:r>
        <w:rPr>
          <w:rFonts w:ascii="Times New Roman" w:hAnsi="Times New Roman"/>
        </w:rPr>
        <w:t>。</w:t>
      </w:r>
    </w:p>
    <w:p>
      <w:pPr>
        <w:pStyle w:val="235"/>
        <w:rPr>
          <w:rFonts w:hint="eastAsia" w:ascii="Times New Roman" w:hAnsi="Times New Roman"/>
          <w:lang w:eastAsia="zh-CN"/>
        </w:rPr>
      </w:pPr>
      <w:r>
        <w:rPr>
          <w:rFonts w:ascii="Times New Roman" w:hAnsi="Times New Roman"/>
        </w:rPr>
        <w:t>本</w:t>
      </w:r>
      <w:r>
        <w:rPr>
          <w:rFonts w:hint="eastAsia" w:ascii="Times New Roman" w:hAnsi="Times New Roman"/>
        </w:rPr>
        <w:t>文件</w:t>
      </w:r>
      <w:r>
        <w:rPr>
          <w:rFonts w:ascii="Times New Roman" w:hAnsi="Times New Roman"/>
        </w:rPr>
        <w:t>起草单位：广西壮族自治区农业科学院</w:t>
      </w:r>
      <w:r>
        <w:rPr>
          <w:rFonts w:hint="eastAsia" w:ascii="Times New Roman" w:hAnsi="Times New Roman"/>
        </w:rPr>
        <w:t>农产品加工研究所</w:t>
      </w:r>
      <w:r>
        <w:rPr>
          <w:rFonts w:hint="eastAsia" w:ascii="Times New Roman" w:hAnsi="Times New Roman"/>
          <w:lang w:eastAsia="zh-CN"/>
        </w:rPr>
        <w:t>、广西壮族自治区疾病预防控制中心、宁明县</w:t>
      </w:r>
    </w:p>
    <w:p>
      <w:pPr>
        <w:pStyle w:val="235"/>
        <w:rPr>
          <w:rFonts w:ascii="Times New Roman" w:hAnsi="Times New Roman"/>
        </w:rPr>
      </w:pPr>
      <w:r>
        <w:rPr>
          <w:rFonts w:hint="eastAsia" w:ascii="Times New Roman" w:hAnsi="Times New Roman"/>
          <w:lang w:eastAsia="zh-CN"/>
        </w:rPr>
        <w:t>人民政府</w:t>
      </w:r>
      <w:r>
        <w:rPr>
          <w:rFonts w:ascii="Times New Roman" w:hAnsi="Times New Roman"/>
        </w:rPr>
        <w:t>。</w:t>
      </w:r>
    </w:p>
    <w:p>
      <w:pPr>
        <w:pStyle w:val="59"/>
        <w:ind w:firstLine="420"/>
        <w:rPr>
          <w:rFonts w:hint="eastAsia" w:eastAsia="宋体"/>
          <w:lang w:eastAsia="zh-CN"/>
        </w:rPr>
        <w:sectPr>
          <w:headerReference r:id="rId11" w:type="default"/>
          <w:footerReference r:id="rId13" w:type="default"/>
          <w:headerReference r:id="rId12" w:type="even"/>
          <w:footerReference r:id="rId14" w:type="even"/>
          <w:pgSz w:w="11906" w:h="16838"/>
          <w:pgMar w:top="2410" w:right="1134" w:bottom="1134" w:left="1134" w:header="1418" w:footer="1134" w:gutter="284"/>
          <w:pgNumType w:fmt="upperRoman" w:start="1"/>
          <w:cols w:space="425" w:num="1"/>
          <w:formProt w:val="0"/>
          <w:docGrid w:type="lines" w:linePitch="312" w:charSpace="0"/>
        </w:sectPr>
      </w:pPr>
      <w:r>
        <w:rPr>
          <w:rFonts w:ascii="Times New Roman"/>
        </w:rPr>
        <w:t>本</w:t>
      </w:r>
      <w:r>
        <w:rPr>
          <w:rFonts w:hint="eastAsia" w:ascii="Times New Roman"/>
        </w:rPr>
        <w:t>文件</w:t>
      </w:r>
      <w:r>
        <w:rPr>
          <w:rFonts w:ascii="Times New Roman"/>
        </w:rPr>
        <w:t>主要起草人：</w:t>
      </w:r>
      <w:r>
        <w:rPr>
          <w:rFonts w:hint="eastAsia"/>
        </w:rPr>
        <w:t>何雪梅、唐雅园、张洁宏</w:t>
      </w:r>
      <w:r>
        <w:rPr>
          <w:rFonts w:hint="eastAsia"/>
          <w:lang w:eastAsia="zh-CN"/>
        </w:rPr>
        <w:t>、</w:t>
      </w:r>
      <w:r>
        <w:rPr>
          <w:rFonts w:hint="eastAsia"/>
        </w:rPr>
        <w:t>梁坤兴</w:t>
      </w:r>
      <w:r>
        <w:rPr>
          <w:rFonts w:hint="eastAsia"/>
          <w:lang w:eastAsia="zh-CN"/>
        </w:rPr>
        <w:t>、</w:t>
      </w:r>
      <w:r>
        <w:rPr>
          <w:rFonts w:hint="eastAsia"/>
        </w:rPr>
        <w:t>蒋玉艳</w:t>
      </w:r>
      <w:r>
        <w:rPr>
          <w:rFonts w:hint="eastAsia"/>
          <w:lang w:eastAsia="zh-CN"/>
        </w:rPr>
        <w:t>、</w:t>
      </w:r>
      <w:r>
        <w:rPr>
          <w:rFonts w:hint="eastAsia"/>
        </w:rPr>
        <w:t>廖春文</w:t>
      </w:r>
      <w:r>
        <w:rPr>
          <w:rFonts w:hint="eastAsia"/>
          <w:lang w:eastAsia="zh-CN"/>
        </w:rPr>
        <w:t>、</w:t>
      </w:r>
      <w:r>
        <w:rPr>
          <w:rFonts w:hint="eastAsia"/>
        </w:rPr>
        <w:t>孙健</w:t>
      </w:r>
      <w:r>
        <w:rPr>
          <w:rFonts w:hint="eastAsia"/>
          <w:lang w:eastAsia="zh-CN"/>
        </w:rPr>
        <w:t>、</w:t>
      </w:r>
      <w:r>
        <w:rPr>
          <w:rFonts w:hint="eastAsia"/>
        </w:rPr>
        <w:t>黄绍劲</w:t>
      </w:r>
      <w:r>
        <w:rPr>
          <w:rFonts w:hint="eastAsia"/>
          <w:lang w:eastAsia="zh-CN"/>
        </w:rPr>
        <w:t>、</w:t>
      </w:r>
      <w:r>
        <w:rPr>
          <w:rFonts w:hint="eastAsia"/>
        </w:rPr>
        <w:t>陈丹</w:t>
      </w:r>
      <w:r>
        <w:rPr>
          <w:rFonts w:hint="eastAsia"/>
          <w:lang w:eastAsia="zh-CN"/>
        </w:rPr>
        <w:t>、</w:t>
      </w:r>
      <w:r>
        <w:rPr>
          <w:rFonts w:hint="eastAsia"/>
        </w:rPr>
        <w:t>陈远权</w:t>
      </w:r>
      <w:r>
        <w:rPr>
          <w:rFonts w:hint="eastAsia"/>
          <w:lang w:eastAsia="zh-CN"/>
        </w:rPr>
        <w:t>、</w:t>
      </w:r>
      <w:r>
        <w:rPr>
          <w:rFonts w:hint="eastAsia"/>
        </w:rPr>
        <w:t>李昌宝</w:t>
      </w:r>
      <w:r>
        <w:rPr>
          <w:rFonts w:hint="eastAsia"/>
          <w:lang w:eastAsia="zh-CN"/>
        </w:rPr>
        <w:t>、</w:t>
      </w:r>
      <w:r>
        <w:rPr>
          <w:rFonts w:hint="eastAsia"/>
        </w:rPr>
        <w:t>刘国明</w:t>
      </w:r>
      <w:r>
        <w:rPr>
          <w:rFonts w:hint="eastAsia"/>
          <w:lang w:eastAsia="zh-CN"/>
        </w:rPr>
        <w:t>、</w:t>
      </w:r>
      <w:r>
        <w:rPr>
          <w:rFonts w:hint="eastAsia"/>
        </w:rPr>
        <w:t>李天宇</w:t>
      </w:r>
      <w:r>
        <w:rPr>
          <w:rFonts w:hint="eastAsia"/>
          <w:lang w:eastAsia="zh-CN"/>
        </w:rPr>
        <w:t>、</w:t>
      </w:r>
      <w:r>
        <w:rPr>
          <w:rFonts w:hint="eastAsia"/>
        </w:rPr>
        <w:t>韦珍</w:t>
      </w:r>
      <w:r>
        <w:rPr>
          <w:rFonts w:hint="eastAsia"/>
          <w:lang w:eastAsia="zh-CN"/>
        </w:rPr>
        <w:t>、</w:t>
      </w:r>
      <w:r>
        <w:rPr>
          <w:rFonts w:hint="eastAsia"/>
        </w:rPr>
        <w:t>覃辉艳</w:t>
      </w:r>
      <w:r>
        <w:rPr>
          <w:rFonts w:hint="eastAsia"/>
          <w:lang w:eastAsia="zh-CN"/>
        </w:rPr>
        <w:t>、</w:t>
      </w:r>
      <w:r>
        <w:rPr>
          <w:rFonts w:hint="eastAsia"/>
        </w:rPr>
        <w:t>傅伟忠</w:t>
      </w:r>
      <w:r>
        <w:rPr>
          <w:rFonts w:hint="eastAsia"/>
          <w:lang w:eastAsia="zh-CN"/>
        </w:rPr>
        <w:t>、</w:t>
      </w:r>
      <w:r>
        <w:rPr>
          <w:rFonts w:hint="eastAsia"/>
        </w:rPr>
        <w:t>彭叶</w:t>
      </w:r>
      <w:r>
        <w:rPr>
          <w:rFonts w:hint="eastAsia"/>
          <w:lang w:eastAsia="zh-CN"/>
        </w:rPr>
        <w:t>、</w:t>
      </w:r>
      <w:r>
        <w:rPr>
          <w:rFonts w:hint="eastAsia"/>
        </w:rPr>
        <w:t>阳景阳</w:t>
      </w:r>
      <w:r>
        <w:rPr>
          <w:rFonts w:hint="eastAsia"/>
          <w:lang w:eastAsia="zh-CN"/>
        </w:rPr>
        <w:t>。</w:t>
      </w:r>
    </w:p>
    <w:bookmarkEnd w:id="19"/>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sdt>
      <w:sdtPr>
        <w:tag w:val="NEW_STAND_NAME"/>
        <w:id w:val="595910757"/>
        <w:lock w:val="sdtLocked"/>
        <w:placeholder>
          <w:docPart w:val="{60e48fb3-564b-4b93-aad8-83cae228bb59}"/>
        </w:placeholder>
      </w:sdtPr>
      <w:sdtContent>
        <w:p>
          <w:pPr>
            <w:pStyle w:val="180"/>
            <w:spacing w:before="312" w:beforeLines="100" w:after="3" w:afterLines="1"/>
          </w:pPr>
          <w:bookmarkStart w:id="21" w:name="NEW_STAND_NAME"/>
          <w:r>
            <w:rPr>
              <w:rFonts w:hint="eastAsia"/>
            </w:rPr>
            <w:t>食品安全地方标准</w:t>
          </w:r>
        </w:p>
        <w:p>
          <w:pPr>
            <w:pStyle w:val="180"/>
            <w:spacing w:before="3" w:beforeLines="1" w:after="680"/>
          </w:pPr>
          <w:r>
            <w:rPr>
              <w:rFonts w:hint="eastAsia"/>
              <w:lang w:val="en-US" w:eastAsia="zh-CN"/>
            </w:rPr>
            <w:t>星油藤叶</w:t>
          </w:r>
        </w:p>
      </w:sdtContent>
    </w:sdt>
    <w:bookmarkEnd w:id="21"/>
    <w:p>
      <w:pPr>
        <w:pStyle w:val="107"/>
        <w:spacing w:before="312" w:after="312"/>
      </w:pPr>
      <w:bookmarkStart w:id="22" w:name="_Toc26986771"/>
      <w:bookmarkStart w:id="23" w:name="_Toc24884218"/>
      <w:bookmarkStart w:id="24" w:name="_Toc24884211"/>
      <w:bookmarkStart w:id="25" w:name="_Toc26718930"/>
      <w:bookmarkStart w:id="26" w:name="_Toc17233333"/>
      <w:bookmarkStart w:id="27" w:name="_Toc26986530"/>
      <w:bookmarkStart w:id="28" w:name="_Toc17233325"/>
      <w:bookmarkStart w:id="29" w:name="_Toc26648465"/>
      <w:r>
        <w:rPr>
          <w:rFonts w:hint="eastAsia"/>
        </w:rPr>
        <w:t>范围</w:t>
      </w:r>
      <w:bookmarkEnd w:id="22"/>
      <w:bookmarkEnd w:id="23"/>
      <w:bookmarkEnd w:id="24"/>
      <w:bookmarkEnd w:id="25"/>
      <w:bookmarkEnd w:id="26"/>
      <w:bookmarkEnd w:id="27"/>
      <w:bookmarkEnd w:id="28"/>
      <w:bookmarkEnd w:id="29"/>
    </w:p>
    <w:p>
      <w:pPr>
        <w:pStyle w:val="59"/>
        <w:ind w:firstLine="420"/>
      </w:pPr>
      <w:bookmarkStart w:id="30" w:name="_Toc24884212"/>
      <w:bookmarkStart w:id="31" w:name="_Toc17233334"/>
      <w:bookmarkStart w:id="32" w:name="_Toc24884219"/>
      <w:bookmarkStart w:id="33" w:name="_Toc26648466"/>
      <w:bookmarkStart w:id="34" w:name="_Toc17233326"/>
      <w:r>
        <w:rPr>
          <w:rFonts w:hint="eastAsia"/>
        </w:rPr>
        <w:t>本文件</w:t>
      </w:r>
      <w:r>
        <w:rPr>
          <w:rFonts w:ascii="Times New Roman"/>
        </w:rPr>
        <w:t>规定了</w:t>
      </w:r>
      <w:r>
        <w:rPr>
          <w:rFonts w:hint="eastAsia" w:ascii="Times New Roman"/>
          <w:lang w:val="en-US" w:eastAsia="zh-CN"/>
        </w:rPr>
        <w:t>星油藤茎叶</w:t>
      </w:r>
      <w:r>
        <w:rPr>
          <w:rFonts w:ascii="Times New Roman"/>
        </w:rPr>
        <w:t>的术语和定义、要求、生产加工过程卫生要求、检验方法、检验规则</w:t>
      </w:r>
      <w:r>
        <w:rPr>
          <w:rFonts w:hint="eastAsia" w:ascii="Times New Roman"/>
          <w:lang w:eastAsia="zh-CN"/>
        </w:rPr>
        <w:t>、</w:t>
      </w:r>
      <w:r>
        <w:rPr>
          <w:rFonts w:ascii="Times New Roman"/>
        </w:rPr>
        <w:t>标签、标志、包装、运输、贮存、保质期。</w:t>
      </w:r>
    </w:p>
    <w:p>
      <w:pPr>
        <w:pStyle w:val="59"/>
        <w:ind w:firstLine="420"/>
      </w:pPr>
      <w:r>
        <w:rPr>
          <w:rFonts w:hint="eastAsia"/>
        </w:rPr>
        <w:t>本文件适用于</w:t>
      </w:r>
      <w:r>
        <w:rPr>
          <w:rFonts w:hint="eastAsia"/>
          <w:color w:val="000000"/>
          <w:szCs w:val="21"/>
        </w:rPr>
        <w:t>以</w:t>
      </w:r>
      <w:r>
        <w:rPr>
          <w:rFonts w:hint="eastAsia" w:ascii="Times New Roman"/>
          <w:lang w:val="en-US" w:eastAsia="zh-CN"/>
        </w:rPr>
        <w:t>星油藤茎叶</w:t>
      </w:r>
      <w:r>
        <w:rPr>
          <w:rFonts w:hint="eastAsia"/>
          <w:color w:val="000000"/>
          <w:szCs w:val="21"/>
        </w:rPr>
        <w:t>为原料，经去杂、</w:t>
      </w:r>
      <w:r>
        <w:rPr>
          <w:rFonts w:hint="eastAsia" w:ascii="Times New Roman"/>
          <w:bCs/>
          <w:szCs w:val="21"/>
          <w:lang w:val="en-US" w:eastAsia="zh-CN"/>
        </w:rPr>
        <w:t>清洗（或不清洗）、</w:t>
      </w:r>
      <w:r>
        <w:rPr>
          <w:rFonts w:hint="eastAsia"/>
          <w:color w:val="000000"/>
          <w:szCs w:val="21"/>
        </w:rPr>
        <w:t>干燥、包装（或不包装）等工艺</w:t>
      </w:r>
      <w:r>
        <w:rPr>
          <w:rFonts w:hint="eastAsia"/>
          <w:color w:val="000000"/>
          <w:szCs w:val="21"/>
          <w:lang w:val="en-US" w:eastAsia="zh-CN"/>
        </w:rPr>
        <w:t>加工</w:t>
      </w:r>
      <w:r>
        <w:rPr>
          <w:rFonts w:hint="eastAsia"/>
          <w:color w:val="000000"/>
          <w:szCs w:val="21"/>
        </w:rPr>
        <w:t>的</w:t>
      </w:r>
      <w:r>
        <w:rPr>
          <w:rFonts w:hint="eastAsia" w:ascii="Times New Roman"/>
          <w:bCs/>
          <w:szCs w:val="21"/>
          <w:lang w:val="en-US" w:eastAsia="zh-CN"/>
        </w:rPr>
        <w:t>制</w:t>
      </w:r>
      <w:r>
        <w:rPr>
          <w:rFonts w:hint="eastAsia"/>
          <w:color w:val="000000"/>
          <w:szCs w:val="21"/>
        </w:rPr>
        <w:t>品。</w:t>
      </w:r>
    </w:p>
    <w:p>
      <w:pPr>
        <w:pStyle w:val="107"/>
        <w:spacing w:before="312" w:after="312"/>
      </w:pPr>
      <w:bookmarkStart w:id="35" w:name="_Toc26986531"/>
      <w:bookmarkStart w:id="36" w:name="_Toc26718931"/>
      <w:bookmarkStart w:id="37" w:name="_Toc26986772"/>
      <w:r>
        <w:rPr>
          <w:rFonts w:hint="eastAsia"/>
        </w:rPr>
        <w:t>规范性引用文件</w:t>
      </w:r>
      <w:bookmarkEnd w:id="30"/>
      <w:bookmarkEnd w:id="31"/>
      <w:bookmarkEnd w:id="32"/>
      <w:bookmarkEnd w:id="33"/>
      <w:bookmarkEnd w:id="34"/>
      <w:bookmarkEnd w:id="35"/>
      <w:bookmarkEnd w:id="36"/>
      <w:bookmarkEnd w:id="37"/>
    </w:p>
    <w:sdt>
      <w:sdtPr>
        <w:rPr>
          <w:rFonts w:hint="eastAsia"/>
        </w:rPr>
        <w:id w:val="715848253"/>
        <w:placeholder>
          <w:docPart w:val="{f36fec7f-b06b-4e97-8a7c-75b74040a1a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5"/>
        <w:rPr>
          <w:szCs w:val="21"/>
        </w:rPr>
      </w:pPr>
      <w:r>
        <w:rPr>
          <w:rFonts w:hint="eastAsia"/>
          <w:szCs w:val="21"/>
        </w:rPr>
        <w:t>GB 2762  食品安全国家标准  食品中污染物限量</w:t>
      </w:r>
    </w:p>
    <w:p>
      <w:pPr>
        <w:pStyle w:val="235"/>
        <w:rPr>
          <w:szCs w:val="21"/>
        </w:rPr>
      </w:pPr>
      <w:r>
        <w:rPr>
          <w:rFonts w:hint="eastAsia"/>
          <w:szCs w:val="21"/>
        </w:rPr>
        <w:t>GB 2763  食品安全国家标准  食品中农药最大残留限量</w:t>
      </w:r>
    </w:p>
    <w:p>
      <w:pPr>
        <w:pStyle w:val="235"/>
        <w:rPr>
          <w:rFonts w:hint="eastAsia"/>
          <w:szCs w:val="21"/>
        </w:rPr>
      </w:pPr>
      <w:r>
        <w:rPr>
          <w:rFonts w:hint="eastAsia"/>
          <w:szCs w:val="21"/>
        </w:rPr>
        <w:t>GB 5009.3  食品安全国家标准  食品中水分的测定</w:t>
      </w:r>
    </w:p>
    <w:p>
      <w:pPr>
        <w:pStyle w:val="59"/>
        <w:ind w:firstLine="420"/>
        <w:rPr>
          <w:rFonts w:hint="eastAsia"/>
          <w:szCs w:val="21"/>
        </w:rPr>
      </w:pPr>
      <w:r>
        <w:rPr>
          <w:rFonts w:hint="eastAsia" w:hAnsi="宋体" w:cs="宋体"/>
        </w:rPr>
        <w:t>GB 5009.4</w:t>
      </w:r>
      <w:r>
        <w:rPr>
          <w:rFonts w:hint="eastAsia" w:hAnsi="宋体" w:cs="宋体"/>
          <w:lang w:val="en-US" w:eastAsia="zh-CN"/>
        </w:rPr>
        <w:t xml:space="preserve">  食品安全国家标准  食品中灰分的测定</w:t>
      </w:r>
    </w:p>
    <w:p>
      <w:pPr>
        <w:pStyle w:val="235"/>
        <w:rPr>
          <w:szCs w:val="21"/>
        </w:rPr>
      </w:pPr>
      <w:r>
        <w:rPr>
          <w:rFonts w:hint="eastAsia"/>
          <w:szCs w:val="21"/>
        </w:rPr>
        <w:t>GB 5009.11  食品安全国家标准  食品中总砷及无机砷的测定</w:t>
      </w:r>
    </w:p>
    <w:p>
      <w:pPr>
        <w:pStyle w:val="235"/>
        <w:rPr>
          <w:szCs w:val="21"/>
        </w:rPr>
      </w:pPr>
      <w:r>
        <w:rPr>
          <w:rFonts w:hint="eastAsia"/>
          <w:szCs w:val="21"/>
        </w:rPr>
        <w:t>GB 5009.12  食品安全国家标准  食品中铅的测定</w:t>
      </w:r>
    </w:p>
    <w:p>
      <w:pPr>
        <w:pStyle w:val="235"/>
        <w:rPr>
          <w:szCs w:val="21"/>
        </w:rPr>
      </w:pPr>
      <w:r>
        <w:rPr>
          <w:rFonts w:hint="eastAsia"/>
          <w:szCs w:val="21"/>
        </w:rPr>
        <w:t>GB 5009.15  食品安全国家标准  食品中镉的测定</w:t>
      </w:r>
    </w:p>
    <w:p>
      <w:pPr>
        <w:pStyle w:val="235"/>
        <w:rPr>
          <w:szCs w:val="21"/>
        </w:rPr>
      </w:pPr>
      <w:r>
        <w:rPr>
          <w:rFonts w:hint="eastAsia"/>
          <w:szCs w:val="21"/>
        </w:rPr>
        <w:t>GB 5749  生活饮用水卫生标准</w:t>
      </w:r>
    </w:p>
    <w:p>
      <w:pPr>
        <w:pStyle w:val="235"/>
        <w:rPr>
          <w:szCs w:val="21"/>
        </w:rPr>
      </w:pPr>
      <w:r>
        <w:rPr>
          <w:rFonts w:hint="eastAsia"/>
          <w:szCs w:val="21"/>
        </w:rPr>
        <w:t>GB 7718  食品安全国家标准  预包装食品标签通则</w:t>
      </w:r>
    </w:p>
    <w:p>
      <w:pPr>
        <w:pStyle w:val="235"/>
        <w:rPr>
          <w:szCs w:val="21"/>
        </w:rPr>
      </w:pPr>
      <w:r>
        <w:rPr>
          <w:rFonts w:hint="eastAsia"/>
          <w:szCs w:val="21"/>
        </w:rPr>
        <w:t>GB 14881  食品安全国家标准  食品生产通用卫生规范</w:t>
      </w:r>
    </w:p>
    <w:p>
      <w:pPr>
        <w:pStyle w:val="235"/>
        <w:rPr>
          <w:szCs w:val="21"/>
        </w:rPr>
      </w:pPr>
      <w:r>
        <w:rPr>
          <w:rFonts w:hint="eastAsia" w:hAnsi="宋体" w:cs="宋体"/>
          <w:color w:val="000000"/>
          <w:szCs w:val="21"/>
          <w:lang w:bidi="ar"/>
        </w:rPr>
        <w:t>GB 28050  食品安全国家标准  预包装食品营养标签通则</w:t>
      </w:r>
    </w:p>
    <w:p>
      <w:pPr>
        <w:pStyle w:val="235"/>
        <w:rPr>
          <w:szCs w:val="21"/>
        </w:rPr>
      </w:pPr>
      <w:r>
        <w:rPr>
          <w:rFonts w:hint="eastAsia"/>
          <w:szCs w:val="21"/>
        </w:rPr>
        <w:t>SN/T 4592  出口食品中总黄酮的测定</w:t>
      </w:r>
    </w:p>
    <w:p>
      <w:pPr>
        <w:pStyle w:val="107"/>
        <w:spacing w:before="312" w:after="312"/>
      </w:pPr>
      <w:r>
        <w:rPr>
          <w:rFonts w:hint="eastAsia"/>
          <w:szCs w:val="21"/>
        </w:rPr>
        <w:t>术语和定义</w:t>
      </w:r>
    </w:p>
    <w:p>
      <w:pPr>
        <w:pStyle w:val="59"/>
        <w:ind w:firstLine="420"/>
      </w:pPr>
      <w:bookmarkStart w:id="38" w:name="_Toc26986532"/>
      <w:bookmarkEnd w:id="38"/>
      <w:sdt>
        <w:sdtPr>
          <w:id w:val="-1909835108"/>
          <w:placeholder>
            <w:docPart w:val="{cebfad37-1154-4cac-9443-41c1a99340f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r>
            <w:t>下列术语和定义适用于本文件。</w:t>
          </w:r>
        </w:sdtContent>
      </w:sdt>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lang w:val="en-US" w:eastAsia="zh-CN"/>
        </w:rPr>
        <w:t>星油藤</w:t>
      </w:r>
    </w:p>
    <w:p>
      <w:pPr>
        <w:pStyle w:val="59"/>
        <w:ind w:firstLine="420"/>
        <w:rPr>
          <w:rFonts w:hint="default" w:ascii="Times New Roman"/>
          <w:lang w:val="en-US" w:eastAsia="zh-CN"/>
        </w:rPr>
      </w:pPr>
      <w:r>
        <w:rPr>
          <w:rFonts w:hint="eastAsia" w:ascii="Times New Roman"/>
          <w:szCs w:val="21"/>
        </w:rPr>
        <w:t>大戟科（Euphorbiaceae）星油藤属（Plukenetia L.)</w:t>
      </w:r>
      <w:r>
        <w:rPr>
          <w:rFonts w:hint="eastAsia" w:ascii="Times New Roman"/>
          <w:szCs w:val="21"/>
          <w:lang w:val="en-US" w:eastAsia="zh-CN"/>
        </w:rPr>
        <w:t>植物星油藤</w:t>
      </w:r>
      <w:r>
        <w:rPr>
          <w:rFonts w:hint="eastAsia" w:ascii="Times New Roman"/>
        </w:rPr>
        <w:t>（</w:t>
      </w:r>
      <w:r>
        <w:rPr>
          <w:rFonts w:hint="default" w:ascii="Times New Roman" w:hAnsi="Times New Roman" w:eastAsia="仿宋" w:cs="Times New Roman"/>
          <w:i/>
          <w:iCs/>
          <w:color w:val="auto"/>
          <w:sz w:val="21"/>
          <w:szCs w:val="21"/>
          <w:lang w:val="en-US" w:eastAsia="zh-CN"/>
        </w:rPr>
        <w:t>Plukenetia volubilis</w:t>
      </w:r>
      <w:r>
        <w:rPr>
          <w:rFonts w:hint="default" w:ascii="Times New Roman" w:hAnsi="Times New Roman" w:eastAsia="仿宋" w:cs="Times New Roman"/>
          <w:color w:val="auto"/>
          <w:sz w:val="21"/>
          <w:szCs w:val="21"/>
          <w:lang w:val="en-US" w:eastAsia="zh-CN"/>
        </w:rPr>
        <w:t xml:space="preserve"> L.</w:t>
      </w:r>
      <w:r>
        <w:rPr>
          <w:rFonts w:hint="eastAsia" w:ascii="Times New Roman"/>
        </w:rPr>
        <w:t>）</w:t>
      </w:r>
      <w:r>
        <w:rPr>
          <w:rFonts w:hint="eastAsia" w:ascii="Times New Roman"/>
          <w:lang w:eastAsia="zh-CN"/>
        </w:rPr>
        <w:t>，</w:t>
      </w:r>
      <w:r>
        <w:rPr>
          <w:rFonts w:hint="eastAsia" w:ascii="Times New Roman"/>
          <w:lang w:val="en-US" w:eastAsia="zh-CN"/>
        </w:rPr>
        <w:t>又名美藤果、南美油藤、印加花生、印加果、星油果。</w:t>
      </w:r>
    </w:p>
    <w:p>
      <w:pPr>
        <w:pStyle w:val="59"/>
        <w:ind w:firstLine="420"/>
        <w:rPr>
          <w:rFonts w:hint="eastAsia" w:ascii="Times New Roman"/>
          <w:lang w:eastAsia="zh-CN"/>
        </w:rPr>
      </w:pPr>
    </w:p>
    <w:p>
      <w:pPr>
        <w:pStyle w:val="226"/>
        <w:ind w:left="420" w:hanging="420" w:hangingChars="200"/>
        <w:rPr>
          <w:rFonts w:ascii="黑体" w:hAnsi="黑体" w:eastAsia="黑体"/>
        </w:rPr>
      </w:pPr>
    </w:p>
    <w:p>
      <w:pPr>
        <w:pStyle w:val="226"/>
        <w:numPr>
          <w:ilvl w:val="2"/>
          <w:numId w:val="0"/>
        </w:numPr>
        <w:ind w:leftChars="-200" w:firstLine="840" w:firstLineChars="400"/>
        <w:rPr>
          <w:rFonts w:ascii="黑体" w:hAnsi="黑体" w:eastAsia="黑体"/>
        </w:rPr>
      </w:pPr>
      <w:r>
        <w:rPr>
          <w:rFonts w:hint="eastAsia" w:ascii="黑体" w:hAnsi="黑体" w:eastAsia="黑体"/>
          <w:lang w:val="en-US" w:eastAsia="zh-CN"/>
        </w:rPr>
        <w:t>星油藤茎叶</w:t>
      </w:r>
    </w:p>
    <w:p>
      <w:pPr>
        <w:pStyle w:val="59"/>
        <w:ind w:firstLine="420"/>
      </w:pPr>
      <w:r>
        <w:rPr>
          <w:rFonts w:hint="eastAsia" w:ascii="Times New Roman"/>
          <w:szCs w:val="21"/>
        </w:rPr>
        <w:t>以</w:t>
      </w:r>
      <w:r>
        <w:rPr>
          <w:rFonts w:hint="eastAsia" w:ascii="Times New Roman"/>
          <w:szCs w:val="21"/>
          <w:lang w:val="en-US" w:eastAsia="zh-CN"/>
        </w:rPr>
        <w:t>星油藤的新鲜茎叶</w:t>
      </w:r>
      <w:r>
        <w:rPr>
          <w:rFonts w:ascii="Times New Roman"/>
          <w:bCs/>
          <w:szCs w:val="21"/>
        </w:rPr>
        <w:t>为原料，经去杂、</w:t>
      </w:r>
      <w:r>
        <w:rPr>
          <w:rFonts w:hint="eastAsia" w:ascii="Times New Roman"/>
          <w:bCs/>
          <w:szCs w:val="21"/>
          <w:lang w:val="en-US" w:eastAsia="zh-CN"/>
        </w:rPr>
        <w:t>清洗（或不清洗）、</w:t>
      </w:r>
      <w:r>
        <w:rPr>
          <w:rFonts w:ascii="Times New Roman"/>
          <w:bCs/>
          <w:szCs w:val="21"/>
        </w:rPr>
        <w:t>干燥、包装（或不包装）等工艺</w:t>
      </w:r>
      <w:r>
        <w:rPr>
          <w:rFonts w:hint="eastAsia" w:ascii="Times New Roman"/>
          <w:bCs/>
          <w:szCs w:val="21"/>
          <w:lang w:val="en-US" w:eastAsia="zh-CN"/>
        </w:rPr>
        <w:t>加工</w:t>
      </w:r>
      <w:r>
        <w:rPr>
          <w:rFonts w:hint="eastAsia" w:ascii="Times New Roman"/>
          <w:bCs/>
          <w:szCs w:val="21"/>
        </w:rPr>
        <w:t>的</w:t>
      </w:r>
      <w:r>
        <w:rPr>
          <w:rFonts w:hint="eastAsia" w:ascii="Times New Roman"/>
          <w:bCs/>
          <w:szCs w:val="21"/>
          <w:lang w:val="en-US" w:eastAsia="zh-CN"/>
        </w:rPr>
        <w:t>制品</w:t>
      </w:r>
      <w:r>
        <w:rPr>
          <w:rFonts w:hint="eastAsia"/>
        </w:rPr>
        <w:t>。</w:t>
      </w:r>
    </w:p>
    <w:p>
      <w:pPr>
        <w:pStyle w:val="107"/>
        <w:spacing w:before="312" w:after="312"/>
      </w:pPr>
      <w:r>
        <w:rPr>
          <w:rFonts w:hint="eastAsia"/>
          <w:szCs w:val="21"/>
        </w:rPr>
        <w:t>要求</w:t>
      </w:r>
    </w:p>
    <w:p>
      <w:pPr>
        <w:pStyle w:val="108"/>
        <w:spacing w:before="156" w:after="156"/>
      </w:pPr>
      <w:r>
        <w:rPr>
          <w:rFonts w:hint="eastAsia"/>
        </w:rPr>
        <w:t>原辅料要求</w:t>
      </w:r>
    </w:p>
    <w:p>
      <w:pPr>
        <w:pStyle w:val="68"/>
        <w:spacing w:before="156" w:after="156"/>
      </w:pPr>
      <w:r>
        <w:rPr>
          <w:rFonts w:hint="eastAsia"/>
        </w:rPr>
        <w:t>星油藤茎叶</w:t>
      </w:r>
    </w:p>
    <w:p>
      <w:pPr>
        <w:pStyle w:val="59"/>
        <w:ind w:firstLine="420"/>
      </w:pPr>
      <w:r>
        <w:rPr>
          <w:rFonts w:hint="eastAsia"/>
          <w:lang w:bidi="ar"/>
        </w:rPr>
        <w:t>应新鲜</w:t>
      </w:r>
      <w:r>
        <w:rPr>
          <w:rFonts w:hint="eastAsia"/>
          <w:lang w:eastAsia="zh-CN" w:bidi="ar"/>
        </w:rPr>
        <w:t>、</w:t>
      </w:r>
      <w:r>
        <w:rPr>
          <w:rFonts w:hint="eastAsia"/>
          <w:lang w:val="en-US" w:eastAsia="zh-CN" w:bidi="ar"/>
        </w:rPr>
        <w:t>无杂质、</w:t>
      </w:r>
      <w:r>
        <w:rPr>
          <w:rFonts w:hint="eastAsia"/>
          <w:lang w:bidi="ar"/>
        </w:rPr>
        <w:t>无腐烂、无霉变、无异味，</w:t>
      </w:r>
      <w:r>
        <w:rPr>
          <w:rFonts w:hint="eastAsia"/>
          <w:lang w:val="en-US" w:eastAsia="zh-CN" w:bidi="ar"/>
        </w:rPr>
        <w:t>且</w:t>
      </w:r>
      <w:r>
        <w:rPr>
          <w:rFonts w:hint="eastAsia"/>
          <w:lang w:bidi="ar"/>
        </w:rPr>
        <w:t>应</w:t>
      </w:r>
      <w:r>
        <w:t>符合</w:t>
      </w:r>
      <w:r>
        <w:rPr>
          <w:rFonts w:hint="eastAsia"/>
          <w:lang w:bidi="ar"/>
        </w:rPr>
        <w:t>GB 2762、GB 2763的规定。</w:t>
      </w:r>
    </w:p>
    <w:p>
      <w:pPr>
        <w:pStyle w:val="68"/>
        <w:spacing w:before="156" w:after="156"/>
      </w:pPr>
      <w:r>
        <w:rPr>
          <w:rFonts w:hint="eastAsia"/>
        </w:rPr>
        <w:t>加工用水</w:t>
      </w:r>
    </w:p>
    <w:p>
      <w:pPr>
        <w:pStyle w:val="59"/>
        <w:ind w:firstLine="420"/>
        <w:rPr>
          <w:color w:val="000000"/>
        </w:rPr>
      </w:pPr>
      <w:r>
        <w:t>应符合GB 5749的规定。</w:t>
      </w:r>
    </w:p>
    <w:p>
      <w:pPr>
        <w:pStyle w:val="108"/>
        <w:spacing w:before="156" w:after="156"/>
      </w:pPr>
      <w:r>
        <w:rPr>
          <w:rFonts w:hint="eastAsia"/>
        </w:rPr>
        <w:t>感官要求</w:t>
      </w:r>
    </w:p>
    <w:p>
      <w:pPr>
        <w:pStyle w:val="59"/>
        <w:ind w:firstLine="420"/>
      </w:pPr>
      <w:r>
        <w:rPr>
          <w:szCs w:val="21"/>
        </w:rPr>
        <w:t>应符合</w:t>
      </w:r>
      <w:r>
        <w:rPr>
          <w:rFonts w:hint="eastAsia"/>
        </w:rPr>
        <w:t>表1</w:t>
      </w:r>
      <w:r>
        <w:t>的规定。</w:t>
      </w:r>
    </w:p>
    <w:p>
      <w:pPr>
        <w:pStyle w:val="115"/>
        <w:spacing w:before="156" w:after="156"/>
      </w:pPr>
      <w:r>
        <w:rPr>
          <w:rFonts w:hint="eastAsia"/>
        </w:rPr>
        <w:t>感官要求</w:t>
      </w:r>
    </w:p>
    <w:tbl>
      <w:tblPr>
        <w:tblStyle w:val="29"/>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75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37" w:type="pct"/>
            <w:tcBorders>
              <w:top w:val="single" w:color="auto" w:sz="8" w:space="0"/>
              <w:bottom w:val="single" w:color="auto" w:sz="8" w:space="0"/>
            </w:tcBorders>
            <w:vAlign w:val="center"/>
          </w:tcPr>
          <w:p>
            <w:pPr>
              <w:pStyle w:val="59"/>
              <w:ind w:firstLine="0" w:firstLineChars="0"/>
              <w:jc w:val="center"/>
              <w:rPr>
                <w:sz w:val="18"/>
                <w:szCs w:val="18"/>
              </w:rPr>
            </w:pPr>
            <w:r>
              <w:rPr>
                <w:rFonts w:hint="eastAsia"/>
                <w:sz w:val="18"/>
                <w:szCs w:val="18"/>
              </w:rPr>
              <w:t>项    目</w:t>
            </w:r>
          </w:p>
        </w:tc>
        <w:tc>
          <w:tcPr>
            <w:tcW w:w="3963" w:type="pct"/>
            <w:tcBorders>
              <w:top w:val="single" w:color="auto" w:sz="8" w:space="0"/>
              <w:bottom w:val="single" w:color="auto" w:sz="8" w:space="0"/>
            </w:tcBorders>
            <w:vAlign w:val="center"/>
          </w:tcPr>
          <w:p>
            <w:pPr>
              <w:pStyle w:val="59"/>
              <w:ind w:firstLine="360"/>
              <w:jc w:val="center"/>
              <w:rPr>
                <w:sz w:val="18"/>
                <w:szCs w:val="18"/>
              </w:rPr>
            </w:pPr>
            <w:r>
              <w:rPr>
                <w:rFonts w:hint="eastAsia"/>
                <w:sz w:val="18"/>
                <w:szCs w:val="18"/>
              </w:rPr>
              <w:t>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37" w:type="pct"/>
            <w:tcBorders>
              <w:top w:val="single" w:color="auto" w:sz="8" w:space="0"/>
            </w:tcBorders>
            <w:vAlign w:val="center"/>
          </w:tcPr>
          <w:p>
            <w:pPr>
              <w:pStyle w:val="59"/>
              <w:ind w:firstLine="0" w:firstLineChars="0"/>
              <w:jc w:val="center"/>
              <w:rPr>
                <w:sz w:val="18"/>
                <w:szCs w:val="18"/>
              </w:rPr>
            </w:pPr>
            <w:r>
              <w:rPr>
                <w:rFonts w:hint="eastAsia"/>
                <w:sz w:val="18"/>
                <w:szCs w:val="18"/>
              </w:rPr>
              <w:t>色    泽</w:t>
            </w:r>
          </w:p>
        </w:tc>
        <w:tc>
          <w:tcPr>
            <w:tcW w:w="3963" w:type="pct"/>
            <w:tcBorders>
              <w:top w:val="single" w:color="auto" w:sz="8" w:space="0"/>
            </w:tcBorders>
            <w:vAlign w:val="center"/>
          </w:tcPr>
          <w:p>
            <w:pPr>
              <w:widowControl/>
              <w:jc w:val="center"/>
              <w:rPr>
                <w:sz w:val="18"/>
                <w:szCs w:val="18"/>
              </w:rPr>
            </w:pPr>
            <w:r>
              <w:rPr>
                <w:rFonts w:hint="eastAsia" w:ascii="宋体" w:hAnsi="宋体" w:cs="宋体"/>
                <w:color w:val="000000"/>
                <w:kern w:val="0"/>
                <w:sz w:val="18"/>
                <w:szCs w:val="18"/>
                <w:lang w:bidi="ar"/>
              </w:rPr>
              <w:t>具有本品应有的色泽，呈</w:t>
            </w:r>
            <w:r>
              <w:rPr>
                <w:rFonts w:hint="eastAsia" w:ascii="宋体" w:hAnsi="宋体" w:cs="宋体"/>
                <w:color w:val="000000"/>
                <w:kern w:val="0"/>
                <w:sz w:val="18"/>
                <w:szCs w:val="18"/>
                <w:lang w:val="en-US" w:eastAsia="zh-CN" w:bidi="ar"/>
              </w:rPr>
              <w:t>浅绿</w:t>
            </w:r>
            <w:r>
              <w:rPr>
                <w:rFonts w:hint="eastAsia" w:ascii="宋体" w:hAnsi="宋体" w:cs="宋体"/>
                <w:color w:val="000000"/>
                <w:kern w:val="0"/>
                <w:sz w:val="18"/>
                <w:szCs w:val="18"/>
                <w:lang w:bidi="ar"/>
              </w:rPr>
              <w:t>色或</w:t>
            </w:r>
            <w:r>
              <w:rPr>
                <w:rFonts w:hint="eastAsia" w:ascii="宋体" w:hAnsi="宋体" w:cs="宋体"/>
                <w:color w:val="000000"/>
                <w:kern w:val="0"/>
                <w:sz w:val="18"/>
                <w:szCs w:val="18"/>
                <w:lang w:val="en-US" w:eastAsia="zh-CN" w:bidi="ar"/>
              </w:rPr>
              <w:t>深绿</w:t>
            </w:r>
            <w:r>
              <w:rPr>
                <w:rFonts w:hint="eastAsia" w:ascii="宋体" w:hAnsi="宋体" w:cs="宋体"/>
                <w:color w:val="000000"/>
                <w:kern w:val="0"/>
                <w:sz w:val="18"/>
                <w:szCs w:val="18"/>
                <w:lang w:bidi="ar"/>
              </w:rPr>
              <w:t>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37" w:type="pct"/>
            <w:vAlign w:val="center"/>
          </w:tcPr>
          <w:p>
            <w:pPr>
              <w:pStyle w:val="59"/>
              <w:ind w:firstLine="0" w:firstLineChars="0"/>
              <w:jc w:val="center"/>
              <w:rPr>
                <w:sz w:val="18"/>
                <w:szCs w:val="18"/>
              </w:rPr>
            </w:pPr>
            <w:r>
              <w:rPr>
                <w:rFonts w:hint="eastAsia"/>
                <w:sz w:val="18"/>
                <w:szCs w:val="18"/>
              </w:rPr>
              <w:t>气味、滋味</w:t>
            </w:r>
          </w:p>
        </w:tc>
        <w:tc>
          <w:tcPr>
            <w:tcW w:w="3963" w:type="pct"/>
            <w:vAlign w:val="center"/>
          </w:tcPr>
          <w:p>
            <w:pPr>
              <w:widowControl/>
              <w:jc w:val="center"/>
              <w:rPr>
                <w:rFonts w:hint="eastAsia" w:eastAsia="宋体"/>
                <w:sz w:val="18"/>
                <w:szCs w:val="18"/>
                <w:lang w:val="en-US" w:eastAsia="zh-CN"/>
              </w:rPr>
            </w:pPr>
            <w:r>
              <w:rPr>
                <w:rFonts w:hint="eastAsia" w:ascii="宋体" w:hAnsi="宋体" w:cs="宋体"/>
                <w:color w:val="000000"/>
                <w:kern w:val="0"/>
                <w:sz w:val="18"/>
                <w:szCs w:val="18"/>
                <w:lang w:bidi="ar"/>
              </w:rPr>
              <w:t>具有本品固有的气</w:t>
            </w:r>
            <w:r>
              <w:rPr>
                <w:rFonts w:hint="eastAsia" w:ascii="宋体" w:hAnsi="宋体" w:cs="宋体"/>
                <w:color w:val="000000"/>
                <w:kern w:val="0"/>
                <w:sz w:val="18"/>
                <w:szCs w:val="18"/>
                <w:lang w:val="en-US" w:eastAsia="zh-CN" w:bidi="ar"/>
              </w:rPr>
              <w:t>味</w:t>
            </w:r>
            <w:r>
              <w:rPr>
                <w:rFonts w:hint="eastAsia" w:ascii="宋体" w:hAnsi="宋体" w:cs="宋体"/>
                <w:color w:val="000000"/>
                <w:kern w:val="0"/>
                <w:sz w:val="18"/>
                <w:szCs w:val="18"/>
                <w:lang w:bidi="ar"/>
              </w:rPr>
              <w:t>和滋味，</w:t>
            </w:r>
            <w:r>
              <w:rPr>
                <w:rFonts w:hint="eastAsia" w:ascii="宋体" w:hAnsi="宋体" w:cs="宋体"/>
                <w:color w:val="000000"/>
                <w:kern w:val="0"/>
                <w:sz w:val="18"/>
                <w:szCs w:val="18"/>
                <w:lang w:val="en-US" w:eastAsia="zh-CN" w:bidi="ar"/>
              </w:rPr>
              <w:t>无异味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37" w:type="pct"/>
            <w:vAlign w:val="center"/>
          </w:tcPr>
          <w:p>
            <w:pPr>
              <w:pStyle w:val="59"/>
              <w:ind w:firstLine="0" w:firstLineChars="0"/>
              <w:jc w:val="center"/>
              <w:rPr>
                <w:sz w:val="18"/>
                <w:szCs w:val="18"/>
              </w:rPr>
            </w:pPr>
            <w:r>
              <w:rPr>
                <w:rFonts w:hint="eastAsia"/>
                <w:sz w:val="18"/>
                <w:szCs w:val="18"/>
              </w:rPr>
              <w:t>组织形态</w:t>
            </w:r>
          </w:p>
        </w:tc>
        <w:tc>
          <w:tcPr>
            <w:tcW w:w="3963" w:type="pct"/>
            <w:vAlign w:val="center"/>
          </w:tcPr>
          <w:p>
            <w:pPr>
              <w:pStyle w:val="59"/>
              <w:ind w:firstLine="360"/>
              <w:jc w:val="center"/>
              <w:rPr>
                <w:sz w:val="18"/>
                <w:szCs w:val="18"/>
              </w:rPr>
            </w:pPr>
            <w:r>
              <w:rPr>
                <w:rFonts w:hint="eastAsia"/>
                <w:sz w:val="18"/>
                <w:szCs w:val="18"/>
                <w:lang w:val="en-US" w:eastAsia="zh-CN"/>
              </w:rPr>
              <w:t>茎圆柱形，叶片卵型或阔卵形、顶端渐尖或短尾尖、基部截平或浅心形、边缘具锯齿，</w:t>
            </w:r>
            <w:r>
              <w:rPr>
                <w:rFonts w:hint="eastAsia"/>
                <w:sz w:val="18"/>
                <w:szCs w:val="18"/>
              </w:rPr>
              <w:t>无</w:t>
            </w:r>
            <w:r>
              <w:rPr>
                <w:rFonts w:hint="eastAsia"/>
                <w:sz w:val="18"/>
                <w:szCs w:val="18"/>
                <w:lang w:val="en-US" w:eastAsia="zh-CN"/>
              </w:rPr>
              <w:t>腐烂</w:t>
            </w:r>
            <w:r>
              <w:rPr>
                <w:rFonts w:hint="eastAsia"/>
                <w:sz w:val="18"/>
                <w:szCs w:val="18"/>
              </w:rPr>
              <w:t>、无霉变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37" w:type="pct"/>
            <w:vAlign w:val="center"/>
          </w:tcPr>
          <w:p>
            <w:pPr>
              <w:pStyle w:val="59"/>
              <w:ind w:firstLine="0" w:firstLineChars="0"/>
              <w:jc w:val="center"/>
              <w:rPr>
                <w:sz w:val="18"/>
                <w:szCs w:val="18"/>
              </w:rPr>
            </w:pPr>
            <w:r>
              <w:rPr>
                <w:rFonts w:hint="eastAsia"/>
                <w:sz w:val="18"/>
                <w:szCs w:val="18"/>
              </w:rPr>
              <w:t xml:space="preserve">杂    </w:t>
            </w:r>
            <w:r>
              <w:rPr>
                <w:rFonts w:hint="eastAsia" w:hAnsi="宋体" w:cs="宋体"/>
                <w:color w:val="000000"/>
                <w:sz w:val="18"/>
                <w:szCs w:val="18"/>
                <w:lang w:bidi="ar"/>
              </w:rPr>
              <w:t>质</w:t>
            </w:r>
          </w:p>
        </w:tc>
        <w:tc>
          <w:tcPr>
            <w:tcW w:w="3963" w:type="pct"/>
            <w:vAlign w:val="center"/>
          </w:tcPr>
          <w:p>
            <w:pPr>
              <w:widowControl/>
              <w:jc w:val="center"/>
              <w:rPr>
                <w:sz w:val="18"/>
                <w:szCs w:val="18"/>
              </w:rPr>
            </w:pPr>
            <w:r>
              <w:rPr>
                <w:rFonts w:hint="eastAsia" w:ascii="宋体" w:hAnsi="宋体" w:cs="宋体"/>
                <w:color w:val="000000"/>
                <w:kern w:val="0"/>
                <w:sz w:val="18"/>
                <w:szCs w:val="18"/>
                <w:lang w:bidi="ar"/>
              </w:rPr>
              <w:t>无</w:t>
            </w:r>
            <w:r>
              <w:rPr>
                <w:rFonts w:hint="eastAsia" w:ascii="宋体" w:hAnsi="宋体" w:cs="宋体"/>
                <w:color w:val="000000"/>
                <w:kern w:val="0"/>
                <w:sz w:val="18"/>
                <w:szCs w:val="18"/>
                <w:lang w:val="en-US" w:eastAsia="zh-CN" w:bidi="ar"/>
              </w:rPr>
              <w:t>肉眼可见</w:t>
            </w:r>
            <w:r>
              <w:rPr>
                <w:rFonts w:hint="eastAsia" w:ascii="宋体" w:hAnsi="宋体" w:cs="宋体"/>
                <w:color w:val="000000"/>
                <w:kern w:val="0"/>
                <w:sz w:val="18"/>
                <w:szCs w:val="18"/>
                <w:lang w:bidi="ar"/>
              </w:rPr>
              <w:t>杂质</w:t>
            </w:r>
          </w:p>
        </w:tc>
      </w:tr>
    </w:tbl>
    <w:p>
      <w:pPr>
        <w:pStyle w:val="108"/>
        <w:spacing w:before="156" w:after="156"/>
      </w:pPr>
      <w:r>
        <w:rPr>
          <w:rFonts w:hint="eastAsia"/>
        </w:rPr>
        <w:t>理化指标</w:t>
      </w:r>
    </w:p>
    <w:p>
      <w:pPr>
        <w:pStyle w:val="59"/>
        <w:ind w:firstLine="420"/>
      </w:pPr>
      <w:r>
        <w:rPr>
          <w:szCs w:val="21"/>
        </w:rPr>
        <w:t>应符合</w:t>
      </w:r>
      <w:r>
        <w:rPr>
          <w:rFonts w:hint="eastAsia"/>
        </w:rPr>
        <w:t>表2</w:t>
      </w:r>
      <w:r>
        <w:t>的规定。</w:t>
      </w:r>
    </w:p>
    <w:p>
      <w:pPr>
        <w:pStyle w:val="59"/>
        <w:ind w:firstLine="420"/>
      </w:pPr>
    </w:p>
    <w:p>
      <w:pPr>
        <w:pStyle w:val="115"/>
        <w:spacing w:before="156" w:after="156"/>
      </w:pPr>
      <w:r>
        <w:rPr>
          <w:rFonts w:hint="eastAsia"/>
        </w:rPr>
        <w:t>理化指标</w:t>
      </w:r>
    </w:p>
    <w:tbl>
      <w:tblPr>
        <w:tblStyle w:val="29"/>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286"/>
        <w:gridCol w:w="42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761" w:type="pct"/>
            <w:tcBorders>
              <w:top w:val="single" w:color="auto" w:sz="8" w:space="0"/>
              <w:bottom w:val="single" w:color="auto" w:sz="8" w:space="0"/>
            </w:tcBorders>
          </w:tcPr>
          <w:p>
            <w:pPr>
              <w:pStyle w:val="59"/>
              <w:ind w:firstLine="0" w:firstLineChars="0"/>
              <w:jc w:val="center"/>
              <w:rPr>
                <w:rFonts w:hAnsi="宋体"/>
                <w:sz w:val="18"/>
                <w:szCs w:val="18"/>
              </w:rPr>
            </w:pPr>
            <w:r>
              <w:rPr>
                <w:rFonts w:hint="eastAsia" w:hAnsi="宋体"/>
                <w:sz w:val="18"/>
                <w:szCs w:val="18"/>
              </w:rPr>
              <w:t>项    目</w:t>
            </w:r>
          </w:p>
        </w:tc>
        <w:tc>
          <w:tcPr>
            <w:tcW w:w="2238" w:type="pct"/>
            <w:tcBorders>
              <w:top w:val="single" w:color="auto" w:sz="8" w:space="0"/>
              <w:bottom w:val="single" w:color="auto" w:sz="8" w:space="0"/>
            </w:tcBorders>
          </w:tcPr>
          <w:p>
            <w:pPr>
              <w:widowControl/>
              <w:jc w:val="center"/>
              <w:rPr>
                <w:rFonts w:ascii="宋体" w:hAnsi="宋体"/>
                <w:color w:val="000000"/>
                <w:kern w:val="0"/>
                <w:sz w:val="18"/>
                <w:szCs w:val="18"/>
                <w:lang w:bidi="ar"/>
              </w:rPr>
            </w:pPr>
            <w:r>
              <w:rPr>
                <w:rFonts w:hint="eastAsia" w:ascii="宋体" w:hAnsi="宋体"/>
                <w:color w:val="000000"/>
                <w:kern w:val="0"/>
                <w:sz w:val="18"/>
                <w:szCs w:val="18"/>
                <w:lang w:bidi="ar"/>
              </w:rPr>
              <w:t>指    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761" w:type="pct"/>
            <w:tcBorders>
              <w:top w:val="single" w:color="auto" w:sz="8" w:space="0"/>
            </w:tcBorders>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水分/（g/100 g）                               ≤</w:t>
            </w:r>
          </w:p>
        </w:tc>
        <w:tc>
          <w:tcPr>
            <w:tcW w:w="2238" w:type="pct"/>
            <w:tcBorders>
              <w:top w:val="single" w:color="auto" w:sz="8" w:space="0"/>
            </w:tcBorders>
            <w:vAlign w:val="center"/>
          </w:tcPr>
          <w:p>
            <w:pPr>
              <w:widowControl/>
              <w:jc w:val="center"/>
              <w:rPr>
                <w:rFonts w:ascii="宋体" w:hAnsi="宋体"/>
                <w:color w:val="auto"/>
                <w:kern w:val="0"/>
                <w:sz w:val="18"/>
                <w:szCs w:val="18"/>
                <w:highlight w:val="none"/>
                <w:lang w:bidi="ar"/>
              </w:rPr>
            </w:pPr>
            <w:r>
              <w:rPr>
                <w:rFonts w:hint="eastAsia" w:ascii="宋体" w:hAnsi="宋体"/>
                <w:color w:val="auto"/>
                <w:kern w:val="0"/>
                <w:sz w:val="18"/>
                <w:szCs w:val="18"/>
                <w:highlight w:val="none"/>
                <w:lang w:val="en-US" w:eastAsia="zh-CN" w:bidi="ar"/>
              </w:rPr>
              <w:t>8</w:t>
            </w:r>
            <w:r>
              <w:rPr>
                <w:rFonts w:hint="eastAsia" w:ascii="宋体" w:hAnsi="宋体"/>
                <w:color w:val="auto"/>
                <w:kern w:val="0"/>
                <w:sz w:val="18"/>
                <w:szCs w:val="18"/>
                <w:highlight w:val="none"/>
                <w:lang w:bidi="ar"/>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761" w:type="pct"/>
            <w:tcBorders>
              <w:top w:val="single" w:color="auto" w:sz="8" w:space="0"/>
            </w:tcBorders>
            <w:vAlign w:val="center"/>
          </w:tcPr>
          <w:p>
            <w:pPr>
              <w:widowControl/>
              <w:jc w:val="left"/>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灰分</w:t>
            </w:r>
            <w:r>
              <w:rPr>
                <w:rFonts w:hint="eastAsia" w:ascii="宋体" w:hAnsi="宋体" w:cs="宋体"/>
                <w:color w:val="000000"/>
                <w:kern w:val="0"/>
                <w:sz w:val="18"/>
                <w:szCs w:val="18"/>
                <w:lang w:bidi="ar"/>
              </w:rPr>
              <w:t>/（g/100 g）                               ≤</w:t>
            </w:r>
          </w:p>
        </w:tc>
        <w:tc>
          <w:tcPr>
            <w:tcW w:w="2238" w:type="pct"/>
            <w:tcBorders>
              <w:top w:val="single" w:color="auto" w:sz="8" w:space="0"/>
            </w:tcBorders>
            <w:vAlign w:val="center"/>
          </w:tcPr>
          <w:p>
            <w:pPr>
              <w:widowControl/>
              <w:jc w:val="center"/>
              <w:rPr>
                <w:rFonts w:hint="default" w:ascii="宋体" w:hAnsi="宋体"/>
                <w:color w:val="auto"/>
                <w:kern w:val="0"/>
                <w:sz w:val="18"/>
                <w:szCs w:val="18"/>
                <w:highlight w:val="none"/>
                <w:lang w:val="en-US" w:eastAsia="zh-CN" w:bidi="ar"/>
              </w:rPr>
            </w:pPr>
            <w:r>
              <w:rPr>
                <w:rFonts w:hint="eastAsia" w:ascii="宋体" w:hAnsi="宋体"/>
                <w:color w:val="auto"/>
                <w:kern w:val="0"/>
                <w:sz w:val="18"/>
                <w:szCs w:val="18"/>
                <w:highlight w:val="none"/>
                <w:lang w:val="en-US" w:eastAsia="zh-CN" w:bidi="ar"/>
              </w:rPr>
              <w:t>11.0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2761" w:type="pct"/>
            <w:vAlign w:val="center"/>
          </w:tcPr>
          <w:p>
            <w:pPr>
              <w:pStyle w:val="59"/>
              <w:ind w:firstLine="0" w:firstLineChars="0"/>
              <w:jc w:val="left"/>
              <w:rPr>
                <w:rFonts w:hAnsi="宋体" w:cs="宋体"/>
                <w:color w:val="000000"/>
                <w:sz w:val="18"/>
                <w:szCs w:val="18"/>
                <w:lang w:bidi="ar"/>
              </w:rPr>
            </w:pPr>
            <w:r>
              <w:rPr>
                <w:rFonts w:hint="eastAsia" w:hAnsi="宋体" w:cs="宋体"/>
                <w:color w:val="000000"/>
                <w:sz w:val="18"/>
                <w:szCs w:val="18"/>
                <w:lang w:bidi="ar"/>
              </w:rPr>
              <w:t>总黄酮（以芦丁计）/（g/100 g）                 ≥</w:t>
            </w:r>
          </w:p>
        </w:tc>
        <w:tc>
          <w:tcPr>
            <w:tcW w:w="2238" w:type="pct"/>
            <w:vAlign w:val="center"/>
          </w:tcPr>
          <w:p>
            <w:pPr>
              <w:widowControl/>
              <w:jc w:val="center"/>
              <w:rPr>
                <w:rFonts w:hint="default" w:ascii="宋体" w:hAnsi="宋体" w:eastAsia="宋体"/>
                <w:color w:val="auto"/>
                <w:kern w:val="0"/>
                <w:sz w:val="18"/>
                <w:szCs w:val="18"/>
                <w:highlight w:val="none"/>
                <w:lang w:val="en-US" w:eastAsia="zh-CN" w:bidi="ar"/>
              </w:rPr>
            </w:pPr>
            <w:r>
              <w:rPr>
                <w:rFonts w:hint="eastAsia" w:ascii="宋体" w:hAnsi="宋体"/>
                <w:color w:val="auto"/>
                <w:kern w:val="0"/>
                <w:sz w:val="18"/>
                <w:szCs w:val="18"/>
                <w:highlight w:val="none"/>
                <w:lang w:val="en-US" w:eastAsia="zh-CN" w:bidi="ar"/>
              </w:rPr>
              <w:t>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761" w:type="pct"/>
            <w:vAlign w:val="center"/>
          </w:tcPr>
          <w:p>
            <w:pPr>
              <w:widowControl/>
              <w:jc w:val="left"/>
              <w:rPr>
                <w:rFonts w:ascii="宋体" w:hAnsi="宋体"/>
                <w:sz w:val="18"/>
                <w:szCs w:val="18"/>
              </w:rPr>
            </w:pPr>
            <w:r>
              <w:rPr>
                <w:rFonts w:hint="eastAsia" w:ascii="宋体" w:hAnsi="宋体" w:cs="宋体"/>
                <w:color w:val="000000"/>
                <w:kern w:val="0"/>
                <w:sz w:val="18"/>
                <w:szCs w:val="18"/>
                <w:lang w:bidi="ar"/>
              </w:rPr>
              <w:t>铅</w:t>
            </w:r>
            <w:r>
              <w:rPr>
                <w:rFonts w:ascii="宋体" w:hAnsi="宋体"/>
                <w:color w:val="000000"/>
                <w:kern w:val="0"/>
                <w:sz w:val="18"/>
                <w:szCs w:val="18"/>
                <w:lang w:bidi="ar"/>
              </w:rPr>
              <w:t>(</w:t>
            </w:r>
            <w:r>
              <w:rPr>
                <w:rFonts w:hint="eastAsia" w:ascii="宋体" w:hAnsi="宋体" w:cs="宋体"/>
                <w:color w:val="000000"/>
                <w:kern w:val="0"/>
                <w:sz w:val="18"/>
                <w:szCs w:val="18"/>
                <w:lang w:bidi="ar"/>
              </w:rPr>
              <w:t xml:space="preserve">以 </w:t>
            </w:r>
            <w:r>
              <w:rPr>
                <w:rFonts w:ascii="宋体" w:hAnsi="宋体"/>
                <w:color w:val="000000"/>
                <w:kern w:val="0"/>
                <w:sz w:val="18"/>
                <w:szCs w:val="18"/>
                <w:lang w:bidi="ar"/>
              </w:rPr>
              <w:t xml:space="preserve">Pb </w:t>
            </w:r>
            <w:r>
              <w:rPr>
                <w:rFonts w:hint="eastAsia" w:ascii="宋体" w:hAnsi="宋体" w:cs="宋体"/>
                <w:color w:val="000000"/>
                <w:kern w:val="0"/>
                <w:sz w:val="18"/>
                <w:szCs w:val="18"/>
                <w:lang w:bidi="ar"/>
              </w:rPr>
              <w:t>计</w:t>
            </w:r>
            <w:r>
              <w:rPr>
                <w:rFonts w:ascii="宋体" w:hAnsi="宋体"/>
                <w:color w:val="000000"/>
                <w:kern w:val="0"/>
                <w:sz w:val="18"/>
                <w:szCs w:val="18"/>
                <w:lang w:bidi="ar"/>
              </w:rPr>
              <w:t xml:space="preserve">)/(mg/kg) </w:t>
            </w:r>
            <w:r>
              <w:rPr>
                <w:rFonts w:hint="eastAsia" w:ascii="宋体" w:hAnsi="宋体"/>
                <w:color w:val="000000"/>
                <w:kern w:val="0"/>
                <w:sz w:val="18"/>
                <w:szCs w:val="18"/>
                <w:lang w:bidi="ar"/>
              </w:rPr>
              <w:t xml:space="preserve">                          </w:t>
            </w:r>
            <w:r>
              <w:rPr>
                <w:rFonts w:hint="eastAsia" w:ascii="宋体" w:hAnsi="宋体" w:cs="宋体"/>
                <w:color w:val="000000"/>
                <w:kern w:val="0"/>
                <w:sz w:val="18"/>
                <w:szCs w:val="18"/>
                <w:lang w:bidi="ar"/>
              </w:rPr>
              <w:t>≤</w:t>
            </w:r>
          </w:p>
        </w:tc>
        <w:tc>
          <w:tcPr>
            <w:tcW w:w="2238" w:type="pct"/>
          </w:tcPr>
          <w:p>
            <w:pPr>
              <w:widowControl/>
              <w:jc w:val="center"/>
              <w:rPr>
                <w:rFonts w:hint="eastAsia" w:ascii="宋体" w:hAnsi="宋体" w:eastAsia="宋体"/>
                <w:color w:val="auto"/>
                <w:kern w:val="0"/>
                <w:sz w:val="18"/>
                <w:szCs w:val="18"/>
                <w:highlight w:val="none"/>
                <w:lang w:eastAsia="zh-CN" w:bidi="ar"/>
              </w:rPr>
            </w:pPr>
            <w:r>
              <w:rPr>
                <w:rFonts w:hint="eastAsia" w:ascii="宋体" w:hAnsi="宋体"/>
                <w:color w:val="auto"/>
                <w:kern w:val="0"/>
                <w:sz w:val="18"/>
                <w:szCs w:val="18"/>
                <w:highlight w:val="none"/>
                <w:lang w:bidi="ar"/>
              </w:rPr>
              <w:t>0.</w:t>
            </w:r>
            <w:r>
              <w:rPr>
                <w:rFonts w:hint="eastAsia" w:ascii="宋体" w:hAnsi="宋体"/>
                <w:color w:val="auto"/>
                <w:kern w:val="0"/>
                <w:sz w:val="18"/>
                <w:szCs w:val="18"/>
                <w:highlight w:val="none"/>
                <w:lang w:val="en-US" w:eastAsia="zh-CN" w:bidi="ar"/>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761" w:type="pct"/>
            <w:vAlign w:val="center"/>
          </w:tcPr>
          <w:p>
            <w:pPr>
              <w:widowControl/>
              <w:jc w:val="left"/>
              <w:rPr>
                <w:rFonts w:ascii="宋体" w:hAnsi="宋体"/>
                <w:sz w:val="18"/>
                <w:szCs w:val="18"/>
              </w:rPr>
            </w:pPr>
            <w:r>
              <w:rPr>
                <w:rFonts w:hint="eastAsia" w:ascii="宋体" w:hAnsi="宋体" w:cs="宋体"/>
                <w:color w:val="000000"/>
                <w:kern w:val="0"/>
                <w:sz w:val="18"/>
                <w:szCs w:val="18"/>
                <w:lang w:bidi="ar"/>
              </w:rPr>
              <w:t>镉</w:t>
            </w:r>
            <w:r>
              <w:rPr>
                <w:rFonts w:ascii="宋体" w:hAnsi="宋体"/>
                <w:color w:val="000000"/>
                <w:kern w:val="0"/>
                <w:sz w:val="18"/>
                <w:szCs w:val="18"/>
                <w:lang w:bidi="ar"/>
              </w:rPr>
              <w:t>(</w:t>
            </w:r>
            <w:r>
              <w:rPr>
                <w:rFonts w:hint="eastAsia" w:ascii="宋体" w:hAnsi="宋体" w:cs="宋体"/>
                <w:color w:val="000000"/>
                <w:kern w:val="0"/>
                <w:sz w:val="18"/>
                <w:szCs w:val="18"/>
                <w:lang w:bidi="ar"/>
              </w:rPr>
              <w:t xml:space="preserve">以 </w:t>
            </w:r>
            <w:r>
              <w:rPr>
                <w:rFonts w:ascii="宋体" w:hAnsi="宋体"/>
                <w:color w:val="000000"/>
                <w:kern w:val="0"/>
                <w:sz w:val="18"/>
                <w:szCs w:val="18"/>
                <w:lang w:bidi="ar"/>
              </w:rPr>
              <w:t xml:space="preserve">Cd </w:t>
            </w:r>
            <w:r>
              <w:rPr>
                <w:rFonts w:hint="eastAsia" w:ascii="宋体" w:hAnsi="宋体" w:cs="宋体"/>
                <w:color w:val="000000"/>
                <w:kern w:val="0"/>
                <w:sz w:val="18"/>
                <w:szCs w:val="18"/>
                <w:lang w:bidi="ar"/>
              </w:rPr>
              <w:t>计</w:t>
            </w:r>
            <w:r>
              <w:rPr>
                <w:rFonts w:ascii="宋体" w:hAnsi="宋体"/>
                <w:color w:val="000000"/>
                <w:kern w:val="0"/>
                <w:sz w:val="18"/>
                <w:szCs w:val="18"/>
                <w:lang w:bidi="ar"/>
              </w:rPr>
              <w:t>)/(mg/kg)</w:t>
            </w:r>
            <w:r>
              <w:rPr>
                <w:rFonts w:hint="eastAsia" w:ascii="宋体" w:hAnsi="宋体"/>
                <w:color w:val="000000"/>
                <w:kern w:val="0"/>
                <w:sz w:val="18"/>
                <w:szCs w:val="18"/>
                <w:lang w:bidi="ar"/>
              </w:rPr>
              <w:t xml:space="preserve">                           </w:t>
            </w:r>
            <w:r>
              <w:rPr>
                <w:rFonts w:hint="eastAsia" w:ascii="宋体" w:hAnsi="宋体" w:cs="宋体"/>
                <w:color w:val="000000"/>
                <w:kern w:val="0"/>
                <w:sz w:val="18"/>
                <w:szCs w:val="18"/>
                <w:lang w:bidi="ar"/>
              </w:rPr>
              <w:t>≤</w:t>
            </w:r>
          </w:p>
        </w:tc>
        <w:tc>
          <w:tcPr>
            <w:tcW w:w="2238" w:type="pct"/>
          </w:tcPr>
          <w:p>
            <w:pPr>
              <w:widowControl/>
              <w:jc w:val="center"/>
              <w:rPr>
                <w:rFonts w:hint="eastAsia" w:ascii="宋体" w:hAnsi="宋体" w:eastAsia="宋体"/>
                <w:color w:val="auto"/>
                <w:kern w:val="0"/>
                <w:sz w:val="18"/>
                <w:szCs w:val="18"/>
                <w:highlight w:val="none"/>
                <w:lang w:eastAsia="zh-CN" w:bidi="ar"/>
              </w:rPr>
            </w:pPr>
            <w:r>
              <w:rPr>
                <w:rFonts w:hint="eastAsia" w:ascii="宋体" w:hAnsi="宋体"/>
                <w:color w:val="auto"/>
                <w:kern w:val="0"/>
                <w:sz w:val="18"/>
                <w:szCs w:val="18"/>
                <w:highlight w:val="none"/>
                <w:lang w:bidi="ar"/>
              </w:rPr>
              <w:t>0.</w:t>
            </w:r>
            <w:r>
              <w:rPr>
                <w:rFonts w:hint="eastAsia" w:ascii="宋体" w:hAnsi="宋体"/>
                <w:color w:val="auto"/>
                <w:kern w:val="0"/>
                <w:sz w:val="18"/>
                <w:szCs w:val="18"/>
                <w:highlight w:val="none"/>
                <w:lang w:val="en-US" w:eastAsia="zh-CN" w:bidi="ar"/>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761" w:type="pct"/>
            <w:vAlign w:val="top"/>
          </w:tcPr>
          <w:p>
            <w:pPr>
              <w:widowControl/>
              <w:jc w:val="left"/>
              <w:rPr>
                <w:rFonts w:hint="eastAsia" w:ascii="宋体" w:hAnsi="宋体" w:eastAsia="宋体" w:cs="Times New Roman"/>
                <w:kern w:val="2"/>
                <w:sz w:val="18"/>
                <w:szCs w:val="18"/>
                <w:lang w:val="en-US" w:eastAsia="zh-CN" w:bidi="ar-SA"/>
              </w:rPr>
            </w:pPr>
            <w:r>
              <w:rPr>
                <w:rFonts w:hint="eastAsia" w:ascii="宋体" w:hAnsi="宋体" w:cs="宋体"/>
                <w:color w:val="000000"/>
                <w:kern w:val="0"/>
                <w:sz w:val="18"/>
                <w:szCs w:val="18"/>
                <w:lang w:bidi="ar"/>
              </w:rPr>
              <w:t>总砷</w:t>
            </w:r>
            <w:r>
              <w:rPr>
                <w:rFonts w:ascii="宋体" w:hAnsi="宋体"/>
                <w:color w:val="000000"/>
                <w:kern w:val="0"/>
                <w:sz w:val="18"/>
                <w:szCs w:val="18"/>
                <w:lang w:bidi="ar"/>
              </w:rPr>
              <w:t>(</w:t>
            </w:r>
            <w:r>
              <w:rPr>
                <w:rFonts w:hint="eastAsia" w:ascii="宋体" w:hAnsi="宋体" w:cs="宋体"/>
                <w:color w:val="000000"/>
                <w:kern w:val="0"/>
                <w:sz w:val="18"/>
                <w:szCs w:val="18"/>
                <w:lang w:bidi="ar"/>
              </w:rPr>
              <w:t xml:space="preserve">以 </w:t>
            </w:r>
            <w:r>
              <w:rPr>
                <w:rFonts w:ascii="宋体" w:hAnsi="宋体"/>
                <w:color w:val="000000"/>
                <w:kern w:val="0"/>
                <w:sz w:val="18"/>
                <w:szCs w:val="18"/>
                <w:lang w:bidi="ar"/>
              </w:rPr>
              <w:t xml:space="preserve">As </w:t>
            </w:r>
            <w:r>
              <w:rPr>
                <w:rFonts w:hint="eastAsia" w:ascii="宋体" w:hAnsi="宋体" w:cs="宋体"/>
                <w:color w:val="000000"/>
                <w:kern w:val="0"/>
                <w:sz w:val="18"/>
                <w:szCs w:val="18"/>
                <w:lang w:bidi="ar"/>
              </w:rPr>
              <w:t>计</w:t>
            </w:r>
            <w:r>
              <w:rPr>
                <w:rFonts w:ascii="宋体" w:hAnsi="宋体"/>
                <w:color w:val="000000"/>
                <w:kern w:val="0"/>
                <w:sz w:val="18"/>
                <w:szCs w:val="18"/>
                <w:lang w:bidi="ar"/>
              </w:rPr>
              <w:t>)/(mg/kg)</w:t>
            </w:r>
            <w:r>
              <w:rPr>
                <w:rFonts w:hint="eastAsia" w:ascii="宋体" w:hAnsi="宋体"/>
                <w:color w:val="000000"/>
                <w:kern w:val="0"/>
                <w:sz w:val="18"/>
                <w:szCs w:val="18"/>
                <w:lang w:bidi="ar"/>
              </w:rPr>
              <w:t xml:space="preserve">                         </w:t>
            </w:r>
            <w:r>
              <w:rPr>
                <w:rFonts w:hint="eastAsia" w:ascii="宋体" w:hAnsi="宋体" w:cs="宋体"/>
                <w:color w:val="000000"/>
                <w:kern w:val="0"/>
                <w:sz w:val="18"/>
                <w:szCs w:val="18"/>
                <w:lang w:bidi="ar"/>
              </w:rPr>
              <w:t>≤</w:t>
            </w:r>
          </w:p>
        </w:tc>
        <w:tc>
          <w:tcPr>
            <w:tcW w:w="2238" w:type="pct"/>
            <w:vAlign w:val="top"/>
          </w:tcPr>
          <w:p>
            <w:pPr>
              <w:widowControl/>
              <w:jc w:val="center"/>
              <w:rPr>
                <w:rFonts w:hint="eastAsia" w:ascii="宋体" w:hAnsi="宋体" w:eastAsia="宋体" w:cs="Times New Roman"/>
                <w:color w:val="auto"/>
                <w:kern w:val="0"/>
                <w:sz w:val="18"/>
                <w:szCs w:val="18"/>
                <w:highlight w:val="none"/>
                <w:lang w:val="en-US" w:eastAsia="zh-CN" w:bidi="ar"/>
              </w:rPr>
            </w:pPr>
            <w:r>
              <w:rPr>
                <w:rFonts w:hint="eastAsia" w:ascii="宋体" w:hAnsi="宋体"/>
                <w:color w:val="auto"/>
                <w:kern w:val="0"/>
                <w:sz w:val="18"/>
                <w:szCs w:val="18"/>
                <w:highlight w:val="none"/>
                <w:lang w:bidi="ar"/>
              </w:rPr>
              <w:t>0.</w:t>
            </w:r>
            <w:r>
              <w:rPr>
                <w:rFonts w:hint="eastAsia" w:ascii="宋体" w:hAnsi="宋体"/>
                <w:color w:val="auto"/>
                <w:kern w:val="0"/>
                <w:sz w:val="18"/>
                <w:szCs w:val="18"/>
                <w:highlight w:val="none"/>
                <w:lang w:val="en-US" w:eastAsia="zh-CN" w:bidi="ar"/>
              </w:rPr>
              <w:t>5</w:t>
            </w:r>
          </w:p>
        </w:tc>
      </w:tr>
    </w:tbl>
    <w:p>
      <w:pPr>
        <w:pStyle w:val="108"/>
        <w:spacing w:before="156" w:after="156"/>
      </w:pPr>
      <w:r>
        <w:rPr>
          <w:rFonts w:hint="eastAsia"/>
        </w:rPr>
        <w:t>农药残留限量</w:t>
      </w:r>
    </w:p>
    <w:p>
      <w:pPr>
        <w:pStyle w:val="59"/>
        <w:ind w:firstLine="420"/>
        <w:rPr>
          <w:color w:val="000000"/>
        </w:rPr>
      </w:pPr>
      <w:r>
        <w:t xml:space="preserve">应符合GB </w:t>
      </w:r>
      <w:r>
        <w:rPr>
          <w:rFonts w:hint="eastAsia"/>
        </w:rPr>
        <w:t>2763</w:t>
      </w:r>
      <w:r>
        <w:t>的规定</w:t>
      </w:r>
      <w:r>
        <w:rPr>
          <w:color w:val="000000"/>
        </w:rPr>
        <w:t>。</w:t>
      </w:r>
    </w:p>
    <w:p>
      <w:pPr>
        <w:pStyle w:val="107"/>
        <w:spacing w:before="312" w:after="312"/>
      </w:pPr>
      <w:r>
        <w:rPr>
          <w:rFonts w:hint="eastAsia"/>
        </w:rPr>
        <w:t>生产加工过程卫生要求</w:t>
      </w:r>
    </w:p>
    <w:p>
      <w:pPr>
        <w:pStyle w:val="59"/>
        <w:ind w:firstLine="420"/>
        <w:rPr>
          <w:color w:val="000000"/>
        </w:rPr>
      </w:pPr>
      <w:r>
        <w:rPr>
          <w:color w:val="000000"/>
        </w:rPr>
        <w:t>应符合</w:t>
      </w:r>
      <w:r>
        <w:t>GB 14881的规定。</w:t>
      </w:r>
    </w:p>
    <w:p>
      <w:pPr>
        <w:pStyle w:val="107"/>
        <w:spacing w:before="312" w:after="312"/>
      </w:pPr>
      <w:r>
        <w:rPr>
          <w:rFonts w:hint="eastAsia"/>
        </w:rPr>
        <w:t>检验方法</w:t>
      </w:r>
    </w:p>
    <w:p>
      <w:pPr>
        <w:pStyle w:val="108"/>
        <w:spacing w:before="156" w:after="156"/>
      </w:pPr>
      <w:bookmarkStart w:id="39" w:name="OLE_LINK6"/>
      <w:bookmarkStart w:id="40" w:name="OLE_LINK8"/>
      <w:bookmarkStart w:id="41" w:name="OLE_LINK7"/>
      <w:bookmarkStart w:id="42" w:name="OLE_LINK5"/>
      <w:r>
        <w:rPr>
          <w:rFonts w:hint="eastAsia"/>
        </w:rPr>
        <w:t>感官要求</w:t>
      </w:r>
      <w:r>
        <w:t xml:space="preserve"> </w:t>
      </w:r>
    </w:p>
    <w:p>
      <w:pPr>
        <w:widowControl/>
        <w:ind w:firstLine="400" w:firstLineChars="200"/>
        <w:jc w:val="left"/>
      </w:pPr>
      <w:r>
        <w:rPr>
          <w:rFonts w:hint="eastAsia" w:ascii="宋体" w:hAnsi="宋体" w:cs="宋体"/>
          <w:color w:val="000000"/>
          <w:kern w:val="0"/>
          <w:sz w:val="20"/>
          <w:szCs w:val="20"/>
          <w:lang w:bidi="ar"/>
        </w:rPr>
        <w:t>将样品置于干燥、</w:t>
      </w:r>
      <w:r>
        <w:rPr>
          <w:rFonts w:hint="eastAsia" w:ascii="宋体" w:hAnsi="宋体" w:cs="宋体"/>
          <w:color w:val="000000"/>
          <w:kern w:val="0"/>
          <w:sz w:val="20"/>
          <w:szCs w:val="20"/>
          <w:lang w:val="en-US" w:eastAsia="zh-CN" w:bidi="ar"/>
        </w:rPr>
        <w:t>洁净</w:t>
      </w:r>
      <w:r>
        <w:rPr>
          <w:rFonts w:hint="eastAsia" w:ascii="宋体" w:hAnsi="宋体" w:cs="宋体"/>
          <w:color w:val="000000"/>
          <w:kern w:val="0"/>
          <w:sz w:val="20"/>
          <w:szCs w:val="20"/>
          <w:lang w:bidi="ar"/>
        </w:rPr>
        <w:t>的白瓷盘中，</w:t>
      </w:r>
      <w:r>
        <w:rPr>
          <w:rFonts w:hint="eastAsia" w:ascii="宋体" w:hAnsi="宋体" w:cs="宋体"/>
          <w:color w:val="000000"/>
          <w:kern w:val="0"/>
          <w:sz w:val="20"/>
          <w:szCs w:val="20"/>
          <w:lang w:eastAsia="zh-CN" w:bidi="ar"/>
        </w:rPr>
        <w:t>在</w:t>
      </w:r>
      <w:r>
        <w:rPr>
          <w:rFonts w:hint="eastAsia" w:ascii="宋体" w:hAnsi="宋体" w:cs="宋体"/>
          <w:color w:val="000000"/>
          <w:kern w:val="0"/>
          <w:sz w:val="20"/>
          <w:szCs w:val="20"/>
          <w:lang w:val="en-US" w:eastAsia="zh-CN" w:bidi="ar"/>
        </w:rPr>
        <w:t>自然光下以正常视力迎光观测其色泽、组织形态和杂质，在室温下嗅其气味，尝其滋味</w:t>
      </w:r>
      <w:r>
        <w:rPr>
          <w:rFonts w:hint="eastAsia" w:ascii="宋体" w:hAnsi="宋体" w:cs="宋体"/>
          <w:color w:val="000000"/>
          <w:kern w:val="0"/>
          <w:sz w:val="20"/>
          <w:szCs w:val="20"/>
          <w:lang w:bidi="ar"/>
        </w:rPr>
        <w:t>。</w:t>
      </w:r>
    </w:p>
    <w:p>
      <w:pPr>
        <w:pStyle w:val="108"/>
        <w:spacing w:before="156" w:after="156"/>
      </w:pPr>
      <w:r>
        <w:rPr>
          <w:rFonts w:hint="eastAsia"/>
        </w:rPr>
        <w:t>理化指标</w:t>
      </w:r>
    </w:p>
    <w:p>
      <w:pPr>
        <w:pStyle w:val="68"/>
        <w:spacing w:before="156" w:after="156"/>
      </w:pPr>
      <w:r>
        <w:rPr>
          <w:rFonts w:hint="eastAsia"/>
        </w:rPr>
        <w:t>水分</w:t>
      </w:r>
    </w:p>
    <w:p>
      <w:pPr>
        <w:pStyle w:val="68"/>
        <w:numPr>
          <w:ilvl w:val="3"/>
          <w:numId w:val="0"/>
        </w:numPr>
        <w:spacing w:before="156" w:after="156"/>
        <w:ind w:firstLine="420" w:firstLineChars="200"/>
        <w:rPr>
          <w:rFonts w:hint="eastAsia" w:ascii="宋体" w:hAnsi="宋体" w:eastAsia="宋体" w:cs="宋体"/>
        </w:rPr>
      </w:pPr>
      <w:r>
        <w:rPr>
          <w:rFonts w:hint="eastAsia" w:ascii="宋体" w:hAnsi="宋体" w:eastAsia="宋体" w:cs="宋体"/>
        </w:rPr>
        <w:t>按GB 5009.3规定的方法测定。</w:t>
      </w:r>
    </w:p>
    <w:p>
      <w:pPr>
        <w:pStyle w:val="68"/>
        <w:spacing w:before="156" w:after="156"/>
      </w:pPr>
      <w:r>
        <w:rPr>
          <w:rFonts w:hint="eastAsia"/>
          <w:lang w:val="en-US" w:eastAsia="zh-CN"/>
        </w:rPr>
        <w:t>灰分</w:t>
      </w:r>
    </w:p>
    <w:p>
      <w:pPr>
        <w:pStyle w:val="59"/>
        <w:ind w:firstLine="420"/>
      </w:pPr>
      <w:r>
        <w:rPr>
          <w:rFonts w:hint="eastAsia" w:hAnsi="宋体" w:cs="宋体"/>
        </w:rPr>
        <w:t>按GB 5009.4规定的方法测定。</w:t>
      </w:r>
    </w:p>
    <w:p>
      <w:pPr>
        <w:pStyle w:val="68"/>
        <w:spacing w:before="156" w:after="156"/>
      </w:pPr>
      <w:r>
        <w:rPr>
          <w:rFonts w:hint="eastAsia"/>
        </w:rPr>
        <w:t>总黄酮</w:t>
      </w:r>
    </w:p>
    <w:p>
      <w:pPr>
        <w:pStyle w:val="59"/>
        <w:ind w:firstLine="420"/>
      </w:pPr>
      <w:r>
        <w:rPr>
          <w:rFonts w:hint="eastAsia"/>
          <w:shd w:val="clear" w:color="auto" w:fill="FFFFFF"/>
        </w:rPr>
        <w:t>按</w:t>
      </w:r>
      <w:r>
        <w:rPr>
          <w:rFonts w:hint="eastAsia"/>
        </w:rPr>
        <w:t>SN/T 4592</w:t>
      </w:r>
      <w:r>
        <w:rPr>
          <w:rFonts w:hint="eastAsia" w:hAnsi="宋体" w:cs="宋体"/>
        </w:rPr>
        <w:t>规定的方法测定</w:t>
      </w:r>
      <w:r>
        <w:t>。</w:t>
      </w:r>
    </w:p>
    <w:p>
      <w:pPr>
        <w:pStyle w:val="68"/>
        <w:spacing w:before="156" w:after="156"/>
      </w:pPr>
      <w:r>
        <w:rPr>
          <w:rFonts w:hint="eastAsia"/>
        </w:rPr>
        <w:t>铅</w:t>
      </w:r>
    </w:p>
    <w:p>
      <w:pPr>
        <w:pStyle w:val="59"/>
        <w:ind w:firstLine="420"/>
      </w:pPr>
      <w:bookmarkStart w:id="43" w:name="OLE_LINK3"/>
      <w:bookmarkStart w:id="44" w:name="OLE_LINK4"/>
      <w:r>
        <w:rPr>
          <w:rFonts w:hint="eastAsia"/>
        </w:rPr>
        <w:t>按GB 5009.12规定的方法测定。</w:t>
      </w:r>
    </w:p>
    <w:p>
      <w:pPr>
        <w:pStyle w:val="68"/>
        <w:spacing w:before="156" w:after="156"/>
      </w:pPr>
      <w:r>
        <w:rPr>
          <w:rFonts w:hint="eastAsia"/>
        </w:rPr>
        <w:t>镉</w:t>
      </w:r>
    </w:p>
    <w:p>
      <w:pPr>
        <w:pStyle w:val="59"/>
        <w:ind w:firstLine="420"/>
        <w:rPr>
          <w:shd w:val="clear" w:color="auto" w:fill="FFFFFF"/>
        </w:rPr>
      </w:pPr>
      <w:r>
        <w:rPr>
          <w:rFonts w:hint="eastAsia"/>
        </w:rPr>
        <w:t>按GB 5009.15规定的方法测定。</w:t>
      </w:r>
    </w:p>
    <w:bookmarkEnd w:id="39"/>
    <w:bookmarkEnd w:id="40"/>
    <w:bookmarkEnd w:id="41"/>
    <w:bookmarkEnd w:id="42"/>
    <w:bookmarkEnd w:id="43"/>
    <w:bookmarkEnd w:id="44"/>
    <w:p>
      <w:pPr>
        <w:pStyle w:val="68"/>
        <w:spacing w:before="156" w:after="156"/>
      </w:pPr>
      <w:r>
        <w:rPr>
          <w:rFonts w:hint="eastAsia"/>
        </w:rPr>
        <w:t>总砷</w:t>
      </w:r>
    </w:p>
    <w:p>
      <w:pPr>
        <w:pStyle w:val="59"/>
        <w:ind w:firstLine="420"/>
        <w:rPr>
          <w:shd w:val="clear" w:color="auto" w:fill="FFFFFF"/>
        </w:rPr>
      </w:pPr>
      <w:r>
        <w:rPr>
          <w:rFonts w:hint="eastAsia"/>
          <w:shd w:val="clear" w:color="auto" w:fill="FFFFFF"/>
        </w:rPr>
        <w:t>按GB 5009.11规定的方法测定。</w:t>
      </w:r>
    </w:p>
    <w:p>
      <w:pPr>
        <w:pStyle w:val="108"/>
        <w:spacing w:before="156" w:after="156"/>
      </w:pPr>
      <w:r>
        <w:rPr>
          <w:rFonts w:hint="eastAsia"/>
        </w:rPr>
        <w:t>农药残留限量</w:t>
      </w:r>
    </w:p>
    <w:p>
      <w:pPr>
        <w:pStyle w:val="59"/>
        <w:ind w:firstLine="420"/>
      </w:pPr>
      <w:r>
        <w:rPr>
          <w:rFonts w:hint="eastAsia"/>
        </w:rPr>
        <w:t>按GB 2763规定的方法测定</w:t>
      </w:r>
      <w:r>
        <w:t>。</w:t>
      </w:r>
    </w:p>
    <w:p>
      <w:pPr>
        <w:pStyle w:val="107"/>
        <w:spacing w:before="312" w:after="312"/>
      </w:pPr>
      <w:r>
        <w:rPr>
          <w:lang w:bidi="ar"/>
        </w:rPr>
        <w:t xml:space="preserve">检验规则 </w:t>
      </w:r>
    </w:p>
    <w:p>
      <w:pPr>
        <w:pStyle w:val="108"/>
        <w:spacing w:before="156" w:after="156"/>
      </w:pPr>
      <w:r>
        <w:rPr>
          <w:rFonts w:hint="eastAsia"/>
        </w:rPr>
        <w:t xml:space="preserve">组批 </w:t>
      </w:r>
    </w:p>
    <w:p>
      <w:pPr>
        <w:pStyle w:val="59"/>
        <w:ind w:firstLine="420"/>
        <w:rPr>
          <w:szCs w:val="21"/>
        </w:rPr>
      </w:pPr>
      <w:r>
        <w:rPr>
          <w:rFonts w:hint="eastAsia"/>
          <w:szCs w:val="21"/>
          <w:lang w:bidi="ar"/>
        </w:rPr>
        <w:t>以同一产地区域、同一时间段采摘、同一工艺加工的</w:t>
      </w:r>
      <w:r>
        <w:rPr>
          <w:rFonts w:hint="eastAsia" w:hAnsi="宋体" w:cs="宋体"/>
          <w:color w:val="000000"/>
          <w:szCs w:val="21"/>
          <w:lang w:bidi="ar"/>
        </w:rPr>
        <w:t xml:space="preserve">产品为一组批。 </w:t>
      </w:r>
    </w:p>
    <w:p>
      <w:pPr>
        <w:pStyle w:val="108"/>
        <w:spacing w:before="156" w:after="156"/>
      </w:pPr>
      <w:r>
        <w:rPr>
          <w:rFonts w:hint="eastAsia"/>
        </w:rPr>
        <w:t>抽样</w:t>
      </w:r>
      <w:r>
        <w:rPr>
          <w:rFonts w:hint="eastAsia" w:hAnsi="宋体" w:cs="黑体"/>
          <w:color w:val="000000"/>
          <w:sz w:val="20"/>
          <w:lang w:bidi="ar"/>
        </w:rPr>
        <w:t xml:space="preserve"> </w:t>
      </w:r>
    </w:p>
    <w:p>
      <w:pPr>
        <w:pStyle w:val="59"/>
        <w:ind w:firstLine="420"/>
      </w:pPr>
      <w:r>
        <w:rPr>
          <w:rFonts w:hint="eastAsia"/>
          <w:lang w:bidi="ar"/>
        </w:rPr>
        <w:t>每批产品按生产批次及数量比例随机抽样，抽样数量应满足检验</w:t>
      </w:r>
      <w:r>
        <w:rPr>
          <w:rFonts w:hint="eastAsia"/>
          <w:lang w:val="en-US" w:eastAsia="zh-CN" w:bidi="ar"/>
        </w:rPr>
        <w:t>和</w:t>
      </w:r>
      <w:r>
        <w:rPr>
          <w:rFonts w:hint="eastAsia"/>
          <w:lang w:bidi="ar"/>
        </w:rPr>
        <w:t>留样</w:t>
      </w:r>
      <w:r>
        <w:rPr>
          <w:rFonts w:hint="eastAsia" w:hAnsi="宋体" w:cs="宋体"/>
          <w:color w:val="000000"/>
          <w:sz w:val="20"/>
          <w:lang w:bidi="ar"/>
        </w:rPr>
        <w:t xml:space="preserve">要求。 </w:t>
      </w:r>
    </w:p>
    <w:p>
      <w:pPr>
        <w:pStyle w:val="108"/>
        <w:spacing w:before="156" w:after="156"/>
      </w:pPr>
      <w:r>
        <w:rPr>
          <w:rFonts w:hint="eastAsia"/>
          <w:lang w:bidi="ar"/>
        </w:rPr>
        <w:t xml:space="preserve">判定规则 </w:t>
      </w:r>
    </w:p>
    <w:p>
      <w:pPr>
        <w:pStyle w:val="168"/>
      </w:pPr>
      <w:r>
        <w:rPr>
          <w:rFonts w:hint="eastAsia"/>
          <w:lang w:bidi="ar"/>
        </w:rPr>
        <w:t xml:space="preserve">检验结果全部符合本文件要求时，判定该批产品合格。 </w:t>
      </w:r>
    </w:p>
    <w:p>
      <w:pPr>
        <w:pStyle w:val="168"/>
        <w:rPr>
          <w:rFonts w:ascii="黑体" w:eastAsia="黑体" w:cs="黑体"/>
          <w:lang w:bidi="ar"/>
        </w:rPr>
      </w:pPr>
      <w:r>
        <w:rPr>
          <w:rFonts w:hint="eastAsia"/>
          <w:lang w:bidi="ar"/>
        </w:rPr>
        <w:t>检验结果中若有项目不符合本文件要求时，应按相关规定进行复检</w:t>
      </w:r>
      <w:r>
        <w:rPr>
          <w:rFonts w:hint="eastAsia" w:ascii="黑体" w:eastAsia="黑体" w:cs="黑体"/>
          <w:lang w:bidi="ar"/>
        </w:rPr>
        <w:t>。</w:t>
      </w:r>
    </w:p>
    <w:p>
      <w:pPr>
        <w:pStyle w:val="107"/>
        <w:spacing w:before="312" w:after="312"/>
      </w:pPr>
      <w:r>
        <w:rPr>
          <w:lang w:bidi="ar"/>
        </w:rPr>
        <w:t xml:space="preserve">标签、标志、包装、运输、贮存、保质期 </w:t>
      </w:r>
    </w:p>
    <w:p>
      <w:pPr>
        <w:pStyle w:val="108"/>
        <w:spacing w:before="156" w:after="156"/>
      </w:pPr>
      <w:r>
        <w:rPr>
          <w:rFonts w:hint="eastAsia"/>
          <w:lang w:bidi="ar"/>
        </w:rPr>
        <w:t xml:space="preserve">标签、标志 </w:t>
      </w:r>
    </w:p>
    <w:p>
      <w:pPr>
        <w:pStyle w:val="168"/>
      </w:pPr>
      <w:r>
        <w:rPr>
          <w:rFonts w:hint="eastAsia"/>
          <w:lang w:bidi="ar"/>
        </w:rPr>
        <w:t xml:space="preserve">预包装产品标签应符合GB 7718 和GB 28050的规定。 </w:t>
      </w:r>
    </w:p>
    <w:p>
      <w:pPr>
        <w:pStyle w:val="168"/>
      </w:pPr>
      <w:r>
        <w:rPr>
          <w:rFonts w:hint="eastAsia"/>
          <w:lang w:val="en-US" w:eastAsia="zh-CN" w:bidi="ar"/>
        </w:rPr>
        <w:t>外</w:t>
      </w:r>
      <w:r>
        <w:rPr>
          <w:rFonts w:hint="eastAsia"/>
          <w:lang w:bidi="ar"/>
        </w:rPr>
        <w:t xml:space="preserve">包装贮运图示标志应符合国家有关规定。 </w:t>
      </w:r>
    </w:p>
    <w:p>
      <w:pPr>
        <w:pStyle w:val="108"/>
        <w:spacing w:before="156" w:after="156"/>
      </w:pPr>
      <w:r>
        <w:rPr>
          <w:rFonts w:hint="eastAsia"/>
          <w:lang w:bidi="ar"/>
        </w:rPr>
        <w:t xml:space="preserve">包装 </w:t>
      </w:r>
    </w:p>
    <w:p>
      <w:pPr>
        <w:pStyle w:val="168"/>
      </w:pPr>
      <w:r>
        <w:rPr>
          <w:rFonts w:hint="eastAsia"/>
          <w:lang w:bidi="ar"/>
        </w:rPr>
        <w:t xml:space="preserve">产品包装材料或容器应符合相关食品安全标准及有关规定，内包装物不得重复使用。 </w:t>
      </w:r>
    </w:p>
    <w:p>
      <w:pPr>
        <w:pStyle w:val="168"/>
      </w:pPr>
      <w:r>
        <w:rPr>
          <w:rFonts w:hint="eastAsia"/>
          <w:lang w:bidi="ar"/>
        </w:rPr>
        <w:t xml:space="preserve">净含量应符合国家有关规定。 </w:t>
      </w:r>
    </w:p>
    <w:p>
      <w:pPr>
        <w:pStyle w:val="108"/>
        <w:spacing w:before="156" w:after="156"/>
      </w:pPr>
      <w:r>
        <w:rPr>
          <w:rFonts w:hint="eastAsia"/>
          <w:lang w:bidi="ar"/>
        </w:rPr>
        <w:t xml:space="preserve">运输 </w:t>
      </w:r>
    </w:p>
    <w:p>
      <w:pPr>
        <w:pStyle w:val="168"/>
        <w:numPr>
          <w:ilvl w:val="3"/>
          <w:numId w:val="0"/>
        </w:numPr>
        <w:ind w:firstLine="420" w:firstLineChars="200"/>
      </w:pPr>
      <w:r>
        <w:rPr>
          <w:rFonts w:hint="eastAsia"/>
          <w:lang w:bidi="ar"/>
        </w:rPr>
        <w:t>运输工具应清洁、卫生</w:t>
      </w:r>
      <w:r>
        <w:rPr>
          <w:rFonts w:hint="eastAsia"/>
          <w:lang w:eastAsia="zh-CN" w:bidi="ar"/>
        </w:rPr>
        <w:t>、</w:t>
      </w:r>
      <w:r>
        <w:rPr>
          <w:rFonts w:hint="eastAsia"/>
          <w:lang w:val="en-US" w:eastAsia="zh-CN" w:bidi="ar"/>
        </w:rPr>
        <w:t>干燥</w:t>
      </w:r>
      <w:r>
        <w:rPr>
          <w:rFonts w:hint="eastAsia"/>
          <w:lang w:bidi="ar"/>
        </w:rPr>
        <w:t xml:space="preserve">。产品不得与有害、有毒、有腐蚀性、易挥发或有异味的物品混装运输。运输过程中不得淋雨、受潮。 </w:t>
      </w:r>
    </w:p>
    <w:p>
      <w:pPr>
        <w:pStyle w:val="108"/>
        <w:spacing w:before="156" w:after="156"/>
      </w:pPr>
      <w:r>
        <w:rPr>
          <w:rFonts w:hint="eastAsia"/>
          <w:lang w:bidi="ar"/>
        </w:rPr>
        <w:t xml:space="preserve">贮存 </w:t>
      </w:r>
    </w:p>
    <w:p>
      <w:pPr>
        <w:pStyle w:val="59"/>
        <w:ind w:firstLine="420"/>
      </w:pPr>
      <w:r>
        <w:rPr>
          <w:rFonts w:hint="eastAsia"/>
          <w:lang w:bidi="ar"/>
        </w:rPr>
        <w:t>应贮存在干燥、阴凉、清洁、通风良好、卫生安全的场所，有防尘、防蝇、防鼠、防晒、防雨</w:t>
      </w:r>
      <w:r>
        <w:rPr>
          <w:rFonts w:hint="eastAsia" w:hAnsi="宋体" w:cs="宋体"/>
          <w:color w:val="000000"/>
          <w:sz w:val="20"/>
          <w:lang w:bidi="ar"/>
        </w:rPr>
        <w:t xml:space="preserve">等设施。应离地离墙存放，不得与有毒、有害、有异味、易挥发、易腐蚀性物品，或其他影响产品质量的物品同库贮存。 </w:t>
      </w:r>
    </w:p>
    <w:p>
      <w:pPr>
        <w:pStyle w:val="108"/>
        <w:spacing w:before="156" w:after="156"/>
      </w:pPr>
      <w:r>
        <w:rPr>
          <w:rFonts w:hint="eastAsia"/>
          <w:lang w:bidi="ar"/>
        </w:rPr>
        <w:t xml:space="preserve">保质期 </w:t>
      </w:r>
    </w:p>
    <w:p>
      <w:pPr>
        <w:pStyle w:val="59"/>
        <w:ind w:firstLine="420"/>
        <w:rPr>
          <w:rFonts w:hint="eastAsia"/>
          <w:lang w:bidi="ar"/>
        </w:rPr>
      </w:pPr>
      <w:r>
        <w:rPr>
          <w:rFonts w:hint="eastAsia"/>
          <w:lang w:bidi="ar"/>
        </w:rPr>
        <w:t>企业可以根据自身产品状况确定保质期。</w:t>
      </w:r>
      <w:bookmarkEnd w:id="20"/>
      <w:bookmarkStart w:id="45" w:name="BookMark6"/>
    </w:p>
    <w:p>
      <w:pPr>
        <w:pStyle w:val="59"/>
        <w:ind w:firstLine="420"/>
        <w:jc w:val="center"/>
      </w:pPr>
    </w:p>
    <w:p>
      <w:pPr>
        <w:pStyle w:val="59"/>
        <w:ind w:firstLine="420"/>
        <w:jc w:val="center"/>
      </w:pPr>
      <w:r>
        <w:drawing>
          <wp:inline distT="0" distB="0" distL="0" distR="0">
            <wp:extent cx="1485900" cy="317500"/>
            <wp:effectExtent l="0" t="0" r="7620" b="254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21"/>
                    <a:stretch>
                      <a:fillRect/>
                    </a:stretch>
                  </pic:blipFill>
                  <pic:spPr>
                    <a:xfrm>
                      <a:off x="0" y="0"/>
                      <a:ext cx="1485900" cy="317500"/>
                    </a:xfrm>
                    <a:prstGeom prst="rect">
                      <a:avLst/>
                    </a:prstGeom>
                  </pic:spPr>
                </pic:pic>
              </a:graphicData>
            </a:graphic>
          </wp:inline>
        </w:drawing>
      </w:r>
    </w:p>
    <w:bookmarkEnd w:id="45"/>
    <w:p>
      <w:pPr>
        <w:pStyle w:val="59"/>
        <w:ind w:firstLine="0" w:firstLineChars="0"/>
        <w:jc w:val="center"/>
      </w:pPr>
    </w:p>
    <w:sectPr>
      <w:headerReference r:id="rId15" w:type="default"/>
      <w:footerReference r:id="rId17" w:type="default"/>
      <w:headerReference r:id="rId16" w:type="even"/>
      <w:footerReference r:id="rId18" w:type="even"/>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 MERGEFORMAT </w:instrText>
    </w:r>
    <w:r>
      <w:fldChar w:fldCharType="separate"/>
    </w:r>
    <w: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 MERGEFORMAT </w:instrText>
    </w:r>
    <w:r>
      <w:fldChar w:fldCharType="separate"/>
    </w:r>
    <w: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DBS45/T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DBS45/T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DBS45/T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DBS45/T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pStyle w:val="238"/>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4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黑体"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attachedTemplate r:id="rId1"/>
  <w:documentProtection w:edit="forms" w:enforcement="1" w:cryptProviderType="rsaFull" w:cryptAlgorithmClass="hash" w:cryptAlgorithmType="typeAny" w:cryptAlgorithmSid="4" w:cryptSpinCount="100000" w:hash="MWAgRBcnG/Ior1oAI2qLypF0Wkk=" w:salt="nrOn+yST3jErLFD1bvaEYw=="/>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E1ZjY3NDZkMjZkOTIzMmM5YTZjMTA4ZGIxM2JjNWMifQ=="/>
  </w:docVars>
  <w:rsids>
    <w:rsidRoot w:val="0083211A"/>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11D5"/>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D1F"/>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032"/>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122"/>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33A5"/>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0A2E"/>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4654"/>
    <w:rsid w:val="002F7AF6"/>
    <w:rsid w:val="00300E63"/>
    <w:rsid w:val="0030199F"/>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3720"/>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1B4C"/>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902"/>
    <w:rsid w:val="005F0D9C"/>
    <w:rsid w:val="005F284E"/>
    <w:rsid w:val="005F3C81"/>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95E00"/>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6CFF"/>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211A"/>
    <w:rsid w:val="0083348C"/>
    <w:rsid w:val="008373D3"/>
    <w:rsid w:val="00840617"/>
    <w:rsid w:val="00840F84"/>
    <w:rsid w:val="00842A47"/>
    <w:rsid w:val="00843C13"/>
    <w:rsid w:val="008454F8"/>
    <w:rsid w:val="00850E87"/>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1BB4"/>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206"/>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017A"/>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6"/>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3814"/>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3576"/>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35CA"/>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0FF1"/>
    <w:rsid w:val="00D71488"/>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4D42"/>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2283"/>
    <w:rsid w:val="00F33817"/>
    <w:rsid w:val="00F35A06"/>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47F21DC"/>
    <w:rsid w:val="05EC2C20"/>
    <w:rsid w:val="073F2CB4"/>
    <w:rsid w:val="08167EB9"/>
    <w:rsid w:val="08E26021"/>
    <w:rsid w:val="09F96B3F"/>
    <w:rsid w:val="0C6805B7"/>
    <w:rsid w:val="0D0B1EC5"/>
    <w:rsid w:val="0E7428C0"/>
    <w:rsid w:val="12955EAD"/>
    <w:rsid w:val="14D67F36"/>
    <w:rsid w:val="16804ECD"/>
    <w:rsid w:val="172278CB"/>
    <w:rsid w:val="174D3249"/>
    <w:rsid w:val="1CA5341D"/>
    <w:rsid w:val="1DF63036"/>
    <w:rsid w:val="1F5E4739"/>
    <w:rsid w:val="1F9125F8"/>
    <w:rsid w:val="1FDC07B8"/>
    <w:rsid w:val="2068498E"/>
    <w:rsid w:val="21511FFF"/>
    <w:rsid w:val="28746AF9"/>
    <w:rsid w:val="28CA3DAF"/>
    <w:rsid w:val="2DEC08F5"/>
    <w:rsid w:val="2E9C309A"/>
    <w:rsid w:val="31313AA9"/>
    <w:rsid w:val="32146BC0"/>
    <w:rsid w:val="32CD79A3"/>
    <w:rsid w:val="340D72D3"/>
    <w:rsid w:val="34E6640F"/>
    <w:rsid w:val="3D852020"/>
    <w:rsid w:val="3DBF4A95"/>
    <w:rsid w:val="410B1721"/>
    <w:rsid w:val="421F0385"/>
    <w:rsid w:val="43EF0768"/>
    <w:rsid w:val="440A6DF3"/>
    <w:rsid w:val="448463B1"/>
    <w:rsid w:val="494E0BCC"/>
    <w:rsid w:val="49A23778"/>
    <w:rsid w:val="4A41294A"/>
    <w:rsid w:val="4B330EA6"/>
    <w:rsid w:val="4ECC155C"/>
    <w:rsid w:val="502D36C2"/>
    <w:rsid w:val="51F93F1B"/>
    <w:rsid w:val="54EF4A9A"/>
    <w:rsid w:val="562604BD"/>
    <w:rsid w:val="57D33D53"/>
    <w:rsid w:val="57DB47F1"/>
    <w:rsid w:val="5AB83A84"/>
    <w:rsid w:val="5B18349B"/>
    <w:rsid w:val="5D011670"/>
    <w:rsid w:val="5E5835B4"/>
    <w:rsid w:val="61BC5F56"/>
    <w:rsid w:val="62BE656C"/>
    <w:rsid w:val="62C37375"/>
    <w:rsid w:val="67E36A10"/>
    <w:rsid w:val="683278A8"/>
    <w:rsid w:val="69CE11A9"/>
    <w:rsid w:val="69D42E3F"/>
    <w:rsid w:val="6E066CD3"/>
    <w:rsid w:val="6E2C2368"/>
    <w:rsid w:val="6EBE3A2C"/>
    <w:rsid w:val="6F8460D5"/>
    <w:rsid w:val="71CE7295"/>
    <w:rsid w:val="72750C3B"/>
    <w:rsid w:val="7310006D"/>
    <w:rsid w:val="774E7220"/>
    <w:rsid w:val="7AA31986"/>
    <w:rsid w:val="EFF396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Document Map"/>
    <w:basedOn w:val="1"/>
    <w:link w:val="233"/>
    <w:semiHidden/>
    <w:unhideWhenUsed/>
    <w:qFormat/>
    <w:uiPriority w:val="99"/>
    <w:rPr>
      <w:rFonts w:ascii="宋体"/>
      <w:sz w:val="18"/>
      <w:szCs w:val="18"/>
    </w:r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Normal (Web)"/>
    <w:basedOn w:val="1"/>
    <w:semiHidden/>
    <w:unhideWhenUsed/>
    <w:qFormat/>
    <w:uiPriority w:val="99"/>
    <w:pPr>
      <w:spacing w:beforeAutospacing="1" w:afterAutospacing="1"/>
      <w:jc w:val="left"/>
    </w:pPr>
    <w:rPr>
      <w:kern w:val="0"/>
      <w:sz w:val="24"/>
    </w:rPr>
  </w:style>
  <w:style w:type="paragraph" w:styleId="27">
    <w:name w:val="Title"/>
    <w:basedOn w:val="1"/>
    <w:link w:val="51"/>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FollowedHyperlink"/>
    <w:basedOn w:val="30"/>
    <w:semiHidden/>
    <w:unhideWhenUsed/>
    <w:qFormat/>
    <w:uiPriority w:val="99"/>
    <w:rPr>
      <w:color w:val="333333"/>
      <w:u w:val="none"/>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Char"/>
    <w:link w:val="2"/>
    <w:qFormat/>
    <w:uiPriority w:val="0"/>
    <w:rPr>
      <w:b/>
      <w:bCs/>
      <w:kern w:val="44"/>
      <w:sz w:val="44"/>
      <w:szCs w:val="44"/>
    </w:rPr>
  </w:style>
  <w:style w:type="character" w:customStyle="1" w:styleId="38">
    <w:name w:val="标题 2 Char"/>
    <w:link w:val="3"/>
    <w:qFormat/>
    <w:uiPriority w:val="0"/>
    <w:rPr>
      <w:rFonts w:ascii="Arial" w:hAnsi="Arial" w:eastAsia="黑体"/>
      <w:b/>
      <w:bCs/>
      <w:kern w:val="2"/>
      <w:sz w:val="32"/>
      <w:szCs w:val="32"/>
    </w:rPr>
  </w:style>
  <w:style w:type="character" w:customStyle="1" w:styleId="39">
    <w:name w:val="标题 3 Char"/>
    <w:link w:val="4"/>
    <w:qFormat/>
    <w:uiPriority w:val="0"/>
    <w:rPr>
      <w:b/>
      <w:bCs/>
      <w:kern w:val="2"/>
      <w:sz w:val="32"/>
      <w:szCs w:val="32"/>
    </w:rPr>
  </w:style>
  <w:style w:type="character" w:customStyle="1" w:styleId="40">
    <w:name w:val="标题 4 Char"/>
    <w:link w:val="5"/>
    <w:qFormat/>
    <w:uiPriority w:val="0"/>
    <w:rPr>
      <w:rFonts w:ascii="Arial" w:hAnsi="Arial" w:eastAsia="黑体"/>
      <w:b/>
      <w:bCs/>
      <w:kern w:val="2"/>
      <w:sz w:val="28"/>
      <w:szCs w:val="28"/>
    </w:rPr>
  </w:style>
  <w:style w:type="character" w:customStyle="1" w:styleId="41">
    <w:name w:val="标题 5 Char"/>
    <w:link w:val="6"/>
    <w:qFormat/>
    <w:uiPriority w:val="0"/>
    <w:rPr>
      <w:b/>
      <w:bCs/>
      <w:kern w:val="2"/>
      <w:sz w:val="28"/>
      <w:szCs w:val="28"/>
    </w:rPr>
  </w:style>
  <w:style w:type="character" w:customStyle="1" w:styleId="42">
    <w:name w:val="标题 6 Char"/>
    <w:link w:val="7"/>
    <w:qFormat/>
    <w:uiPriority w:val="0"/>
    <w:rPr>
      <w:rFonts w:ascii="Arial" w:hAnsi="Arial" w:eastAsia="黑体"/>
      <w:b/>
      <w:bCs/>
      <w:kern w:val="2"/>
      <w:sz w:val="24"/>
      <w:szCs w:val="24"/>
    </w:rPr>
  </w:style>
  <w:style w:type="character" w:customStyle="1" w:styleId="43">
    <w:name w:val="标题 7 Char"/>
    <w:link w:val="8"/>
    <w:qFormat/>
    <w:uiPriority w:val="0"/>
    <w:rPr>
      <w:b/>
      <w:bCs/>
      <w:kern w:val="2"/>
      <w:sz w:val="24"/>
      <w:szCs w:val="24"/>
    </w:rPr>
  </w:style>
  <w:style w:type="character" w:customStyle="1" w:styleId="44">
    <w:name w:val="标题 8 Char"/>
    <w:link w:val="9"/>
    <w:qFormat/>
    <w:uiPriority w:val="0"/>
    <w:rPr>
      <w:rFonts w:ascii="Arial" w:hAnsi="Arial" w:eastAsia="黑体"/>
      <w:kern w:val="2"/>
      <w:sz w:val="24"/>
      <w:szCs w:val="24"/>
    </w:rPr>
  </w:style>
  <w:style w:type="character" w:customStyle="1" w:styleId="45">
    <w:name w:val="标题 9 Char"/>
    <w:link w:val="10"/>
    <w:qFormat/>
    <w:uiPriority w:val="0"/>
    <w:rPr>
      <w:rFonts w:ascii="Arial" w:hAnsi="Arial" w:eastAsia="黑体"/>
      <w:kern w:val="2"/>
      <w:sz w:val="21"/>
      <w:szCs w:val="21"/>
    </w:rPr>
  </w:style>
  <w:style w:type="character" w:customStyle="1" w:styleId="46">
    <w:name w:val="页眉 Char"/>
    <w:link w:val="19"/>
    <w:qFormat/>
    <w:uiPriority w:val="99"/>
    <w:rPr>
      <w:kern w:val="2"/>
      <w:sz w:val="18"/>
      <w:szCs w:val="18"/>
    </w:rPr>
  </w:style>
  <w:style w:type="character" w:customStyle="1" w:styleId="47">
    <w:name w:val="页脚 Char"/>
    <w:link w:val="18"/>
    <w:qFormat/>
    <w:uiPriority w:val="99"/>
    <w:rPr>
      <w:rFonts w:ascii="宋体"/>
      <w:kern w:val="2"/>
      <w:sz w:val="18"/>
      <w:szCs w:val="18"/>
    </w:rPr>
  </w:style>
  <w:style w:type="character" w:customStyle="1" w:styleId="48">
    <w:name w:val="批注框文本 Char"/>
    <w:link w:val="17"/>
    <w:semiHidden/>
    <w:qFormat/>
    <w:uiPriority w:val="99"/>
    <w:rPr>
      <w:kern w:val="2"/>
      <w:sz w:val="18"/>
      <w:szCs w:val="18"/>
    </w:rPr>
  </w:style>
  <w:style w:type="paragraph" w:styleId="49">
    <w:name w:val="Quote"/>
    <w:basedOn w:val="1"/>
    <w:next w:val="1"/>
    <w:link w:val="50"/>
    <w:qFormat/>
    <w:uiPriority w:val="29"/>
    <w:rPr>
      <w:i/>
      <w:iCs/>
      <w:color w:val="000000"/>
    </w:rPr>
  </w:style>
  <w:style w:type="character" w:customStyle="1" w:styleId="50">
    <w:name w:val="引用 Char"/>
    <w:link w:val="49"/>
    <w:qFormat/>
    <w:uiPriority w:val="29"/>
    <w:rPr>
      <w:i/>
      <w:iCs/>
      <w:color w:val="000000"/>
      <w:kern w:val="2"/>
      <w:sz w:val="21"/>
      <w:szCs w:val="21"/>
    </w:rPr>
  </w:style>
  <w:style w:type="character" w:customStyle="1" w:styleId="51">
    <w:name w:val="标题 Char"/>
    <w:link w:val="27"/>
    <w:qFormat/>
    <w:uiPriority w:val="0"/>
    <w:rPr>
      <w:rFonts w:ascii="Arial" w:hAnsi="Arial" w:cs="Arial"/>
      <w:b/>
      <w:bCs/>
      <w:kern w:val="2"/>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56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Lines="50" w:afterLines="5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Char"/>
    <w:link w:val="14"/>
    <w:qFormat/>
    <w:uiPriority w:val="0"/>
    <w:rPr>
      <w:kern w:val="2"/>
      <w:sz w:val="21"/>
      <w:szCs w:val="21"/>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before="480" w:afterLines="15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ind w:left="0" w:firstLine="0"/>
    </w:pPr>
  </w:style>
  <w:style w:type="paragraph" w:customStyle="1" w:styleId="94">
    <w:name w:val="标准文件_目录标题"/>
    <w:basedOn w:val="1"/>
    <w:qFormat/>
    <w:uiPriority w:val="0"/>
    <w:pPr>
      <w:spacing w:before="48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2">
    <w:name w:val="脚注文本 Char"/>
    <w:link w:val="22"/>
    <w:semiHidden/>
    <w:qFormat/>
    <w:uiPriority w:val="0"/>
    <w:rPr>
      <w:rFonts w:ascii="宋体"/>
      <w:kern w:val="2"/>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Lines="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Lines="0" w:afterLines="0"/>
      <w:outlineLvl w:val="9"/>
    </w:pPr>
    <w:rPr>
      <w:rFonts w:ascii="宋体" w:eastAsia="宋体"/>
    </w:rPr>
  </w:style>
  <w:style w:type="paragraph" w:customStyle="1" w:styleId="166">
    <w:name w:val="标准文件_五级无标题"/>
    <w:basedOn w:val="106"/>
    <w:qFormat/>
    <w:uiPriority w:val="0"/>
    <w:pPr>
      <w:spacing w:beforeLines="0" w:afterLines="0"/>
      <w:outlineLvl w:val="9"/>
    </w:pPr>
    <w:rPr>
      <w:rFonts w:ascii="宋体" w:eastAsia="宋体"/>
    </w:rPr>
  </w:style>
  <w:style w:type="paragraph" w:customStyle="1" w:styleId="167">
    <w:name w:val="标准文件_三级无标题"/>
    <w:basedOn w:val="97"/>
    <w:qFormat/>
    <w:uiPriority w:val="0"/>
    <w:pPr>
      <w:spacing w:beforeLines="0" w:afterLines="0"/>
      <w:outlineLvl w:val="9"/>
    </w:pPr>
    <w:rPr>
      <w:rFonts w:ascii="宋体" w:eastAsia="宋体"/>
    </w:rPr>
  </w:style>
  <w:style w:type="paragraph" w:customStyle="1" w:styleId="168">
    <w:name w:val="标准文件_二级无标题"/>
    <w:basedOn w:val="68"/>
    <w:qFormat/>
    <w:uiPriority w:val="0"/>
    <w:pPr>
      <w:spacing w:beforeLines="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Lines="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firstLine="0" w:firstLineChars="0"/>
    </w:pPr>
  </w:style>
  <w:style w:type="paragraph" w:customStyle="1" w:styleId="191">
    <w:name w:val="标准文件_三级项2"/>
    <w:basedOn w:val="59"/>
    <w:qFormat/>
    <w:uiPriority w:val="0"/>
    <w:pPr>
      <w:numPr>
        <w:ilvl w:val="0"/>
        <w:numId w:val="30"/>
      </w:numPr>
      <w:spacing w:line="300" w:lineRule="exact"/>
      <w:ind w:firstLineChars="0"/>
    </w:pPr>
    <w:rPr>
      <w:rFonts w:ascii="Times New Roman"/>
    </w:rPr>
  </w:style>
  <w:style w:type="paragraph" w:customStyle="1" w:styleId="192">
    <w:name w:val="标准文件_一级项2"/>
    <w:basedOn w:val="59"/>
    <w:qFormat/>
    <w:uiPriority w:val="0"/>
    <w:pPr>
      <w:numPr>
        <w:ilvl w:val="0"/>
        <w:numId w:val="31"/>
      </w:numPr>
      <w:spacing w:line="300" w:lineRule="exact"/>
      <w:ind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vAnchor="page" w:hAnchor="page" w:x="1419" w:y="14097"/>
    </w:pPr>
  </w:style>
  <w:style w:type="paragraph" w:customStyle="1" w:styleId="197">
    <w:name w:val="其他实施日期"/>
    <w:basedOn w:val="157"/>
    <w:qFormat/>
    <w:uiPriority w:val="0"/>
    <w:pPr>
      <w:framePr w:w="3997" w:h="471" w:hRule="exact" w:vSpace="181"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Lines="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Lines="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Lines="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Lines="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Lines="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Lines="0" w:afterLines="0" w:line="276" w:lineRule="auto"/>
      <w:outlineLvl w:val="9"/>
    </w:pPr>
    <w:rPr>
      <w:rFonts w:ascii="宋体" w:eastAsia="宋体"/>
    </w:rPr>
  </w:style>
  <w:style w:type="paragraph" w:customStyle="1" w:styleId="215">
    <w:name w:val="标准文件_附录二级无标题"/>
    <w:basedOn w:val="82"/>
    <w:qFormat/>
    <w:uiPriority w:val="0"/>
    <w:pPr>
      <w:spacing w:beforeLines="0" w:afterLines="0" w:line="276" w:lineRule="auto"/>
      <w:outlineLvl w:val="9"/>
    </w:pPr>
    <w:rPr>
      <w:rFonts w:ascii="宋体" w:eastAsia="宋体"/>
    </w:rPr>
  </w:style>
  <w:style w:type="paragraph" w:customStyle="1" w:styleId="216">
    <w:name w:val="标准文件_附录三级无标题"/>
    <w:basedOn w:val="84"/>
    <w:qFormat/>
    <w:uiPriority w:val="0"/>
    <w:pPr>
      <w:spacing w:beforeLines="0" w:afterLines="0" w:line="276" w:lineRule="auto"/>
      <w:outlineLvl w:val="9"/>
    </w:pPr>
    <w:rPr>
      <w:rFonts w:ascii="宋体" w:eastAsia="宋体"/>
    </w:rPr>
  </w:style>
  <w:style w:type="paragraph" w:customStyle="1" w:styleId="217">
    <w:name w:val="标准文件_附录四级无标题"/>
    <w:basedOn w:val="85"/>
    <w:qFormat/>
    <w:uiPriority w:val="0"/>
    <w:pPr>
      <w:spacing w:beforeLines="0" w:afterLines="0" w:line="276" w:lineRule="auto"/>
      <w:outlineLvl w:val="9"/>
    </w:pPr>
    <w:rPr>
      <w:rFonts w:ascii="宋体" w:eastAsia="宋体"/>
    </w:rPr>
  </w:style>
  <w:style w:type="paragraph" w:customStyle="1" w:styleId="218">
    <w:name w:val="标准文件_附录五级无标题"/>
    <w:basedOn w:val="87"/>
    <w:qFormat/>
    <w:uiPriority w:val="0"/>
    <w:pPr>
      <w:spacing w:beforeLines="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Lines="0" w:afterLines="0" w:line="276" w:lineRule="auto"/>
    </w:pPr>
    <w:rPr>
      <w:rFonts w:ascii="宋体" w:eastAsia="宋体"/>
    </w:rPr>
  </w:style>
  <w:style w:type="paragraph" w:customStyle="1" w:styleId="220">
    <w:name w:val="标准文件_引言二级无标题"/>
    <w:basedOn w:val="204"/>
    <w:next w:val="59"/>
    <w:qFormat/>
    <w:uiPriority w:val="0"/>
    <w:pPr>
      <w:spacing w:beforeLines="0" w:afterLines="0" w:line="276" w:lineRule="auto"/>
    </w:pPr>
    <w:rPr>
      <w:rFonts w:ascii="宋体" w:eastAsia="宋体"/>
    </w:rPr>
  </w:style>
  <w:style w:type="paragraph" w:customStyle="1" w:styleId="221">
    <w:name w:val="标准文件_引言三级无标题"/>
    <w:basedOn w:val="205"/>
    <w:qFormat/>
    <w:uiPriority w:val="0"/>
    <w:pPr>
      <w:spacing w:beforeLines="0" w:afterLines="0" w:line="276" w:lineRule="auto"/>
    </w:pPr>
    <w:rPr>
      <w:rFonts w:ascii="宋体" w:eastAsia="宋体"/>
    </w:rPr>
  </w:style>
  <w:style w:type="paragraph" w:customStyle="1" w:styleId="222">
    <w:name w:val="标准文件_引言四级无标题"/>
    <w:basedOn w:val="206"/>
    <w:next w:val="59"/>
    <w:qFormat/>
    <w:uiPriority w:val="0"/>
    <w:pPr>
      <w:spacing w:beforeLines="0" w:afterLines="0" w:line="276" w:lineRule="auto"/>
    </w:pPr>
    <w:rPr>
      <w:rFonts w:ascii="宋体" w:eastAsia="宋体"/>
    </w:rPr>
  </w:style>
  <w:style w:type="paragraph" w:customStyle="1" w:styleId="223">
    <w:name w:val="标准文件_引言五级无标题"/>
    <w:basedOn w:val="207"/>
    <w:next w:val="59"/>
    <w:qFormat/>
    <w:uiPriority w:val="0"/>
    <w:pPr>
      <w:spacing w:beforeLines="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qFormat/>
    <w:uiPriority w:val="0"/>
    <w:rPr>
      <w:rFonts w:ascii="黑体" w:eastAsia="黑体"/>
      <w:spacing w:val="85"/>
      <w:w w:val="100"/>
      <w:position w:val="3"/>
      <w:sz w:val="28"/>
      <w:szCs w:val="28"/>
    </w:rPr>
  </w:style>
  <w:style w:type="character" w:customStyle="1" w:styleId="233">
    <w:name w:val="文档结构图 Char"/>
    <w:basedOn w:val="30"/>
    <w:link w:val="13"/>
    <w:semiHidden/>
    <w:qFormat/>
    <w:uiPriority w:val="99"/>
    <w:rPr>
      <w:rFonts w:ascii="宋体"/>
      <w:kern w:val="2"/>
      <w:sz w:val="18"/>
      <w:szCs w:val="18"/>
    </w:rPr>
  </w:style>
  <w:style w:type="character" w:customStyle="1" w:styleId="234">
    <w:name w:val="段 Char"/>
    <w:basedOn w:val="30"/>
    <w:link w:val="235"/>
    <w:qFormat/>
    <w:uiPriority w:val="0"/>
    <w:rPr>
      <w:rFonts w:ascii="宋体"/>
      <w:sz w:val="21"/>
    </w:rPr>
  </w:style>
  <w:style w:type="paragraph" w:customStyle="1" w:styleId="235">
    <w:name w:val="段"/>
    <w:link w:val="234"/>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23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3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38">
    <w:name w:val="一级条标题"/>
    <w:next w:val="235"/>
    <w:qFormat/>
    <w:uiPriority w:val="0"/>
    <w:pPr>
      <w:numPr>
        <w:ilvl w:val="1"/>
        <w:numId w:val="1"/>
      </w:numPr>
      <w:spacing w:beforeLines="50" w:afterLines="50"/>
      <w:ind w:left="567"/>
      <w:outlineLvl w:val="2"/>
    </w:pPr>
    <w:rPr>
      <w:rFonts w:ascii="黑体" w:hAnsi="Times New Roman" w:eastAsia="黑体" w:cs="Times New Roman"/>
      <w:sz w:val="21"/>
      <w:szCs w:val="21"/>
      <w:lang w:val="en-US" w:eastAsia="zh-CN" w:bidi="ar-SA"/>
    </w:rPr>
  </w:style>
  <w:style w:type="paragraph" w:customStyle="1" w:styleId="239">
    <w:name w:val="正文表标题"/>
    <w:next w:val="235"/>
    <w:qFormat/>
    <w:uiPriority w:val="0"/>
    <w:pPr>
      <w:spacing w:beforeLines="50" w:afterLines="50"/>
      <w:ind w:firstLine="363"/>
      <w:jc w:val="center"/>
    </w:pPr>
    <w:rPr>
      <w:rFonts w:ascii="黑体" w:hAnsi="Times New Roman" w:eastAsia="黑体" w:cs="Times New Roman"/>
      <w:sz w:val="21"/>
      <w:lang w:val="en-US" w:eastAsia="zh-CN" w:bidi="ar-SA"/>
    </w:rPr>
  </w:style>
  <w:style w:type="paragraph" w:customStyle="1" w:styleId="240">
    <w:name w:val="章标题"/>
    <w:next w:val="235"/>
    <w:qFormat/>
    <w:uiPriority w:val="0"/>
    <w:pPr>
      <w:tabs>
        <w:tab w:val="left" w:pos="1646"/>
      </w:tabs>
      <w:spacing w:beforeLines="100" w:afterLines="100"/>
      <w:ind w:hanging="648"/>
      <w:jc w:val="both"/>
      <w:outlineLvl w:val="1"/>
    </w:pPr>
    <w:rPr>
      <w:rFonts w:ascii="黑体" w:hAnsi="Times New Roman" w:eastAsia="黑体" w:cs="Times New Roman"/>
      <w:sz w:val="21"/>
      <w:lang w:val="en-US" w:eastAsia="zh-CN" w:bidi="ar-SA"/>
    </w:rPr>
  </w:style>
  <w:style w:type="paragraph" w:customStyle="1" w:styleId="241">
    <w:name w:val="一级无"/>
    <w:basedOn w:val="238"/>
    <w:qFormat/>
    <w:uiPriority w:val="0"/>
    <w:pPr>
      <w:spacing w:beforeLines="0" w:afterLines="0"/>
      <w:ind w:left="142"/>
    </w:pPr>
    <w:rPr>
      <w:rFonts w:ascii="宋体" w:eastAsia="宋体"/>
    </w:rPr>
  </w:style>
  <w:style w:type="paragraph" w:customStyle="1" w:styleId="242">
    <w:name w:val="二级条标题"/>
    <w:basedOn w:val="238"/>
    <w:next w:val="235"/>
    <w:qFormat/>
    <w:uiPriority w:val="0"/>
    <w:pPr>
      <w:numPr>
        <w:ilvl w:val="2"/>
        <w:numId w:val="32"/>
      </w:numPr>
      <w:spacing w:before="50" w:after="50"/>
      <w:outlineLvl w:val="3"/>
    </w:pPr>
  </w:style>
  <w:style w:type="character" w:customStyle="1" w:styleId="243">
    <w:name w:val="f_r"/>
    <w:basedOn w:val="30"/>
    <w:qFormat/>
    <w:uiPriority w:val="0"/>
  </w:style>
  <w:style w:type="character" w:customStyle="1" w:styleId="244">
    <w:name w:val="bzrq2"/>
    <w:basedOn w:val="30"/>
    <w:qFormat/>
    <w:uiPriority w:val="0"/>
  </w:style>
  <w:style w:type="character" w:customStyle="1" w:styleId="245">
    <w:name w:val="bzmc"/>
    <w:basedOn w:val="30"/>
    <w:qFormat/>
    <w:uiPriority w:val="0"/>
  </w:style>
  <w:style w:type="character" w:customStyle="1" w:styleId="246">
    <w:name w:val="bzmc1"/>
    <w:basedOn w:val="30"/>
    <w:qFormat/>
    <w:uiPriority w:val="0"/>
  </w:style>
  <w:style w:type="character" w:customStyle="1" w:styleId="247">
    <w:name w:val="bzmc2"/>
    <w:basedOn w:val="30"/>
    <w:qFormat/>
    <w:uiPriority w:val="0"/>
  </w:style>
  <w:style w:type="character" w:customStyle="1" w:styleId="248">
    <w:name w:val="thisit"/>
    <w:basedOn w:val="30"/>
    <w:qFormat/>
    <w:uiPriority w:val="0"/>
  </w:style>
  <w:style w:type="character" w:customStyle="1" w:styleId="249">
    <w:name w:val="sysj"/>
    <w:basedOn w:val="30"/>
    <w:qFormat/>
    <w:uiPriority w:val="0"/>
  </w:style>
  <w:style w:type="character" w:customStyle="1" w:styleId="250">
    <w:name w:val="bsharetext"/>
    <w:basedOn w:val="30"/>
    <w:qFormat/>
    <w:uiPriority w:val="0"/>
  </w:style>
  <w:style w:type="character" w:customStyle="1" w:styleId="251">
    <w:name w:val="f_r6"/>
    <w:basedOn w:val="30"/>
    <w:qFormat/>
    <w:uiPriority w:val="0"/>
  </w:style>
  <w:style w:type="character" w:customStyle="1" w:styleId="252">
    <w:name w:val="bzrq"/>
    <w:basedOn w:val="30"/>
    <w:qFormat/>
    <w:uiPriority w:val="0"/>
  </w:style>
  <w:style w:type="character" w:customStyle="1" w:styleId="253">
    <w:name w:val="f_r5"/>
    <w:basedOn w:val="30"/>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glossaryDocument" Target="glossary/document.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jpeg"/><Relationship Id="rId20" Type="http://schemas.openxmlformats.org/officeDocument/2006/relationships/image" Target="media/image1.tiff"/><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xxc/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0e48fb3-564b-4b93-aad8-83cae228bb59}"/>
        <w:style w:val=""/>
        <w:category>
          <w:name w:val="常规"/>
          <w:gallery w:val="placeholder"/>
        </w:category>
        <w:types>
          <w:type w:val="bbPlcHdr"/>
        </w:types>
        <w:behaviors>
          <w:behavior w:val="content"/>
        </w:behaviors>
        <w:description w:val=""/>
        <w:guid w:val="{60E48FB3-564B-4B93-AAD8-83CAE228BB59}"/>
      </w:docPartPr>
      <w:docPartBody>
        <w:p>
          <w:pPr>
            <w:pStyle w:val="8"/>
          </w:pPr>
          <w:r>
            <w:rPr>
              <w:rStyle w:val="4"/>
              <w:rFonts w:hint="eastAsia"/>
            </w:rPr>
            <w:t>单击或点击此处输入文字。</w:t>
          </w:r>
        </w:p>
      </w:docPartBody>
    </w:docPart>
    <w:docPart>
      <w:docPartPr>
        <w:name w:val="{f36fec7f-b06b-4e97-8a7c-75b74040a1a1}"/>
        <w:style w:val=""/>
        <w:category>
          <w:name w:val="常规"/>
          <w:gallery w:val="placeholder"/>
        </w:category>
        <w:types>
          <w:type w:val="bbPlcHdr"/>
        </w:types>
        <w:behaviors>
          <w:behavior w:val="content"/>
        </w:behaviors>
        <w:description w:val=""/>
        <w:guid w:val="{F36FEC7F-B06B-4E97-8A7C-75B74040A1A1}"/>
      </w:docPartPr>
      <w:docPartBody>
        <w:p>
          <w:pPr>
            <w:pStyle w:val="9"/>
          </w:pPr>
          <w:r>
            <w:rPr>
              <w:rStyle w:val="4"/>
              <w:rFonts w:hint="eastAsia"/>
            </w:rPr>
            <w:t>选择一项。</w:t>
          </w:r>
        </w:p>
      </w:docPartBody>
    </w:docPart>
    <w:docPart>
      <w:docPartPr>
        <w:name w:val="{cebfad37-1154-4cac-9443-41c1a99340f9}"/>
        <w:style w:val=""/>
        <w:category>
          <w:name w:val="常规"/>
          <w:gallery w:val="placeholder"/>
        </w:category>
        <w:types>
          <w:type w:val="bbPlcHdr"/>
        </w:types>
        <w:behaviors>
          <w:behavior w:val="content"/>
        </w:behaviors>
        <w:description w:val=""/>
        <w:guid w:val="{CEBFAD37-1154-4CAC-9443-41C1A99340F9}"/>
      </w:docPartPr>
      <w:docPartBody>
        <w:p>
          <w:pPr>
            <w:pStyle w:val="10"/>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75CB"/>
    <w:rsid w:val="000275CB"/>
    <w:rsid w:val="002C0260"/>
    <w:rsid w:val="003447C0"/>
    <w:rsid w:val="0048711E"/>
    <w:rsid w:val="005B54EB"/>
    <w:rsid w:val="00DB18C5"/>
    <w:rsid w:val="00F82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124757322294C51847A81EF54B18E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A78A0F1A1AB2488AB4B64FE07C1135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65C39A302C440679DCEEAA95F50B7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03E98F5462E4408389BFBCCF954ED50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22EEB75B5F9445DFA4B0D7FD79DB3E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BDF0C5EF2D954D2798F1A693882275B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7</Pages>
  <Words>1727</Words>
  <Characters>2018</Characters>
  <Lines>22</Lines>
  <Paragraphs>6</Paragraphs>
  <TotalTime>2</TotalTime>
  <ScaleCrop>false</ScaleCrop>
  <LinksUpToDate>false</LinksUpToDate>
  <CharactersWithSpaces>2321</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2022-09-19T15:02:00Z</dcterms:created>
  <dc:creator>Windows 用户</dc:creator>
  <dc:description>&lt;config cover="true" show_menu="true" version="1.0.0" doctype="SDKXY"&gt;_x000d_
&lt;/config&gt;</dc:description>
  <cp:lastModifiedBy>spc</cp:lastModifiedBy>
  <cp:lastPrinted>2022-12-11T17:10:00Z</cp:lastPrinted>
  <dcterms:modified xsi:type="dcterms:W3CDTF">2024-06-27T11:51:18Z</dcterms:modified>
  <dc:title>地方标准</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2052-11.8.2.10624</vt:lpwstr>
  </property>
  <property fmtid="{D5CDD505-2E9C-101B-9397-08002B2CF9AE}" pid="16" name="ICV">
    <vt:lpwstr>7013C5F215F343FA82D433D34387E522</vt:lpwstr>
  </property>
</Properties>
</file>