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6"/>
        <w:framePr w:wrap="around"/>
        <w:rPr>
          <w:rFonts w:ascii="Times New Roman"/>
          <w:color w:val="000000"/>
        </w:rPr>
      </w:pPr>
      <w:r>
        <w:rPr>
          <w:rFonts w:ascii="Times New Roman"/>
          <w:color w:val="000000"/>
        </w:rPr>
        <w:t> </w:t>
      </w:r>
    </w:p>
    <w:p>
      <w:pPr>
        <w:pStyle w:val="136"/>
        <w:framePr w:wrap="around"/>
        <w:rPr>
          <w:rFonts w:ascii="Times New Roman"/>
          <w:color w:val="000000"/>
        </w:rPr>
      </w:pPr>
    </w:p>
    <w:p>
      <w:pPr>
        <w:pStyle w:val="88"/>
        <w:framePr w:wrap="around"/>
        <w:rPr>
          <w:b w:val="0"/>
          <w:bCs/>
          <w:color w:val="000000"/>
        </w:rPr>
      </w:pPr>
      <w:r>
        <w:rPr>
          <w:b w:val="0"/>
          <w:bCs/>
          <w:color w:val="000000"/>
        </w:rPr>
        <w:t>DBS51</w:t>
      </w:r>
    </w:p>
    <w:p>
      <w:pPr>
        <w:pStyle w:val="71"/>
        <w:framePr w:wrap="around"/>
        <w:rPr>
          <w:rFonts w:ascii="宋体" w:eastAsia="宋体"/>
          <w:b/>
          <w:bCs/>
          <w:color w:val="000000"/>
          <w:sz w:val="52"/>
        </w:rPr>
      </w:pPr>
      <w:r>
        <w:rPr>
          <w:rFonts w:ascii="宋体" w:eastAsia="宋体"/>
          <w:b/>
          <w:bCs/>
          <w:color w:val="000000"/>
          <w:sz w:val="52"/>
        </w:rPr>
        <w:t>四川省地方标准</w:t>
      </w:r>
    </w:p>
    <w:p>
      <w:pPr>
        <w:pStyle w:val="125"/>
        <w:framePr w:wrap="around"/>
        <w:rPr>
          <w:rFonts w:hAnsi="黑体" w:cs="黑体"/>
          <w:color w:val="000000"/>
        </w:rPr>
      </w:pPr>
      <w:r>
        <w:rPr>
          <w:rFonts w:hint="eastAsia" w:hAnsi="黑体" w:cs="黑体"/>
          <w:color w:val="000000"/>
        </w:rPr>
        <w:t>DBS51/XXX-XXXX</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Borders>
              <w:top w:val="nil"/>
              <w:left w:val="nil"/>
              <w:bottom w:val="nil"/>
              <w:right w:val="nil"/>
            </w:tcBorders>
          </w:tcPr>
          <w:p>
            <w:pPr>
              <w:pStyle w:val="101"/>
              <w:framePr w:wrap="around"/>
              <w:rPr>
                <w:rFonts w:ascii="Times New Roman"/>
                <w:color w:val="000000"/>
              </w:rPr>
            </w:pPr>
            <w:r>
              <w:rPr>
                <w:rFonts w:ascii="Times New Roman"/>
                <w:color w:val="000000"/>
              </w:rPr>
              <mc:AlternateContent>
                <mc:Choice Requires="wps">
                  <w:drawing>
                    <wp:anchor distT="0" distB="0" distL="114300" distR="114300" simplePos="0" relativeHeight="251659264" behindDoc="1" locked="0" layoutInCell="1" allowOverlap="1">
                      <wp:simplePos x="0" y="0"/>
                      <wp:positionH relativeFrom="column">
                        <wp:posOffset>4744720</wp:posOffset>
                      </wp:positionH>
                      <wp:positionV relativeFrom="paragraph">
                        <wp:posOffset>43815</wp:posOffset>
                      </wp:positionV>
                      <wp:extent cx="1143000" cy="228600"/>
                      <wp:effectExtent l="0" t="0" r="2540" b="0"/>
                      <wp:wrapNone/>
                      <wp:docPr id="292911274"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3.6pt;margin-top:3.45pt;height:18pt;width:90pt;z-index:-251657216;mso-width-relative:page;mso-height-relative:page;" fillcolor="#FFFFFF" filled="t" stroked="f" coordsize="21600,21600" o:gfxdata="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x&#10;g9Ul1gAAAAgBAAAPAAAAAAAAAAEAIAAAADgAAABkcnMvZG93bnJldi54bWxQSwECFAAUAAAACACH&#10;TuJASQqwXhACAAAoBAAADgAAAAAAAAABACAAAAA7AQAAZHJzL2Uyb0RvYy54bWxQSwUGAAAAAAYA&#10;BgBZAQAAvQUAAAAA&#10;">
                      <v:fill on="t" focussize="0,0"/>
                      <v:stroke on="f"/>
                      <v:imagedata o:title=""/>
                      <o:lock v:ext="edit" aspectratio="f"/>
                    </v:rect>
                  </w:pict>
                </mc:Fallback>
              </mc:AlternateContent>
            </w:r>
          </w:p>
        </w:tc>
      </w:tr>
    </w:tbl>
    <w:p>
      <w:pPr>
        <w:pStyle w:val="125"/>
        <w:framePr w:wrap="around"/>
        <w:rPr>
          <w:rFonts w:ascii="Times New Roman"/>
          <w:color w:val="000000"/>
        </w:rPr>
      </w:pPr>
    </w:p>
    <w:p>
      <w:pPr>
        <w:pStyle w:val="125"/>
        <w:framePr w:wrap="around"/>
        <w:rPr>
          <w:rFonts w:ascii="Times New Roman"/>
          <w:color w:val="000000"/>
        </w:rPr>
      </w:pPr>
    </w:p>
    <w:p>
      <w:pPr>
        <w:pStyle w:val="60"/>
        <w:framePr w:wrap="around"/>
        <w:spacing w:line="240" w:lineRule="auto"/>
        <w:rPr>
          <w:rFonts w:ascii="Times New Roman"/>
          <w:color w:val="000000"/>
        </w:rPr>
      </w:pPr>
      <w:r>
        <w:rPr>
          <w:rFonts w:ascii="Times New Roman"/>
          <w:color w:val="000000"/>
        </w:rPr>
        <w:t>食品安全地方标准</w:t>
      </w:r>
    </w:p>
    <w:p>
      <w:pPr>
        <w:pStyle w:val="60"/>
        <w:framePr w:wrap="around"/>
        <w:spacing w:line="240" w:lineRule="auto"/>
        <w:rPr>
          <w:rFonts w:ascii="Times New Roman"/>
          <w:color w:val="000000"/>
        </w:rPr>
      </w:pPr>
      <w:r>
        <w:rPr>
          <w:rFonts w:ascii="Times New Roman"/>
          <w:color w:val="000000"/>
        </w:rPr>
        <w:t>铁皮石斛</w:t>
      </w:r>
    </w:p>
    <w:p>
      <w:pPr>
        <w:pStyle w:val="60"/>
        <w:framePr w:wrap="around"/>
        <w:spacing w:line="240" w:lineRule="auto"/>
        <w:rPr>
          <w:rFonts w:ascii="Times New Roman"/>
          <w:color w:val="000000"/>
          <w:sz w:val="28"/>
          <w:szCs w:val="28"/>
        </w:rPr>
      </w:pPr>
      <w:r>
        <w:rPr>
          <w:rFonts w:ascii="Times New Roman"/>
          <w:sz w:val="28"/>
          <w:szCs w:val="28"/>
        </w:rPr>
        <w:t>（</w:t>
      </w:r>
      <w:r>
        <w:rPr>
          <w:rFonts w:hint="eastAsia" w:ascii="Times New Roman"/>
          <w:sz w:val="28"/>
          <w:szCs w:val="28"/>
        </w:rPr>
        <w:t>征求意见稿</w:t>
      </w:r>
      <w:r>
        <w:rPr>
          <w:rFonts w:ascii="Times New Roman"/>
          <w:sz w:val="28"/>
          <w:szCs w:val="28"/>
        </w:rPr>
        <w:t>）</w:t>
      </w:r>
    </w:p>
    <w:p>
      <w:pPr>
        <w:pStyle w:val="59"/>
        <w:framePr w:wrap="around"/>
        <w:rPr>
          <w:color w:val="000000"/>
        </w:rPr>
      </w:pPr>
    </w:p>
    <w:p>
      <w:pPr>
        <w:pStyle w:val="58"/>
        <w:framePr w:wrap="around"/>
        <w:rPr>
          <w:rFonts w:ascii="Times New Roman"/>
          <w:color w:val="000000"/>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Borders>
              <w:top w:val="nil"/>
              <w:left w:val="nil"/>
              <w:bottom w:val="nil"/>
              <w:right w:val="nil"/>
            </w:tcBorders>
          </w:tcPr>
          <w:p>
            <w:pPr>
              <w:pStyle w:val="61"/>
              <w:framePr w:wrap="around"/>
              <w:rPr>
                <w:rFonts w:asci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Borders>
              <w:top w:val="nil"/>
              <w:left w:val="nil"/>
              <w:bottom w:val="nil"/>
              <w:right w:val="nil"/>
            </w:tcBorders>
          </w:tcPr>
          <w:p>
            <w:pPr>
              <w:pStyle w:val="63"/>
              <w:framePr w:wrap="around"/>
              <w:tabs>
                <w:tab w:val="left" w:pos="4049"/>
              </w:tabs>
              <w:jc w:val="left"/>
              <w:rPr>
                <w:rFonts w:ascii="Times New Roman"/>
                <w:color w:val="000000"/>
              </w:rPr>
            </w:pPr>
            <w:r>
              <w:rPr>
                <w:rFonts w:ascii="Times New Roman"/>
                <w:color w:val="000000"/>
              </w:rPr>
              <w:tab/>
            </w:r>
          </w:p>
        </w:tc>
      </w:tr>
    </w:tbl>
    <w:p>
      <w:pPr>
        <w:pStyle w:val="141"/>
        <w:framePr w:wrap="around" w:hAnchor="page" w:x="1592" w:y="14117"/>
        <w:rPr>
          <w:rFonts w:ascii="黑体" w:hAnsi="黑体"/>
          <w:color w:val="000000"/>
        </w:rPr>
      </w:pPr>
      <w:r>
        <w:rPr>
          <w:rFonts w:ascii="黑体" w:hAnsi="黑体"/>
          <w:color w:val="000000"/>
        </w:rPr>
        <mc:AlternateContent>
          <mc:Choice Requires="wps">
            <w:drawing>
              <wp:anchor distT="0" distB="0" distL="114300" distR="114300" simplePos="0" relativeHeight="251660288" behindDoc="0" locked="1" layoutInCell="1" allowOverlap="1">
                <wp:simplePos x="0" y="0"/>
                <wp:positionH relativeFrom="column">
                  <wp:posOffset>-11430</wp:posOffset>
                </wp:positionH>
                <wp:positionV relativeFrom="page">
                  <wp:posOffset>9253220</wp:posOffset>
                </wp:positionV>
                <wp:extent cx="6121400" cy="635"/>
                <wp:effectExtent l="12700" t="13970" r="9525" b="13970"/>
                <wp:wrapNone/>
                <wp:docPr id="180748353" name="直线 10"/>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9525">
                          <a:solidFill>
                            <a:srgbClr val="000000"/>
                          </a:solidFill>
                          <a:round/>
                        </a:ln>
                      </wps:spPr>
                      <wps:bodyPr/>
                    </wps:wsp>
                  </a:graphicData>
                </a:graphic>
              </wp:anchor>
            </w:drawing>
          </mc:Choice>
          <mc:Fallback>
            <w:pict>
              <v:line id="直线 10" o:spid="_x0000_s1026" o:spt="20" style="position:absolute;left:0pt;margin-left:-0.9pt;margin-top:728.6pt;height:0.05pt;width:482pt;mso-position-vertical-relative:page;z-index:251660288;mso-width-relative:page;mso-height-relative:page;" filled="f" stroked="t" coordsize="21600,21600" o:gfxdata="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HNHiyTZAAAADAEAAA8AAAAAAAAAAQAgAAAAOAAAAGRycy9kb3ducmV2Lnht&#10;bFBLAQIUABQAAAAIAIdO4kB5hAe+4gEAAKwDAAAOAAAAAAAAAAEAIAAAAD4BAABkcnMvZTJvRG9j&#10;LnhtbFBLBQYAAAAABgAGAFkBAACSBQAAAAA=&#10;">
                <v:fill on="f" focussize="0,0"/>
                <v:stroke color="#000000" joinstyle="round"/>
                <v:imagedata o:title=""/>
                <o:lock v:ext="edit" aspectratio="f"/>
                <w10:anchorlock/>
              </v:line>
            </w:pict>
          </mc:Fallback>
        </mc:AlternateContent>
      </w:r>
      <w:r>
        <w:rPr>
          <w:rFonts w:ascii="黑体" w:hAnsi="黑体"/>
          <w:color w:val="000000"/>
        </w:rPr>
        <w:t>20</w:t>
      </w:r>
      <w:r>
        <w:rPr>
          <w:rFonts w:hint="eastAsia" w:ascii="黑体" w:hAnsi="黑体"/>
          <w:color w:val="000000"/>
          <w:lang w:val="en-US" w:eastAsia="zh-CN"/>
        </w:rPr>
        <w:t>2</w:t>
      </w:r>
      <w:r>
        <w:rPr>
          <w:rFonts w:ascii="黑体" w:hAnsi="黑体"/>
          <w:color w:val="000000"/>
        </w:rPr>
        <w:t>X-XX-XX发布</w:t>
      </w:r>
    </w:p>
    <w:p>
      <w:pPr>
        <w:pStyle w:val="129"/>
        <w:framePr w:wrap="around" w:hAnchor="page" w:x="6699"/>
        <w:rPr>
          <w:rFonts w:ascii="黑体" w:hAnsi="黑体"/>
          <w:color w:val="000000"/>
        </w:rPr>
      </w:pPr>
      <w:r>
        <w:rPr>
          <w:rFonts w:ascii="黑体" w:hAnsi="黑体"/>
          <w:color w:val="000000"/>
        </w:rPr>
        <w:t>20</w:t>
      </w:r>
      <w:r>
        <w:rPr>
          <w:rFonts w:hint="eastAsia" w:ascii="黑体" w:hAnsi="黑体"/>
          <w:color w:val="000000"/>
          <w:lang w:val="en-US" w:eastAsia="zh-CN"/>
        </w:rPr>
        <w:t>2</w:t>
      </w:r>
      <w:r>
        <w:rPr>
          <w:rFonts w:ascii="黑体" w:hAnsi="黑体"/>
          <w:color w:val="000000"/>
        </w:rPr>
        <w:t>X-XX-XX实施</w:t>
      </w:r>
    </w:p>
    <w:p>
      <w:pPr>
        <w:pStyle w:val="143"/>
        <w:framePr w:w="8348" w:h="743" w:hRule="exact" w:wrap="around" w:x="2015" w:y="14978"/>
        <w:jc w:val="distribute"/>
        <w:rPr>
          <w:rFonts w:ascii="Times New Roman"/>
          <w:color w:val="000000"/>
          <w:sz w:val="44"/>
          <w:szCs w:val="44"/>
        </w:rPr>
      </w:pPr>
      <w:r>
        <w:rPr>
          <w:rFonts w:ascii="Times New Roman" w:eastAsia="宋体"/>
          <w:color w:val="000000"/>
          <w:sz w:val="40"/>
          <w:szCs w:val="40"/>
        </w:rPr>
        <w:t>四川省卫生健康委员会</w:t>
      </w:r>
      <w:r>
        <w:rPr>
          <w:rFonts w:ascii="Times New Roman"/>
          <w:color w:val="000000"/>
          <w:sz w:val="44"/>
          <w:szCs w:val="44"/>
        </w:rPr>
        <w:t xml:space="preserve"> </w:t>
      </w:r>
      <w:r>
        <w:rPr>
          <w:rStyle w:val="49"/>
          <w:rFonts w:ascii="Times New Roman"/>
          <w:color w:val="000000"/>
        </w:rPr>
        <w:t>发布</w:t>
      </w:r>
    </w:p>
    <w:p>
      <w:pPr>
        <w:pStyle w:val="26"/>
        <w:rPr>
          <w:rFonts w:ascii="Times New Roman"/>
          <w:color w:val="000000"/>
        </w:rPr>
        <w:sectPr>
          <w:pgSz w:w="11906" w:h="16838"/>
          <w:pgMar w:top="567" w:right="851" w:bottom="1134" w:left="1418" w:header="0" w:footer="0" w:gutter="0"/>
          <w:pgNumType w:start="1"/>
          <w:cols w:space="720" w:num="1"/>
          <w:docGrid w:type="lines" w:linePitch="312" w:charSpace="0"/>
        </w:sectPr>
      </w:pPr>
      <w:r>
        <w:rPr>
          <w:rFonts w:ascii="Times New Roman"/>
          <w:color w:val="000000"/>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2332355</wp:posOffset>
                </wp:positionV>
                <wp:extent cx="6121400" cy="635"/>
                <wp:effectExtent l="12700" t="6350" r="9525" b="12065"/>
                <wp:wrapNone/>
                <wp:docPr id="1919561783" name="直线 11"/>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9525">
                          <a:solidFill>
                            <a:srgbClr val="000000"/>
                          </a:solidFill>
                          <a:round/>
                        </a:ln>
                      </wps:spPr>
                      <wps:bodyPr/>
                    </wps:wsp>
                  </a:graphicData>
                </a:graphic>
              </wp:anchor>
            </w:drawing>
          </mc:Choice>
          <mc:Fallback>
            <w:pict>
              <v:line id="直线 11" o:spid="_x0000_s1026" o:spt="20" style="position:absolute;left:0pt;margin-left:-0.9pt;margin-top:183.65pt;height:0.05pt;width:482pt;z-index:251660288;mso-width-relative:page;mso-height-relative:page;" filled="f" stroked="t" coordsize="21600,21600" o:gfxdata="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jpPnxtgAAAAKAQAADwAAAAAAAAABACAAAAA4AAAAZHJzL2Rvd25yZXYueG1s&#10;UEsBAhQAFAAAAAgAh07iQKMhWE7iAQAArQMAAA4AAAAAAAAAAQAgAAAAPQEAAGRycy9lMm9Eb2Mu&#10;eG1sUEsFBgAAAAAGAAYAWQEAAJEFAAAAAA==&#10;">
                <v:fill on="f" focussize="0,0"/>
                <v:stroke color="#000000" joinstyle="round"/>
                <v:imagedata o:title=""/>
                <o:lock v:ext="edit" aspectratio="f"/>
              </v:line>
            </w:pict>
          </mc:Fallback>
        </mc:AlternateContent>
      </w:r>
    </w:p>
    <w:p>
      <w:pPr>
        <w:pStyle w:val="75"/>
        <w:tabs>
          <w:tab w:val="left" w:pos="88"/>
        </w:tabs>
        <w:rPr>
          <w:rFonts w:hAnsi="黑体"/>
          <w:color w:val="000000"/>
        </w:rPr>
      </w:pPr>
      <w:bookmarkStart w:id="0" w:name="_Toc138943414"/>
      <w:r>
        <w:rPr>
          <w:rFonts w:hAnsi="黑体"/>
          <w:color w:val="000000"/>
        </w:rPr>
        <w:t>前</w:t>
      </w:r>
      <w:bookmarkStart w:id="1" w:name="BKQY"/>
      <w:r>
        <w:rPr>
          <w:rFonts w:hAnsi="黑体"/>
          <w:color w:val="000000"/>
        </w:rPr>
        <w:t>  言</w:t>
      </w:r>
      <w:bookmarkEnd w:id="0"/>
      <w:bookmarkEnd w:id="1"/>
    </w:p>
    <w:p>
      <w:pPr>
        <w:pStyle w:val="26"/>
        <w:keepNext w:val="0"/>
        <w:keepLines w:val="0"/>
        <w:pageBreakBefore w:val="0"/>
        <w:widowControl/>
        <w:kinsoku/>
        <w:wordWrap/>
        <w:overflowPunct/>
        <w:topLinePunct w:val="0"/>
        <w:autoSpaceDE w:val="0"/>
        <w:autoSpaceDN w:val="0"/>
        <w:bidi w:val="0"/>
        <w:adjustRightInd/>
        <w:snapToGrid/>
        <w:spacing w:line="240" w:lineRule="auto"/>
        <w:textAlignment w:val="auto"/>
        <w:rPr>
          <w:rFonts w:ascii="Times New Roman"/>
          <w:color w:val="000000"/>
        </w:rPr>
      </w:pPr>
      <w:r>
        <w:rPr>
          <w:rFonts w:ascii="Times New Roman"/>
          <w:color w:val="000000"/>
        </w:rPr>
        <w:t>本标准起草单位：成都市食品检验研究院、成都师范学院、四川省农业科学院、西南医科大学附属医院、金堂县卫生健康局、江油市卫生健康局、内江市东兴区卫生健康局、四川省峰上生物科技有限公司、四川壹原草生物科技有限公司、四川千草生物科技股份有限公司。</w:t>
      </w:r>
    </w:p>
    <w:p>
      <w:pPr>
        <w:pStyle w:val="26"/>
        <w:keepNext w:val="0"/>
        <w:keepLines w:val="0"/>
        <w:pageBreakBefore w:val="0"/>
        <w:widowControl/>
        <w:kinsoku/>
        <w:wordWrap/>
        <w:overflowPunct/>
        <w:topLinePunct w:val="0"/>
        <w:autoSpaceDE w:val="0"/>
        <w:autoSpaceDN w:val="0"/>
        <w:bidi w:val="0"/>
        <w:adjustRightInd/>
        <w:snapToGrid/>
        <w:spacing w:line="240" w:lineRule="auto"/>
        <w:textAlignment w:val="auto"/>
        <w:rPr>
          <w:rFonts w:ascii="Times New Roman"/>
        </w:rPr>
      </w:pPr>
      <w:r>
        <w:rPr>
          <w:rFonts w:ascii="Times New Roman"/>
        </w:rPr>
        <w:t>本标准主要起草人：李绍波、蒋伟、熊梅瑾、黄玉英、侯雪、万渝平、王义、叶梅、万润兰、肖全伟、陈小钦、陈宇、黄敏、乔秀明、汪威峰、杨明志、陈真泉、黄玉英、熊善波、左鑫、张敏、张之帆、吴文林、周易、王丽敏、孙宏虎、</w:t>
      </w:r>
      <w:r>
        <w:rPr>
          <w:rFonts w:hint="eastAsia" w:ascii="Times New Roman"/>
        </w:rPr>
        <w:t>王巍</w:t>
      </w:r>
      <w:r>
        <w:rPr>
          <w:rFonts w:ascii="Times New Roman"/>
        </w:rPr>
        <w:t>、刘玲、汪佳林、陈菲、刘鹏、何瀚庭。</w:t>
      </w:r>
    </w:p>
    <w:p>
      <w:pPr>
        <w:pStyle w:val="26"/>
        <w:keepNext w:val="0"/>
        <w:keepLines w:val="0"/>
        <w:pageBreakBefore w:val="0"/>
        <w:widowControl/>
        <w:kinsoku/>
        <w:wordWrap/>
        <w:overflowPunct/>
        <w:topLinePunct w:val="0"/>
        <w:autoSpaceDE w:val="0"/>
        <w:autoSpaceDN w:val="0"/>
        <w:bidi w:val="0"/>
        <w:adjustRightInd/>
        <w:snapToGrid/>
        <w:spacing w:line="240" w:lineRule="auto"/>
        <w:textAlignment w:val="auto"/>
        <w:rPr>
          <w:rFonts w:ascii="Times New Roman"/>
        </w:rPr>
      </w:pPr>
      <w:r>
        <w:rPr>
          <w:rFonts w:ascii="Times New Roman"/>
        </w:rPr>
        <w:t>本标准为首次发布。</w:t>
      </w:r>
    </w:p>
    <w:p>
      <w:pPr>
        <w:tabs>
          <w:tab w:val="left" w:pos="7110"/>
        </w:tabs>
      </w:pPr>
    </w:p>
    <w:p/>
    <w:p>
      <w:pPr>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bookmarkStart w:id="69" w:name="_GoBack"/>
      <w:bookmarkEnd w:id="69"/>
    </w:p>
    <w:p>
      <w:pPr>
        <w:spacing w:before="312" w:beforeLines="100"/>
        <w:jc w:val="center"/>
        <w:rPr>
          <w:rFonts w:ascii="黑体" w:hAnsi="黑体" w:eastAsia="黑体"/>
          <w:sz w:val="32"/>
          <w:szCs w:val="32"/>
        </w:rPr>
      </w:pPr>
      <w:bookmarkStart w:id="2" w:name="_Toc112163703"/>
      <w:r>
        <w:rPr>
          <w:rFonts w:ascii="黑体" w:hAnsi="黑体" w:eastAsia="黑体"/>
          <w:sz w:val="32"/>
          <w:szCs w:val="32"/>
        </w:rPr>
        <w:t>食品安全地方标准</w:t>
      </w:r>
      <w:bookmarkEnd w:id="2"/>
    </w:p>
    <w:p>
      <w:pPr>
        <w:spacing w:after="624" w:afterLines="200"/>
        <w:jc w:val="center"/>
        <w:rPr>
          <w:rFonts w:ascii="黑体" w:hAnsi="黑体" w:eastAsia="黑体"/>
          <w:sz w:val="32"/>
          <w:szCs w:val="32"/>
        </w:rPr>
      </w:pPr>
      <w:r>
        <w:rPr>
          <w:rFonts w:ascii="黑体" w:hAnsi="黑体" w:eastAsia="黑体"/>
          <w:sz w:val="32"/>
          <w:szCs w:val="32"/>
        </w:rPr>
        <w:t>铁皮石斛</w:t>
      </w:r>
    </w:p>
    <w:p>
      <w:pPr>
        <w:pStyle w:val="80"/>
        <w:spacing w:before="156" w:beforeLines="50" w:after="156" w:afterLines="50"/>
        <w:ind w:left="0"/>
        <w:rPr>
          <w:rFonts w:ascii="Times New Roman"/>
          <w:color w:val="000000"/>
        </w:rPr>
      </w:pPr>
      <w:bookmarkStart w:id="3" w:name="_Toc138943415"/>
      <w:r>
        <w:rPr>
          <w:rFonts w:ascii="Times New Roman"/>
          <w:color w:val="000000"/>
        </w:rPr>
        <w:t>范围</w:t>
      </w:r>
      <w:bookmarkEnd w:id="3"/>
    </w:p>
    <w:p>
      <w:pPr>
        <w:spacing w:line="320" w:lineRule="exact"/>
        <w:ind w:firstLine="420" w:firstLineChars="200"/>
        <w:rPr>
          <w:color w:val="000000"/>
        </w:rPr>
      </w:pPr>
      <w:r>
        <w:rPr>
          <w:color w:val="000000"/>
        </w:rPr>
        <w:t>本标准适用于铁皮石斛</w:t>
      </w:r>
      <w:r>
        <w:rPr>
          <w:rFonts w:hint="eastAsia"/>
          <w:color w:val="000000"/>
        </w:rPr>
        <w:t>干品</w:t>
      </w:r>
      <w:r>
        <w:rPr>
          <w:color w:val="000000"/>
        </w:rPr>
        <w:t>，供直接食用或作食品加工原料。</w:t>
      </w:r>
    </w:p>
    <w:p>
      <w:pPr>
        <w:spacing w:line="320" w:lineRule="exact"/>
        <w:ind w:firstLine="420" w:firstLineChars="200"/>
        <w:rPr>
          <w:color w:val="000000"/>
        </w:rPr>
      </w:pPr>
      <w:r>
        <w:rPr>
          <w:color w:val="000000"/>
        </w:rPr>
        <w:t>不适用于添加</w:t>
      </w:r>
      <w:r>
        <w:rPr>
          <w:rFonts w:hint="eastAsia"/>
          <w:color w:val="000000"/>
        </w:rPr>
        <w:t>其他原辅料、添加剂</w:t>
      </w:r>
      <w:r>
        <w:rPr>
          <w:color w:val="000000"/>
        </w:rPr>
        <w:t>的铁皮石斛</w:t>
      </w:r>
      <w:r>
        <w:rPr>
          <w:rFonts w:hint="eastAsia"/>
          <w:color w:val="000000"/>
        </w:rPr>
        <w:t>产品</w:t>
      </w:r>
      <w:r>
        <w:rPr>
          <w:color w:val="000000"/>
        </w:rPr>
        <w:t>。</w:t>
      </w:r>
    </w:p>
    <w:p>
      <w:pPr>
        <w:pStyle w:val="80"/>
        <w:spacing w:before="156" w:beforeLines="50" w:after="156" w:afterLines="50"/>
        <w:ind w:left="0"/>
        <w:rPr>
          <w:rFonts w:ascii="Times New Roman"/>
          <w:color w:val="000000"/>
        </w:rPr>
      </w:pPr>
      <w:bookmarkStart w:id="4" w:name="_Toc138943417"/>
      <w:r>
        <w:rPr>
          <w:rFonts w:ascii="Times New Roman"/>
          <w:color w:val="000000"/>
        </w:rPr>
        <w:t>术语和定义</w:t>
      </w:r>
      <w:bookmarkEnd w:id="4"/>
    </w:p>
    <w:p>
      <w:pPr>
        <w:pStyle w:val="96"/>
        <w:spacing w:before="156" w:beforeLines="50" w:after="156" w:afterLines="50"/>
        <w:rPr>
          <w:rFonts w:ascii="Times New Roman" w:eastAsia="黑体"/>
          <w:color w:val="000000"/>
        </w:rPr>
      </w:pPr>
      <w:bookmarkStart w:id="5" w:name="_Toc138526334"/>
      <w:bookmarkStart w:id="6" w:name="_Toc138943418"/>
      <w:r>
        <w:rPr>
          <w:rFonts w:ascii="Times New Roman" w:eastAsia="黑体"/>
          <w:color w:val="000000"/>
        </w:rPr>
        <w:t>铁皮石斛</w:t>
      </w:r>
      <w:bookmarkEnd w:id="5"/>
      <w:bookmarkEnd w:id="6"/>
    </w:p>
    <w:p>
      <w:pPr>
        <w:spacing w:line="320" w:lineRule="exact"/>
        <w:ind w:firstLine="420" w:firstLineChars="200"/>
        <w:rPr>
          <w:color w:val="000000"/>
        </w:rPr>
      </w:pPr>
      <w:r>
        <w:rPr>
          <w:color w:val="000000"/>
        </w:rPr>
        <w:t>兰科人工种植铁皮石斛Dendrobium officinale Kimura et Migo的茎。</w:t>
      </w:r>
    </w:p>
    <w:p>
      <w:pPr>
        <w:pStyle w:val="96"/>
        <w:spacing w:before="156" w:beforeLines="50" w:after="156" w:afterLines="50"/>
        <w:rPr>
          <w:rFonts w:ascii="Times New Roman" w:eastAsia="黑体"/>
          <w:color w:val="000000"/>
        </w:rPr>
      </w:pPr>
      <w:bookmarkStart w:id="7" w:name="_Toc138943420"/>
      <w:r>
        <w:rPr>
          <w:rFonts w:ascii="Times New Roman" w:eastAsia="黑体"/>
          <w:color w:val="000000"/>
        </w:rPr>
        <w:t>铁皮石斛</w:t>
      </w:r>
      <w:r>
        <w:rPr>
          <w:rFonts w:hint="eastAsia" w:ascii="Times New Roman" w:eastAsia="黑体"/>
          <w:color w:val="000000"/>
        </w:rPr>
        <w:t>干品</w:t>
      </w:r>
      <w:bookmarkEnd w:id="7"/>
    </w:p>
    <w:p>
      <w:pPr>
        <w:spacing w:line="320" w:lineRule="exact"/>
        <w:ind w:firstLine="420" w:firstLineChars="200"/>
        <w:rPr>
          <w:color w:val="000000"/>
        </w:rPr>
      </w:pPr>
      <w:bookmarkStart w:id="8" w:name="_Toc138943421"/>
      <w:r>
        <w:rPr>
          <w:color w:val="000000"/>
        </w:rPr>
        <w:t>新鲜铁皮石斛经</w:t>
      </w:r>
      <w:r>
        <w:rPr>
          <w:rFonts w:hint="eastAsia"/>
          <w:color w:val="000000"/>
        </w:rPr>
        <w:t>分拣、去叶、除根、清洗、</w:t>
      </w:r>
      <w:r>
        <w:rPr>
          <w:color w:val="000000"/>
        </w:rPr>
        <w:t>分拣</w:t>
      </w:r>
      <w:r>
        <w:rPr>
          <w:rFonts w:hint="eastAsia"/>
          <w:color w:val="000000"/>
        </w:rPr>
        <w:t>、成型或不成型、干燥、粉碎或不粉碎等工序加工成的</w:t>
      </w:r>
      <w:r>
        <w:rPr>
          <w:color w:val="000000"/>
        </w:rPr>
        <w:t>片</w:t>
      </w:r>
      <w:r>
        <w:rPr>
          <w:rFonts w:hint="eastAsia"/>
          <w:color w:val="000000"/>
        </w:rPr>
        <w:t>、</w:t>
      </w:r>
      <w:r>
        <w:rPr>
          <w:color w:val="000000"/>
        </w:rPr>
        <w:t>条</w:t>
      </w:r>
      <w:r>
        <w:rPr>
          <w:rFonts w:hint="eastAsia"/>
          <w:color w:val="000000"/>
        </w:rPr>
        <w:t>、弹簧状、</w:t>
      </w:r>
      <w:r>
        <w:rPr>
          <w:color w:val="000000"/>
        </w:rPr>
        <w:t>枫斗</w:t>
      </w:r>
      <w:r>
        <w:rPr>
          <w:rFonts w:hint="eastAsia"/>
          <w:color w:val="000000"/>
        </w:rPr>
        <w:t>、粉状产品。</w:t>
      </w:r>
      <w:bookmarkEnd w:id="8"/>
      <w:bookmarkStart w:id="9" w:name="_Toc138526336"/>
    </w:p>
    <w:bookmarkEnd w:id="9"/>
    <w:p>
      <w:pPr>
        <w:pStyle w:val="80"/>
        <w:spacing w:before="156" w:beforeLines="50" w:after="156" w:afterLines="50"/>
        <w:ind w:left="0"/>
        <w:rPr>
          <w:rFonts w:ascii="Times New Roman"/>
          <w:color w:val="000000"/>
        </w:rPr>
      </w:pPr>
      <w:bookmarkStart w:id="10" w:name="_Toc138943422"/>
      <w:r>
        <w:rPr>
          <w:rFonts w:ascii="Times New Roman"/>
          <w:color w:val="000000"/>
        </w:rPr>
        <w:t>技术要求</w:t>
      </w:r>
      <w:bookmarkEnd w:id="10"/>
    </w:p>
    <w:p>
      <w:pPr>
        <w:pStyle w:val="96"/>
        <w:spacing w:before="156" w:beforeLines="50" w:after="156" w:afterLines="50"/>
        <w:rPr>
          <w:rFonts w:ascii="Times New Roman" w:eastAsia="黑体"/>
          <w:color w:val="000000"/>
        </w:rPr>
      </w:pPr>
      <w:bookmarkStart w:id="11" w:name="_Toc112163708"/>
      <w:bookmarkStart w:id="12" w:name="_Toc138526341"/>
      <w:bookmarkStart w:id="13" w:name="_Toc138943423"/>
      <w:r>
        <w:rPr>
          <w:rFonts w:ascii="Times New Roman" w:eastAsia="黑体"/>
          <w:color w:val="000000"/>
        </w:rPr>
        <w:t>原料要求</w:t>
      </w:r>
      <w:bookmarkEnd w:id="11"/>
      <w:bookmarkEnd w:id="12"/>
      <w:bookmarkEnd w:id="13"/>
    </w:p>
    <w:p>
      <w:pPr>
        <w:pStyle w:val="26"/>
        <w:numPr>
          <w:ilvl w:val="2"/>
          <w:numId w:val="3"/>
        </w:numPr>
        <w:spacing w:line="320" w:lineRule="exact"/>
        <w:ind w:firstLineChars="0"/>
        <w:rPr>
          <w:rFonts w:ascii="Times New Roman"/>
        </w:rPr>
      </w:pPr>
      <w:r>
        <w:rPr>
          <w:rFonts w:ascii="Times New Roman"/>
        </w:rPr>
        <w:t>铁皮石斛</w:t>
      </w:r>
      <w:bookmarkStart w:id="14" w:name="_Toc112163710"/>
      <w:r>
        <w:rPr>
          <w:rFonts w:hint="eastAsia" w:ascii="Times New Roman"/>
        </w:rPr>
        <w:t>：</w:t>
      </w:r>
      <w:r>
        <w:rPr>
          <w:rFonts w:ascii="Times New Roman"/>
        </w:rPr>
        <w:t>无霉变、无虫蛀、无杂质。</w:t>
      </w:r>
      <w:bookmarkEnd w:id="14"/>
    </w:p>
    <w:p>
      <w:pPr>
        <w:pStyle w:val="26"/>
        <w:numPr>
          <w:ilvl w:val="2"/>
          <w:numId w:val="3"/>
        </w:numPr>
        <w:spacing w:line="320" w:lineRule="exact"/>
        <w:ind w:firstLineChars="0"/>
        <w:rPr>
          <w:rFonts w:ascii="Times New Roman"/>
        </w:rPr>
      </w:pPr>
      <w:r>
        <w:rPr>
          <w:rFonts w:hint="eastAsia" w:ascii="Times New Roman"/>
        </w:rPr>
        <w:t>生产用水：应符合G</w:t>
      </w:r>
      <w:r>
        <w:rPr>
          <w:rFonts w:ascii="Times New Roman"/>
        </w:rPr>
        <w:t>B 5749</w:t>
      </w:r>
      <w:r>
        <w:rPr>
          <w:rFonts w:hint="eastAsia" w:ascii="Times New Roman"/>
        </w:rPr>
        <w:t>的规定。</w:t>
      </w:r>
    </w:p>
    <w:p>
      <w:pPr>
        <w:pStyle w:val="96"/>
        <w:spacing w:before="156" w:beforeLines="50" w:after="156" w:afterLines="50"/>
        <w:rPr>
          <w:rFonts w:ascii="Times New Roman" w:eastAsia="黑体"/>
          <w:color w:val="000000"/>
        </w:rPr>
      </w:pPr>
      <w:bookmarkStart w:id="15" w:name="_Toc138526342"/>
      <w:bookmarkStart w:id="16" w:name="_Toc138943424"/>
      <w:bookmarkStart w:id="17" w:name="_Toc112163711"/>
      <w:r>
        <w:rPr>
          <w:rFonts w:ascii="Times New Roman" w:eastAsia="黑体"/>
          <w:color w:val="000000"/>
        </w:rPr>
        <w:t>感官要求</w:t>
      </w:r>
      <w:bookmarkEnd w:id="15"/>
      <w:bookmarkEnd w:id="16"/>
      <w:bookmarkEnd w:id="17"/>
    </w:p>
    <w:p>
      <w:pPr>
        <w:spacing w:line="320" w:lineRule="exact"/>
        <w:ind w:firstLine="420" w:firstLineChars="200"/>
        <w:rPr>
          <w:color w:val="000000"/>
        </w:rPr>
      </w:pPr>
      <w:bookmarkStart w:id="18" w:name="_Toc138526343"/>
      <w:bookmarkStart w:id="19" w:name="_Toc138943425"/>
      <w:bookmarkStart w:id="20" w:name="_Toc112163712"/>
      <w:r>
        <w:rPr>
          <w:rFonts w:hint="eastAsia"/>
          <w:color w:val="000000"/>
        </w:rPr>
        <w:t>应符合表1的规定。</w:t>
      </w:r>
      <w:bookmarkEnd w:id="18"/>
      <w:bookmarkEnd w:id="19"/>
      <w:bookmarkEnd w:id="20"/>
      <w:bookmarkStart w:id="21" w:name="_Hlk97824742"/>
    </w:p>
    <w:p>
      <w:pPr>
        <w:widowControl/>
        <w:jc w:val="center"/>
        <w:rPr>
          <w:rFonts w:eastAsia="黑体"/>
          <w:kern w:val="0"/>
          <w:szCs w:val="20"/>
        </w:rPr>
      </w:pPr>
      <w:r>
        <w:rPr>
          <w:rFonts w:eastAsia="黑体"/>
          <w:kern w:val="0"/>
          <w:szCs w:val="20"/>
        </w:rPr>
        <w:t>表1  感官要求</w:t>
      </w:r>
    </w:p>
    <w:tbl>
      <w:tblPr>
        <w:tblStyle w:val="35"/>
        <w:tblW w:w="49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8"/>
        <w:gridCol w:w="5999"/>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pct"/>
            <w:tcBorders>
              <w:top w:val="single" w:color="auto" w:sz="4" w:space="0"/>
              <w:left w:val="single" w:color="auto" w:sz="4" w:space="0"/>
              <w:bottom w:val="single" w:color="auto" w:sz="4" w:space="0"/>
              <w:right w:val="single" w:color="auto" w:sz="4" w:space="0"/>
            </w:tcBorders>
            <w:vAlign w:val="center"/>
          </w:tcPr>
          <w:p>
            <w:pPr>
              <w:widowControl/>
              <w:tabs>
                <w:tab w:val="center" w:pos="4201"/>
                <w:tab w:val="right" w:leader="dot" w:pos="9298"/>
              </w:tabs>
              <w:autoSpaceDE w:val="0"/>
              <w:autoSpaceDN w:val="0"/>
              <w:spacing w:before="62" w:beforeLines="20" w:after="62" w:afterLines="20"/>
              <w:jc w:val="center"/>
              <w:rPr>
                <w:rFonts w:eastAsia="Times New Roman"/>
                <w:kern w:val="0"/>
                <w:sz w:val="18"/>
                <w:szCs w:val="18"/>
              </w:rPr>
            </w:pPr>
            <w:r>
              <w:rPr>
                <w:kern w:val="0"/>
                <w:sz w:val="18"/>
                <w:szCs w:val="18"/>
              </w:rPr>
              <w:t>项</w:t>
            </w:r>
            <w:r>
              <w:rPr>
                <w:rFonts w:eastAsia="Times New Roman"/>
                <w:kern w:val="0"/>
                <w:sz w:val="18"/>
                <w:szCs w:val="18"/>
              </w:rPr>
              <w:t xml:space="preserve"> </w:t>
            </w:r>
            <w:r>
              <w:rPr>
                <w:kern w:val="0"/>
                <w:sz w:val="18"/>
                <w:szCs w:val="18"/>
              </w:rPr>
              <w:t>目</w:t>
            </w:r>
          </w:p>
        </w:tc>
        <w:tc>
          <w:tcPr>
            <w:tcW w:w="3180" w:type="pct"/>
            <w:tcBorders>
              <w:top w:val="single" w:color="auto" w:sz="4" w:space="0"/>
              <w:left w:val="single" w:color="auto" w:sz="4" w:space="0"/>
              <w:bottom w:val="single" w:color="auto" w:sz="4" w:space="0"/>
              <w:right w:val="single" w:color="auto" w:sz="4" w:space="0"/>
            </w:tcBorders>
            <w:vAlign w:val="center"/>
          </w:tcPr>
          <w:p>
            <w:pPr>
              <w:widowControl/>
              <w:tabs>
                <w:tab w:val="center" w:pos="4201"/>
                <w:tab w:val="right" w:leader="dot" w:pos="9298"/>
              </w:tabs>
              <w:autoSpaceDE w:val="0"/>
              <w:autoSpaceDN w:val="0"/>
              <w:spacing w:before="62" w:beforeLines="20" w:after="62" w:afterLines="20"/>
              <w:jc w:val="center"/>
              <w:rPr>
                <w:kern w:val="0"/>
                <w:sz w:val="18"/>
                <w:szCs w:val="18"/>
              </w:rPr>
            </w:pPr>
            <w:r>
              <w:rPr>
                <w:rFonts w:hint="eastAsia"/>
                <w:kern w:val="0"/>
                <w:sz w:val="18"/>
                <w:szCs w:val="18"/>
              </w:rPr>
              <w:t>铁皮石斛干品</w:t>
            </w:r>
          </w:p>
        </w:tc>
        <w:tc>
          <w:tcPr>
            <w:tcW w:w="1153" w:type="pct"/>
            <w:tcBorders>
              <w:top w:val="single" w:color="auto" w:sz="4" w:space="0"/>
              <w:left w:val="single" w:color="auto" w:sz="4" w:space="0"/>
              <w:bottom w:val="single" w:color="auto" w:sz="4" w:space="0"/>
              <w:right w:val="single" w:color="auto" w:sz="4" w:space="0"/>
            </w:tcBorders>
            <w:vAlign w:val="center"/>
          </w:tcPr>
          <w:p>
            <w:pPr>
              <w:widowControl/>
              <w:tabs>
                <w:tab w:val="center" w:pos="4201"/>
                <w:tab w:val="right" w:leader="dot" w:pos="9298"/>
              </w:tabs>
              <w:autoSpaceDE w:val="0"/>
              <w:autoSpaceDN w:val="0"/>
              <w:spacing w:before="62" w:beforeLines="20" w:after="62" w:afterLines="20"/>
              <w:jc w:val="center"/>
              <w:rPr>
                <w:kern w:val="0"/>
                <w:sz w:val="18"/>
                <w:szCs w:val="18"/>
              </w:rPr>
            </w:pPr>
            <w:r>
              <w:rPr>
                <w:kern w:val="0"/>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pct"/>
            <w:tcBorders>
              <w:top w:val="single" w:color="auto" w:sz="4" w:space="0"/>
              <w:left w:val="single" w:color="auto" w:sz="4" w:space="0"/>
              <w:bottom w:val="single" w:color="auto" w:sz="4" w:space="0"/>
              <w:right w:val="single" w:color="auto" w:sz="4" w:space="0"/>
            </w:tcBorders>
            <w:vAlign w:val="center"/>
          </w:tcPr>
          <w:p>
            <w:pPr>
              <w:widowControl/>
              <w:tabs>
                <w:tab w:val="center" w:pos="4201"/>
                <w:tab w:val="right" w:leader="dot" w:pos="9298"/>
              </w:tabs>
              <w:autoSpaceDE w:val="0"/>
              <w:autoSpaceDN w:val="0"/>
              <w:spacing w:before="62" w:beforeLines="20" w:after="62" w:afterLines="20"/>
              <w:jc w:val="center"/>
              <w:rPr>
                <w:rFonts w:eastAsia="Times New Roman"/>
                <w:color w:val="000000"/>
                <w:kern w:val="0"/>
                <w:sz w:val="18"/>
                <w:szCs w:val="18"/>
              </w:rPr>
            </w:pPr>
            <w:r>
              <w:rPr>
                <w:color w:val="000000"/>
                <w:kern w:val="0"/>
                <w:sz w:val="18"/>
                <w:szCs w:val="18"/>
              </w:rPr>
              <w:t>色泽</w:t>
            </w:r>
          </w:p>
        </w:tc>
        <w:tc>
          <w:tcPr>
            <w:tcW w:w="3180" w:type="pct"/>
            <w:tcBorders>
              <w:top w:val="single" w:color="auto" w:sz="4" w:space="0"/>
              <w:left w:val="single" w:color="auto" w:sz="4" w:space="0"/>
              <w:bottom w:val="single" w:color="auto" w:sz="4" w:space="0"/>
              <w:right w:val="single" w:color="auto" w:sz="4" w:space="0"/>
            </w:tcBorders>
            <w:vAlign w:val="center"/>
          </w:tcPr>
          <w:p>
            <w:pPr>
              <w:widowControl/>
              <w:tabs>
                <w:tab w:val="center" w:pos="4201"/>
                <w:tab w:val="right" w:leader="dot" w:pos="9298"/>
              </w:tabs>
              <w:autoSpaceDE w:val="0"/>
              <w:autoSpaceDN w:val="0"/>
              <w:spacing w:before="62" w:beforeLines="20" w:after="62" w:afterLines="20"/>
              <w:jc w:val="center"/>
              <w:rPr>
                <w:kern w:val="0"/>
                <w:sz w:val="18"/>
                <w:szCs w:val="18"/>
              </w:rPr>
            </w:pPr>
            <w:r>
              <w:rPr>
                <w:kern w:val="0"/>
                <w:sz w:val="18"/>
                <w:szCs w:val="18"/>
              </w:rPr>
              <w:t>具有该产品应有的色泽</w:t>
            </w:r>
          </w:p>
        </w:tc>
        <w:tc>
          <w:tcPr>
            <w:tcW w:w="1153" w:type="pct"/>
            <w:vMerge w:val="restart"/>
            <w:tcBorders>
              <w:top w:val="single" w:color="auto" w:sz="4" w:space="0"/>
              <w:left w:val="single" w:color="auto" w:sz="4" w:space="0"/>
            </w:tcBorders>
            <w:vAlign w:val="center"/>
          </w:tcPr>
          <w:p>
            <w:pPr>
              <w:widowControl/>
              <w:tabs>
                <w:tab w:val="center" w:pos="4201"/>
                <w:tab w:val="right" w:leader="dot" w:pos="9298"/>
              </w:tabs>
              <w:autoSpaceDE w:val="0"/>
              <w:autoSpaceDN w:val="0"/>
              <w:spacing w:before="62" w:beforeLines="20" w:after="62" w:afterLines="20"/>
              <w:jc w:val="center"/>
              <w:rPr>
                <w:kern w:val="0"/>
                <w:sz w:val="18"/>
                <w:szCs w:val="18"/>
              </w:rPr>
            </w:pPr>
            <w:r>
              <w:rPr>
                <w:kern w:val="0"/>
                <w:sz w:val="18"/>
                <w:szCs w:val="18"/>
              </w:rPr>
              <w:t>取适量样品置于洁净白色瓷盘中，在自然光线下目视、鼻嗅、口尝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pct"/>
            <w:tcBorders>
              <w:top w:val="single" w:color="auto" w:sz="4" w:space="0"/>
              <w:left w:val="single" w:color="auto" w:sz="4" w:space="0"/>
              <w:bottom w:val="single" w:color="auto" w:sz="4" w:space="0"/>
              <w:right w:val="single" w:color="auto" w:sz="4" w:space="0"/>
            </w:tcBorders>
            <w:vAlign w:val="center"/>
          </w:tcPr>
          <w:p>
            <w:pPr>
              <w:widowControl/>
              <w:tabs>
                <w:tab w:val="center" w:pos="4201"/>
                <w:tab w:val="right" w:leader="dot" w:pos="9298"/>
              </w:tabs>
              <w:autoSpaceDE w:val="0"/>
              <w:autoSpaceDN w:val="0"/>
              <w:spacing w:before="62" w:beforeLines="20" w:after="62" w:afterLines="20"/>
              <w:jc w:val="center"/>
              <w:rPr>
                <w:rFonts w:eastAsia="Times New Roman"/>
                <w:color w:val="000000"/>
                <w:kern w:val="0"/>
                <w:sz w:val="18"/>
                <w:szCs w:val="18"/>
              </w:rPr>
            </w:pPr>
            <w:r>
              <w:rPr>
                <w:color w:val="000000"/>
                <w:kern w:val="0"/>
                <w:sz w:val="18"/>
                <w:szCs w:val="18"/>
              </w:rPr>
              <w:t>滋味、气味</w:t>
            </w:r>
          </w:p>
        </w:tc>
        <w:tc>
          <w:tcPr>
            <w:tcW w:w="3180" w:type="pct"/>
            <w:tcBorders>
              <w:top w:val="single" w:color="auto" w:sz="4" w:space="0"/>
              <w:left w:val="single" w:color="auto" w:sz="4" w:space="0"/>
              <w:bottom w:val="single" w:color="auto" w:sz="4" w:space="0"/>
              <w:right w:val="single" w:color="auto" w:sz="4" w:space="0"/>
            </w:tcBorders>
            <w:vAlign w:val="center"/>
          </w:tcPr>
          <w:p>
            <w:pPr>
              <w:widowControl/>
              <w:tabs>
                <w:tab w:val="center" w:pos="4201"/>
                <w:tab w:val="right" w:leader="dot" w:pos="9298"/>
              </w:tabs>
              <w:autoSpaceDE w:val="0"/>
              <w:autoSpaceDN w:val="0"/>
              <w:spacing w:before="62" w:beforeLines="20" w:after="62" w:afterLines="20"/>
              <w:jc w:val="center"/>
              <w:rPr>
                <w:rFonts w:eastAsia="Times New Roman"/>
                <w:kern w:val="0"/>
                <w:sz w:val="18"/>
                <w:szCs w:val="18"/>
              </w:rPr>
            </w:pPr>
            <w:r>
              <w:rPr>
                <w:kern w:val="0"/>
                <w:sz w:val="18"/>
                <w:szCs w:val="18"/>
              </w:rPr>
              <w:t>具有该产品特有的滋味和气味，味淡、气微，无霉味、无异味</w:t>
            </w:r>
          </w:p>
        </w:tc>
        <w:tc>
          <w:tcPr>
            <w:tcW w:w="1153" w:type="pct"/>
            <w:vMerge w:val="continue"/>
            <w:tcBorders>
              <w:left w:val="single" w:color="auto" w:sz="4" w:space="0"/>
            </w:tcBorders>
            <w:vAlign w:val="center"/>
          </w:tcPr>
          <w:p>
            <w:pPr>
              <w:widowControl/>
              <w:tabs>
                <w:tab w:val="center" w:pos="4201"/>
                <w:tab w:val="right" w:leader="dot" w:pos="9298"/>
              </w:tabs>
              <w:autoSpaceDE w:val="0"/>
              <w:autoSpaceDN w:val="0"/>
              <w:jc w:val="center"/>
              <w:rPr>
                <w:rFonts w:eastAsia="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pct"/>
            <w:tcBorders>
              <w:top w:val="single" w:color="auto" w:sz="4" w:space="0"/>
              <w:left w:val="single" w:color="auto" w:sz="4" w:space="0"/>
              <w:bottom w:val="single" w:color="auto" w:sz="4" w:space="0"/>
              <w:right w:val="single" w:color="auto" w:sz="4" w:space="0"/>
            </w:tcBorders>
            <w:vAlign w:val="center"/>
          </w:tcPr>
          <w:p>
            <w:pPr>
              <w:widowControl/>
              <w:tabs>
                <w:tab w:val="center" w:pos="4201"/>
                <w:tab w:val="right" w:leader="dot" w:pos="9298"/>
              </w:tabs>
              <w:autoSpaceDE w:val="0"/>
              <w:autoSpaceDN w:val="0"/>
              <w:spacing w:before="62" w:beforeLines="20" w:after="62" w:afterLines="20"/>
              <w:jc w:val="center"/>
              <w:rPr>
                <w:rFonts w:eastAsia="Times New Roman"/>
                <w:color w:val="000000"/>
                <w:kern w:val="0"/>
                <w:sz w:val="18"/>
                <w:szCs w:val="18"/>
              </w:rPr>
            </w:pPr>
            <w:r>
              <w:rPr>
                <w:color w:val="000000"/>
                <w:kern w:val="0"/>
                <w:sz w:val="18"/>
                <w:szCs w:val="18"/>
              </w:rPr>
              <w:t>状态</w:t>
            </w:r>
          </w:p>
        </w:tc>
        <w:tc>
          <w:tcPr>
            <w:tcW w:w="3180" w:type="pct"/>
            <w:tcBorders>
              <w:top w:val="single" w:color="auto" w:sz="4" w:space="0"/>
              <w:left w:val="single" w:color="auto" w:sz="4" w:space="0"/>
              <w:bottom w:val="single" w:color="auto" w:sz="4" w:space="0"/>
              <w:right w:val="single" w:color="auto" w:sz="4" w:space="0"/>
            </w:tcBorders>
            <w:vAlign w:val="center"/>
          </w:tcPr>
          <w:p>
            <w:pPr>
              <w:widowControl/>
              <w:tabs>
                <w:tab w:val="center" w:pos="4201"/>
                <w:tab w:val="right" w:leader="dot" w:pos="9298"/>
              </w:tabs>
              <w:autoSpaceDE w:val="0"/>
              <w:autoSpaceDN w:val="0"/>
              <w:spacing w:before="62" w:beforeLines="20" w:after="62" w:afterLines="20"/>
              <w:jc w:val="center"/>
              <w:rPr>
                <w:kern w:val="0"/>
                <w:sz w:val="18"/>
                <w:szCs w:val="18"/>
              </w:rPr>
            </w:pPr>
            <w:r>
              <w:rPr>
                <w:rFonts w:hint="eastAsia"/>
                <w:kern w:val="0"/>
                <w:sz w:val="18"/>
                <w:szCs w:val="18"/>
              </w:rPr>
              <w:t>呈片状、圆柱形、螺旋形、弹簧状、粉末状</w:t>
            </w:r>
          </w:p>
        </w:tc>
        <w:tc>
          <w:tcPr>
            <w:tcW w:w="1153" w:type="pct"/>
            <w:vMerge w:val="continue"/>
            <w:tcBorders>
              <w:left w:val="single" w:color="auto" w:sz="4" w:space="0"/>
            </w:tcBorders>
            <w:vAlign w:val="center"/>
          </w:tcPr>
          <w:p>
            <w:pPr>
              <w:widowControl/>
              <w:tabs>
                <w:tab w:val="center" w:pos="4201"/>
                <w:tab w:val="right" w:leader="dot" w:pos="9298"/>
              </w:tabs>
              <w:autoSpaceDE w:val="0"/>
              <w:autoSpaceDN w:val="0"/>
              <w:jc w:val="center"/>
              <w:rPr>
                <w:rFonts w:eastAsia="Times New Roman"/>
                <w:color w:val="FF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pct"/>
            <w:tcBorders>
              <w:top w:val="single" w:color="auto" w:sz="4" w:space="0"/>
              <w:left w:val="single" w:color="auto" w:sz="4" w:space="0"/>
              <w:bottom w:val="single" w:color="auto" w:sz="4" w:space="0"/>
              <w:right w:val="single" w:color="auto" w:sz="4" w:space="0"/>
            </w:tcBorders>
            <w:vAlign w:val="center"/>
          </w:tcPr>
          <w:p>
            <w:pPr>
              <w:widowControl/>
              <w:tabs>
                <w:tab w:val="center" w:pos="4201"/>
                <w:tab w:val="right" w:leader="dot" w:pos="9298"/>
              </w:tabs>
              <w:autoSpaceDE w:val="0"/>
              <w:autoSpaceDN w:val="0"/>
              <w:spacing w:before="62" w:beforeLines="20" w:after="62" w:afterLines="20"/>
              <w:jc w:val="center"/>
              <w:rPr>
                <w:rFonts w:eastAsia="Times New Roman"/>
                <w:color w:val="000000"/>
                <w:kern w:val="0"/>
                <w:sz w:val="18"/>
                <w:szCs w:val="18"/>
              </w:rPr>
            </w:pPr>
            <w:r>
              <w:rPr>
                <w:color w:val="000000"/>
                <w:kern w:val="0"/>
                <w:sz w:val="18"/>
                <w:szCs w:val="18"/>
              </w:rPr>
              <w:t>杂质</w:t>
            </w:r>
          </w:p>
        </w:tc>
        <w:tc>
          <w:tcPr>
            <w:tcW w:w="3180" w:type="pct"/>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jc w:val="center"/>
              <w:rPr>
                <w:kern w:val="0"/>
                <w:sz w:val="18"/>
                <w:szCs w:val="18"/>
              </w:rPr>
            </w:pPr>
            <w:r>
              <w:rPr>
                <w:kern w:val="0"/>
                <w:sz w:val="18"/>
                <w:szCs w:val="18"/>
              </w:rPr>
              <w:t>无</w:t>
            </w:r>
            <w:r>
              <w:rPr>
                <w:rFonts w:hint="eastAsia"/>
                <w:kern w:val="0"/>
                <w:sz w:val="18"/>
                <w:szCs w:val="18"/>
              </w:rPr>
              <w:t>正常视力</w:t>
            </w:r>
            <w:r>
              <w:rPr>
                <w:kern w:val="0"/>
                <w:sz w:val="18"/>
                <w:szCs w:val="18"/>
              </w:rPr>
              <w:t>可见的外来杂质</w:t>
            </w:r>
          </w:p>
        </w:tc>
        <w:tc>
          <w:tcPr>
            <w:tcW w:w="1153" w:type="pct"/>
            <w:vMerge w:val="continue"/>
            <w:tcBorders>
              <w:left w:val="single" w:color="auto" w:sz="4" w:space="0"/>
              <w:bottom w:val="single" w:color="auto" w:sz="4" w:space="0"/>
            </w:tcBorders>
            <w:vAlign w:val="center"/>
          </w:tcPr>
          <w:p>
            <w:pPr>
              <w:widowControl/>
              <w:tabs>
                <w:tab w:val="center" w:pos="4201"/>
                <w:tab w:val="right" w:leader="dot" w:pos="9298"/>
              </w:tabs>
              <w:autoSpaceDE w:val="0"/>
              <w:autoSpaceDN w:val="0"/>
              <w:jc w:val="center"/>
              <w:rPr>
                <w:rFonts w:eastAsia="Times New Roman"/>
                <w:color w:val="FF0000"/>
                <w:kern w:val="0"/>
                <w:sz w:val="18"/>
                <w:szCs w:val="18"/>
              </w:rPr>
            </w:pPr>
          </w:p>
        </w:tc>
      </w:tr>
      <w:bookmarkEnd w:id="21"/>
    </w:tbl>
    <w:p>
      <w:pPr>
        <w:pStyle w:val="96"/>
        <w:spacing w:before="156" w:beforeLines="50" w:after="156" w:afterLines="50"/>
        <w:rPr>
          <w:rFonts w:ascii="Times New Roman" w:eastAsia="黑体"/>
          <w:color w:val="000000"/>
        </w:rPr>
      </w:pPr>
      <w:bookmarkStart w:id="22" w:name="_Toc112163713"/>
      <w:bookmarkStart w:id="23" w:name="_Toc138943426"/>
      <w:bookmarkStart w:id="24" w:name="_Toc138526344"/>
      <w:r>
        <w:rPr>
          <w:rFonts w:ascii="Times New Roman" w:eastAsia="黑体"/>
          <w:color w:val="000000"/>
        </w:rPr>
        <w:t>理化指标</w:t>
      </w:r>
      <w:bookmarkEnd w:id="22"/>
      <w:bookmarkEnd w:id="23"/>
      <w:bookmarkEnd w:id="24"/>
    </w:p>
    <w:p>
      <w:pPr>
        <w:spacing w:line="320" w:lineRule="exact"/>
        <w:ind w:firstLine="420" w:firstLineChars="200"/>
        <w:rPr>
          <w:color w:val="000000"/>
        </w:rPr>
      </w:pPr>
      <w:bookmarkStart w:id="25" w:name="_Toc112163714"/>
      <w:bookmarkStart w:id="26" w:name="_Toc138526345"/>
      <w:bookmarkStart w:id="27" w:name="_Toc138943427"/>
      <w:r>
        <w:rPr>
          <w:rFonts w:hint="eastAsia"/>
          <w:color w:val="000000"/>
        </w:rPr>
        <w:t>应符合表2的规定。</w:t>
      </w:r>
      <w:bookmarkEnd w:id="25"/>
      <w:bookmarkEnd w:id="26"/>
      <w:bookmarkEnd w:id="27"/>
    </w:p>
    <w:p>
      <w:pPr>
        <w:widowControl/>
        <w:jc w:val="center"/>
        <w:rPr>
          <w:rFonts w:eastAsia="黑体"/>
          <w:kern w:val="0"/>
          <w:szCs w:val="20"/>
        </w:rPr>
      </w:pPr>
      <w:bookmarkStart w:id="28" w:name="_Hlk97825323"/>
      <w:r>
        <w:rPr>
          <w:rFonts w:eastAsia="黑体"/>
          <w:kern w:val="0"/>
          <w:szCs w:val="20"/>
        </w:rPr>
        <w:t>表2  理化指标</w:t>
      </w:r>
      <w:r>
        <w:rPr>
          <w:rFonts w:hint="eastAsia" w:eastAsia="黑体"/>
          <w:kern w:val="0"/>
          <w:szCs w:val="20"/>
        </w:rPr>
        <w:t>限量</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7"/>
        <w:gridCol w:w="2184"/>
        <w:gridCol w:w="2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55" w:type="pct"/>
            <w:tcBorders>
              <w:top w:val="single" w:color="auto" w:sz="4" w:space="0"/>
              <w:left w:val="single" w:color="auto" w:sz="4" w:space="0"/>
              <w:bottom w:val="single" w:color="auto" w:sz="4" w:space="0"/>
              <w:right w:val="single" w:color="auto" w:sz="4" w:space="0"/>
            </w:tcBorders>
          </w:tcPr>
          <w:p>
            <w:pPr>
              <w:widowControl/>
              <w:tabs>
                <w:tab w:val="center" w:pos="4201"/>
                <w:tab w:val="right" w:leader="dot" w:pos="9298"/>
              </w:tabs>
              <w:autoSpaceDE w:val="0"/>
              <w:autoSpaceDN w:val="0"/>
              <w:spacing w:before="62" w:beforeLines="20" w:after="62" w:afterLines="20"/>
              <w:jc w:val="center"/>
              <w:rPr>
                <w:kern w:val="0"/>
                <w:sz w:val="18"/>
                <w:szCs w:val="18"/>
              </w:rPr>
            </w:pPr>
            <w:r>
              <w:rPr>
                <w:kern w:val="0"/>
                <w:sz w:val="18"/>
                <w:szCs w:val="18"/>
              </w:rPr>
              <w:t>项目</w:t>
            </w:r>
          </w:p>
        </w:tc>
        <w:tc>
          <w:tcPr>
            <w:tcW w:w="1141" w:type="pct"/>
            <w:tcBorders>
              <w:top w:val="single" w:color="auto" w:sz="4" w:space="0"/>
              <w:left w:val="single" w:color="auto" w:sz="4" w:space="0"/>
              <w:bottom w:val="single" w:color="auto" w:sz="4" w:space="0"/>
              <w:right w:val="single" w:color="auto" w:sz="4" w:space="0"/>
            </w:tcBorders>
          </w:tcPr>
          <w:p>
            <w:pPr>
              <w:widowControl/>
              <w:tabs>
                <w:tab w:val="center" w:pos="4201"/>
                <w:tab w:val="right" w:leader="dot" w:pos="9298"/>
              </w:tabs>
              <w:autoSpaceDE w:val="0"/>
              <w:autoSpaceDN w:val="0"/>
              <w:spacing w:before="62" w:beforeLines="20" w:after="62" w:afterLines="20"/>
              <w:jc w:val="center"/>
              <w:rPr>
                <w:kern w:val="0"/>
                <w:sz w:val="18"/>
                <w:szCs w:val="18"/>
              </w:rPr>
            </w:pPr>
            <w:r>
              <w:rPr>
                <w:kern w:val="0"/>
                <w:sz w:val="18"/>
                <w:szCs w:val="18"/>
              </w:rPr>
              <w:t>指标</w:t>
            </w:r>
          </w:p>
        </w:tc>
        <w:tc>
          <w:tcPr>
            <w:tcW w:w="1503" w:type="pct"/>
            <w:tcBorders>
              <w:top w:val="single" w:color="auto" w:sz="4" w:space="0"/>
              <w:left w:val="single" w:color="auto" w:sz="4" w:space="0"/>
              <w:bottom w:val="single" w:color="auto" w:sz="4" w:space="0"/>
              <w:right w:val="single" w:color="auto" w:sz="4" w:space="0"/>
            </w:tcBorders>
          </w:tcPr>
          <w:p>
            <w:pPr>
              <w:widowControl/>
              <w:tabs>
                <w:tab w:val="center" w:pos="4201"/>
                <w:tab w:val="right" w:leader="dot" w:pos="9298"/>
              </w:tabs>
              <w:autoSpaceDE w:val="0"/>
              <w:autoSpaceDN w:val="0"/>
              <w:spacing w:before="62" w:beforeLines="20" w:after="62" w:afterLines="20"/>
              <w:jc w:val="center"/>
              <w:rPr>
                <w:kern w:val="0"/>
                <w:sz w:val="18"/>
                <w:szCs w:val="18"/>
              </w:rPr>
            </w:pPr>
            <w:r>
              <w:rPr>
                <w:kern w:val="0"/>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55" w:type="pct"/>
            <w:tcBorders>
              <w:top w:val="single" w:color="auto" w:sz="4" w:space="0"/>
              <w:left w:val="single" w:color="auto" w:sz="4" w:space="0"/>
              <w:bottom w:val="single" w:color="auto" w:sz="4" w:space="0"/>
              <w:right w:val="single" w:color="auto" w:sz="4" w:space="0"/>
            </w:tcBorders>
          </w:tcPr>
          <w:p>
            <w:pPr>
              <w:widowControl/>
              <w:tabs>
                <w:tab w:val="center" w:pos="4201"/>
                <w:tab w:val="right" w:leader="dot" w:pos="9298"/>
              </w:tabs>
              <w:autoSpaceDE w:val="0"/>
              <w:autoSpaceDN w:val="0"/>
              <w:spacing w:before="62" w:beforeLines="20" w:after="62" w:afterLines="20"/>
              <w:rPr>
                <w:kern w:val="0"/>
                <w:sz w:val="18"/>
                <w:szCs w:val="18"/>
              </w:rPr>
            </w:pPr>
            <w:r>
              <w:rPr>
                <w:kern w:val="0"/>
                <w:sz w:val="18"/>
                <w:szCs w:val="18"/>
              </w:rPr>
              <w:t xml:space="preserve">水分/（g/100g）                                            </w:t>
            </w:r>
            <w:r>
              <w:rPr>
                <w:rFonts w:ascii="宋体" w:hAnsi="宋体"/>
                <w:kern w:val="0"/>
                <w:sz w:val="18"/>
                <w:szCs w:val="18"/>
              </w:rPr>
              <w:t xml:space="preserve"> ≤</w:t>
            </w:r>
          </w:p>
        </w:tc>
        <w:tc>
          <w:tcPr>
            <w:tcW w:w="1141" w:type="pct"/>
            <w:tcBorders>
              <w:top w:val="single" w:color="auto" w:sz="4" w:space="0"/>
              <w:left w:val="single" w:color="auto" w:sz="4" w:space="0"/>
              <w:bottom w:val="single" w:color="auto" w:sz="4" w:space="0"/>
              <w:right w:val="single" w:color="auto" w:sz="4" w:space="0"/>
            </w:tcBorders>
          </w:tcPr>
          <w:p>
            <w:pPr>
              <w:widowControl/>
              <w:tabs>
                <w:tab w:val="center" w:pos="4201"/>
                <w:tab w:val="right" w:leader="dot" w:pos="9298"/>
              </w:tabs>
              <w:autoSpaceDE w:val="0"/>
              <w:autoSpaceDN w:val="0"/>
              <w:spacing w:before="62" w:beforeLines="20" w:after="62" w:afterLines="20"/>
              <w:jc w:val="center"/>
              <w:rPr>
                <w:kern w:val="0"/>
                <w:sz w:val="18"/>
                <w:szCs w:val="18"/>
              </w:rPr>
            </w:pPr>
            <w:r>
              <w:rPr>
                <w:kern w:val="0"/>
                <w:sz w:val="18"/>
                <w:szCs w:val="18"/>
              </w:rPr>
              <w:t>12.0</w:t>
            </w:r>
          </w:p>
        </w:tc>
        <w:tc>
          <w:tcPr>
            <w:tcW w:w="1503" w:type="pct"/>
            <w:tcBorders>
              <w:top w:val="single" w:color="auto" w:sz="4" w:space="0"/>
              <w:left w:val="single" w:color="auto" w:sz="4" w:space="0"/>
              <w:bottom w:val="single" w:color="auto" w:sz="4" w:space="0"/>
              <w:right w:val="single" w:color="auto" w:sz="4" w:space="0"/>
            </w:tcBorders>
          </w:tcPr>
          <w:p>
            <w:pPr>
              <w:widowControl/>
              <w:tabs>
                <w:tab w:val="center" w:pos="4201"/>
                <w:tab w:val="right" w:leader="dot" w:pos="9298"/>
              </w:tabs>
              <w:autoSpaceDE w:val="0"/>
              <w:autoSpaceDN w:val="0"/>
              <w:spacing w:before="62" w:beforeLines="20" w:after="62" w:afterLines="20"/>
              <w:jc w:val="center"/>
              <w:rPr>
                <w:kern w:val="0"/>
                <w:sz w:val="18"/>
                <w:szCs w:val="18"/>
              </w:rPr>
            </w:pPr>
            <w:r>
              <w:rPr>
                <w:kern w:val="0"/>
                <w:sz w:val="18"/>
                <w:szCs w:val="18"/>
              </w:rPr>
              <w:t>GB 5009.3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55" w:type="pct"/>
            <w:tcBorders>
              <w:top w:val="single" w:color="auto" w:sz="4" w:space="0"/>
              <w:left w:val="single" w:color="auto" w:sz="4" w:space="0"/>
              <w:bottom w:val="single" w:color="auto" w:sz="4" w:space="0"/>
              <w:right w:val="single" w:color="auto" w:sz="4" w:space="0"/>
            </w:tcBorders>
          </w:tcPr>
          <w:p>
            <w:pPr>
              <w:widowControl/>
              <w:tabs>
                <w:tab w:val="center" w:pos="4201"/>
                <w:tab w:val="right" w:leader="dot" w:pos="9298"/>
              </w:tabs>
              <w:autoSpaceDE w:val="0"/>
              <w:autoSpaceDN w:val="0"/>
              <w:spacing w:before="62" w:beforeLines="20" w:after="62" w:afterLines="20"/>
              <w:rPr>
                <w:kern w:val="0"/>
                <w:sz w:val="18"/>
                <w:szCs w:val="18"/>
              </w:rPr>
            </w:pPr>
            <w:r>
              <w:rPr>
                <w:kern w:val="0"/>
                <w:sz w:val="18"/>
                <w:szCs w:val="18"/>
              </w:rPr>
              <w:t>总灰分</w:t>
            </w:r>
            <w:r>
              <w:rPr>
                <w:rFonts w:hint="eastAsia"/>
                <w:kern w:val="0"/>
                <w:sz w:val="18"/>
                <w:szCs w:val="18"/>
              </w:rPr>
              <w:t>a</w:t>
            </w:r>
            <w:r>
              <w:rPr>
                <w:kern w:val="0"/>
                <w:sz w:val="18"/>
                <w:szCs w:val="18"/>
              </w:rPr>
              <w:t xml:space="preserve">/（g/100g）                                        </w:t>
            </w:r>
            <w:r>
              <w:rPr>
                <w:rFonts w:ascii="宋体" w:hAnsi="宋体"/>
                <w:kern w:val="0"/>
                <w:sz w:val="18"/>
                <w:szCs w:val="18"/>
              </w:rPr>
              <w:t>≤</w:t>
            </w:r>
          </w:p>
        </w:tc>
        <w:tc>
          <w:tcPr>
            <w:tcW w:w="1141" w:type="pct"/>
            <w:tcBorders>
              <w:top w:val="single" w:color="auto" w:sz="4" w:space="0"/>
              <w:left w:val="single" w:color="auto" w:sz="4" w:space="0"/>
              <w:bottom w:val="single" w:color="auto" w:sz="4" w:space="0"/>
              <w:right w:val="single" w:color="auto" w:sz="4" w:space="0"/>
            </w:tcBorders>
          </w:tcPr>
          <w:p>
            <w:pPr>
              <w:widowControl/>
              <w:tabs>
                <w:tab w:val="center" w:pos="4201"/>
                <w:tab w:val="right" w:leader="dot" w:pos="9298"/>
              </w:tabs>
              <w:autoSpaceDE w:val="0"/>
              <w:autoSpaceDN w:val="0"/>
              <w:spacing w:before="62" w:beforeLines="20" w:after="62" w:afterLines="20"/>
              <w:jc w:val="center"/>
              <w:rPr>
                <w:kern w:val="0"/>
                <w:sz w:val="18"/>
                <w:szCs w:val="18"/>
              </w:rPr>
            </w:pPr>
            <w:r>
              <w:rPr>
                <w:kern w:val="0"/>
                <w:sz w:val="18"/>
                <w:szCs w:val="18"/>
              </w:rPr>
              <w:t>6.00</w:t>
            </w:r>
          </w:p>
        </w:tc>
        <w:tc>
          <w:tcPr>
            <w:tcW w:w="1503" w:type="pct"/>
            <w:tcBorders>
              <w:top w:val="single" w:color="auto" w:sz="4" w:space="0"/>
              <w:left w:val="single" w:color="auto" w:sz="4" w:space="0"/>
              <w:bottom w:val="single" w:color="auto" w:sz="4" w:space="0"/>
              <w:right w:val="single" w:color="auto" w:sz="4" w:space="0"/>
            </w:tcBorders>
          </w:tcPr>
          <w:p>
            <w:pPr>
              <w:widowControl/>
              <w:tabs>
                <w:tab w:val="center" w:pos="4201"/>
                <w:tab w:val="right" w:leader="dot" w:pos="9298"/>
              </w:tabs>
              <w:autoSpaceDE w:val="0"/>
              <w:autoSpaceDN w:val="0"/>
              <w:spacing w:before="62" w:beforeLines="20" w:after="62" w:afterLines="20"/>
              <w:jc w:val="center"/>
              <w:rPr>
                <w:kern w:val="0"/>
                <w:sz w:val="18"/>
                <w:szCs w:val="18"/>
              </w:rPr>
            </w:pPr>
            <w:r>
              <w:rPr>
                <w:kern w:val="0"/>
                <w:sz w:val="18"/>
                <w:szCs w:val="18"/>
              </w:rPr>
              <w:t>GB 5009.4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55" w:type="pct"/>
            <w:tcBorders>
              <w:top w:val="single" w:color="auto" w:sz="4" w:space="0"/>
              <w:left w:val="single" w:color="auto" w:sz="4" w:space="0"/>
              <w:bottom w:val="single" w:color="auto" w:sz="4" w:space="0"/>
              <w:right w:val="single" w:color="auto" w:sz="4" w:space="0"/>
            </w:tcBorders>
          </w:tcPr>
          <w:p>
            <w:pPr>
              <w:widowControl/>
              <w:tabs>
                <w:tab w:val="center" w:pos="4201"/>
                <w:tab w:val="right" w:leader="dot" w:pos="9298"/>
              </w:tabs>
              <w:autoSpaceDE w:val="0"/>
              <w:autoSpaceDN w:val="0"/>
              <w:spacing w:before="62" w:beforeLines="20" w:after="62" w:afterLines="20"/>
              <w:rPr>
                <w:kern w:val="0"/>
                <w:sz w:val="18"/>
                <w:szCs w:val="18"/>
              </w:rPr>
            </w:pPr>
            <w:r>
              <w:rPr>
                <w:kern w:val="0"/>
                <w:sz w:val="18"/>
                <w:szCs w:val="18"/>
              </w:rPr>
              <w:t xml:space="preserve">粗多糖（以无水葡萄糖计）b/（g/100g）  </w:t>
            </w:r>
            <w:r>
              <w:rPr>
                <w:rFonts w:ascii="宋体" w:hAnsi="宋体"/>
                <w:kern w:val="0"/>
                <w:sz w:val="18"/>
                <w:szCs w:val="18"/>
              </w:rPr>
              <w:t xml:space="preserve">  ≥</w:t>
            </w:r>
          </w:p>
        </w:tc>
        <w:tc>
          <w:tcPr>
            <w:tcW w:w="1141" w:type="pct"/>
            <w:tcBorders>
              <w:top w:val="single" w:color="auto" w:sz="4" w:space="0"/>
              <w:left w:val="single" w:color="auto" w:sz="4" w:space="0"/>
              <w:bottom w:val="single" w:color="auto" w:sz="4" w:space="0"/>
              <w:right w:val="single" w:color="auto" w:sz="4" w:space="0"/>
            </w:tcBorders>
          </w:tcPr>
          <w:p>
            <w:pPr>
              <w:widowControl/>
              <w:tabs>
                <w:tab w:val="center" w:pos="4201"/>
                <w:tab w:val="right" w:leader="dot" w:pos="9298"/>
              </w:tabs>
              <w:autoSpaceDE w:val="0"/>
              <w:autoSpaceDN w:val="0"/>
              <w:spacing w:before="62" w:beforeLines="20" w:after="62" w:afterLines="20"/>
              <w:jc w:val="center"/>
              <w:rPr>
                <w:kern w:val="0"/>
                <w:sz w:val="18"/>
                <w:szCs w:val="18"/>
              </w:rPr>
            </w:pPr>
            <w:r>
              <w:rPr>
                <w:kern w:val="0"/>
                <w:sz w:val="18"/>
                <w:szCs w:val="18"/>
              </w:rPr>
              <w:t>25.0</w:t>
            </w:r>
          </w:p>
        </w:tc>
        <w:tc>
          <w:tcPr>
            <w:tcW w:w="1503" w:type="pct"/>
            <w:tcBorders>
              <w:top w:val="single" w:color="auto" w:sz="4" w:space="0"/>
              <w:left w:val="single" w:color="auto" w:sz="4" w:space="0"/>
              <w:bottom w:val="single" w:color="auto" w:sz="4" w:space="0"/>
              <w:right w:val="single" w:color="auto" w:sz="4" w:space="0"/>
            </w:tcBorders>
          </w:tcPr>
          <w:p>
            <w:pPr>
              <w:widowControl/>
              <w:tabs>
                <w:tab w:val="center" w:pos="4201"/>
                <w:tab w:val="right" w:leader="dot" w:pos="9298"/>
              </w:tabs>
              <w:autoSpaceDE w:val="0"/>
              <w:autoSpaceDN w:val="0"/>
              <w:spacing w:before="62" w:beforeLines="20" w:after="62" w:afterLines="20"/>
              <w:jc w:val="center"/>
              <w:rPr>
                <w:kern w:val="0"/>
                <w:sz w:val="18"/>
                <w:szCs w:val="18"/>
              </w:rPr>
            </w:pPr>
            <w:r>
              <w:rPr>
                <w:kern w:val="0"/>
                <w:sz w:val="18"/>
                <w:szCs w:val="18"/>
              </w:rPr>
              <w:t>附录A</w:t>
            </w:r>
          </w:p>
        </w:tc>
      </w:tr>
      <w:bookmarkEnd w:id="2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gridSpan w:val="3"/>
            <w:tcBorders>
              <w:top w:val="single" w:color="auto" w:sz="4" w:space="0"/>
              <w:left w:val="single" w:color="auto" w:sz="4" w:space="0"/>
              <w:bottom w:val="single" w:color="auto" w:sz="4" w:space="0"/>
              <w:right w:val="single" w:color="auto" w:sz="4" w:space="0"/>
            </w:tcBorders>
          </w:tcPr>
          <w:p>
            <w:pPr>
              <w:widowControl/>
              <w:tabs>
                <w:tab w:val="center" w:pos="4201"/>
                <w:tab w:val="right" w:leader="dot" w:pos="9298"/>
              </w:tabs>
              <w:autoSpaceDE w:val="0"/>
              <w:autoSpaceDN w:val="0"/>
              <w:spacing w:before="62" w:beforeLines="20" w:after="62" w:afterLines="20"/>
              <w:jc w:val="left"/>
              <w:rPr>
                <w:kern w:val="0"/>
                <w:sz w:val="18"/>
                <w:szCs w:val="18"/>
              </w:rPr>
            </w:pPr>
            <w:r>
              <w:rPr>
                <w:rFonts w:hint="eastAsia"/>
                <w:kern w:val="0"/>
                <w:sz w:val="18"/>
                <w:szCs w:val="18"/>
              </w:rPr>
              <w:t>a</w:t>
            </w:r>
            <w:r>
              <w:rPr>
                <w:kern w:val="0"/>
                <w:sz w:val="18"/>
                <w:szCs w:val="18"/>
              </w:rPr>
              <w:t xml:space="preserve"> </w:t>
            </w:r>
            <w:r>
              <w:rPr>
                <w:rFonts w:hint="eastAsia"/>
                <w:kern w:val="0"/>
                <w:sz w:val="18"/>
                <w:szCs w:val="18"/>
              </w:rPr>
              <w:t>总灰分、</w:t>
            </w:r>
            <w:r>
              <w:rPr>
                <w:kern w:val="0"/>
                <w:sz w:val="18"/>
                <w:szCs w:val="18"/>
              </w:rPr>
              <w:t>粗多糖以干重计</w:t>
            </w:r>
          </w:p>
        </w:tc>
      </w:tr>
    </w:tbl>
    <w:p>
      <w:pPr>
        <w:pStyle w:val="96"/>
        <w:spacing w:before="156" w:beforeLines="50" w:after="156" w:afterLines="50"/>
        <w:rPr>
          <w:rFonts w:ascii="Times New Roman" w:eastAsia="黑体"/>
          <w:color w:val="000000"/>
        </w:rPr>
      </w:pPr>
      <w:bookmarkStart w:id="29" w:name="_Toc112163715"/>
      <w:bookmarkStart w:id="30" w:name="_Toc138526346"/>
      <w:bookmarkStart w:id="31" w:name="_Toc138943428"/>
      <w:r>
        <w:rPr>
          <w:rFonts w:ascii="Times New Roman" w:eastAsia="黑体"/>
          <w:color w:val="000000"/>
        </w:rPr>
        <w:t>污染物限量</w:t>
      </w:r>
      <w:bookmarkEnd w:id="29"/>
      <w:bookmarkEnd w:id="30"/>
      <w:bookmarkEnd w:id="31"/>
    </w:p>
    <w:p>
      <w:pPr>
        <w:spacing w:line="320" w:lineRule="exact"/>
        <w:ind w:firstLine="420" w:firstLineChars="200"/>
        <w:rPr>
          <w:color w:val="000000"/>
        </w:rPr>
      </w:pPr>
      <w:bookmarkStart w:id="32" w:name="_Toc138526347"/>
      <w:bookmarkStart w:id="33" w:name="_Toc112163716"/>
      <w:bookmarkStart w:id="34" w:name="_Toc138943429"/>
      <w:r>
        <w:rPr>
          <w:rFonts w:hint="eastAsia"/>
          <w:color w:val="000000"/>
        </w:rPr>
        <w:t>以干重计，应符合表3的规定。</w:t>
      </w:r>
      <w:bookmarkEnd w:id="32"/>
      <w:bookmarkEnd w:id="33"/>
      <w:bookmarkEnd w:id="34"/>
    </w:p>
    <w:p>
      <w:pPr>
        <w:widowControl/>
        <w:jc w:val="center"/>
        <w:rPr>
          <w:rFonts w:eastAsia="黑体"/>
          <w:kern w:val="0"/>
          <w:szCs w:val="20"/>
        </w:rPr>
      </w:pPr>
      <w:r>
        <w:rPr>
          <w:rFonts w:eastAsia="黑体"/>
          <w:kern w:val="0"/>
          <w:szCs w:val="20"/>
        </w:rPr>
        <w:t>表3  污染物限量</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6"/>
        <w:gridCol w:w="2262"/>
        <w:gridCol w:w="3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2" w:type="pct"/>
            <w:tcBorders>
              <w:top w:val="single" w:color="auto" w:sz="4" w:space="0"/>
              <w:left w:val="single" w:color="auto" w:sz="4" w:space="0"/>
              <w:bottom w:val="single" w:color="auto" w:sz="4" w:space="0"/>
              <w:right w:val="single" w:color="auto" w:sz="4" w:space="0"/>
            </w:tcBorders>
          </w:tcPr>
          <w:p>
            <w:pPr>
              <w:widowControl/>
              <w:tabs>
                <w:tab w:val="center" w:pos="4201"/>
                <w:tab w:val="right" w:leader="dot" w:pos="9298"/>
              </w:tabs>
              <w:autoSpaceDE w:val="0"/>
              <w:autoSpaceDN w:val="0"/>
              <w:spacing w:before="62" w:beforeLines="20" w:after="62" w:afterLines="20"/>
              <w:jc w:val="center"/>
              <w:rPr>
                <w:kern w:val="0"/>
                <w:sz w:val="18"/>
                <w:szCs w:val="18"/>
              </w:rPr>
            </w:pPr>
            <w:r>
              <w:rPr>
                <w:kern w:val="0"/>
                <w:sz w:val="18"/>
                <w:szCs w:val="18"/>
              </w:rPr>
              <w:t>项目</w:t>
            </w:r>
          </w:p>
        </w:tc>
        <w:tc>
          <w:tcPr>
            <w:tcW w:w="1182" w:type="pct"/>
            <w:tcBorders>
              <w:top w:val="single" w:color="auto" w:sz="4" w:space="0"/>
              <w:left w:val="single" w:color="auto" w:sz="4" w:space="0"/>
              <w:bottom w:val="single" w:color="auto" w:sz="4" w:space="0"/>
              <w:right w:val="single" w:color="auto" w:sz="4" w:space="0"/>
            </w:tcBorders>
          </w:tcPr>
          <w:p>
            <w:pPr>
              <w:widowControl/>
              <w:tabs>
                <w:tab w:val="center" w:pos="4201"/>
                <w:tab w:val="right" w:leader="dot" w:pos="9298"/>
              </w:tabs>
              <w:autoSpaceDE w:val="0"/>
              <w:autoSpaceDN w:val="0"/>
              <w:spacing w:before="62" w:beforeLines="20" w:after="62" w:afterLines="20"/>
              <w:jc w:val="center"/>
              <w:rPr>
                <w:kern w:val="0"/>
                <w:sz w:val="18"/>
                <w:szCs w:val="18"/>
              </w:rPr>
            </w:pPr>
            <w:r>
              <w:rPr>
                <w:kern w:val="0"/>
                <w:sz w:val="18"/>
                <w:szCs w:val="18"/>
              </w:rPr>
              <w:t>指标</w:t>
            </w:r>
          </w:p>
        </w:tc>
        <w:tc>
          <w:tcPr>
            <w:tcW w:w="1746" w:type="pct"/>
            <w:tcBorders>
              <w:top w:val="single" w:color="auto" w:sz="4" w:space="0"/>
              <w:left w:val="single" w:color="auto" w:sz="4" w:space="0"/>
              <w:bottom w:val="single" w:color="auto" w:sz="4" w:space="0"/>
              <w:right w:val="single" w:color="auto" w:sz="4" w:space="0"/>
            </w:tcBorders>
          </w:tcPr>
          <w:p>
            <w:pPr>
              <w:widowControl/>
              <w:tabs>
                <w:tab w:val="center" w:pos="4201"/>
                <w:tab w:val="right" w:leader="dot" w:pos="9298"/>
              </w:tabs>
              <w:autoSpaceDE w:val="0"/>
              <w:autoSpaceDN w:val="0"/>
              <w:spacing w:before="62" w:beforeLines="20" w:after="62" w:afterLines="20"/>
              <w:jc w:val="center"/>
              <w:rPr>
                <w:kern w:val="0"/>
                <w:sz w:val="18"/>
                <w:szCs w:val="18"/>
              </w:rPr>
            </w:pPr>
            <w:r>
              <w:rPr>
                <w:kern w:val="0"/>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2" w:type="pct"/>
            <w:tcBorders>
              <w:top w:val="single" w:color="auto" w:sz="4" w:space="0"/>
              <w:left w:val="single" w:color="auto" w:sz="4" w:space="0"/>
              <w:bottom w:val="single" w:color="auto" w:sz="4" w:space="0"/>
              <w:right w:val="single" w:color="auto" w:sz="4" w:space="0"/>
            </w:tcBorders>
          </w:tcPr>
          <w:p>
            <w:pPr>
              <w:widowControl/>
              <w:tabs>
                <w:tab w:val="center" w:pos="4201"/>
                <w:tab w:val="right" w:leader="dot" w:pos="9298"/>
              </w:tabs>
              <w:autoSpaceDE w:val="0"/>
              <w:autoSpaceDN w:val="0"/>
              <w:spacing w:before="62" w:beforeLines="20" w:after="62" w:afterLines="20"/>
              <w:jc w:val="center"/>
              <w:rPr>
                <w:kern w:val="0"/>
                <w:sz w:val="18"/>
                <w:szCs w:val="18"/>
              </w:rPr>
            </w:pPr>
            <w:r>
              <w:rPr>
                <w:kern w:val="0"/>
                <w:sz w:val="18"/>
                <w:szCs w:val="18"/>
              </w:rPr>
              <w:t xml:space="preserve">总汞（以Hg计）/（mg/kg）              </w:t>
            </w:r>
            <w:r>
              <w:rPr>
                <w:rFonts w:ascii="宋体" w:hAnsi="宋体"/>
                <w:kern w:val="0"/>
                <w:sz w:val="18"/>
                <w:szCs w:val="18"/>
              </w:rPr>
              <w:t>≤</w:t>
            </w:r>
          </w:p>
        </w:tc>
        <w:tc>
          <w:tcPr>
            <w:tcW w:w="1182" w:type="pct"/>
            <w:tcBorders>
              <w:top w:val="single" w:color="auto" w:sz="4" w:space="0"/>
              <w:left w:val="single" w:color="auto" w:sz="4" w:space="0"/>
              <w:bottom w:val="single" w:color="auto" w:sz="4" w:space="0"/>
              <w:right w:val="single" w:color="auto" w:sz="4" w:space="0"/>
            </w:tcBorders>
          </w:tcPr>
          <w:p>
            <w:pPr>
              <w:widowControl/>
              <w:tabs>
                <w:tab w:val="center" w:pos="4201"/>
                <w:tab w:val="right" w:leader="dot" w:pos="9298"/>
              </w:tabs>
              <w:autoSpaceDE w:val="0"/>
              <w:autoSpaceDN w:val="0"/>
              <w:spacing w:before="62" w:beforeLines="20" w:after="62" w:afterLines="20"/>
              <w:jc w:val="center"/>
              <w:rPr>
                <w:kern w:val="0"/>
                <w:sz w:val="18"/>
                <w:szCs w:val="18"/>
              </w:rPr>
            </w:pPr>
            <w:r>
              <w:rPr>
                <w:kern w:val="0"/>
                <w:sz w:val="18"/>
                <w:szCs w:val="18"/>
              </w:rPr>
              <w:t>0.</w:t>
            </w:r>
            <w:r>
              <w:rPr>
                <w:rFonts w:hint="eastAsia"/>
                <w:kern w:val="0"/>
                <w:sz w:val="18"/>
                <w:szCs w:val="18"/>
              </w:rPr>
              <w:t>05</w:t>
            </w:r>
          </w:p>
        </w:tc>
        <w:tc>
          <w:tcPr>
            <w:tcW w:w="1746" w:type="pct"/>
            <w:tcBorders>
              <w:top w:val="single" w:color="auto" w:sz="4" w:space="0"/>
              <w:left w:val="single" w:color="auto" w:sz="4" w:space="0"/>
              <w:bottom w:val="single" w:color="auto" w:sz="4" w:space="0"/>
              <w:right w:val="single" w:color="auto" w:sz="4" w:space="0"/>
            </w:tcBorders>
          </w:tcPr>
          <w:p>
            <w:pPr>
              <w:widowControl/>
              <w:tabs>
                <w:tab w:val="center" w:pos="4201"/>
                <w:tab w:val="right" w:leader="dot" w:pos="9298"/>
              </w:tabs>
              <w:autoSpaceDE w:val="0"/>
              <w:autoSpaceDN w:val="0"/>
              <w:spacing w:before="62" w:beforeLines="20" w:after="62" w:afterLines="20"/>
              <w:jc w:val="center"/>
              <w:rPr>
                <w:kern w:val="0"/>
                <w:sz w:val="18"/>
                <w:szCs w:val="18"/>
              </w:rPr>
            </w:pPr>
            <w:r>
              <w:rPr>
                <w:kern w:val="0"/>
                <w:sz w:val="18"/>
                <w:szCs w:val="18"/>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2" w:type="pct"/>
            <w:tcBorders>
              <w:top w:val="single" w:color="auto" w:sz="4" w:space="0"/>
              <w:left w:val="single" w:color="auto" w:sz="4" w:space="0"/>
              <w:bottom w:val="single" w:color="auto" w:sz="4" w:space="0"/>
              <w:right w:val="single" w:color="auto" w:sz="4" w:space="0"/>
            </w:tcBorders>
          </w:tcPr>
          <w:p>
            <w:pPr>
              <w:widowControl/>
              <w:tabs>
                <w:tab w:val="center" w:pos="4201"/>
                <w:tab w:val="right" w:leader="dot" w:pos="9298"/>
              </w:tabs>
              <w:autoSpaceDE w:val="0"/>
              <w:autoSpaceDN w:val="0"/>
              <w:spacing w:before="62" w:beforeLines="20" w:after="62" w:afterLines="20"/>
              <w:jc w:val="center"/>
              <w:rPr>
                <w:kern w:val="0"/>
                <w:sz w:val="18"/>
                <w:szCs w:val="18"/>
              </w:rPr>
            </w:pPr>
            <w:r>
              <w:rPr>
                <w:kern w:val="0"/>
                <w:sz w:val="18"/>
                <w:szCs w:val="18"/>
              </w:rPr>
              <w:t xml:space="preserve">总砷（以As计）/（mg/kg）               </w:t>
            </w:r>
            <w:r>
              <w:rPr>
                <w:rFonts w:ascii="宋体" w:hAnsi="宋体"/>
                <w:kern w:val="0"/>
                <w:sz w:val="18"/>
                <w:szCs w:val="18"/>
              </w:rPr>
              <w:t>≤</w:t>
            </w:r>
          </w:p>
        </w:tc>
        <w:tc>
          <w:tcPr>
            <w:tcW w:w="1182" w:type="pct"/>
            <w:tcBorders>
              <w:top w:val="single" w:color="auto" w:sz="4" w:space="0"/>
              <w:left w:val="single" w:color="auto" w:sz="4" w:space="0"/>
              <w:bottom w:val="single" w:color="auto" w:sz="4" w:space="0"/>
              <w:right w:val="single" w:color="auto" w:sz="4" w:space="0"/>
            </w:tcBorders>
          </w:tcPr>
          <w:p>
            <w:pPr>
              <w:widowControl/>
              <w:tabs>
                <w:tab w:val="center" w:pos="4201"/>
                <w:tab w:val="right" w:leader="dot" w:pos="9298"/>
              </w:tabs>
              <w:autoSpaceDE w:val="0"/>
              <w:autoSpaceDN w:val="0"/>
              <w:spacing w:before="62" w:beforeLines="20" w:after="62" w:afterLines="20"/>
              <w:jc w:val="center"/>
              <w:rPr>
                <w:kern w:val="0"/>
                <w:sz w:val="18"/>
                <w:szCs w:val="18"/>
              </w:rPr>
            </w:pPr>
            <w:r>
              <w:rPr>
                <w:kern w:val="0"/>
                <w:sz w:val="18"/>
                <w:szCs w:val="18"/>
              </w:rPr>
              <w:t>0.5</w:t>
            </w:r>
          </w:p>
        </w:tc>
        <w:tc>
          <w:tcPr>
            <w:tcW w:w="1746" w:type="pct"/>
            <w:tcBorders>
              <w:top w:val="single" w:color="auto" w:sz="4" w:space="0"/>
              <w:left w:val="single" w:color="auto" w:sz="4" w:space="0"/>
              <w:bottom w:val="single" w:color="auto" w:sz="4" w:space="0"/>
              <w:right w:val="single" w:color="auto" w:sz="4" w:space="0"/>
            </w:tcBorders>
          </w:tcPr>
          <w:p>
            <w:pPr>
              <w:widowControl/>
              <w:tabs>
                <w:tab w:val="center" w:pos="4201"/>
                <w:tab w:val="right" w:leader="dot" w:pos="9298"/>
              </w:tabs>
              <w:autoSpaceDE w:val="0"/>
              <w:autoSpaceDN w:val="0"/>
              <w:spacing w:before="62" w:beforeLines="20" w:after="62" w:afterLines="20"/>
              <w:jc w:val="center"/>
              <w:rPr>
                <w:kern w:val="0"/>
                <w:sz w:val="18"/>
                <w:szCs w:val="18"/>
              </w:rPr>
            </w:pPr>
            <w:r>
              <w:rPr>
                <w:kern w:val="0"/>
                <w:sz w:val="18"/>
                <w:szCs w:val="18"/>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72" w:type="pct"/>
            <w:tcBorders>
              <w:top w:val="single" w:color="auto" w:sz="4" w:space="0"/>
              <w:left w:val="single" w:color="auto" w:sz="4" w:space="0"/>
              <w:bottom w:val="single" w:color="auto" w:sz="4" w:space="0"/>
              <w:right w:val="single" w:color="auto" w:sz="4" w:space="0"/>
            </w:tcBorders>
          </w:tcPr>
          <w:p>
            <w:pPr>
              <w:widowControl/>
              <w:tabs>
                <w:tab w:val="center" w:pos="4201"/>
                <w:tab w:val="right" w:leader="dot" w:pos="9298"/>
              </w:tabs>
              <w:autoSpaceDE w:val="0"/>
              <w:autoSpaceDN w:val="0"/>
              <w:spacing w:before="62" w:beforeLines="20" w:after="62" w:afterLines="20"/>
              <w:jc w:val="center"/>
              <w:rPr>
                <w:kern w:val="0"/>
                <w:sz w:val="18"/>
                <w:szCs w:val="18"/>
              </w:rPr>
            </w:pPr>
            <w:r>
              <w:rPr>
                <w:kern w:val="0"/>
                <w:sz w:val="18"/>
                <w:szCs w:val="18"/>
              </w:rPr>
              <w:t xml:space="preserve">铅（以Pb计）/（mg/kg）                  </w:t>
            </w:r>
            <w:r>
              <w:rPr>
                <w:rFonts w:ascii="宋体" w:hAnsi="宋体"/>
                <w:kern w:val="0"/>
                <w:sz w:val="18"/>
                <w:szCs w:val="18"/>
              </w:rPr>
              <w:t>≤</w:t>
            </w:r>
          </w:p>
        </w:tc>
        <w:tc>
          <w:tcPr>
            <w:tcW w:w="1182" w:type="pct"/>
            <w:tcBorders>
              <w:top w:val="single" w:color="auto" w:sz="4" w:space="0"/>
              <w:left w:val="single" w:color="auto" w:sz="4" w:space="0"/>
              <w:bottom w:val="single" w:color="auto" w:sz="4" w:space="0"/>
              <w:right w:val="single" w:color="auto" w:sz="4" w:space="0"/>
            </w:tcBorders>
          </w:tcPr>
          <w:p>
            <w:pPr>
              <w:widowControl/>
              <w:tabs>
                <w:tab w:val="center" w:pos="4201"/>
                <w:tab w:val="right" w:leader="dot" w:pos="9298"/>
              </w:tabs>
              <w:autoSpaceDE w:val="0"/>
              <w:autoSpaceDN w:val="0"/>
              <w:spacing w:before="62" w:beforeLines="20" w:after="62" w:afterLines="20"/>
              <w:jc w:val="center"/>
              <w:rPr>
                <w:kern w:val="0"/>
                <w:sz w:val="18"/>
                <w:szCs w:val="18"/>
              </w:rPr>
            </w:pPr>
            <w:r>
              <w:rPr>
                <w:kern w:val="0"/>
                <w:sz w:val="18"/>
                <w:szCs w:val="18"/>
              </w:rPr>
              <w:t>1.0</w:t>
            </w:r>
          </w:p>
        </w:tc>
        <w:tc>
          <w:tcPr>
            <w:tcW w:w="1746" w:type="pct"/>
            <w:tcBorders>
              <w:top w:val="single" w:color="auto" w:sz="4" w:space="0"/>
              <w:left w:val="single" w:color="auto" w:sz="4" w:space="0"/>
              <w:bottom w:val="single" w:color="auto" w:sz="4" w:space="0"/>
              <w:right w:val="single" w:color="auto" w:sz="4" w:space="0"/>
            </w:tcBorders>
          </w:tcPr>
          <w:p>
            <w:pPr>
              <w:widowControl/>
              <w:tabs>
                <w:tab w:val="center" w:pos="4201"/>
                <w:tab w:val="right" w:leader="dot" w:pos="9298"/>
              </w:tabs>
              <w:autoSpaceDE w:val="0"/>
              <w:autoSpaceDN w:val="0"/>
              <w:spacing w:before="62" w:beforeLines="20" w:after="62" w:afterLines="20"/>
              <w:jc w:val="center"/>
              <w:rPr>
                <w:kern w:val="0"/>
                <w:sz w:val="18"/>
                <w:szCs w:val="18"/>
              </w:rPr>
            </w:pPr>
            <w:r>
              <w:rPr>
                <w:kern w:val="0"/>
                <w:sz w:val="18"/>
                <w:szCs w:val="18"/>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2" w:type="pct"/>
            <w:tcBorders>
              <w:top w:val="single" w:color="auto" w:sz="4" w:space="0"/>
              <w:left w:val="single" w:color="auto" w:sz="4" w:space="0"/>
              <w:bottom w:val="single" w:color="auto" w:sz="4" w:space="0"/>
              <w:right w:val="single" w:color="auto" w:sz="4" w:space="0"/>
            </w:tcBorders>
          </w:tcPr>
          <w:p>
            <w:pPr>
              <w:widowControl/>
              <w:tabs>
                <w:tab w:val="center" w:pos="4201"/>
                <w:tab w:val="right" w:leader="dot" w:pos="9298"/>
              </w:tabs>
              <w:autoSpaceDE w:val="0"/>
              <w:autoSpaceDN w:val="0"/>
              <w:spacing w:before="62" w:beforeLines="20" w:after="62" w:afterLines="20"/>
              <w:jc w:val="center"/>
              <w:rPr>
                <w:kern w:val="0"/>
                <w:sz w:val="18"/>
                <w:szCs w:val="18"/>
              </w:rPr>
            </w:pPr>
            <w:r>
              <w:rPr>
                <w:rFonts w:hint="eastAsia"/>
                <w:kern w:val="0"/>
                <w:sz w:val="18"/>
                <w:szCs w:val="18"/>
              </w:rPr>
              <w:t>铬（以Cr计）/（mg/kg）</w:t>
            </w:r>
            <w:r>
              <w:rPr>
                <w:kern w:val="0"/>
                <w:sz w:val="18"/>
                <w:szCs w:val="18"/>
              </w:rPr>
              <w:t xml:space="preserve">                   </w:t>
            </w:r>
            <w:r>
              <w:rPr>
                <w:rFonts w:ascii="宋体" w:hAnsi="宋体"/>
                <w:kern w:val="0"/>
                <w:sz w:val="18"/>
                <w:szCs w:val="18"/>
              </w:rPr>
              <w:t>≤</w:t>
            </w:r>
          </w:p>
        </w:tc>
        <w:tc>
          <w:tcPr>
            <w:tcW w:w="1182" w:type="pct"/>
            <w:tcBorders>
              <w:top w:val="single" w:color="auto" w:sz="4" w:space="0"/>
              <w:left w:val="single" w:color="auto" w:sz="4" w:space="0"/>
              <w:bottom w:val="single" w:color="auto" w:sz="4" w:space="0"/>
              <w:right w:val="single" w:color="auto" w:sz="4" w:space="0"/>
            </w:tcBorders>
          </w:tcPr>
          <w:p>
            <w:pPr>
              <w:widowControl/>
              <w:tabs>
                <w:tab w:val="center" w:pos="4201"/>
                <w:tab w:val="right" w:leader="dot" w:pos="9298"/>
              </w:tabs>
              <w:autoSpaceDE w:val="0"/>
              <w:autoSpaceDN w:val="0"/>
              <w:spacing w:before="62" w:beforeLines="20" w:after="62" w:afterLines="20"/>
              <w:jc w:val="center"/>
              <w:rPr>
                <w:kern w:val="0"/>
                <w:sz w:val="18"/>
                <w:szCs w:val="18"/>
              </w:rPr>
            </w:pPr>
            <w:r>
              <w:rPr>
                <w:kern w:val="0"/>
                <w:sz w:val="18"/>
                <w:szCs w:val="18"/>
              </w:rPr>
              <w:t>2.0</w:t>
            </w:r>
          </w:p>
        </w:tc>
        <w:tc>
          <w:tcPr>
            <w:tcW w:w="1746" w:type="pct"/>
            <w:tcBorders>
              <w:top w:val="single" w:color="auto" w:sz="4" w:space="0"/>
              <w:left w:val="single" w:color="auto" w:sz="4" w:space="0"/>
              <w:bottom w:val="single" w:color="auto" w:sz="4" w:space="0"/>
              <w:right w:val="single" w:color="auto" w:sz="4" w:space="0"/>
            </w:tcBorders>
          </w:tcPr>
          <w:p>
            <w:pPr>
              <w:widowControl/>
              <w:tabs>
                <w:tab w:val="center" w:pos="4201"/>
                <w:tab w:val="right" w:leader="dot" w:pos="9298"/>
              </w:tabs>
              <w:autoSpaceDE w:val="0"/>
              <w:autoSpaceDN w:val="0"/>
              <w:spacing w:before="62" w:beforeLines="20" w:after="62" w:afterLines="20"/>
              <w:jc w:val="center"/>
              <w:rPr>
                <w:kern w:val="0"/>
                <w:sz w:val="18"/>
                <w:szCs w:val="18"/>
              </w:rPr>
            </w:pPr>
            <w:r>
              <w:rPr>
                <w:kern w:val="0"/>
                <w:sz w:val="18"/>
                <w:szCs w:val="18"/>
              </w:rPr>
              <w:t>GB 5009.123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2" w:type="pct"/>
            <w:tcBorders>
              <w:top w:val="single" w:color="auto" w:sz="4" w:space="0"/>
              <w:left w:val="single" w:color="auto" w:sz="4" w:space="0"/>
              <w:bottom w:val="single" w:color="auto" w:sz="4" w:space="0"/>
              <w:right w:val="single" w:color="auto" w:sz="4" w:space="0"/>
            </w:tcBorders>
          </w:tcPr>
          <w:p>
            <w:pPr>
              <w:widowControl/>
              <w:tabs>
                <w:tab w:val="center" w:pos="4201"/>
                <w:tab w:val="right" w:leader="dot" w:pos="9298"/>
              </w:tabs>
              <w:autoSpaceDE w:val="0"/>
              <w:autoSpaceDN w:val="0"/>
              <w:spacing w:before="62" w:beforeLines="20" w:after="62" w:afterLines="20"/>
              <w:jc w:val="center"/>
              <w:rPr>
                <w:kern w:val="0"/>
                <w:sz w:val="18"/>
                <w:szCs w:val="18"/>
              </w:rPr>
            </w:pPr>
            <w:r>
              <w:rPr>
                <w:kern w:val="0"/>
                <w:sz w:val="18"/>
                <w:szCs w:val="18"/>
              </w:rPr>
              <w:t xml:space="preserve">镉（以Cd计）/（mg/kg）                  </w:t>
            </w:r>
            <w:r>
              <w:rPr>
                <w:rFonts w:ascii="宋体" w:hAnsi="宋体"/>
                <w:kern w:val="0"/>
                <w:sz w:val="18"/>
                <w:szCs w:val="18"/>
              </w:rPr>
              <w:t>≤</w:t>
            </w:r>
          </w:p>
        </w:tc>
        <w:tc>
          <w:tcPr>
            <w:tcW w:w="1182" w:type="pct"/>
            <w:tcBorders>
              <w:top w:val="single" w:color="auto" w:sz="4" w:space="0"/>
              <w:left w:val="single" w:color="auto" w:sz="4" w:space="0"/>
              <w:bottom w:val="single" w:color="auto" w:sz="4" w:space="0"/>
              <w:right w:val="single" w:color="auto" w:sz="4" w:space="0"/>
            </w:tcBorders>
          </w:tcPr>
          <w:p>
            <w:pPr>
              <w:widowControl/>
              <w:tabs>
                <w:tab w:val="center" w:pos="4201"/>
                <w:tab w:val="right" w:leader="dot" w:pos="9298"/>
              </w:tabs>
              <w:autoSpaceDE w:val="0"/>
              <w:autoSpaceDN w:val="0"/>
              <w:spacing w:before="62" w:beforeLines="20" w:after="62" w:afterLines="20"/>
              <w:jc w:val="center"/>
              <w:rPr>
                <w:kern w:val="0"/>
                <w:sz w:val="18"/>
                <w:szCs w:val="18"/>
              </w:rPr>
            </w:pPr>
            <w:r>
              <w:rPr>
                <w:kern w:val="0"/>
                <w:sz w:val="18"/>
                <w:szCs w:val="18"/>
              </w:rPr>
              <w:t>0.</w:t>
            </w:r>
            <w:r>
              <w:rPr>
                <w:rFonts w:hint="eastAsia"/>
                <w:kern w:val="0"/>
                <w:sz w:val="18"/>
                <w:szCs w:val="18"/>
              </w:rPr>
              <w:t>5</w:t>
            </w:r>
          </w:p>
        </w:tc>
        <w:tc>
          <w:tcPr>
            <w:tcW w:w="1746" w:type="pct"/>
            <w:tcBorders>
              <w:top w:val="single" w:color="auto" w:sz="4" w:space="0"/>
              <w:left w:val="single" w:color="auto" w:sz="4" w:space="0"/>
              <w:bottom w:val="single" w:color="auto" w:sz="4" w:space="0"/>
              <w:right w:val="single" w:color="auto" w:sz="4" w:space="0"/>
            </w:tcBorders>
          </w:tcPr>
          <w:p>
            <w:pPr>
              <w:widowControl/>
              <w:tabs>
                <w:tab w:val="center" w:pos="4201"/>
                <w:tab w:val="right" w:leader="dot" w:pos="9298"/>
              </w:tabs>
              <w:autoSpaceDE w:val="0"/>
              <w:autoSpaceDN w:val="0"/>
              <w:spacing w:before="62" w:beforeLines="20" w:after="62" w:afterLines="20"/>
              <w:jc w:val="center"/>
              <w:rPr>
                <w:kern w:val="0"/>
                <w:sz w:val="18"/>
                <w:szCs w:val="18"/>
              </w:rPr>
            </w:pPr>
            <w:r>
              <w:rPr>
                <w:kern w:val="0"/>
                <w:sz w:val="18"/>
                <w:szCs w:val="18"/>
              </w:rPr>
              <w:t>GB 5009.15</w:t>
            </w:r>
          </w:p>
        </w:tc>
      </w:tr>
    </w:tbl>
    <w:p>
      <w:pPr>
        <w:pStyle w:val="96"/>
        <w:spacing w:before="156" w:beforeLines="50" w:after="156" w:afterLines="50"/>
        <w:rPr>
          <w:rFonts w:ascii="Times New Roman" w:eastAsia="黑体"/>
          <w:color w:val="000000"/>
        </w:rPr>
      </w:pPr>
      <w:bookmarkStart w:id="35" w:name="_Toc138943430"/>
      <w:bookmarkStart w:id="36" w:name="_Toc112163717"/>
      <w:bookmarkStart w:id="37" w:name="_Toc138526348"/>
      <w:r>
        <w:rPr>
          <w:rFonts w:ascii="Times New Roman" w:eastAsia="黑体"/>
          <w:color w:val="000000"/>
        </w:rPr>
        <w:t>微生物限量</w:t>
      </w:r>
      <w:bookmarkEnd w:id="35"/>
      <w:bookmarkEnd w:id="36"/>
      <w:bookmarkEnd w:id="37"/>
    </w:p>
    <w:p>
      <w:pPr>
        <w:spacing w:line="320" w:lineRule="exact"/>
        <w:ind w:firstLine="420" w:firstLineChars="200"/>
        <w:rPr>
          <w:color w:val="000000"/>
        </w:rPr>
      </w:pPr>
      <w:r>
        <w:rPr>
          <w:rFonts w:hint="eastAsia"/>
          <w:color w:val="000000"/>
        </w:rPr>
        <w:t>预包装即食食品，应符合GB 29921中即食果蔬制品的规定。</w:t>
      </w:r>
    </w:p>
    <w:p>
      <w:pPr>
        <w:spacing w:line="320" w:lineRule="exact"/>
        <w:ind w:firstLine="420" w:firstLineChars="200"/>
        <w:rPr>
          <w:color w:val="000000"/>
        </w:rPr>
      </w:pPr>
      <w:r>
        <w:rPr>
          <w:rFonts w:hint="eastAsia"/>
          <w:color w:val="000000"/>
        </w:rPr>
        <w:t>散装即食食品，应符合GB 31607的规定。</w:t>
      </w:r>
    </w:p>
    <w:p>
      <w:pPr>
        <w:pStyle w:val="96"/>
        <w:spacing w:before="156" w:beforeLines="50" w:after="156" w:afterLines="50"/>
        <w:jc w:val="both"/>
        <w:rPr>
          <w:rFonts w:ascii="Times New Roman" w:eastAsia="黑体"/>
          <w:color w:val="000000"/>
        </w:rPr>
      </w:pPr>
      <w:bookmarkStart w:id="38" w:name="_Toc138943431"/>
      <w:bookmarkStart w:id="39" w:name="_Toc138526349"/>
      <w:r>
        <w:rPr>
          <w:rFonts w:ascii="Times New Roman" w:eastAsia="黑体"/>
          <w:color w:val="000000"/>
        </w:rPr>
        <w:t>农药残留限量</w:t>
      </w:r>
      <w:bookmarkEnd w:id="38"/>
      <w:bookmarkEnd w:id="39"/>
    </w:p>
    <w:p>
      <w:pPr>
        <w:spacing w:line="320" w:lineRule="exact"/>
        <w:ind w:firstLine="420" w:firstLineChars="200"/>
        <w:rPr>
          <w:color w:val="000000"/>
        </w:rPr>
      </w:pPr>
      <w:r>
        <w:rPr>
          <w:rFonts w:hint="eastAsia"/>
          <w:color w:val="000000"/>
        </w:rPr>
        <w:t>应符合GB 2763的规定。</w:t>
      </w:r>
    </w:p>
    <w:p>
      <w:pPr>
        <w:pStyle w:val="80"/>
        <w:spacing w:before="156" w:beforeLines="50" w:after="156" w:afterLines="50"/>
        <w:ind w:left="0"/>
        <w:rPr>
          <w:rFonts w:ascii="Times New Roman"/>
          <w:color w:val="000000"/>
        </w:rPr>
      </w:pPr>
      <w:bookmarkStart w:id="40" w:name="_Toc138943433"/>
      <w:bookmarkStart w:id="41" w:name="_Hlk167745480"/>
      <w:r>
        <w:rPr>
          <w:rFonts w:ascii="Times New Roman"/>
          <w:color w:val="000000"/>
        </w:rPr>
        <w:t>包装、</w:t>
      </w:r>
      <w:r>
        <w:rPr>
          <w:rFonts w:hint="eastAsia" w:ascii="Times New Roman"/>
          <w:color w:val="000000"/>
        </w:rPr>
        <w:t>标签</w:t>
      </w:r>
      <w:r>
        <w:rPr>
          <w:rFonts w:ascii="Times New Roman"/>
        </w:rPr>
        <w:t>、</w:t>
      </w:r>
      <w:r>
        <w:rPr>
          <w:rFonts w:ascii="Times New Roman"/>
          <w:color w:val="000000"/>
        </w:rPr>
        <w:t>贮存</w:t>
      </w:r>
      <w:r>
        <w:rPr>
          <w:rFonts w:hint="eastAsia" w:ascii="Times New Roman"/>
          <w:color w:val="000000"/>
        </w:rPr>
        <w:t>和</w:t>
      </w:r>
      <w:r>
        <w:rPr>
          <w:rFonts w:ascii="Times New Roman"/>
        </w:rPr>
        <w:t>运输</w:t>
      </w:r>
      <w:bookmarkEnd w:id="40"/>
    </w:p>
    <w:bookmarkEnd w:id="41"/>
    <w:p>
      <w:pPr>
        <w:pStyle w:val="57"/>
        <w:rPr>
          <w:rFonts w:ascii="Times New Roman"/>
        </w:rPr>
      </w:pPr>
      <w:bookmarkStart w:id="42" w:name="_Toc112163720"/>
      <w:bookmarkStart w:id="43" w:name="_Toc138526351"/>
      <w:bookmarkStart w:id="44" w:name="_Toc138943434"/>
      <w:r>
        <w:rPr>
          <w:rFonts w:ascii="Times New Roman"/>
        </w:rPr>
        <w:t>包装</w:t>
      </w:r>
      <w:bookmarkEnd w:id="42"/>
      <w:bookmarkEnd w:id="43"/>
      <w:r>
        <w:rPr>
          <w:rFonts w:hint="eastAsia" w:ascii="Times New Roman"/>
        </w:rPr>
        <w:t>材料</w:t>
      </w:r>
      <w:bookmarkEnd w:id="44"/>
    </w:p>
    <w:p>
      <w:pPr>
        <w:spacing w:line="320" w:lineRule="exact"/>
        <w:ind w:firstLine="420" w:firstLineChars="200"/>
        <w:rPr>
          <w:color w:val="000000"/>
        </w:rPr>
      </w:pPr>
      <w:r>
        <w:rPr>
          <w:rFonts w:hint="eastAsia"/>
          <w:color w:val="000000"/>
        </w:rPr>
        <w:t>包装材料和容器应符合相应的国家标准及有关规定。</w:t>
      </w:r>
    </w:p>
    <w:p>
      <w:pPr>
        <w:pStyle w:val="57"/>
        <w:rPr>
          <w:rFonts w:ascii="Times New Roman"/>
        </w:rPr>
      </w:pPr>
      <w:bookmarkStart w:id="45" w:name="_Toc138943435"/>
      <w:r>
        <w:rPr>
          <w:rFonts w:hint="eastAsia" w:ascii="Times New Roman"/>
        </w:rPr>
        <w:t>标签</w:t>
      </w:r>
      <w:bookmarkEnd w:id="45"/>
    </w:p>
    <w:p>
      <w:pPr>
        <w:pStyle w:val="26"/>
        <w:numPr>
          <w:ilvl w:val="2"/>
          <w:numId w:val="3"/>
        </w:numPr>
        <w:spacing w:line="320" w:lineRule="exact"/>
        <w:ind w:firstLineChars="0"/>
        <w:rPr>
          <w:rFonts w:ascii="Times New Roman"/>
        </w:rPr>
      </w:pPr>
      <w:r>
        <w:rPr>
          <w:rFonts w:hint="eastAsia" w:ascii="Times New Roman"/>
        </w:rPr>
        <w:t>预包装食品标签</w:t>
      </w:r>
      <w:r>
        <w:rPr>
          <w:rFonts w:ascii="Times New Roman"/>
        </w:rPr>
        <w:t>应符合GB 7718的规定。</w:t>
      </w:r>
    </w:p>
    <w:p>
      <w:pPr>
        <w:pStyle w:val="26"/>
        <w:numPr>
          <w:ilvl w:val="2"/>
          <w:numId w:val="3"/>
        </w:numPr>
        <w:spacing w:line="320" w:lineRule="exact"/>
        <w:ind w:firstLineChars="0"/>
        <w:rPr>
          <w:rFonts w:ascii="Times New Roman"/>
        </w:rPr>
      </w:pPr>
      <w:r>
        <w:rPr>
          <w:rFonts w:hint="eastAsia" w:ascii="Times New Roman"/>
        </w:rPr>
        <w:t>包装标识应符合GB/T 191包装储运图示标志的规定。</w:t>
      </w:r>
    </w:p>
    <w:p>
      <w:pPr>
        <w:pStyle w:val="57"/>
        <w:rPr>
          <w:rFonts w:ascii="Times New Roman"/>
        </w:rPr>
      </w:pPr>
      <w:bookmarkStart w:id="46" w:name="_Toc138526354"/>
      <w:bookmarkStart w:id="47" w:name="_Toc138943436"/>
      <w:bookmarkStart w:id="48" w:name="_Toc112163725"/>
      <w:r>
        <w:rPr>
          <w:rFonts w:ascii="Times New Roman"/>
        </w:rPr>
        <w:t>运输</w:t>
      </w:r>
      <w:bookmarkEnd w:id="46"/>
      <w:bookmarkEnd w:id="47"/>
      <w:bookmarkEnd w:id="48"/>
    </w:p>
    <w:p>
      <w:pPr>
        <w:spacing w:line="320" w:lineRule="exact"/>
        <w:ind w:firstLine="420" w:firstLineChars="200"/>
        <w:rPr>
          <w:color w:val="000000"/>
        </w:rPr>
      </w:pPr>
      <w:r>
        <w:rPr>
          <w:rFonts w:hint="eastAsia"/>
          <w:color w:val="000000"/>
        </w:rPr>
        <w:t>运输工具应清洁、卫生、无异味、无污染；运输过程中应防雨、防潮、防暴晒；严禁与有毒有害、有异味、易污染的物品混装、混运。</w:t>
      </w:r>
    </w:p>
    <w:p>
      <w:pPr>
        <w:pStyle w:val="57"/>
        <w:rPr>
          <w:rFonts w:ascii="Times New Roman"/>
        </w:rPr>
      </w:pPr>
      <w:bookmarkStart w:id="49" w:name="_Toc138943437"/>
      <w:r>
        <w:rPr>
          <w:rFonts w:ascii="Times New Roman"/>
        </w:rPr>
        <w:t>贮存</w:t>
      </w:r>
      <w:bookmarkEnd w:id="49"/>
    </w:p>
    <w:p>
      <w:pPr>
        <w:spacing w:line="320" w:lineRule="exact"/>
        <w:ind w:firstLine="420" w:firstLineChars="200"/>
        <w:rPr>
          <w:color w:val="000000"/>
        </w:rPr>
      </w:pPr>
      <w:r>
        <w:rPr>
          <w:rFonts w:hint="eastAsia"/>
          <w:color w:val="000000"/>
        </w:rPr>
        <w:t>应贮存在清洁卫生、通风、阴凉、防潮、无异味处，严禁与有毒有害、易污染的物品混放。</w:t>
      </w:r>
    </w:p>
    <w:p>
      <w:pPr>
        <w:pStyle w:val="138"/>
        <w:framePr w:hSpace="0" w:vSpace="0" w:wrap="auto" w:vAnchor="margin" w:hAnchor="text" w:xAlign="left" w:yAlign="inline"/>
        <w:rPr>
          <w:color w:val="000000"/>
        </w:rPr>
        <w:sectPr>
          <w:pgSz w:w="11906" w:h="16838"/>
          <w:pgMar w:top="567" w:right="1134" w:bottom="1134" w:left="1418" w:header="1418" w:footer="1134" w:gutter="0"/>
          <w:pgNumType w:start="1"/>
          <w:cols w:space="720" w:num="1"/>
          <w:formProt w:val="0"/>
          <w:docGrid w:type="lines" w:linePitch="312" w:charSpace="0"/>
        </w:sectPr>
      </w:pPr>
    </w:p>
    <w:p>
      <w:pPr>
        <w:pStyle w:val="11"/>
        <w:tabs>
          <w:tab w:val="left" w:pos="419"/>
          <w:tab w:val="left" w:pos="839"/>
        </w:tabs>
        <w:spacing w:before="34"/>
        <w:ind w:left="0"/>
        <w:jc w:val="center"/>
        <w:rPr>
          <w:rFonts w:ascii="Times New Roman" w:hAnsi="Times New Roman"/>
          <w:b/>
          <w:bCs/>
          <w:spacing w:val="70"/>
          <w:lang w:eastAsia="zh-CN"/>
        </w:rPr>
      </w:pPr>
      <w:r>
        <w:rPr>
          <w:rFonts w:ascii="Times New Roman" w:hAnsi="Times New Roman"/>
          <w:b/>
          <w:bCs/>
          <w:spacing w:val="70"/>
          <w:w w:val="95"/>
          <w:lang w:eastAsia="zh-CN"/>
        </w:rPr>
        <w:t>附录</w:t>
      </w:r>
      <w:r>
        <w:rPr>
          <w:rFonts w:ascii="Times New Roman" w:hAnsi="Times New Roman"/>
          <w:b/>
          <w:bCs/>
          <w:spacing w:val="70"/>
          <w:lang w:eastAsia="zh-CN"/>
        </w:rPr>
        <w:t>A</w:t>
      </w:r>
    </w:p>
    <w:p>
      <w:pPr>
        <w:spacing w:before="11"/>
        <w:jc w:val="center"/>
        <w:rPr>
          <w:szCs w:val="21"/>
        </w:rPr>
      </w:pPr>
      <w:r>
        <w:rPr>
          <w:szCs w:val="21"/>
        </w:rPr>
        <w:t>（规范性附录）</w:t>
      </w:r>
    </w:p>
    <w:p>
      <w:pPr>
        <w:spacing w:before="11"/>
        <w:jc w:val="center"/>
        <w:rPr>
          <w:szCs w:val="21"/>
        </w:rPr>
      </w:pPr>
      <w:r>
        <w:rPr>
          <w:szCs w:val="21"/>
        </w:rPr>
        <w:t>粗多糖的测定</w:t>
      </w:r>
    </w:p>
    <w:p>
      <w:pPr>
        <w:pStyle w:val="149"/>
        <w:numPr>
          <w:ilvl w:val="1"/>
          <w:numId w:val="19"/>
        </w:numPr>
        <w:tabs>
          <w:tab w:val="left" w:pos="644"/>
        </w:tabs>
        <w:spacing w:before="156" w:beforeLines="50" w:after="156" w:afterLines="50"/>
        <w:ind w:left="527" w:hanging="527"/>
        <w:jc w:val="both"/>
        <w:rPr>
          <w:rFonts w:ascii="黑体" w:hAnsi="黑体" w:eastAsia="黑体"/>
          <w:sz w:val="21"/>
          <w:szCs w:val="21"/>
        </w:rPr>
      </w:pPr>
      <w:r>
        <w:rPr>
          <w:rFonts w:hint="eastAsia" w:ascii="黑体" w:hAnsi="黑体" w:eastAsia="黑体"/>
          <w:sz w:val="21"/>
          <w:szCs w:val="21"/>
          <w:lang w:eastAsia="zh-CN"/>
        </w:rPr>
        <w:t>范围</w:t>
      </w:r>
    </w:p>
    <w:p>
      <w:pPr>
        <w:spacing w:line="320" w:lineRule="exact"/>
        <w:ind w:firstLine="420" w:firstLineChars="200"/>
        <w:rPr>
          <w:color w:val="000000"/>
        </w:rPr>
      </w:pPr>
      <w:r>
        <w:rPr>
          <w:rFonts w:hint="eastAsia"/>
          <w:color w:val="000000"/>
        </w:rPr>
        <w:t>本附录规定了铁皮石斛中粗多糖的测定方法。</w:t>
      </w:r>
    </w:p>
    <w:p>
      <w:pPr>
        <w:spacing w:line="320" w:lineRule="exact"/>
        <w:ind w:firstLine="420" w:firstLineChars="200"/>
        <w:rPr>
          <w:color w:val="000000"/>
        </w:rPr>
      </w:pPr>
      <w:r>
        <w:rPr>
          <w:rFonts w:hint="eastAsia"/>
          <w:color w:val="000000"/>
        </w:rPr>
        <w:t>本方法适用于铁皮石斛干片、铁皮石斛干块（条）、铁皮石斛枫斗、铁皮石斛粉中粗多糖的测定。</w:t>
      </w:r>
    </w:p>
    <w:p>
      <w:pPr>
        <w:pStyle w:val="149"/>
        <w:numPr>
          <w:ilvl w:val="1"/>
          <w:numId w:val="19"/>
        </w:numPr>
        <w:tabs>
          <w:tab w:val="left" w:pos="644"/>
        </w:tabs>
        <w:spacing w:before="156" w:beforeLines="50" w:after="156" w:afterLines="50"/>
        <w:ind w:left="527" w:hanging="527"/>
        <w:jc w:val="both"/>
        <w:rPr>
          <w:rFonts w:ascii="黑体" w:hAnsi="黑体" w:eastAsia="黑体"/>
          <w:sz w:val="21"/>
          <w:szCs w:val="21"/>
        </w:rPr>
      </w:pPr>
      <w:bookmarkStart w:id="50" w:name="A.1_原理"/>
      <w:bookmarkEnd w:id="50"/>
      <w:r>
        <w:rPr>
          <w:rFonts w:ascii="黑体" w:hAnsi="黑体" w:eastAsia="黑体"/>
          <w:sz w:val="21"/>
          <w:szCs w:val="21"/>
        </w:rPr>
        <w:t>原理</w:t>
      </w:r>
    </w:p>
    <w:p>
      <w:pPr>
        <w:spacing w:line="320" w:lineRule="exact"/>
        <w:ind w:firstLine="420" w:firstLineChars="200"/>
        <w:rPr>
          <w:color w:val="000000"/>
        </w:rPr>
      </w:pPr>
      <w:r>
        <w:rPr>
          <w:rFonts w:hint="eastAsia"/>
          <w:color w:val="000000"/>
        </w:rPr>
        <w:t>粗多糖在浓硫酸作用下，脱水生成的糠醛或羟甲基糠醛能与苯酚缩合成一种橙红色化合物，在488 nm波长下有最大吸收峰，用比色法测定，外标法定量。</w:t>
      </w:r>
    </w:p>
    <w:p>
      <w:pPr>
        <w:pStyle w:val="149"/>
        <w:numPr>
          <w:ilvl w:val="1"/>
          <w:numId w:val="19"/>
        </w:numPr>
        <w:tabs>
          <w:tab w:val="left" w:pos="644"/>
        </w:tabs>
        <w:spacing w:before="156" w:beforeLines="50" w:after="156" w:afterLines="50"/>
        <w:ind w:left="527" w:hanging="527"/>
        <w:jc w:val="both"/>
        <w:rPr>
          <w:rFonts w:ascii="黑体" w:hAnsi="黑体" w:eastAsia="黑体"/>
          <w:sz w:val="21"/>
          <w:szCs w:val="21"/>
        </w:rPr>
      </w:pPr>
      <w:bookmarkStart w:id="51" w:name="A.2_试剂"/>
      <w:bookmarkEnd w:id="51"/>
      <w:r>
        <w:rPr>
          <w:rFonts w:ascii="黑体" w:hAnsi="黑体" w:eastAsia="黑体"/>
          <w:sz w:val="21"/>
          <w:szCs w:val="21"/>
        </w:rPr>
        <w:t>试剂</w:t>
      </w:r>
      <w:r>
        <w:rPr>
          <w:rFonts w:hint="eastAsia" w:ascii="黑体" w:hAnsi="黑体" w:eastAsia="黑体"/>
          <w:sz w:val="21"/>
          <w:szCs w:val="21"/>
          <w:lang w:eastAsia="zh-CN"/>
        </w:rPr>
        <w:t>和材料</w:t>
      </w:r>
    </w:p>
    <w:p>
      <w:pPr>
        <w:spacing w:line="320" w:lineRule="exact"/>
        <w:ind w:firstLine="420" w:firstLineChars="200"/>
        <w:rPr>
          <w:color w:val="000000"/>
        </w:rPr>
      </w:pPr>
      <w:r>
        <w:rPr>
          <w:rFonts w:hint="eastAsia"/>
          <w:color w:val="000000"/>
        </w:rPr>
        <w:t>除非另有说明，本方法所用试剂均为分析纯，水为GB/T 6682规定的三级水。</w:t>
      </w:r>
    </w:p>
    <w:p>
      <w:pPr>
        <w:pStyle w:val="11"/>
        <w:tabs>
          <w:tab w:val="left" w:pos="852"/>
        </w:tabs>
        <w:spacing w:before="156" w:beforeLines="50" w:after="156" w:afterLines="50"/>
        <w:ind w:left="0"/>
        <w:jc w:val="both"/>
        <w:rPr>
          <w:rFonts w:ascii="黑体" w:hAnsi="黑体" w:eastAsia="黑体"/>
          <w:w w:val="95"/>
          <w:lang w:eastAsia="zh-CN"/>
        </w:rPr>
      </w:pPr>
      <w:r>
        <w:rPr>
          <w:rFonts w:ascii="黑体" w:hAnsi="黑体" w:eastAsia="黑体"/>
          <w:w w:val="95"/>
          <w:lang w:eastAsia="zh-CN"/>
        </w:rPr>
        <w:t>A.3.1</w:t>
      </w:r>
      <w:r>
        <w:rPr>
          <w:rFonts w:ascii="黑体" w:hAnsi="黑体" w:eastAsia="黑体"/>
          <w:w w:val="95"/>
          <w:lang w:eastAsia="zh-CN"/>
        </w:rPr>
        <w:tab/>
      </w:r>
      <w:r>
        <w:rPr>
          <w:rFonts w:hint="eastAsia" w:ascii="黑体" w:hAnsi="黑体" w:eastAsia="黑体"/>
          <w:spacing w:val="-6"/>
          <w:lang w:eastAsia="zh-CN"/>
        </w:rPr>
        <w:t>试剂</w:t>
      </w:r>
    </w:p>
    <w:p>
      <w:pPr>
        <w:pStyle w:val="11"/>
        <w:tabs>
          <w:tab w:val="left" w:pos="852"/>
        </w:tabs>
        <w:spacing w:line="320" w:lineRule="exact"/>
        <w:ind w:left="0"/>
        <w:jc w:val="both"/>
        <w:rPr>
          <w:rFonts w:ascii="Times New Roman" w:hAnsi="Times New Roman"/>
          <w:spacing w:val="-6"/>
          <w:lang w:eastAsia="zh-CN"/>
        </w:rPr>
      </w:pPr>
      <w:r>
        <w:rPr>
          <w:w w:val="95"/>
          <w:lang w:eastAsia="zh-CN"/>
        </w:rPr>
        <w:t>A.3.1.1</w:t>
      </w:r>
      <w:r>
        <w:rPr>
          <w:rFonts w:ascii="Times New Roman" w:hAnsi="Times New Roman"/>
          <w:w w:val="95"/>
          <w:lang w:eastAsia="zh-CN"/>
        </w:rPr>
        <w:tab/>
      </w:r>
      <w:bookmarkStart w:id="52" w:name="A.2.1_5%苯酚水溶液（w/v）：现配现用。"/>
      <w:bookmarkEnd w:id="52"/>
      <w:r>
        <w:rPr>
          <w:rFonts w:ascii="Times New Roman" w:hAnsi="Times New Roman"/>
          <w:spacing w:val="-9"/>
          <w:lang w:eastAsia="zh-CN"/>
        </w:rPr>
        <w:t>苯酚（C₆H₆O）</w:t>
      </w:r>
      <w:r>
        <w:rPr>
          <w:rFonts w:ascii="Times New Roman" w:hAnsi="Times New Roman"/>
          <w:spacing w:val="-6"/>
          <w:lang w:eastAsia="zh-CN"/>
        </w:rPr>
        <w:t>。</w:t>
      </w:r>
    </w:p>
    <w:p>
      <w:pPr>
        <w:pStyle w:val="11"/>
        <w:tabs>
          <w:tab w:val="left" w:pos="852"/>
        </w:tabs>
        <w:spacing w:line="320" w:lineRule="exact"/>
        <w:ind w:left="0"/>
        <w:jc w:val="both"/>
        <w:rPr>
          <w:rFonts w:ascii="Times New Roman" w:hAnsi="Times New Roman"/>
          <w:w w:val="99"/>
          <w:lang w:eastAsia="zh-CN"/>
        </w:rPr>
      </w:pPr>
      <w:r>
        <w:rPr>
          <w:w w:val="95"/>
          <w:lang w:eastAsia="zh-CN"/>
        </w:rPr>
        <w:t>A.3.1.2</w:t>
      </w:r>
      <w:r>
        <w:rPr>
          <w:rFonts w:ascii="Times New Roman" w:hAnsi="Times New Roman"/>
          <w:w w:val="95"/>
          <w:lang w:eastAsia="zh-CN"/>
        </w:rPr>
        <w:tab/>
      </w:r>
      <w:bookmarkStart w:id="53" w:name="A.2.2_浓硫酸（比重1.84）。"/>
      <w:bookmarkEnd w:id="53"/>
      <w:r>
        <w:rPr>
          <w:spacing w:val="-9"/>
          <w:lang w:eastAsia="zh-CN"/>
        </w:rPr>
        <w:t>浓硫酸</w:t>
      </w:r>
      <w:r>
        <w:rPr>
          <w:rFonts w:hint="eastAsia"/>
          <w:spacing w:val="-9"/>
          <w:lang w:eastAsia="zh-CN"/>
        </w:rPr>
        <w:t>（</w:t>
      </w:r>
      <w:r>
        <w:rPr>
          <w:rFonts w:ascii="Times New Roman" w:hAnsi="Times New Roman"/>
          <w:spacing w:val="-9"/>
          <w:lang w:eastAsia="zh-CN"/>
        </w:rPr>
        <w:t>H</w:t>
      </w:r>
      <w:r>
        <w:rPr>
          <w:rFonts w:ascii="Times New Roman" w:hAnsi="Times New Roman"/>
          <w:spacing w:val="-9"/>
          <w:vertAlign w:val="subscript"/>
          <w:lang w:eastAsia="zh-CN"/>
        </w:rPr>
        <w:t>2</w:t>
      </w:r>
      <w:r>
        <w:rPr>
          <w:rFonts w:ascii="Times New Roman" w:hAnsi="Times New Roman"/>
          <w:spacing w:val="-9"/>
          <w:lang w:eastAsia="zh-CN"/>
        </w:rPr>
        <w:t>SO</w:t>
      </w:r>
      <w:r>
        <w:rPr>
          <w:rFonts w:ascii="Times New Roman" w:hAnsi="Times New Roman"/>
          <w:spacing w:val="-9"/>
          <w:vertAlign w:val="subscript"/>
          <w:lang w:eastAsia="zh-CN"/>
        </w:rPr>
        <w:t>4</w:t>
      </w:r>
      <w:r>
        <w:rPr>
          <w:rFonts w:hint="eastAsia"/>
          <w:spacing w:val="-9"/>
          <w:lang w:eastAsia="zh-CN"/>
        </w:rPr>
        <w:t>）,</w:t>
      </w:r>
      <w:r>
        <w:rPr>
          <w:rFonts w:ascii="Times New Roman" w:hAnsi="Times New Roman"/>
          <w:spacing w:val="-9"/>
          <w:lang w:eastAsia="zh-CN"/>
        </w:rPr>
        <w:t>95%~98%</w:t>
      </w:r>
      <w:r>
        <w:rPr>
          <w:rFonts w:hint="eastAsia" w:ascii="Times New Roman" w:hAnsi="Times New Roman"/>
          <w:spacing w:val="-9"/>
          <w:lang w:eastAsia="zh-CN"/>
        </w:rPr>
        <w:t>（质量分数），密度</w:t>
      </w:r>
      <w:r>
        <w:rPr>
          <w:rFonts w:hint="eastAsia"/>
          <w:spacing w:val="-9"/>
          <w:lang w:eastAsia="zh-CN"/>
        </w:rPr>
        <w:t>：1</w:t>
      </w:r>
      <w:r>
        <w:rPr>
          <w:spacing w:val="-9"/>
          <w:lang w:eastAsia="zh-CN"/>
        </w:rPr>
        <w:t>.84 g/mL</w:t>
      </w:r>
      <w:r>
        <w:rPr>
          <w:rFonts w:ascii="Times New Roman" w:hAnsi="Times New Roman"/>
          <w:spacing w:val="-9"/>
          <w:lang w:eastAsia="zh-CN"/>
        </w:rPr>
        <w:t>。</w:t>
      </w:r>
    </w:p>
    <w:p>
      <w:pPr>
        <w:pStyle w:val="11"/>
        <w:tabs>
          <w:tab w:val="left" w:pos="852"/>
        </w:tabs>
        <w:spacing w:line="320" w:lineRule="exact"/>
        <w:ind w:left="0"/>
        <w:jc w:val="both"/>
        <w:rPr>
          <w:rFonts w:ascii="Times New Roman" w:hAnsi="Times New Roman"/>
          <w:lang w:eastAsia="zh-CN"/>
        </w:rPr>
      </w:pPr>
      <w:r>
        <w:rPr>
          <w:w w:val="95"/>
          <w:lang w:eastAsia="zh-CN"/>
        </w:rPr>
        <w:t>A.3.1.3</w:t>
      </w:r>
      <w:r>
        <w:rPr>
          <w:rFonts w:ascii="Times New Roman" w:hAnsi="Times New Roman"/>
          <w:w w:val="95"/>
          <w:lang w:eastAsia="zh-CN"/>
        </w:rPr>
        <w:tab/>
      </w:r>
      <w:r>
        <w:rPr>
          <w:rFonts w:hint="eastAsia"/>
          <w:spacing w:val="-9"/>
          <w:lang w:eastAsia="zh-CN"/>
        </w:rPr>
        <w:t>无水</w:t>
      </w:r>
      <w:r>
        <w:rPr>
          <w:spacing w:val="-9"/>
          <w:lang w:eastAsia="zh-CN"/>
        </w:rPr>
        <w:t>乙醇</w:t>
      </w:r>
      <w:r>
        <w:rPr>
          <w:rFonts w:hint="eastAsia"/>
          <w:spacing w:val="-9"/>
          <w:lang w:eastAsia="zh-CN"/>
        </w:rPr>
        <w:t>（</w:t>
      </w:r>
      <w:r>
        <w:rPr>
          <w:rFonts w:ascii="Times New Roman" w:hAnsi="Times New Roman"/>
          <w:spacing w:val="-9"/>
          <w:lang w:eastAsia="zh-CN"/>
        </w:rPr>
        <w:t>C</w:t>
      </w:r>
      <w:r>
        <w:rPr>
          <w:rFonts w:ascii="Times New Roman" w:hAnsi="Times New Roman"/>
          <w:spacing w:val="-9"/>
          <w:vertAlign w:val="subscript"/>
          <w:lang w:eastAsia="zh-CN"/>
        </w:rPr>
        <w:t>2</w:t>
      </w:r>
      <w:r>
        <w:rPr>
          <w:rFonts w:ascii="Times New Roman" w:hAnsi="Times New Roman"/>
          <w:spacing w:val="-9"/>
          <w:lang w:eastAsia="zh-CN"/>
        </w:rPr>
        <w:t>H</w:t>
      </w:r>
      <w:r>
        <w:rPr>
          <w:rFonts w:ascii="Times New Roman" w:hAnsi="Times New Roman"/>
          <w:spacing w:val="-9"/>
          <w:vertAlign w:val="subscript"/>
          <w:lang w:eastAsia="zh-CN"/>
        </w:rPr>
        <w:t>5</w:t>
      </w:r>
      <w:r>
        <w:rPr>
          <w:rFonts w:ascii="Times New Roman" w:hAnsi="Times New Roman"/>
          <w:spacing w:val="-9"/>
          <w:lang w:eastAsia="zh-CN"/>
        </w:rPr>
        <w:t>OH</w:t>
      </w:r>
      <w:r>
        <w:rPr>
          <w:rFonts w:hint="eastAsia"/>
          <w:spacing w:val="-9"/>
          <w:lang w:eastAsia="zh-CN"/>
        </w:rPr>
        <w:t>）</w:t>
      </w:r>
      <w:r>
        <w:rPr>
          <w:rFonts w:ascii="Times New Roman" w:hAnsi="Times New Roman"/>
          <w:lang w:eastAsia="zh-CN"/>
        </w:rPr>
        <w:t>。</w:t>
      </w:r>
    </w:p>
    <w:p>
      <w:pPr>
        <w:pStyle w:val="11"/>
        <w:tabs>
          <w:tab w:val="left" w:pos="852"/>
        </w:tabs>
        <w:spacing w:before="156" w:beforeLines="50" w:after="156" w:afterLines="50"/>
        <w:ind w:left="0"/>
        <w:jc w:val="both"/>
        <w:rPr>
          <w:rFonts w:ascii="黑体" w:hAnsi="黑体" w:eastAsia="黑体"/>
          <w:w w:val="95"/>
          <w:lang w:eastAsia="zh-CN"/>
        </w:rPr>
      </w:pPr>
      <w:r>
        <w:rPr>
          <w:rFonts w:ascii="黑体" w:hAnsi="黑体" w:eastAsia="黑体"/>
          <w:w w:val="95"/>
          <w:lang w:eastAsia="zh-CN"/>
        </w:rPr>
        <w:t>A.3.2</w:t>
      </w:r>
      <w:r>
        <w:rPr>
          <w:rFonts w:ascii="黑体" w:hAnsi="黑体" w:eastAsia="黑体"/>
          <w:w w:val="95"/>
          <w:lang w:eastAsia="zh-CN"/>
        </w:rPr>
        <w:tab/>
      </w:r>
      <w:r>
        <w:rPr>
          <w:rFonts w:hint="eastAsia" w:ascii="黑体" w:hAnsi="黑体" w:eastAsia="黑体"/>
          <w:spacing w:val="-6"/>
          <w:lang w:eastAsia="zh-CN"/>
        </w:rPr>
        <w:t>试剂配制</w:t>
      </w:r>
    </w:p>
    <w:p>
      <w:pPr>
        <w:pStyle w:val="11"/>
        <w:tabs>
          <w:tab w:val="left" w:pos="852"/>
        </w:tabs>
        <w:spacing w:line="320" w:lineRule="exact"/>
        <w:ind w:left="0"/>
        <w:jc w:val="both"/>
        <w:rPr>
          <w:rFonts w:ascii="Times New Roman" w:hAnsi="Times New Roman"/>
          <w:spacing w:val="-6"/>
          <w:lang w:eastAsia="zh-CN"/>
        </w:rPr>
      </w:pPr>
      <w:r>
        <w:rPr>
          <w:w w:val="95"/>
          <w:lang w:eastAsia="zh-CN"/>
        </w:rPr>
        <w:t>A.3.2.1</w:t>
      </w:r>
      <w:r>
        <w:rPr>
          <w:rFonts w:ascii="Times New Roman" w:hAnsi="Times New Roman"/>
          <w:w w:val="95"/>
          <w:lang w:eastAsia="zh-CN"/>
        </w:rPr>
        <w:tab/>
      </w:r>
      <w:r>
        <w:rPr>
          <w:rFonts w:ascii="Times New Roman" w:hAnsi="Times New Roman"/>
          <w:spacing w:val="-6"/>
          <w:lang w:eastAsia="zh-CN"/>
        </w:rPr>
        <w:t>5%苯酚溶液（</w:t>
      </w:r>
      <w:r>
        <w:rPr>
          <w:rFonts w:ascii="Times New Roman" w:hAnsi="Times New Roman"/>
          <w:i/>
          <w:spacing w:val="-6"/>
          <w:lang w:eastAsia="zh-CN"/>
        </w:rPr>
        <w:t>w/v</w:t>
      </w:r>
      <w:r>
        <w:rPr>
          <w:rFonts w:ascii="Times New Roman" w:hAnsi="Times New Roman"/>
          <w:spacing w:val="-6"/>
          <w:lang w:eastAsia="zh-CN"/>
        </w:rPr>
        <w:t>）：</w:t>
      </w:r>
      <w:r>
        <w:rPr>
          <w:rFonts w:hint="eastAsia" w:ascii="Times New Roman" w:hAnsi="Times New Roman"/>
          <w:spacing w:val="-6"/>
          <w:lang w:eastAsia="zh-CN"/>
        </w:rPr>
        <w:t>称取5</w:t>
      </w:r>
      <w:r>
        <w:rPr>
          <w:rFonts w:ascii="Times New Roman" w:hAnsi="Times New Roman"/>
          <w:spacing w:val="-6"/>
          <w:lang w:eastAsia="zh-CN"/>
        </w:rPr>
        <w:t xml:space="preserve"> g</w:t>
      </w:r>
      <w:r>
        <w:rPr>
          <w:rFonts w:hint="eastAsia" w:ascii="Times New Roman" w:hAnsi="Times New Roman"/>
          <w:spacing w:val="-6"/>
          <w:lang w:eastAsia="zh-CN"/>
        </w:rPr>
        <w:t>苯酚，溶于水并稀释至100 mL，混匀。</w:t>
      </w:r>
      <w:r>
        <w:rPr>
          <w:rFonts w:ascii="Times New Roman" w:hAnsi="Times New Roman"/>
          <w:spacing w:val="-6"/>
          <w:lang w:eastAsia="zh-CN"/>
        </w:rPr>
        <w:t>现配现用</w:t>
      </w:r>
      <w:r>
        <w:rPr>
          <w:rFonts w:hint="eastAsia" w:ascii="Times New Roman" w:hAnsi="Times New Roman"/>
          <w:spacing w:val="-6"/>
          <w:lang w:eastAsia="zh-CN"/>
        </w:rPr>
        <w:t>。</w:t>
      </w:r>
    </w:p>
    <w:p>
      <w:pPr>
        <w:pStyle w:val="11"/>
        <w:tabs>
          <w:tab w:val="left" w:pos="852"/>
        </w:tabs>
        <w:spacing w:line="320" w:lineRule="exact"/>
        <w:ind w:left="0"/>
        <w:jc w:val="both"/>
        <w:rPr>
          <w:rFonts w:ascii="Times New Roman" w:hAnsi="Times New Roman"/>
          <w:lang w:eastAsia="zh-CN"/>
        </w:rPr>
      </w:pPr>
      <w:r>
        <w:rPr>
          <w:w w:val="95"/>
          <w:lang w:eastAsia="zh-CN"/>
        </w:rPr>
        <w:t>A.3.2.2</w:t>
      </w:r>
      <w:r>
        <w:rPr>
          <w:rFonts w:ascii="Times New Roman" w:hAnsi="Times New Roman"/>
          <w:w w:val="95"/>
          <w:lang w:eastAsia="zh-CN"/>
        </w:rPr>
        <w:tab/>
      </w:r>
      <w:r>
        <w:rPr>
          <w:rFonts w:ascii="Times New Roman" w:hAnsi="Times New Roman"/>
          <w:lang w:eastAsia="zh-CN"/>
        </w:rPr>
        <w:t>80%乙醇（</w:t>
      </w:r>
      <w:r>
        <w:rPr>
          <w:rFonts w:ascii="Times New Roman" w:hAnsi="Times New Roman"/>
          <w:i/>
          <w:lang w:eastAsia="zh-CN"/>
        </w:rPr>
        <w:t>v/v</w:t>
      </w:r>
      <w:r>
        <w:rPr>
          <w:rFonts w:ascii="Times New Roman" w:hAnsi="Times New Roman"/>
          <w:lang w:eastAsia="zh-CN"/>
        </w:rPr>
        <w:t>）</w:t>
      </w:r>
      <w:r>
        <w:rPr>
          <w:rFonts w:hint="eastAsia" w:ascii="Times New Roman" w:hAnsi="Times New Roman"/>
          <w:lang w:eastAsia="zh-CN"/>
        </w:rPr>
        <w:t>：量取800 mL无水乙醇，缓慢加入</w:t>
      </w:r>
      <w:r>
        <w:rPr>
          <w:rFonts w:ascii="Times New Roman" w:hAnsi="Times New Roman"/>
          <w:lang w:eastAsia="zh-CN"/>
        </w:rPr>
        <w:t xml:space="preserve">200 </w:t>
      </w:r>
      <w:r>
        <w:rPr>
          <w:rFonts w:hint="eastAsia" w:ascii="Times New Roman" w:hAnsi="Times New Roman"/>
          <w:lang w:eastAsia="zh-CN"/>
        </w:rPr>
        <w:t>mL水，混匀</w:t>
      </w:r>
      <w:r>
        <w:rPr>
          <w:rFonts w:ascii="Times New Roman" w:hAnsi="Times New Roman"/>
          <w:lang w:eastAsia="zh-CN"/>
        </w:rPr>
        <w:t>。</w:t>
      </w:r>
    </w:p>
    <w:p>
      <w:pPr>
        <w:pStyle w:val="11"/>
        <w:tabs>
          <w:tab w:val="left" w:pos="852"/>
        </w:tabs>
        <w:spacing w:before="156" w:beforeLines="50" w:after="156" w:afterLines="50"/>
        <w:ind w:left="0"/>
        <w:jc w:val="both"/>
        <w:rPr>
          <w:rFonts w:ascii="黑体" w:hAnsi="黑体" w:eastAsia="黑体"/>
          <w:w w:val="95"/>
          <w:lang w:eastAsia="zh-CN"/>
        </w:rPr>
      </w:pPr>
      <w:r>
        <w:rPr>
          <w:rFonts w:ascii="黑体" w:hAnsi="黑体" w:eastAsia="黑体"/>
          <w:w w:val="95"/>
          <w:lang w:eastAsia="zh-CN"/>
        </w:rPr>
        <w:t>A.3.3</w:t>
      </w:r>
      <w:r>
        <w:rPr>
          <w:rFonts w:ascii="黑体" w:hAnsi="黑体" w:eastAsia="黑体"/>
          <w:w w:val="95"/>
          <w:lang w:eastAsia="zh-CN"/>
        </w:rPr>
        <w:tab/>
      </w:r>
      <w:r>
        <w:rPr>
          <w:rFonts w:hint="eastAsia" w:ascii="黑体" w:hAnsi="黑体" w:eastAsia="黑体"/>
          <w:spacing w:val="-6"/>
          <w:lang w:eastAsia="zh-CN"/>
        </w:rPr>
        <w:t>标准品</w:t>
      </w:r>
    </w:p>
    <w:p>
      <w:pPr>
        <w:spacing w:line="320" w:lineRule="exact"/>
        <w:ind w:firstLine="420" w:firstLineChars="200"/>
        <w:rPr>
          <w:color w:val="000000"/>
        </w:rPr>
      </w:pPr>
      <w:r>
        <w:rPr>
          <w:rFonts w:hint="eastAsia"/>
          <w:color w:val="000000"/>
        </w:rPr>
        <w:t>无水葡萄糖标准品(C₆H₁₂O₆)：纯度≥99%，或经国家认证并授予标准物质证书的标准物质。</w:t>
      </w:r>
    </w:p>
    <w:p>
      <w:pPr>
        <w:pStyle w:val="11"/>
        <w:tabs>
          <w:tab w:val="left" w:pos="852"/>
        </w:tabs>
        <w:spacing w:before="156" w:beforeLines="50" w:after="156" w:afterLines="50"/>
        <w:ind w:left="0"/>
        <w:jc w:val="both"/>
        <w:rPr>
          <w:rFonts w:ascii="黑体" w:hAnsi="黑体" w:eastAsia="黑体"/>
          <w:w w:val="95"/>
          <w:lang w:eastAsia="zh-CN"/>
        </w:rPr>
      </w:pPr>
      <w:r>
        <w:rPr>
          <w:rFonts w:ascii="黑体" w:hAnsi="黑体" w:eastAsia="黑体"/>
          <w:w w:val="95"/>
          <w:lang w:eastAsia="zh-CN"/>
        </w:rPr>
        <w:t>A.3.4</w:t>
      </w:r>
      <w:r>
        <w:rPr>
          <w:rFonts w:ascii="黑体" w:hAnsi="黑体" w:eastAsia="黑体"/>
          <w:w w:val="95"/>
          <w:lang w:eastAsia="zh-CN"/>
        </w:rPr>
        <w:tab/>
      </w:r>
      <w:r>
        <w:rPr>
          <w:rFonts w:hint="eastAsia" w:ascii="黑体" w:hAnsi="黑体" w:eastAsia="黑体"/>
          <w:spacing w:val="-6"/>
          <w:lang w:eastAsia="zh-CN"/>
        </w:rPr>
        <w:t>标准溶液配制</w:t>
      </w:r>
    </w:p>
    <w:p>
      <w:pPr>
        <w:pStyle w:val="11"/>
        <w:tabs>
          <w:tab w:val="left" w:pos="852"/>
        </w:tabs>
        <w:spacing w:line="320" w:lineRule="exact"/>
        <w:ind w:left="0"/>
        <w:jc w:val="both"/>
        <w:rPr>
          <w:rFonts w:ascii="Times New Roman" w:hAnsi="Times New Roman"/>
          <w:lang w:eastAsia="zh-CN"/>
        </w:rPr>
      </w:pPr>
      <w:r>
        <w:rPr>
          <w:w w:val="95"/>
          <w:lang w:eastAsia="zh-CN"/>
        </w:rPr>
        <w:t>A.3.4.1</w:t>
      </w:r>
      <w:r>
        <w:rPr>
          <w:rFonts w:ascii="Times New Roman" w:hAnsi="Times New Roman"/>
          <w:w w:val="95"/>
          <w:lang w:eastAsia="zh-CN"/>
        </w:rPr>
        <w:tab/>
      </w:r>
      <w:r>
        <w:rPr>
          <w:rFonts w:ascii="Times New Roman" w:hAnsi="Times New Roman"/>
          <w:lang w:eastAsia="zh-CN"/>
        </w:rPr>
        <w:t>葡萄糖标准贮备液的制备：准确称取适量无水葡萄糖标准品（精确至0.1 mg），准确称量，加水制成浓度为90 μg/mL（折算纯度后）的葡萄糖标准贮备液。</w:t>
      </w:r>
    </w:p>
    <w:p>
      <w:pPr>
        <w:pStyle w:val="11"/>
        <w:tabs>
          <w:tab w:val="left" w:pos="852"/>
        </w:tabs>
        <w:spacing w:line="320" w:lineRule="exact"/>
        <w:ind w:left="0"/>
        <w:jc w:val="both"/>
        <w:rPr>
          <w:rFonts w:ascii="Times New Roman" w:hAnsi="Times New Roman"/>
          <w:spacing w:val="-6"/>
          <w:lang w:eastAsia="zh-CN"/>
        </w:rPr>
      </w:pPr>
      <w:r>
        <w:rPr>
          <w:w w:val="95"/>
          <w:lang w:eastAsia="zh-CN"/>
        </w:rPr>
        <w:t>A.3.4.2</w:t>
      </w:r>
      <w:r>
        <w:rPr>
          <w:rFonts w:ascii="Times New Roman" w:hAnsi="Times New Roman"/>
          <w:w w:val="95"/>
          <w:lang w:eastAsia="zh-CN"/>
        </w:rPr>
        <w:tab/>
      </w:r>
      <w:r>
        <w:rPr>
          <w:rFonts w:ascii="Times New Roman" w:hAnsi="Times New Roman"/>
          <w:lang w:eastAsia="zh-CN"/>
        </w:rPr>
        <w:t>葡萄糖标准工作溶液：吸取葡萄糖标准贮备液（A.3.4.1）0 mL、0.2 mL、0.4 mL、0.6 mL、0.8 mL、1.0 mL，分别置于10 mL具塞</w:t>
      </w:r>
      <w:r>
        <w:rPr>
          <w:rFonts w:hint="eastAsia" w:ascii="Times New Roman" w:hAnsi="Times New Roman"/>
          <w:lang w:eastAsia="zh-CN"/>
        </w:rPr>
        <w:t>比色管</w:t>
      </w:r>
      <w:r>
        <w:rPr>
          <w:rFonts w:ascii="Times New Roman" w:hAnsi="Times New Roman"/>
          <w:lang w:eastAsia="zh-CN"/>
        </w:rPr>
        <w:t>中</w:t>
      </w:r>
      <w:r>
        <w:rPr>
          <w:rFonts w:hint="eastAsia" w:ascii="Times New Roman" w:hAnsi="Times New Roman"/>
          <w:lang w:eastAsia="zh-CN"/>
        </w:rPr>
        <w:t>（A</w:t>
      </w:r>
      <w:r>
        <w:rPr>
          <w:rFonts w:ascii="Times New Roman" w:hAnsi="Times New Roman"/>
          <w:lang w:eastAsia="zh-CN"/>
        </w:rPr>
        <w:t>.3.5.3</w:t>
      </w:r>
      <w:r>
        <w:rPr>
          <w:rFonts w:hint="eastAsia" w:ascii="Times New Roman" w:hAnsi="Times New Roman"/>
          <w:lang w:eastAsia="zh-CN"/>
        </w:rPr>
        <w:t>）</w:t>
      </w:r>
      <w:r>
        <w:rPr>
          <w:rFonts w:ascii="Times New Roman" w:hAnsi="Times New Roman"/>
          <w:lang w:eastAsia="zh-CN"/>
        </w:rPr>
        <w:t>，各加水补至1.0 mL，葡萄糖标准工作溶液各浓度分别为：0 μg/mL、18 μg/mL、36 μg/mL、54 μg/mL、72 μg/mL、90 μg/mL。</w:t>
      </w:r>
      <w:r>
        <w:rPr>
          <w:rFonts w:ascii="Times New Roman" w:hAnsi="Times New Roman"/>
          <w:spacing w:val="-6"/>
          <w:lang w:eastAsia="zh-CN"/>
        </w:rPr>
        <w:t>现配现用。</w:t>
      </w:r>
    </w:p>
    <w:p>
      <w:pPr>
        <w:pStyle w:val="11"/>
        <w:tabs>
          <w:tab w:val="left" w:pos="852"/>
        </w:tabs>
        <w:spacing w:before="156" w:beforeLines="50" w:after="156" w:afterLines="50"/>
        <w:ind w:left="0"/>
        <w:jc w:val="both"/>
        <w:rPr>
          <w:rFonts w:ascii="黑体" w:hAnsi="黑体" w:eastAsia="黑体"/>
          <w:w w:val="95"/>
          <w:lang w:eastAsia="zh-CN"/>
        </w:rPr>
      </w:pPr>
      <w:r>
        <w:rPr>
          <w:rFonts w:ascii="黑体" w:hAnsi="黑体" w:eastAsia="黑体"/>
          <w:w w:val="95"/>
          <w:lang w:eastAsia="zh-CN"/>
        </w:rPr>
        <w:t>A.3.5</w:t>
      </w:r>
      <w:r>
        <w:rPr>
          <w:rFonts w:ascii="黑体" w:hAnsi="黑体" w:eastAsia="黑体"/>
          <w:w w:val="95"/>
          <w:lang w:eastAsia="zh-CN"/>
        </w:rPr>
        <w:tab/>
      </w:r>
      <w:r>
        <w:rPr>
          <w:rFonts w:hint="eastAsia" w:ascii="黑体" w:hAnsi="黑体" w:eastAsia="黑体"/>
          <w:spacing w:val="-6"/>
          <w:lang w:eastAsia="zh-CN"/>
        </w:rPr>
        <w:t>耗材</w:t>
      </w:r>
    </w:p>
    <w:p>
      <w:pPr>
        <w:pStyle w:val="11"/>
        <w:tabs>
          <w:tab w:val="left" w:pos="852"/>
        </w:tabs>
        <w:spacing w:line="320" w:lineRule="exact"/>
        <w:ind w:left="0"/>
        <w:jc w:val="both"/>
        <w:rPr>
          <w:rFonts w:ascii="Times New Roman" w:hAnsi="Times New Roman"/>
          <w:spacing w:val="-6"/>
          <w:lang w:eastAsia="zh-CN"/>
        </w:rPr>
      </w:pPr>
      <w:r>
        <w:rPr>
          <w:w w:val="95"/>
          <w:lang w:eastAsia="zh-CN"/>
        </w:rPr>
        <w:t>A.3.5.1</w:t>
      </w:r>
      <w:r>
        <w:rPr>
          <w:rFonts w:ascii="Times New Roman" w:hAnsi="Times New Roman"/>
          <w:w w:val="95"/>
          <w:lang w:eastAsia="zh-CN"/>
        </w:rPr>
        <w:tab/>
      </w:r>
      <w:r>
        <w:rPr>
          <w:rFonts w:hint="eastAsia" w:ascii="Times New Roman" w:hAnsi="Times New Roman"/>
          <w:spacing w:val="-9"/>
          <w:lang w:eastAsia="zh-CN"/>
        </w:rPr>
        <w:t>具塞离心管：50 mL规格</w:t>
      </w:r>
      <w:r>
        <w:rPr>
          <w:rFonts w:ascii="Times New Roman" w:hAnsi="Times New Roman"/>
          <w:spacing w:val="-6"/>
          <w:lang w:eastAsia="zh-CN"/>
        </w:rPr>
        <w:t>。</w:t>
      </w:r>
    </w:p>
    <w:p>
      <w:pPr>
        <w:pStyle w:val="11"/>
        <w:tabs>
          <w:tab w:val="left" w:pos="852"/>
        </w:tabs>
        <w:spacing w:line="320" w:lineRule="exact"/>
        <w:ind w:left="0"/>
        <w:jc w:val="both"/>
        <w:rPr>
          <w:rFonts w:ascii="Times New Roman" w:hAnsi="Times New Roman"/>
          <w:spacing w:val="-6"/>
          <w:lang w:eastAsia="zh-CN"/>
        </w:rPr>
      </w:pPr>
      <w:r>
        <w:rPr>
          <w:w w:val="95"/>
          <w:lang w:eastAsia="zh-CN"/>
        </w:rPr>
        <w:t>A.3.5.2</w:t>
      </w:r>
      <w:r>
        <w:rPr>
          <w:rFonts w:ascii="Times New Roman" w:hAnsi="Times New Roman"/>
          <w:w w:val="95"/>
          <w:lang w:eastAsia="zh-CN"/>
        </w:rPr>
        <w:tab/>
      </w:r>
      <w:r>
        <w:rPr>
          <w:rFonts w:hint="eastAsia" w:ascii="Times New Roman" w:hAnsi="Times New Roman"/>
          <w:lang w:eastAsia="zh-CN"/>
        </w:rPr>
        <w:t>具塞</w:t>
      </w:r>
      <w:r>
        <w:rPr>
          <w:rFonts w:ascii="Times New Roman" w:hAnsi="Times New Roman"/>
          <w:lang w:eastAsia="zh-CN"/>
        </w:rPr>
        <w:t>比色管</w:t>
      </w:r>
      <w:r>
        <w:rPr>
          <w:rFonts w:ascii="Times New Roman" w:hAnsi="Times New Roman"/>
          <w:spacing w:val="-6"/>
          <w:lang w:eastAsia="zh-CN"/>
        </w:rPr>
        <w:t>。</w:t>
      </w:r>
    </w:p>
    <w:p>
      <w:pPr>
        <w:pStyle w:val="11"/>
        <w:tabs>
          <w:tab w:val="left" w:pos="852"/>
        </w:tabs>
        <w:spacing w:line="320" w:lineRule="exact"/>
        <w:ind w:left="0"/>
        <w:jc w:val="both"/>
        <w:rPr>
          <w:rFonts w:ascii="Times New Roman" w:hAnsi="Times New Roman"/>
          <w:spacing w:val="-6"/>
          <w:lang w:eastAsia="zh-CN"/>
        </w:rPr>
      </w:pPr>
      <w:r>
        <w:rPr>
          <w:w w:val="95"/>
          <w:lang w:eastAsia="zh-CN"/>
        </w:rPr>
        <w:t>A.3.5.3</w:t>
      </w:r>
      <w:r>
        <w:rPr>
          <w:rFonts w:ascii="Times New Roman" w:hAnsi="Times New Roman"/>
          <w:w w:val="95"/>
          <w:lang w:eastAsia="zh-CN"/>
        </w:rPr>
        <w:tab/>
      </w:r>
      <w:r>
        <w:rPr>
          <w:rFonts w:hint="eastAsia" w:ascii="Times New Roman" w:hAnsi="Times New Roman"/>
          <w:spacing w:val="-9"/>
          <w:lang w:eastAsia="zh-CN"/>
        </w:rPr>
        <w:t>具塞离心管：</w:t>
      </w:r>
      <w:r>
        <w:rPr>
          <w:rFonts w:ascii="Times New Roman" w:hAnsi="Times New Roman"/>
          <w:spacing w:val="-9"/>
          <w:lang w:eastAsia="zh-CN"/>
        </w:rPr>
        <w:t xml:space="preserve">15 </w:t>
      </w:r>
      <w:r>
        <w:rPr>
          <w:rFonts w:hint="eastAsia" w:ascii="Times New Roman" w:hAnsi="Times New Roman"/>
          <w:spacing w:val="-9"/>
          <w:lang w:eastAsia="zh-CN"/>
        </w:rPr>
        <w:t>mL规格</w:t>
      </w:r>
      <w:r>
        <w:rPr>
          <w:rFonts w:ascii="Times New Roman" w:hAnsi="Times New Roman"/>
          <w:spacing w:val="-6"/>
          <w:lang w:eastAsia="zh-CN"/>
        </w:rPr>
        <w:t>。</w:t>
      </w:r>
    </w:p>
    <w:p>
      <w:pPr>
        <w:pStyle w:val="149"/>
        <w:numPr>
          <w:ilvl w:val="1"/>
          <w:numId w:val="19"/>
        </w:numPr>
        <w:tabs>
          <w:tab w:val="left" w:pos="644"/>
        </w:tabs>
        <w:spacing w:before="156" w:beforeLines="50" w:after="156" w:afterLines="50"/>
        <w:ind w:left="527" w:hanging="527"/>
        <w:jc w:val="both"/>
        <w:rPr>
          <w:rFonts w:ascii="黑体" w:hAnsi="黑体" w:eastAsia="黑体"/>
          <w:sz w:val="21"/>
          <w:szCs w:val="21"/>
        </w:rPr>
      </w:pPr>
      <w:bookmarkStart w:id="54" w:name="A.3_仪器"/>
      <w:bookmarkEnd w:id="54"/>
      <w:r>
        <w:rPr>
          <w:rFonts w:ascii="黑体" w:hAnsi="黑体" w:eastAsia="黑体"/>
          <w:sz w:val="21"/>
          <w:szCs w:val="21"/>
        </w:rPr>
        <w:t>仪器</w:t>
      </w:r>
    </w:p>
    <w:p>
      <w:pPr>
        <w:pStyle w:val="11"/>
        <w:tabs>
          <w:tab w:val="left" w:pos="852"/>
        </w:tabs>
        <w:spacing w:line="360" w:lineRule="auto"/>
        <w:ind w:left="0"/>
        <w:jc w:val="both"/>
        <w:rPr>
          <w:w w:val="95"/>
          <w:lang w:eastAsia="zh-CN"/>
        </w:rPr>
      </w:pPr>
      <w:r>
        <w:rPr>
          <w:w w:val="95"/>
          <w:lang w:eastAsia="zh-CN"/>
        </w:rPr>
        <w:t>A.4.1</w:t>
      </w:r>
      <w:r>
        <w:rPr>
          <w:w w:val="95"/>
          <w:lang w:eastAsia="zh-CN"/>
        </w:rPr>
        <w:tab/>
      </w:r>
      <w:bookmarkStart w:id="55" w:name="A.3.1_分光光度计"/>
      <w:bookmarkEnd w:id="55"/>
      <w:r>
        <w:rPr>
          <w:rFonts w:hint="eastAsia"/>
          <w:w w:val="95"/>
          <w:lang w:eastAsia="zh-CN"/>
        </w:rPr>
        <w:t>样品筛：药典三号筛，5</w:t>
      </w:r>
      <w:r>
        <w:rPr>
          <w:w w:val="95"/>
          <w:lang w:eastAsia="zh-CN"/>
        </w:rPr>
        <w:t>0</w:t>
      </w:r>
      <w:r>
        <w:rPr>
          <w:rFonts w:hint="eastAsia"/>
          <w:w w:val="95"/>
          <w:lang w:eastAsia="zh-CN"/>
        </w:rPr>
        <w:t>目。</w:t>
      </w:r>
    </w:p>
    <w:p>
      <w:pPr>
        <w:pStyle w:val="11"/>
        <w:tabs>
          <w:tab w:val="left" w:pos="852"/>
        </w:tabs>
        <w:spacing w:line="360" w:lineRule="auto"/>
        <w:ind w:left="0"/>
        <w:jc w:val="both"/>
        <w:rPr>
          <w:w w:val="95"/>
          <w:lang w:eastAsia="zh-CN"/>
        </w:rPr>
      </w:pPr>
      <w:r>
        <w:rPr>
          <w:w w:val="95"/>
          <w:lang w:eastAsia="zh-CN"/>
        </w:rPr>
        <w:t>A.4.2</w:t>
      </w:r>
      <w:r>
        <w:rPr>
          <w:w w:val="95"/>
          <w:lang w:eastAsia="zh-CN"/>
        </w:rPr>
        <w:tab/>
      </w:r>
      <w:r>
        <w:rPr>
          <w:w w:val="95"/>
          <w:lang w:eastAsia="zh-CN"/>
        </w:rPr>
        <w:t>分析天平</w:t>
      </w:r>
      <w:r>
        <w:rPr>
          <w:rFonts w:hint="eastAsia"/>
          <w:w w:val="95"/>
          <w:lang w:eastAsia="zh-CN"/>
        </w:rPr>
        <w:t>：</w:t>
      </w:r>
      <w:r>
        <w:rPr>
          <w:rFonts w:ascii="Times New Roman" w:hAnsi="Times New Roman"/>
          <w:w w:val="95"/>
          <w:lang w:eastAsia="zh-CN"/>
        </w:rPr>
        <w:t>感量1 mg、0.1 mg。</w:t>
      </w:r>
    </w:p>
    <w:p>
      <w:pPr>
        <w:pStyle w:val="11"/>
        <w:tabs>
          <w:tab w:val="left" w:pos="852"/>
        </w:tabs>
        <w:spacing w:line="360" w:lineRule="auto"/>
        <w:ind w:left="0"/>
        <w:jc w:val="both"/>
        <w:rPr>
          <w:w w:val="95"/>
          <w:lang w:eastAsia="zh-CN"/>
        </w:rPr>
      </w:pPr>
      <w:r>
        <w:rPr>
          <w:w w:val="95"/>
          <w:lang w:eastAsia="zh-CN"/>
        </w:rPr>
        <w:t>A.4.3</w:t>
      </w:r>
      <w:r>
        <w:rPr>
          <w:w w:val="95"/>
          <w:lang w:eastAsia="zh-CN"/>
        </w:rPr>
        <w:tab/>
      </w:r>
      <w:bookmarkStart w:id="56" w:name="A.3.2_水浴锅"/>
      <w:bookmarkEnd w:id="56"/>
      <w:r>
        <w:rPr>
          <w:rFonts w:hint="eastAsia"/>
          <w:w w:val="95"/>
          <w:lang w:eastAsia="zh-CN"/>
        </w:rPr>
        <w:t>恒温</w:t>
      </w:r>
      <w:r>
        <w:rPr>
          <w:w w:val="95"/>
          <w:lang w:eastAsia="zh-CN"/>
        </w:rPr>
        <w:t>水浴</w:t>
      </w:r>
      <w:r>
        <w:rPr>
          <w:rFonts w:hint="eastAsia"/>
          <w:w w:val="95"/>
          <w:lang w:eastAsia="zh-CN"/>
        </w:rPr>
        <w:t>装置。</w:t>
      </w:r>
    </w:p>
    <w:p>
      <w:pPr>
        <w:pStyle w:val="11"/>
        <w:tabs>
          <w:tab w:val="left" w:pos="852"/>
        </w:tabs>
        <w:spacing w:line="360" w:lineRule="auto"/>
        <w:ind w:left="0"/>
        <w:jc w:val="both"/>
        <w:rPr>
          <w:w w:val="95"/>
          <w:lang w:eastAsia="zh-CN"/>
        </w:rPr>
      </w:pPr>
      <w:r>
        <w:rPr>
          <w:w w:val="95"/>
          <w:lang w:eastAsia="zh-CN"/>
        </w:rPr>
        <w:t>A.4.4</w:t>
      </w:r>
      <w:r>
        <w:rPr>
          <w:w w:val="95"/>
          <w:lang w:eastAsia="zh-CN"/>
        </w:rPr>
        <w:tab/>
      </w:r>
      <w:bookmarkStart w:id="57" w:name="A.3.3_离心机"/>
      <w:bookmarkEnd w:id="57"/>
      <w:r>
        <w:rPr>
          <w:w w:val="95"/>
          <w:lang w:eastAsia="zh-CN"/>
        </w:rPr>
        <w:t>离心机</w:t>
      </w:r>
      <w:r>
        <w:rPr>
          <w:rFonts w:hint="eastAsia"/>
          <w:w w:val="95"/>
          <w:lang w:eastAsia="zh-CN"/>
        </w:rPr>
        <w:t>:转速≥</w:t>
      </w:r>
      <w:r>
        <w:rPr>
          <w:rFonts w:ascii="Times New Roman" w:hAnsi="Times New Roman"/>
          <w:w w:val="95"/>
          <w:lang w:eastAsia="zh-CN"/>
        </w:rPr>
        <w:t>4000 r/min。</w:t>
      </w:r>
    </w:p>
    <w:p>
      <w:pPr>
        <w:pStyle w:val="11"/>
        <w:tabs>
          <w:tab w:val="left" w:pos="852"/>
        </w:tabs>
        <w:spacing w:line="360" w:lineRule="auto"/>
        <w:ind w:left="0"/>
        <w:jc w:val="both"/>
        <w:rPr>
          <w:w w:val="95"/>
          <w:lang w:eastAsia="zh-CN"/>
        </w:rPr>
      </w:pPr>
      <w:r>
        <w:rPr>
          <w:w w:val="95"/>
          <w:lang w:eastAsia="zh-CN"/>
        </w:rPr>
        <w:t>A.4.5</w:t>
      </w:r>
      <w:r>
        <w:rPr>
          <w:w w:val="95"/>
          <w:lang w:eastAsia="zh-CN"/>
        </w:rPr>
        <w:tab/>
      </w:r>
      <w:bookmarkStart w:id="58" w:name="A.3.5_样品筛"/>
      <w:bookmarkEnd w:id="58"/>
      <w:r>
        <w:rPr>
          <w:w w:val="95"/>
          <w:lang w:eastAsia="zh-CN"/>
        </w:rPr>
        <w:t>分光光度计</w:t>
      </w:r>
      <w:r>
        <w:rPr>
          <w:rFonts w:hint="eastAsia"/>
          <w:w w:val="95"/>
          <w:lang w:eastAsia="zh-CN"/>
        </w:rPr>
        <w:t>：波长范围</w:t>
      </w:r>
      <w:r>
        <w:rPr>
          <w:rFonts w:ascii="Times New Roman" w:hAnsi="Times New Roman"/>
          <w:w w:val="95"/>
          <w:lang w:eastAsia="zh-CN"/>
        </w:rPr>
        <w:t>400 nm~800 nm</w:t>
      </w:r>
      <w:r>
        <w:rPr>
          <w:rFonts w:hint="eastAsia"/>
          <w:w w:val="95"/>
          <w:lang w:eastAsia="zh-CN"/>
        </w:rPr>
        <w:t>。</w:t>
      </w:r>
    </w:p>
    <w:p>
      <w:pPr>
        <w:pStyle w:val="11"/>
        <w:tabs>
          <w:tab w:val="left" w:pos="852"/>
        </w:tabs>
        <w:spacing w:line="360" w:lineRule="auto"/>
        <w:ind w:left="0"/>
        <w:jc w:val="both"/>
        <w:rPr>
          <w:w w:val="95"/>
          <w:lang w:eastAsia="zh-CN"/>
        </w:rPr>
      </w:pPr>
      <w:r>
        <w:rPr>
          <w:w w:val="95"/>
          <w:lang w:eastAsia="zh-CN"/>
        </w:rPr>
        <w:t>A.4.6</w:t>
      </w:r>
      <w:r>
        <w:rPr>
          <w:w w:val="95"/>
          <w:lang w:eastAsia="zh-CN"/>
        </w:rPr>
        <w:tab/>
      </w:r>
      <w:r>
        <w:rPr>
          <w:rFonts w:hint="eastAsia"/>
          <w:w w:val="95"/>
          <w:lang w:eastAsia="zh-CN"/>
        </w:rPr>
        <w:t>均质机。</w:t>
      </w:r>
    </w:p>
    <w:p>
      <w:pPr>
        <w:pStyle w:val="11"/>
        <w:tabs>
          <w:tab w:val="left" w:pos="852"/>
        </w:tabs>
        <w:spacing w:line="360" w:lineRule="auto"/>
        <w:ind w:left="0"/>
        <w:jc w:val="both"/>
        <w:rPr>
          <w:w w:val="95"/>
          <w:lang w:eastAsia="zh-CN"/>
        </w:rPr>
      </w:pPr>
      <w:r>
        <w:rPr>
          <w:w w:val="95"/>
          <w:lang w:eastAsia="zh-CN"/>
        </w:rPr>
        <w:t>A.4.7</w:t>
      </w:r>
      <w:r>
        <w:rPr>
          <w:w w:val="95"/>
          <w:lang w:eastAsia="zh-CN"/>
        </w:rPr>
        <w:tab/>
      </w:r>
      <w:r>
        <w:rPr>
          <w:rFonts w:hint="eastAsia"/>
          <w:w w:val="95"/>
          <w:lang w:eastAsia="zh-CN"/>
        </w:rPr>
        <w:t>粉碎机。</w:t>
      </w:r>
    </w:p>
    <w:p>
      <w:pPr>
        <w:pStyle w:val="11"/>
        <w:tabs>
          <w:tab w:val="left" w:pos="852"/>
        </w:tabs>
        <w:spacing w:line="360" w:lineRule="auto"/>
        <w:ind w:left="0"/>
        <w:jc w:val="both"/>
        <w:rPr>
          <w:w w:val="95"/>
          <w:lang w:eastAsia="zh-CN"/>
        </w:rPr>
      </w:pPr>
      <w:r>
        <w:rPr>
          <w:w w:val="95"/>
          <w:lang w:eastAsia="zh-CN"/>
        </w:rPr>
        <w:t>A.4.8</w:t>
      </w:r>
      <w:r>
        <w:rPr>
          <w:w w:val="95"/>
          <w:lang w:eastAsia="zh-CN"/>
        </w:rPr>
        <w:tab/>
      </w:r>
      <w:r>
        <w:rPr>
          <w:rFonts w:hint="eastAsia"/>
          <w:w w:val="95"/>
          <w:lang w:eastAsia="zh-CN"/>
        </w:rPr>
        <w:t>涡旋混合器。</w:t>
      </w:r>
    </w:p>
    <w:p>
      <w:pPr>
        <w:pStyle w:val="149"/>
        <w:numPr>
          <w:ilvl w:val="1"/>
          <w:numId w:val="19"/>
        </w:numPr>
        <w:tabs>
          <w:tab w:val="left" w:pos="644"/>
        </w:tabs>
        <w:spacing w:before="156" w:beforeLines="50" w:after="156" w:afterLines="50"/>
        <w:ind w:left="527" w:hanging="527"/>
        <w:jc w:val="both"/>
        <w:rPr>
          <w:rFonts w:ascii="黑体" w:hAnsi="黑体" w:eastAsia="黑体"/>
          <w:sz w:val="21"/>
          <w:szCs w:val="21"/>
        </w:rPr>
      </w:pPr>
      <w:bookmarkStart w:id="59" w:name="A.4_操作方法"/>
      <w:bookmarkEnd w:id="59"/>
      <w:r>
        <w:rPr>
          <w:rFonts w:ascii="黑体" w:hAnsi="黑体" w:eastAsia="黑体"/>
          <w:sz w:val="21"/>
          <w:szCs w:val="21"/>
        </w:rPr>
        <w:t>操作方法</w:t>
      </w:r>
    </w:p>
    <w:p>
      <w:pPr>
        <w:pStyle w:val="11"/>
        <w:tabs>
          <w:tab w:val="left" w:pos="852"/>
        </w:tabs>
        <w:spacing w:before="156" w:beforeLines="50" w:after="156" w:afterLines="50"/>
        <w:ind w:left="0"/>
        <w:jc w:val="both"/>
        <w:rPr>
          <w:rFonts w:ascii="黑体" w:hAnsi="黑体" w:eastAsia="黑体"/>
          <w:w w:val="99"/>
          <w:lang w:eastAsia="zh-CN"/>
        </w:rPr>
      </w:pPr>
      <w:r>
        <w:rPr>
          <w:rFonts w:ascii="黑体" w:hAnsi="黑体" w:eastAsia="黑体"/>
          <w:w w:val="95"/>
          <w:lang w:eastAsia="zh-CN"/>
        </w:rPr>
        <w:t>A.5.1</w:t>
      </w:r>
      <w:r>
        <w:rPr>
          <w:rFonts w:ascii="黑体" w:hAnsi="黑体" w:eastAsia="黑体"/>
          <w:w w:val="95"/>
          <w:lang w:eastAsia="zh-CN"/>
        </w:rPr>
        <w:tab/>
      </w:r>
      <w:r>
        <w:rPr>
          <w:rFonts w:hint="eastAsia" w:ascii="黑体" w:hAnsi="黑体" w:eastAsia="黑体"/>
          <w:lang w:eastAsia="zh-CN"/>
        </w:rPr>
        <w:t>铁皮石斛粉试样中有无淀粉、糊精的测定</w:t>
      </w:r>
    </w:p>
    <w:p>
      <w:pPr>
        <w:pStyle w:val="11"/>
        <w:tabs>
          <w:tab w:val="left" w:pos="852"/>
        </w:tabs>
        <w:spacing w:line="320" w:lineRule="exact"/>
        <w:ind w:left="0"/>
        <w:jc w:val="both"/>
        <w:rPr>
          <w:rFonts w:ascii="Times New Roman" w:hAnsi="Times New Roman"/>
          <w:spacing w:val="-6"/>
          <w:lang w:eastAsia="zh-CN"/>
        </w:rPr>
      </w:pPr>
      <w:r>
        <w:rPr>
          <w:w w:val="95"/>
          <w:lang w:eastAsia="zh-CN"/>
        </w:rPr>
        <w:t>A.5.1.1</w:t>
      </w:r>
      <w:r>
        <w:rPr>
          <w:rFonts w:ascii="Times New Roman" w:hAnsi="Times New Roman"/>
          <w:w w:val="95"/>
          <w:lang w:eastAsia="zh-CN"/>
        </w:rPr>
        <w:tab/>
      </w:r>
      <w:r>
        <w:rPr>
          <w:rFonts w:hint="eastAsia" w:ascii="黑体" w:hAnsi="黑体" w:eastAsia="黑体"/>
          <w:spacing w:val="-9"/>
          <w:lang w:eastAsia="zh-CN"/>
        </w:rPr>
        <w:t>碘溶液的制备</w:t>
      </w:r>
    </w:p>
    <w:p>
      <w:pPr>
        <w:spacing w:line="320" w:lineRule="exact"/>
        <w:ind w:firstLine="420" w:firstLineChars="200"/>
        <w:rPr>
          <w:color w:val="000000"/>
        </w:rPr>
      </w:pPr>
      <w:r>
        <w:rPr>
          <w:rFonts w:hint="eastAsia"/>
          <w:color w:val="000000"/>
        </w:rPr>
        <w:t>称取3.6 g碘化钾溶于20 mL水中，加入1.3 g碘，溶解后加水稀释至100 mL。</w:t>
      </w:r>
    </w:p>
    <w:p>
      <w:pPr>
        <w:pStyle w:val="11"/>
        <w:tabs>
          <w:tab w:val="left" w:pos="852"/>
        </w:tabs>
        <w:spacing w:line="320" w:lineRule="exact"/>
        <w:ind w:left="0"/>
        <w:jc w:val="both"/>
        <w:rPr>
          <w:rFonts w:ascii="Times New Roman" w:hAnsi="Times New Roman"/>
          <w:spacing w:val="-9"/>
          <w:lang w:eastAsia="zh-CN"/>
        </w:rPr>
      </w:pPr>
      <w:r>
        <w:rPr>
          <w:w w:val="95"/>
          <w:lang w:eastAsia="zh-CN"/>
        </w:rPr>
        <w:t>A.5.1.2</w:t>
      </w:r>
      <w:r>
        <w:rPr>
          <w:rFonts w:ascii="Times New Roman" w:hAnsi="Times New Roman"/>
          <w:w w:val="95"/>
          <w:lang w:eastAsia="zh-CN"/>
        </w:rPr>
        <w:tab/>
      </w:r>
      <w:r>
        <w:rPr>
          <w:rFonts w:hint="eastAsia" w:ascii="黑体" w:hAnsi="黑体" w:eastAsia="黑体"/>
          <w:spacing w:val="-9"/>
          <w:lang w:eastAsia="zh-CN"/>
        </w:rPr>
        <w:t>样品的处理</w:t>
      </w:r>
    </w:p>
    <w:p>
      <w:pPr>
        <w:spacing w:line="320" w:lineRule="exact"/>
        <w:ind w:firstLine="420" w:firstLineChars="200"/>
        <w:rPr>
          <w:color w:val="000000"/>
        </w:rPr>
      </w:pPr>
      <w:r>
        <w:rPr>
          <w:rFonts w:hint="eastAsia"/>
          <w:color w:val="000000"/>
        </w:rPr>
        <w:t>称取过样品筛（A.4.1）的试样1.0 g （精确至0.001 g），置于50 mL具塞离心管内（A.3.5.1），加入25 mL 60°C~80°C水中，使用涡旋混合器（A.4.8）使样品充分混合或溶解，4000 r/min离心10 min。量取10 mL上清液至15 mL具塞离心管内（A.3.5.3），加入1滴碘溶液（A.5.1.1），使用涡旋混合器（A.4.8）混合，观察是否有淀粉或糊精与碘溶液反应后呈现的蓝色或红色。</w:t>
      </w:r>
    </w:p>
    <w:p>
      <w:pPr>
        <w:pStyle w:val="11"/>
        <w:tabs>
          <w:tab w:val="left" w:pos="852"/>
        </w:tabs>
        <w:spacing w:line="320" w:lineRule="exact"/>
        <w:ind w:left="0"/>
        <w:jc w:val="both"/>
        <w:rPr>
          <w:rFonts w:ascii="Times New Roman" w:hAnsi="Times New Roman"/>
          <w:spacing w:val="-9"/>
          <w:lang w:eastAsia="zh-CN"/>
        </w:rPr>
      </w:pPr>
      <w:r>
        <w:rPr>
          <w:w w:val="95"/>
          <w:lang w:eastAsia="zh-CN"/>
        </w:rPr>
        <w:t>A.5.1.3</w:t>
      </w:r>
      <w:r>
        <w:rPr>
          <w:rFonts w:ascii="Times New Roman" w:hAnsi="Times New Roman"/>
          <w:w w:val="95"/>
          <w:lang w:eastAsia="zh-CN"/>
        </w:rPr>
        <w:tab/>
      </w:r>
      <w:bookmarkStart w:id="60" w:name="_Hlk139011755"/>
      <w:r>
        <w:rPr>
          <w:rFonts w:hint="eastAsia" w:ascii="黑体" w:hAnsi="黑体" w:eastAsia="黑体"/>
          <w:spacing w:val="-9"/>
          <w:lang w:eastAsia="zh-CN"/>
        </w:rPr>
        <w:t>结果评定</w:t>
      </w:r>
      <w:bookmarkEnd w:id="60"/>
    </w:p>
    <w:p>
      <w:pPr>
        <w:spacing w:line="320" w:lineRule="exact"/>
        <w:ind w:firstLine="420" w:firstLineChars="200"/>
        <w:rPr>
          <w:color w:val="000000"/>
        </w:rPr>
      </w:pPr>
      <w:bookmarkStart w:id="61" w:name="_Hlk139011767"/>
      <w:r>
        <w:rPr>
          <w:rFonts w:hint="eastAsia"/>
          <w:color w:val="000000"/>
        </w:rPr>
        <w:t>若呈色反应为蓝色，则评定样品中含有淀粉；若呈色反应为红色，则判定样品中含有糊精。若铁皮石斛粉试样中含有淀粉、糊精，则本方法不适用于该样品的测定。若不含淀粉、糊精，则进行下一个测定步骤。</w:t>
      </w:r>
      <w:bookmarkEnd w:id="61"/>
    </w:p>
    <w:p>
      <w:pPr>
        <w:pStyle w:val="11"/>
        <w:tabs>
          <w:tab w:val="left" w:pos="852"/>
        </w:tabs>
        <w:spacing w:before="156" w:beforeLines="50" w:after="156" w:afterLines="50"/>
        <w:ind w:left="0"/>
        <w:jc w:val="both"/>
        <w:rPr>
          <w:rFonts w:ascii="黑体" w:hAnsi="黑体" w:eastAsia="黑体"/>
          <w:w w:val="99"/>
          <w:lang w:eastAsia="zh-CN"/>
        </w:rPr>
      </w:pPr>
      <w:r>
        <w:rPr>
          <w:rFonts w:ascii="黑体" w:hAnsi="黑体" w:eastAsia="黑体"/>
          <w:w w:val="95"/>
          <w:lang w:eastAsia="zh-CN"/>
        </w:rPr>
        <w:t>A.5.2</w:t>
      </w:r>
      <w:r>
        <w:rPr>
          <w:rFonts w:ascii="黑体" w:hAnsi="黑体" w:eastAsia="黑体"/>
          <w:w w:val="95"/>
          <w:lang w:eastAsia="zh-CN"/>
        </w:rPr>
        <w:tab/>
      </w:r>
      <w:bookmarkStart w:id="62" w:name="A.4.1_试样的制备"/>
      <w:bookmarkEnd w:id="62"/>
      <w:r>
        <w:rPr>
          <w:rFonts w:ascii="黑体" w:hAnsi="黑体" w:eastAsia="黑体"/>
          <w:lang w:eastAsia="zh-CN"/>
        </w:rPr>
        <w:t>试样制备</w:t>
      </w:r>
    </w:p>
    <w:p>
      <w:pPr>
        <w:spacing w:line="320" w:lineRule="exact"/>
        <w:ind w:firstLine="420" w:firstLineChars="200"/>
        <w:rPr>
          <w:color w:val="000000"/>
        </w:rPr>
      </w:pPr>
      <w:r>
        <w:rPr>
          <w:rFonts w:hint="eastAsia"/>
          <w:color w:val="000000"/>
        </w:rPr>
        <w:t>取适量代表性试样，去除可见异物，先取部分放置于粉碎机（A.4.7）中粉碎，弃去，剩余部分再放置于粉碎机（A.4.6）中粉碎，过样品筛（A.4.1），制成待测样，于密封容器中常温保存备用。</w:t>
      </w:r>
    </w:p>
    <w:p>
      <w:pPr>
        <w:pStyle w:val="11"/>
        <w:tabs>
          <w:tab w:val="left" w:pos="852"/>
        </w:tabs>
        <w:spacing w:line="360" w:lineRule="auto"/>
        <w:ind w:left="0"/>
        <w:jc w:val="both"/>
        <w:rPr>
          <w:rFonts w:ascii="黑体" w:hAnsi="黑体" w:eastAsia="黑体"/>
          <w:w w:val="99"/>
          <w:lang w:eastAsia="zh-CN"/>
        </w:rPr>
      </w:pPr>
      <w:r>
        <w:rPr>
          <w:rFonts w:ascii="黑体" w:hAnsi="黑体" w:eastAsia="黑体"/>
          <w:w w:val="95"/>
          <w:lang w:eastAsia="zh-CN"/>
        </w:rPr>
        <w:t>A.5.2.3</w:t>
      </w:r>
      <w:r>
        <w:rPr>
          <w:rFonts w:ascii="黑体" w:hAnsi="黑体" w:eastAsia="黑体"/>
          <w:w w:val="95"/>
          <w:lang w:eastAsia="zh-CN"/>
        </w:rPr>
        <w:tab/>
      </w:r>
      <w:r>
        <w:rPr>
          <w:rFonts w:hint="eastAsia" w:ascii="黑体" w:hAnsi="黑体" w:eastAsia="黑体"/>
          <w:lang w:eastAsia="zh-CN"/>
        </w:rPr>
        <w:t>铁皮石斛粉</w:t>
      </w:r>
    </w:p>
    <w:p>
      <w:pPr>
        <w:spacing w:line="320" w:lineRule="exact"/>
        <w:ind w:firstLine="420" w:firstLineChars="200"/>
        <w:rPr>
          <w:color w:val="000000"/>
        </w:rPr>
      </w:pPr>
      <w:r>
        <w:rPr>
          <w:rFonts w:hint="eastAsia"/>
          <w:color w:val="000000"/>
        </w:rPr>
        <w:t>取适量代表性试样，过样品筛（A.4.1），混合均匀，于密封容器中常温保存备用。</w:t>
      </w:r>
    </w:p>
    <w:p>
      <w:pPr>
        <w:pStyle w:val="11"/>
        <w:tabs>
          <w:tab w:val="left" w:pos="852"/>
        </w:tabs>
        <w:spacing w:before="156" w:beforeLines="50" w:after="156" w:afterLines="50"/>
        <w:ind w:left="0"/>
        <w:jc w:val="both"/>
        <w:rPr>
          <w:rFonts w:ascii="Times New Roman" w:hAnsi="Times New Roman"/>
          <w:lang w:eastAsia="zh-CN"/>
        </w:rPr>
      </w:pPr>
      <w:r>
        <w:rPr>
          <w:rFonts w:ascii="黑体" w:hAnsi="黑体" w:eastAsia="黑体"/>
          <w:w w:val="95"/>
          <w:lang w:eastAsia="zh-CN"/>
        </w:rPr>
        <w:t>A.5.3</w:t>
      </w:r>
      <w:r>
        <w:rPr>
          <w:rFonts w:ascii="黑体" w:hAnsi="黑体" w:eastAsia="黑体"/>
          <w:w w:val="95"/>
          <w:lang w:eastAsia="zh-CN"/>
        </w:rPr>
        <w:tab/>
      </w:r>
      <w:r>
        <w:rPr>
          <w:rFonts w:hint="eastAsia" w:ascii="黑体" w:hAnsi="黑体" w:eastAsia="黑体"/>
          <w:w w:val="95"/>
          <w:lang w:eastAsia="zh-CN"/>
        </w:rPr>
        <w:t>干重计算</w:t>
      </w:r>
    </w:p>
    <w:p>
      <w:pPr>
        <w:spacing w:line="320" w:lineRule="exact"/>
        <w:ind w:firstLine="420" w:firstLineChars="200"/>
        <w:rPr>
          <w:color w:val="000000"/>
        </w:rPr>
      </w:pPr>
      <w:r>
        <w:rPr>
          <w:rFonts w:hint="eastAsia"/>
          <w:color w:val="000000"/>
        </w:rPr>
        <w:t>按照GB 5009.3 食品安全国家标准《食品中水分的测定》测得水分含量后计算干重。</w:t>
      </w:r>
    </w:p>
    <w:p>
      <w:pPr>
        <w:pStyle w:val="11"/>
        <w:tabs>
          <w:tab w:val="left" w:pos="852"/>
        </w:tabs>
        <w:spacing w:before="156" w:beforeLines="50" w:after="156" w:afterLines="50"/>
        <w:ind w:left="0"/>
        <w:jc w:val="both"/>
        <w:rPr>
          <w:rFonts w:ascii="Times New Roman" w:hAnsi="Times New Roman"/>
          <w:lang w:eastAsia="zh-CN"/>
        </w:rPr>
      </w:pPr>
      <w:r>
        <w:rPr>
          <w:rFonts w:ascii="黑体" w:hAnsi="黑体" w:eastAsia="黑体"/>
          <w:w w:val="95"/>
          <w:lang w:eastAsia="zh-CN"/>
        </w:rPr>
        <w:t>A.5.4</w:t>
      </w:r>
      <w:r>
        <w:rPr>
          <w:rFonts w:ascii="黑体" w:hAnsi="黑体" w:eastAsia="黑体"/>
          <w:w w:val="95"/>
          <w:lang w:eastAsia="zh-CN"/>
        </w:rPr>
        <w:tab/>
      </w:r>
      <w:bookmarkStart w:id="63" w:name="A.4.2_标准曲线制作"/>
      <w:bookmarkEnd w:id="63"/>
      <w:r>
        <w:rPr>
          <w:rFonts w:ascii="黑体" w:hAnsi="黑体" w:eastAsia="黑体"/>
          <w:w w:val="95"/>
          <w:lang w:eastAsia="zh-CN"/>
        </w:rPr>
        <w:t>标准曲线制作</w:t>
      </w:r>
    </w:p>
    <w:p>
      <w:pPr>
        <w:spacing w:line="320" w:lineRule="exact"/>
        <w:ind w:firstLine="420" w:firstLineChars="200"/>
        <w:rPr>
          <w:color w:val="000000"/>
        </w:rPr>
      </w:pPr>
      <w:r>
        <w:rPr>
          <w:rFonts w:hint="eastAsia"/>
          <w:color w:val="000000"/>
        </w:rPr>
        <w:t>按顺序向葡萄糖标准工作溶液具塞比色管（A.3.5.2）内加入1.0 mL 5%苯酚溶液（A.3.2.1），摇匀，再加入5.0 mL浓硫酸，摇匀。在沸水浴中恒温 放置20 min，取出，置于冰浴中冷却5 min，在488 nm波长下测吸光度，以吸光度为纵坐标，浓度为横坐标，绘制标准曲线。</w:t>
      </w:r>
    </w:p>
    <w:p>
      <w:pPr>
        <w:pStyle w:val="11"/>
        <w:tabs>
          <w:tab w:val="left" w:pos="852"/>
        </w:tabs>
        <w:spacing w:before="156" w:beforeLines="50" w:after="156" w:afterLines="50"/>
        <w:ind w:left="0"/>
        <w:jc w:val="both"/>
        <w:rPr>
          <w:rFonts w:ascii="黑体" w:hAnsi="黑体" w:eastAsia="黑体"/>
          <w:w w:val="95"/>
          <w:lang w:eastAsia="zh-CN"/>
        </w:rPr>
      </w:pPr>
      <w:r>
        <w:rPr>
          <w:rFonts w:ascii="黑体" w:hAnsi="黑体" w:eastAsia="黑体"/>
          <w:w w:val="95"/>
          <w:lang w:eastAsia="zh-CN"/>
        </w:rPr>
        <w:t>A.5.5</w:t>
      </w:r>
      <w:r>
        <w:rPr>
          <w:rFonts w:ascii="黑体" w:hAnsi="黑体" w:eastAsia="黑体"/>
          <w:w w:val="95"/>
          <w:lang w:eastAsia="zh-CN"/>
        </w:rPr>
        <w:tab/>
      </w:r>
      <w:bookmarkStart w:id="64" w:name="A.4.3_粗多糖的提取"/>
      <w:bookmarkEnd w:id="64"/>
      <w:r>
        <w:rPr>
          <w:rFonts w:hint="eastAsia" w:ascii="黑体" w:hAnsi="黑体" w:eastAsia="黑体"/>
          <w:w w:val="95"/>
          <w:lang w:eastAsia="zh-CN"/>
        </w:rPr>
        <w:t>试样溶液的制备</w:t>
      </w:r>
    </w:p>
    <w:p>
      <w:pPr>
        <w:spacing w:line="320" w:lineRule="exact"/>
        <w:ind w:firstLine="420" w:firstLineChars="200"/>
        <w:rPr>
          <w:color w:val="000000"/>
        </w:rPr>
      </w:pPr>
      <w:r>
        <w:rPr>
          <w:rFonts w:hint="eastAsia"/>
          <w:color w:val="000000"/>
        </w:rPr>
        <w:t>准确称取A.5.2制备的样品约0.3 g（精确至0.001 g，折干重），加水200 mL，加热回流2 h，放冷，转移至250 mL 容量瓶中，用少量水分次洗涤容器，洗液并入同一容量瓶中，加水至刻度，摇匀，过滤，精密量取续滤液2.0 mL，置于15 mL具塞离心管中，精密加入无水乙醇10 mL，摇匀，冷藏1小时，取出，离心（转速为4000 r/min）20分钟，弃去上清液（必要时滤过），沉淀加80%乙醇（A.3.2.2）洗涤2次，每次8ml，离心，弃去上清液，沉淀加热水溶解，转移至25ml量瓶中，放冷，加水至刻度，摇匀，即得。</w:t>
      </w:r>
    </w:p>
    <w:p>
      <w:pPr>
        <w:spacing w:line="320" w:lineRule="exact"/>
        <w:ind w:firstLine="420" w:firstLineChars="200"/>
        <w:rPr>
          <w:color w:val="000000"/>
        </w:rPr>
      </w:pPr>
      <w:r>
        <w:rPr>
          <w:rFonts w:hint="eastAsia"/>
          <w:color w:val="000000"/>
        </w:rPr>
        <w:t>如试样多糖含量较高，可适当稀释后再进行分析测定。</w:t>
      </w:r>
    </w:p>
    <w:p>
      <w:pPr>
        <w:pStyle w:val="11"/>
        <w:tabs>
          <w:tab w:val="left" w:pos="852"/>
        </w:tabs>
        <w:spacing w:before="156" w:beforeLines="50" w:after="156" w:afterLines="50"/>
        <w:ind w:left="0"/>
        <w:jc w:val="both"/>
        <w:rPr>
          <w:rFonts w:ascii="黑体" w:hAnsi="黑体" w:eastAsia="黑体"/>
          <w:w w:val="95"/>
          <w:lang w:eastAsia="zh-CN"/>
        </w:rPr>
      </w:pPr>
      <w:r>
        <w:rPr>
          <w:rFonts w:ascii="黑体" w:hAnsi="黑体" w:eastAsia="黑体"/>
          <w:w w:val="95"/>
          <w:lang w:eastAsia="zh-CN"/>
        </w:rPr>
        <w:t>A.5.6</w:t>
      </w:r>
      <w:r>
        <w:rPr>
          <w:rFonts w:ascii="黑体" w:hAnsi="黑体" w:eastAsia="黑体"/>
          <w:w w:val="95"/>
          <w:lang w:eastAsia="zh-CN"/>
        </w:rPr>
        <w:tab/>
      </w:r>
      <w:bookmarkStart w:id="65" w:name="A.4.4_测定"/>
      <w:bookmarkEnd w:id="65"/>
      <w:r>
        <w:rPr>
          <w:rFonts w:hint="eastAsia" w:ascii="黑体" w:hAnsi="黑体" w:eastAsia="黑体"/>
          <w:w w:val="95"/>
          <w:lang w:eastAsia="zh-CN"/>
        </w:rPr>
        <w:t>粗多糖的</w:t>
      </w:r>
      <w:r>
        <w:rPr>
          <w:rFonts w:ascii="黑体" w:hAnsi="黑体" w:eastAsia="黑体"/>
          <w:w w:val="95"/>
          <w:lang w:eastAsia="zh-CN"/>
        </w:rPr>
        <w:t>测定</w:t>
      </w:r>
    </w:p>
    <w:p>
      <w:pPr>
        <w:spacing w:line="320" w:lineRule="exact"/>
        <w:ind w:firstLine="420" w:firstLineChars="200"/>
        <w:rPr>
          <w:color w:val="000000"/>
        </w:rPr>
      </w:pPr>
      <w:r>
        <w:rPr>
          <w:rFonts w:hint="eastAsia"/>
          <w:color w:val="000000"/>
        </w:rPr>
        <w:t>吸取1.0 mL样品液于比色管中，测定同A.5.4。由标准线性方程求出葡萄糖的浓度，按A.6计算测试样品中粗多糖含量。</w:t>
      </w:r>
    </w:p>
    <w:p>
      <w:pPr>
        <w:pStyle w:val="149"/>
        <w:numPr>
          <w:ilvl w:val="1"/>
          <w:numId w:val="19"/>
        </w:numPr>
        <w:tabs>
          <w:tab w:val="left" w:pos="644"/>
        </w:tabs>
        <w:spacing w:before="156" w:beforeLines="50" w:after="156" w:afterLines="50"/>
        <w:ind w:left="527" w:hanging="527"/>
        <w:jc w:val="both"/>
        <w:rPr>
          <w:rFonts w:ascii="黑体" w:hAnsi="黑体" w:eastAsia="黑体"/>
          <w:sz w:val="21"/>
          <w:szCs w:val="21"/>
        </w:rPr>
      </w:pPr>
      <w:bookmarkStart w:id="66" w:name="A.5_计算"/>
      <w:bookmarkEnd w:id="66"/>
      <w:r>
        <w:rPr>
          <w:rFonts w:ascii="黑体" w:hAnsi="黑体" w:eastAsia="黑体"/>
          <w:sz w:val="21"/>
          <w:szCs w:val="21"/>
        </w:rPr>
        <w:t>计算</w:t>
      </w:r>
    </w:p>
    <w:p>
      <w:pPr>
        <w:spacing w:line="320" w:lineRule="exact"/>
        <w:ind w:firstLine="420" w:firstLineChars="200"/>
        <w:rPr>
          <w:color w:val="000000"/>
        </w:rPr>
      </w:pPr>
      <w:r>
        <w:rPr>
          <w:rFonts w:hint="eastAsia"/>
          <w:color w:val="000000"/>
        </w:rPr>
        <w:t>试样中粗多糖含量按式（1）计算：</w:t>
      </w:r>
    </w:p>
    <w:p>
      <w:pPr>
        <w:tabs>
          <w:tab w:val="left" w:pos="0"/>
        </w:tabs>
        <w:spacing w:line="360" w:lineRule="auto"/>
        <w:ind w:left="644" w:right="210"/>
        <w:jc w:val="right"/>
        <w:outlineLvl w:val="1"/>
        <w:rPr>
          <w:rFonts w:ascii="宋体" w:hAnsi="宋体"/>
          <w:szCs w:val="21"/>
        </w:rPr>
      </w:pPr>
      <m:oMath>
        <w:bookmarkStart w:id="67" w:name="_Toc138526358"/>
        <w:bookmarkStart w:id="68" w:name="_Toc138943438"/>
        <m:r>
          <m:rPr/>
          <w:rPr>
            <w:rFonts w:ascii="Cambria Math"/>
            <w:sz w:val="28"/>
            <w:szCs w:val="28"/>
          </w:rPr>
          <m:t>X=</m:t>
        </m:r>
        <m:f>
          <m:fPr>
            <m:ctrlPr>
              <w:rPr>
                <w:rFonts w:ascii="Cambria Math" w:hAnsi="Cambria Math"/>
                <w:i/>
                <w:sz w:val="28"/>
                <w:szCs w:val="28"/>
              </w:rPr>
            </m:ctrlPr>
          </m:fPr>
          <m:num>
            <m:r>
              <m:rPr/>
              <w:rPr>
                <w:rFonts w:ascii="Cambria Math"/>
                <w:sz w:val="28"/>
                <w:szCs w:val="28"/>
              </w:rPr>
              <m:t>ρ×</m:t>
            </m:r>
            <m:r>
              <m:rPr/>
              <w:rPr>
                <w:rFonts w:hint="eastAsia" w:ascii="Cambria Math"/>
                <w:sz w:val="28"/>
                <w:szCs w:val="28"/>
              </w:rPr>
              <m:t>V</m:t>
            </m:r>
            <m:r>
              <m:rPr/>
              <w:rPr>
                <w:rFonts w:ascii="Cambria Math"/>
                <w:sz w:val="28"/>
                <w:szCs w:val="28"/>
              </w:rPr>
              <m:t>1×V2×100</m:t>
            </m:r>
            <m:ctrlPr>
              <w:rPr>
                <w:rFonts w:ascii="Cambria Math" w:hAnsi="Cambria Math"/>
                <w:i/>
                <w:sz w:val="28"/>
                <w:szCs w:val="28"/>
              </w:rPr>
            </m:ctrlPr>
          </m:num>
          <m:den>
            <m:r>
              <m:rPr/>
              <w:rPr>
                <w:rFonts w:ascii="Cambria Math"/>
                <w:sz w:val="28"/>
                <w:szCs w:val="28"/>
              </w:rPr>
              <m:t>m×</m:t>
            </m:r>
            <m:r>
              <m:rPr/>
              <w:rPr>
                <w:rFonts w:hint="eastAsia" w:ascii="Cambria Math"/>
                <w:sz w:val="28"/>
                <w:szCs w:val="28"/>
              </w:rPr>
              <m:t>V</m:t>
            </m:r>
            <m:r>
              <m:rPr/>
              <w:rPr>
                <w:rFonts w:ascii="Cambria Math"/>
                <w:sz w:val="28"/>
                <w:szCs w:val="28"/>
              </w:rPr>
              <m:t>3×1000×1000</m:t>
            </m:r>
            <m:ctrlPr>
              <w:rPr>
                <w:rFonts w:ascii="Cambria Math" w:hAnsi="Cambria Math"/>
                <w:i/>
                <w:sz w:val="28"/>
                <w:szCs w:val="28"/>
              </w:rPr>
            </m:ctrlPr>
          </m:den>
        </m:f>
        <m:r>
          <m:rPr/>
          <w:rPr>
            <w:rFonts w:ascii="Cambria Math"/>
            <w:sz w:val="28"/>
            <w:szCs w:val="28"/>
          </w:rPr>
          <m:t>×f</m:t>
        </m:r>
      </m:oMath>
      <w:r>
        <w:rPr>
          <w:rFonts w:ascii="宋体" w:hAnsi="宋体"/>
          <w:szCs w:val="21"/>
        </w:rPr>
        <w:t>…………………………………</w:t>
      </w:r>
      <w:r>
        <w:rPr>
          <w:rFonts w:hint="eastAsia" w:ascii="宋体" w:hAnsi="宋体"/>
          <w:szCs w:val="21"/>
        </w:rPr>
        <w:t>（</w:t>
      </w:r>
      <w:r>
        <w:rPr>
          <w:szCs w:val="21"/>
        </w:rPr>
        <w:t>1</w:t>
      </w:r>
      <w:r>
        <w:rPr>
          <w:rFonts w:hint="eastAsia" w:ascii="宋体" w:hAnsi="宋体"/>
          <w:szCs w:val="21"/>
        </w:rPr>
        <w:t>）</w:t>
      </w:r>
      <w:bookmarkEnd w:id="67"/>
      <w:bookmarkEnd w:id="68"/>
    </w:p>
    <w:p>
      <w:pPr>
        <w:spacing w:line="320" w:lineRule="exact"/>
        <w:ind w:firstLine="420" w:firstLineChars="200"/>
        <w:rPr>
          <w:rFonts w:ascii="宋体" w:hAnsi="宋体"/>
          <w:kern w:val="0"/>
          <w:szCs w:val="21"/>
        </w:rPr>
      </w:pPr>
      <w:r>
        <w:rPr>
          <w:rFonts w:ascii="宋体" w:hAnsi="宋体"/>
          <w:kern w:val="0"/>
          <w:szCs w:val="21"/>
        </w:rPr>
        <w:t>式中：</w:t>
      </w:r>
    </w:p>
    <w:p>
      <w:pPr>
        <w:spacing w:line="320" w:lineRule="exact"/>
        <w:ind w:firstLine="420" w:firstLineChars="200"/>
        <w:rPr>
          <w:szCs w:val="21"/>
        </w:rPr>
      </w:pPr>
      <w:r>
        <w:rPr>
          <w:i/>
        </w:rPr>
        <w:t>X</w:t>
      </w:r>
      <w:r>
        <w:rPr>
          <w:szCs w:val="21"/>
        </w:rPr>
        <w:t>——</w:t>
      </w:r>
      <w:r>
        <w:t>试样中</w:t>
      </w:r>
      <w:r>
        <w:rPr>
          <w:rFonts w:hint="eastAsia"/>
        </w:rPr>
        <w:t>粗多糖</w:t>
      </w:r>
      <w:r>
        <w:t>的含量，单位为克每</w:t>
      </w:r>
      <w:r>
        <w:rPr>
          <w:rFonts w:hint="eastAsia"/>
        </w:rPr>
        <w:t>百</w:t>
      </w:r>
      <w:r>
        <w:t>克（g/100g）</w:t>
      </w:r>
      <w:r>
        <w:rPr>
          <w:rFonts w:hAnsi="宋体"/>
          <w:szCs w:val="21"/>
        </w:rPr>
        <w:t>；</w:t>
      </w:r>
    </w:p>
    <w:p>
      <w:pPr>
        <w:spacing w:line="320" w:lineRule="exact"/>
        <w:ind w:firstLine="420" w:firstLineChars="200"/>
        <w:rPr>
          <w:rFonts w:hAnsi="宋体"/>
          <w:color w:val="000000"/>
          <w:szCs w:val="21"/>
        </w:rPr>
      </w:pPr>
      <w:r>
        <w:rPr>
          <w:i/>
        </w:rPr>
        <w:t xml:space="preserve">ρ </w:t>
      </w:r>
      <w:r>
        <w:rPr>
          <w:szCs w:val="21"/>
        </w:rPr>
        <w:t>——</w:t>
      </w:r>
      <w:r>
        <w:t>由标准曲线计算出样液中</w:t>
      </w:r>
      <w:r>
        <w:rPr>
          <w:rFonts w:hint="eastAsia"/>
        </w:rPr>
        <w:t>粗多糖</w:t>
      </w:r>
      <w:r>
        <w:t>的浓度，单位为</w:t>
      </w:r>
      <w:r>
        <w:rPr>
          <w:rFonts w:hint="eastAsia"/>
        </w:rPr>
        <w:t>微</w:t>
      </w:r>
      <w:r>
        <w:t>克每毫升（μg/mL）</w:t>
      </w:r>
      <w:r>
        <w:rPr>
          <w:rFonts w:hAnsi="宋体"/>
          <w:color w:val="000000"/>
          <w:szCs w:val="21"/>
        </w:rPr>
        <w:t>；</w:t>
      </w:r>
    </w:p>
    <w:p>
      <w:pPr>
        <w:spacing w:line="320" w:lineRule="exact"/>
        <w:ind w:firstLine="420" w:firstLineChars="200"/>
        <w:rPr>
          <w:szCs w:val="21"/>
        </w:rPr>
      </w:pPr>
      <w:r>
        <w:rPr>
          <w:i/>
        </w:rPr>
        <w:t>V</w:t>
      </w:r>
      <w:r>
        <w:rPr>
          <w:i/>
          <w:vertAlign w:val="subscript"/>
        </w:rPr>
        <w:t>1</w:t>
      </w:r>
      <w:r>
        <w:rPr>
          <w:szCs w:val="21"/>
        </w:rPr>
        <w:t>——</w:t>
      </w:r>
      <w:r>
        <w:rPr>
          <w:rFonts w:hint="eastAsia"/>
        </w:rPr>
        <w:t>提取溶液定容体积</w:t>
      </w:r>
      <w:r>
        <w:t>，单位为毫升（mL）</w:t>
      </w:r>
      <w:r>
        <w:rPr>
          <w:rFonts w:hAnsi="宋体"/>
          <w:color w:val="000000"/>
          <w:szCs w:val="21"/>
        </w:rPr>
        <w:t>；</w:t>
      </w:r>
    </w:p>
    <w:p>
      <w:pPr>
        <w:spacing w:line="320" w:lineRule="exact"/>
        <w:ind w:firstLine="420" w:firstLineChars="200"/>
        <w:rPr>
          <w:rFonts w:hAnsi="宋体"/>
          <w:color w:val="000000"/>
          <w:szCs w:val="21"/>
        </w:rPr>
      </w:pPr>
      <w:r>
        <w:rPr>
          <w:i/>
        </w:rPr>
        <w:t>V</w:t>
      </w:r>
      <w:r>
        <w:rPr>
          <w:i/>
          <w:vertAlign w:val="subscript"/>
        </w:rPr>
        <w:t>2</w:t>
      </w:r>
      <w:r>
        <w:rPr>
          <w:szCs w:val="21"/>
        </w:rPr>
        <w:t>——</w:t>
      </w:r>
      <w:r>
        <w:rPr>
          <w:rFonts w:hint="eastAsia"/>
          <w:szCs w:val="21"/>
        </w:rPr>
        <w:t>沉淀溶解液定容体积</w:t>
      </w:r>
      <w:r>
        <w:t>，单位为毫升（mL）</w:t>
      </w:r>
      <w:r>
        <w:rPr>
          <w:rFonts w:hAnsi="宋体"/>
          <w:color w:val="000000"/>
          <w:szCs w:val="21"/>
        </w:rPr>
        <w:t>；</w:t>
      </w:r>
    </w:p>
    <w:p>
      <w:pPr>
        <w:spacing w:line="320" w:lineRule="exact"/>
        <w:ind w:firstLine="420" w:firstLineChars="200"/>
        <w:rPr>
          <w:rFonts w:hAnsi="宋体"/>
          <w:color w:val="000000"/>
          <w:szCs w:val="21"/>
        </w:rPr>
      </w:pPr>
      <w:r>
        <w:rPr>
          <w:i/>
        </w:rPr>
        <w:t>V</w:t>
      </w:r>
      <w:r>
        <w:rPr>
          <w:i/>
          <w:vertAlign w:val="subscript"/>
        </w:rPr>
        <w:t>3</w:t>
      </w:r>
      <w:r>
        <w:rPr>
          <w:szCs w:val="21"/>
        </w:rPr>
        <w:t>——</w:t>
      </w:r>
      <w:r>
        <w:rPr>
          <w:rFonts w:hint="eastAsia"/>
          <w:szCs w:val="21"/>
        </w:rPr>
        <w:t>精密量取续滤液体积</w:t>
      </w:r>
      <w:r>
        <w:t>，单位为毫升（mL）</w:t>
      </w:r>
      <w:r>
        <w:rPr>
          <w:rFonts w:hAnsi="宋体"/>
          <w:color w:val="000000"/>
          <w:szCs w:val="21"/>
        </w:rPr>
        <w:t>；</w:t>
      </w:r>
    </w:p>
    <w:p>
      <w:pPr>
        <w:spacing w:line="320" w:lineRule="exact"/>
        <w:ind w:firstLine="420" w:firstLineChars="200"/>
      </w:pPr>
      <w:r>
        <w:rPr>
          <w:i/>
        </w:rPr>
        <w:t xml:space="preserve">m </w:t>
      </w:r>
      <w:r>
        <w:rPr>
          <w:szCs w:val="21"/>
        </w:rPr>
        <w:t>——</w:t>
      </w:r>
      <w:r>
        <w:t>试样质量，单位为克（g）；</w:t>
      </w:r>
    </w:p>
    <w:p>
      <w:pPr>
        <w:spacing w:line="320" w:lineRule="exact"/>
        <w:ind w:firstLine="420" w:firstLineChars="200"/>
      </w:pPr>
      <w:r>
        <w:rPr>
          <w:i/>
        </w:rPr>
        <w:t xml:space="preserve">f  </w:t>
      </w:r>
      <w:r>
        <w:rPr>
          <w:szCs w:val="21"/>
        </w:rPr>
        <w:t xml:space="preserve">—— </w:t>
      </w:r>
      <w:r>
        <w:rPr>
          <w:rFonts w:hint="eastAsia"/>
        </w:rPr>
        <w:t>稀释倍数。</w:t>
      </w:r>
    </w:p>
    <w:p>
      <w:pPr>
        <w:spacing w:line="320" w:lineRule="exact"/>
        <w:ind w:firstLine="420" w:firstLineChars="200"/>
        <w:jc w:val="left"/>
        <w:rPr>
          <w:szCs w:val="21"/>
        </w:rPr>
      </w:pPr>
      <w:r>
        <w:rPr>
          <w:szCs w:val="21"/>
        </w:rPr>
        <w:t>结果保留</w:t>
      </w:r>
      <w:r>
        <w:t>3</w:t>
      </w:r>
      <w:r>
        <w:rPr>
          <w:szCs w:val="21"/>
        </w:rPr>
        <w:t>位有效数字。</w:t>
      </w:r>
    </w:p>
    <w:p>
      <w:pPr>
        <w:pStyle w:val="149"/>
        <w:numPr>
          <w:ilvl w:val="1"/>
          <w:numId w:val="19"/>
        </w:numPr>
        <w:tabs>
          <w:tab w:val="left" w:pos="644"/>
        </w:tabs>
        <w:spacing w:before="156" w:beforeLines="50" w:after="156" w:afterLines="50"/>
        <w:ind w:left="527" w:hanging="527"/>
        <w:jc w:val="both"/>
        <w:rPr>
          <w:rFonts w:ascii="黑体" w:hAnsi="黑体" w:eastAsia="黑体"/>
          <w:sz w:val="21"/>
          <w:szCs w:val="21"/>
        </w:rPr>
      </w:pPr>
      <w:r>
        <w:rPr>
          <w:rFonts w:hint="eastAsia" w:ascii="黑体" w:hAnsi="黑体" w:eastAsia="黑体"/>
          <w:sz w:val="21"/>
          <w:szCs w:val="21"/>
          <w:lang w:eastAsia="zh-CN"/>
        </w:rPr>
        <w:t>精密度</w:t>
      </w:r>
    </w:p>
    <w:p>
      <w:pPr>
        <w:pStyle w:val="57"/>
        <w:numPr>
          <w:ilvl w:val="0"/>
          <w:numId w:val="0"/>
        </w:numPr>
        <w:spacing w:line="320" w:lineRule="exact"/>
        <w:ind w:firstLine="420" w:firstLineChars="200"/>
        <w:outlineLvl w:val="9"/>
        <w:rPr>
          <w:rFonts w:ascii="宋体" w:hAnsi="宋体" w:eastAsia="宋体"/>
        </w:rPr>
      </w:pPr>
      <w:r>
        <w:rPr>
          <w:rFonts w:hint="eastAsia" w:ascii="宋体" w:hAnsi="宋体" w:eastAsia="宋体"/>
        </w:rPr>
        <w:t>在重复性条件下获得的两次独立测定结果的绝对差值不得超过算术平均值的</w:t>
      </w:r>
      <w:r>
        <w:rPr>
          <w:rFonts w:ascii="宋体" w:hAnsi="宋体" w:eastAsia="宋体"/>
        </w:rPr>
        <w:t>15</w:t>
      </w:r>
      <w:r>
        <w:rPr>
          <w:rFonts w:hint="eastAsia" w:ascii="宋体" w:hAnsi="宋体" w:eastAsia="宋体"/>
        </w:rPr>
        <w:t>%。</w:t>
      </w:r>
    </w:p>
    <w:p>
      <w:pPr>
        <w:pStyle w:val="138"/>
        <w:framePr w:vAnchor="text" w:hAnchor="page" w:x="4405" w:y="234"/>
        <w:rPr>
          <w:rFonts w:hint="eastAsia"/>
          <w:b/>
          <w:bCs/>
          <w:color w:val="000000"/>
        </w:rPr>
      </w:pPr>
      <w:r>
        <w:rPr>
          <w:rFonts w:hint="eastAsia"/>
          <w:b/>
          <w:bCs/>
          <w:color w:val="000000"/>
        </w:rPr>
        <w:t>_________________________________</w:t>
      </w:r>
    </w:p>
    <w:p>
      <w:pPr>
        <w:pStyle w:val="138"/>
        <w:framePr w:hSpace="0" w:vSpace="0" w:wrap="auto" w:vAnchor="margin" w:hAnchor="text" w:xAlign="left" w:yAlign="inline"/>
        <w:rPr>
          <w:rFonts w:hint="eastAsia"/>
          <w:color w:val="000000"/>
        </w:rPr>
      </w:pPr>
    </w:p>
    <w:p>
      <w:pPr>
        <w:pStyle w:val="26"/>
        <w:jc w:val="center"/>
      </w:pPr>
    </w:p>
    <w:sectPr>
      <w:pgSz w:w="11906" w:h="16838"/>
      <w:pgMar w:top="567" w:right="1134" w:bottom="1134" w:left="1418" w:header="1418" w:footer="1134"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Cambria Math">
    <w:altName w:val="DejaVu Math TeX Gyre"/>
    <w:panose1 w:val="02040503050406030204"/>
    <w:charset w:val="00"/>
    <w:family w:val="roman"/>
    <w:pitch w:val="default"/>
    <w:sig w:usb0="00000000" w:usb1="00000000" w:usb2="00000000" w:usb3="00000000" w:csb0="2000019F" w:csb1="00000000"/>
  </w:font>
  <w:font w:name="DejaVu Math TeX Gyre">
    <w:panose1 w:val="02000503000000000000"/>
    <w:charset w:val="00"/>
    <w:family w:val="auto"/>
    <w:pitch w:val="default"/>
    <w:sig w:usb0="A10000EF" w:usb1="4201F9EE" w:usb2="02000000" w:usb3="00000000" w:csb0="60000193" w:csb1="0DD40000"/>
  </w:font>
  <w:font w:name="文泉驿微米黑">
    <w:panose1 w:val="020B0606030804020204"/>
    <w:charset w:val="86"/>
    <w:family w:val="auto"/>
    <w:pitch w:val="default"/>
    <w:sig w:usb0="E10002EF" w:usb1="6BDFFCFB" w:usb2="00800036" w:usb3="00000000" w:csb0="603E019F" w:csb1="DFD7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8"/>
    </w:pPr>
    <w:r>
      <w:fldChar w:fldCharType="begin"/>
    </w:r>
    <w:r>
      <w:instrText xml:space="preserve">PAGE   \* MERGEFORMAT</w:instrText>
    </w:r>
    <w:r>
      <w:fldChar w:fldCharType="separate"/>
    </w:r>
    <w:r>
      <w:rPr>
        <w:lang w:val="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7"/>
    </w:pPr>
    <w:r>
      <w:rPr>
        <w:rFonts w:hint="eastAsia"/>
      </w:rPr>
      <w:t>DBS51/</w:t>
    </w:r>
    <w:r>
      <w:t>XXX</w:t>
    </w:r>
    <w:r>
      <w:rPr>
        <w:rFonts w:hint="eastAsia"/>
      </w:rPr>
      <w:t>-</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140"/>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51"/>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11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16"/>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18"/>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115"/>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80"/>
      <w:suff w:val="nothing"/>
      <w:lvlText w:val="%1　"/>
      <w:lvlJc w:val="left"/>
      <w:pPr>
        <w:ind w:left="1984" w:firstLine="0"/>
      </w:pPr>
      <w:rPr>
        <w:rFonts w:hint="eastAsia" w:ascii="黑体" w:hAnsi="Times New Roman" w:eastAsia="黑体"/>
        <w:b w:val="0"/>
        <w:i w:val="0"/>
        <w:sz w:val="21"/>
        <w:szCs w:val="21"/>
      </w:rPr>
    </w:lvl>
    <w:lvl w:ilvl="1" w:tentative="0">
      <w:start w:val="1"/>
      <w:numFmt w:val="decimal"/>
      <w:pStyle w:val="57"/>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84"/>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8">
    <w:nsid w:val="2A8F7113"/>
    <w:multiLevelType w:val="multilevel"/>
    <w:tmpl w:val="2A8F7113"/>
    <w:lvl w:ilvl="0" w:tentative="0">
      <w:start w:val="1"/>
      <w:numFmt w:val="upperLetter"/>
      <w:pStyle w:val="93"/>
      <w:suff w:val="space"/>
      <w:lvlText w:val="%1"/>
      <w:lvlJc w:val="left"/>
      <w:pPr>
        <w:ind w:left="623" w:hanging="425"/>
      </w:pPr>
      <w:rPr>
        <w:rFonts w:hint="eastAsia"/>
      </w:rPr>
    </w:lvl>
    <w:lvl w:ilvl="1" w:tentative="0">
      <w:start w:val="1"/>
      <w:numFmt w:val="decimal"/>
      <w:pStyle w:val="132"/>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144"/>
      <w:suff w:val="nothing"/>
      <w:lvlText w:val="%1——"/>
      <w:lvlJc w:val="left"/>
      <w:pPr>
        <w:ind w:left="833" w:hanging="408"/>
      </w:pPr>
      <w:rPr>
        <w:rFonts w:hint="eastAsia"/>
      </w:rPr>
    </w:lvl>
    <w:lvl w:ilvl="1" w:tentative="0">
      <w:start w:val="1"/>
      <w:numFmt w:val="bullet"/>
      <w:pStyle w:val="86"/>
      <w:lvlText w:val=""/>
      <w:lvlJc w:val="left"/>
      <w:pPr>
        <w:tabs>
          <w:tab w:val="left" w:pos="760"/>
        </w:tabs>
        <w:ind w:left="1264" w:hanging="413"/>
      </w:pPr>
      <w:rPr>
        <w:rFonts w:hint="default" w:ascii="Symbol" w:hAnsi="Symbol"/>
        <w:color w:val="auto"/>
      </w:rPr>
    </w:lvl>
    <w:lvl w:ilvl="2" w:tentative="0">
      <w:start w:val="1"/>
      <w:numFmt w:val="bullet"/>
      <w:pStyle w:val="9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7"/>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79"/>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5D770AD0"/>
    <w:multiLevelType w:val="multilevel"/>
    <w:tmpl w:val="5D770AD0"/>
    <w:lvl w:ilvl="0" w:tentative="0">
      <w:start w:val="1"/>
      <w:numFmt w:val="lowerLetter"/>
      <w:pStyle w:val="122"/>
      <w:lvlText w:val="%1)"/>
      <w:lvlJc w:val="left"/>
      <w:pPr>
        <w:tabs>
          <w:tab w:val="left" w:pos="840"/>
        </w:tabs>
        <w:ind w:left="839" w:hanging="419"/>
      </w:pPr>
      <w:rPr>
        <w:rFonts w:hint="eastAsia" w:ascii="宋体" w:eastAsia="宋体"/>
        <w:b w:val="0"/>
        <w:i w:val="0"/>
        <w:sz w:val="21"/>
        <w:szCs w:val="21"/>
      </w:rPr>
    </w:lvl>
    <w:lvl w:ilvl="1" w:tentative="0">
      <w:start w:val="1"/>
      <w:numFmt w:val="decimal"/>
      <w:pStyle w:val="9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60B55DC2"/>
    <w:multiLevelType w:val="multilevel"/>
    <w:tmpl w:val="60B55DC2"/>
    <w:lvl w:ilvl="0" w:tentative="0">
      <w:start w:val="1"/>
      <w:numFmt w:val="upperLetter"/>
      <w:pStyle w:val="124"/>
      <w:lvlText w:val="%1"/>
      <w:lvlJc w:val="left"/>
      <w:pPr>
        <w:tabs>
          <w:tab w:val="left" w:pos="0"/>
        </w:tabs>
        <w:ind w:left="0" w:hanging="425"/>
      </w:pPr>
      <w:rPr>
        <w:rFonts w:hint="eastAsia"/>
      </w:rPr>
    </w:lvl>
    <w:lvl w:ilvl="1" w:tentative="0">
      <w:start w:val="1"/>
      <w:numFmt w:val="decimal"/>
      <w:pStyle w:val="7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2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tentative="0">
      <w:start w:val="1"/>
      <w:numFmt w:val="upperLetter"/>
      <w:pStyle w:val="99"/>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0"/>
      <w:suff w:val="nothing"/>
      <w:lvlText w:val="%1.%2.%3　"/>
      <w:lvlJc w:val="left"/>
      <w:pPr>
        <w:ind w:left="0" w:firstLine="0"/>
      </w:pPr>
      <w:rPr>
        <w:rFonts w:hint="eastAsia" w:ascii="黑体" w:hAnsi="Times New Roman" w:eastAsia="黑体"/>
        <w:b w:val="0"/>
        <w:i w:val="0"/>
        <w:sz w:val="21"/>
      </w:rPr>
    </w:lvl>
    <w:lvl w:ilvl="3" w:tentative="0">
      <w:start w:val="1"/>
      <w:numFmt w:val="decimal"/>
      <w:pStyle w:val="64"/>
      <w:suff w:val="nothing"/>
      <w:lvlText w:val="%1.%2.%3.%4　"/>
      <w:lvlJc w:val="left"/>
      <w:pPr>
        <w:ind w:left="0" w:firstLine="0"/>
      </w:pPr>
      <w:rPr>
        <w:rFonts w:hint="eastAsia" w:ascii="黑体" w:hAnsi="Times New Roman" w:eastAsia="黑体"/>
        <w:b w:val="0"/>
        <w:i w:val="0"/>
        <w:sz w:val="21"/>
      </w:rPr>
    </w:lvl>
    <w:lvl w:ilvl="4" w:tentative="0">
      <w:start w:val="1"/>
      <w:numFmt w:val="decimal"/>
      <w:pStyle w:val="67"/>
      <w:suff w:val="nothing"/>
      <w:lvlText w:val="%1.%2.%3.%4.%5　"/>
      <w:lvlJc w:val="left"/>
      <w:pPr>
        <w:ind w:left="0" w:firstLine="0"/>
      </w:pPr>
      <w:rPr>
        <w:rFonts w:hint="eastAsia" w:ascii="黑体" w:hAnsi="Times New Roman" w:eastAsia="黑体"/>
        <w:b w:val="0"/>
        <w:i w:val="0"/>
        <w:sz w:val="21"/>
      </w:rPr>
    </w:lvl>
    <w:lvl w:ilvl="5" w:tentative="0">
      <w:start w:val="1"/>
      <w:numFmt w:val="decimal"/>
      <w:pStyle w:val="66"/>
      <w:suff w:val="nothing"/>
      <w:lvlText w:val="%1.%2.%3.%4.%5.%6　"/>
      <w:lvlJc w:val="left"/>
      <w:pPr>
        <w:ind w:left="0" w:firstLine="0"/>
      </w:pPr>
      <w:rPr>
        <w:rFonts w:hint="eastAsia" w:ascii="黑体" w:hAnsi="Times New Roman" w:eastAsia="黑体"/>
        <w:b w:val="0"/>
        <w:i w:val="0"/>
        <w:sz w:val="21"/>
      </w:rPr>
    </w:lvl>
    <w:lvl w:ilvl="6" w:tentative="0">
      <w:start w:val="1"/>
      <w:numFmt w:val="decimal"/>
      <w:pStyle w:val="8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D2F64A1"/>
    <w:multiLevelType w:val="multilevel"/>
    <w:tmpl w:val="6D2F64A1"/>
    <w:lvl w:ilvl="0" w:tentative="0">
      <w:start w:val="1"/>
      <w:numFmt w:val="upperLetter"/>
      <w:lvlText w:val="%1"/>
      <w:lvlJc w:val="left"/>
      <w:pPr>
        <w:ind w:left="644" w:hanging="526"/>
      </w:pPr>
      <w:rPr>
        <w:rFonts w:hint="default"/>
      </w:rPr>
    </w:lvl>
    <w:lvl w:ilvl="1" w:tentative="0">
      <w:start w:val="1"/>
      <w:numFmt w:val="decimal"/>
      <w:lvlText w:val="%1.%2"/>
      <w:lvlJc w:val="left"/>
      <w:pPr>
        <w:ind w:left="952" w:hanging="526"/>
      </w:pPr>
      <w:rPr>
        <w:rFonts w:hint="default" w:ascii="黑体" w:hAnsi="黑体" w:eastAsia="黑体"/>
        <w:spacing w:val="1"/>
        <w:w w:val="99"/>
        <w:sz w:val="21"/>
        <w:szCs w:val="21"/>
      </w:rPr>
    </w:lvl>
    <w:lvl w:ilvl="2" w:tentative="0">
      <w:start w:val="1"/>
      <w:numFmt w:val="bullet"/>
      <w:lvlText w:val="•"/>
      <w:lvlJc w:val="left"/>
      <w:pPr>
        <w:ind w:left="2449" w:hanging="526"/>
      </w:pPr>
      <w:rPr>
        <w:rFonts w:hint="default"/>
      </w:rPr>
    </w:lvl>
    <w:lvl w:ilvl="3" w:tentative="0">
      <w:start w:val="1"/>
      <w:numFmt w:val="bullet"/>
      <w:lvlText w:val="•"/>
      <w:lvlJc w:val="left"/>
      <w:pPr>
        <w:ind w:left="3353" w:hanging="526"/>
      </w:pPr>
      <w:rPr>
        <w:rFonts w:hint="default"/>
      </w:rPr>
    </w:lvl>
    <w:lvl w:ilvl="4" w:tentative="0">
      <w:start w:val="1"/>
      <w:numFmt w:val="bullet"/>
      <w:lvlText w:val="•"/>
      <w:lvlJc w:val="left"/>
      <w:pPr>
        <w:ind w:left="4258" w:hanging="526"/>
      </w:pPr>
      <w:rPr>
        <w:rFonts w:hint="default"/>
      </w:rPr>
    </w:lvl>
    <w:lvl w:ilvl="5" w:tentative="0">
      <w:start w:val="1"/>
      <w:numFmt w:val="bullet"/>
      <w:lvlText w:val="•"/>
      <w:lvlJc w:val="left"/>
      <w:pPr>
        <w:ind w:left="5163" w:hanging="526"/>
      </w:pPr>
      <w:rPr>
        <w:rFonts w:hint="default"/>
      </w:rPr>
    </w:lvl>
    <w:lvl w:ilvl="6" w:tentative="0">
      <w:start w:val="1"/>
      <w:numFmt w:val="bullet"/>
      <w:lvlText w:val="•"/>
      <w:lvlJc w:val="left"/>
      <w:pPr>
        <w:ind w:left="6067" w:hanging="526"/>
      </w:pPr>
      <w:rPr>
        <w:rFonts w:hint="default"/>
      </w:rPr>
    </w:lvl>
    <w:lvl w:ilvl="7" w:tentative="0">
      <w:start w:val="1"/>
      <w:numFmt w:val="bullet"/>
      <w:lvlText w:val="•"/>
      <w:lvlJc w:val="left"/>
      <w:pPr>
        <w:ind w:left="6972" w:hanging="526"/>
      </w:pPr>
      <w:rPr>
        <w:rFonts w:hint="default"/>
      </w:rPr>
    </w:lvl>
    <w:lvl w:ilvl="8" w:tentative="0">
      <w:start w:val="1"/>
      <w:numFmt w:val="bullet"/>
      <w:lvlText w:val="•"/>
      <w:lvlJc w:val="left"/>
      <w:pPr>
        <w:ind w:left="7876" w:hanging="526"/>
      </w:pPr>
      <w:rPr>
        <w:rFonts w:hint="default"/>
      </w:rPr>
    </w:lvl>
  </w:abstractNum>
  <w:abstractNum w:abstractNumId="17">
    <w:nsid w:val="6D6C07CD"/>
    <w:multiLevelType w:val="multilevel"/>
    <w:tmpl w:val="6D6C07CD"/>
    <w:lvl w:ilvl="0" w:tentative="0">
      <w:start w:val="1"/>
      <w:numFmt w:val="lowerLetter"/>
      <w:pStyle w:val="97"/>
      <w:lvlText w:val="%1)"/>
      <w:lvlJc w:val="left"/>
      <w:pPr>
        <w:tabs>
          <w:tab w:val="left" w:pos="839"/>
        </w:tabs>
        <w:ind w:left="839" w:hanging="419"/>
      </w:pPr>
      <w:rPr>
        <w:rFonts w:hint="eastAsia" w:ascii="宋体" w:eastAsia="宋体"/>
        <w:b w:val="0"/>
        <w:i w:val="0"/>
        <w:sz w:val="21"/>
      </w:rPr>
    </w:lvl>
    <w:lvl w:ilvl="1" w:tentative="0">
      <w:start w:val="1"/>
      <w:numFmt w:val="decimal"/>
      <w:pStyle w:val="10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72"/>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0"/>
  </w:num>
  <w:num w:numId="2">
    <w:abstractNumId w:val="1"/>
  </w:num>
  <w:num w:numId="3">
    <w:abstractNumId w:val="6"/>
  </w:num>
  <w:num w:numId="4">
    <w:abstractNumId w:val="15"/>
  </w:num>
  <w:num w:numId="5">
    <w:abstractNumId w:val="18"/>
  </w:num>
  <w:num w:numId="6">
    <w:abstractNumId w:val="13"/>
  </w:num>
  <w:num w:numId="7">
    <w:abstractNumId w:val="11"/>
  </w:num>
  <w:num w:numId="8">
    <w:abstractNumId w:val="7"/>
  </w:num>
  <w:num w:numId="9">
    <w:abstractNumId w:val="9"/>
  </w:num>
  <w:num w:numId="10">
    <w:abstractNumId w:val="8"/>
  </w:num>
  <w:num w:numId="11">
    <w:abstractNumId w:val="12"/>
  </w:num>
  <w:num w:numId="12">
    <w:abstractNumId w:val="17"/>
  </w:num>
  <w:num w:numId="13">
    <w:abstractNumId w:val="2"/>
  </w:num>
  <w:num w:numId="14">
    <w:abstractNumId w:val="5"/>
  </w:num>
  <w:num w:numId="15">
    <w:abstractNumId w:val="3"/>
  </w:num>
  <w:num w:numId="16">
    <w:abstractNumId w:val="4"/>
  </w:num>
  <w:num w:numId="17">
    <w:abstractNumId w:val="14"/>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Q4NzcyM2UwM2IyZWRhYzlhZWYyYjg3ZjdmZGNhNTQifQ=="/>
  </w:docVars>
  <w:rsids>
    <w:rsidRoot w:val="008D6D98"/>
    <w:rsid w:val="00000244"/>
    <w:rsid w:val="0000185F"/>
    <w:rsid w:val="0000586F"/>
    <w:rsid w:val="00011D88"/>
    <w:rsid w:val="00011F73"/>
    <w:rsid w:val="00013D86"/>
    <w:rsid w:val="00013E02"/>
    <w:rsid w:val="00015C4B"/>
    <w:rsid w:val="00020815"/>
    <w:rsid w:val="000211EF"/>
    <w:rsid w:val="0002143C"/>
    <w:rsid w:val="00023146"/>
    <w:rsid w:val="00023567"/>
    <w:rsid w:val="00025A65"/>
    <w:rsid w:val="00026C31"/>
    <w:rsid w:val="00027280"/>
    <w:rsid w:val="000304C0"/>
    <w:rsid w:val="000320A7"/>
    <w:rsid w:val="000338AD"/>
    <w:rsid w:val="00033C33"/>
    <w:rsid w:val="00035925"/>
    <w:rsid w:val="0004289C"/>
    <w:rsid w:val="00046AF3"/>
    <w:rsid w:val="000470F9"/>
    <w:rsid w:val="00055404"/>
    <w:rsid w:val="00063805"/>
    <w:rsid w:val="00064ED6"/>
    <w:rsid w:val="00065C9D"/>
    <w:rsid w:val="00067CDF"/>
    <w:rsid w:val="0007229B"/>
    <w:rsid w:val="00074FBE"/>
    <w:rsid w:val="0007638C"/>
    <w:rsid w:val="00077626"/>
    <w:rsid w:val="00083A09"/>
    <w:rsid w:val="00085BF6"/>
    <w:rsid w:val="000864AF"/>
    <w:rsid w:val="0009005E"/>
    <w:rsid w:val="00090201"/>
    <w:rsid w:val="0009223C"/>
    <w:rsid w:val="00092857"/>
    <w:rsid w:val="00093B86"/>
    <w:rsid w:val="00094E5B"/>
    <w:rsid w:val="000972E9"/>
    <w:rsid w:val="000978CA"/>
    <w:rsid w:val="000A121A"/>
    <w:rsid w:val="000A20A9"/>
    <w:rsid w:val="000A48B1"/>
    <w:rsid w:val="000B3143"/>
    <w:rsid w:val="000B3C15"/>
    <w:rsid w:val="000B3EEF"/>
    <w:rsid w:val="000C0236"/>
    <w:rsid w:val="000C6B05"/>
    <w:rsid w:val="000C6DD6"/>
    <w:rsid w:val="000C73D4"/>
    <w:rsid w:val="000D01B1"/>
    <w:rsid w:val="000D2844"/>
    <w:rsid w:val="000D2CF3"/>
    <w:rsid w:val="000D3D4C"/>
    <w:rsid w:val="000D4102"/>
    <w:rsid w:val="000D4F51"/>
    <w:rsid w:val="000D64ED"/>
    <w:rsid w:val="000D718B"/>
    <w:rsid w:val="000E0C46"/>
    <w:rsid w:val="000E2285"/>
    <w:rsid w:val="000E55B3"/>
    <w:rsid w:val="000F030C"/>
    <w:rsid w:val="000F129C"/>
    <w:rsid w:val="000F75E3"/>
    <w:rsid w:val="000F78D9"/>
    <w:rsid w:val="00105585"/>
    <w:rsid w:val="001056DE"/>
    <w:rsid w:val="00106CD7"/>
    <w:rsid w:val="001124C0"/>
    <w:rsid w:val="00114275"/>
    <w:rsid w:val="00115250"/>
    <w:rsid w:val="00126859"/>
    <w:rsid w:val="0013175F"/>
    <w:rsid w:val="00134514"/>
    <w:rsid w:val="0014181A"/>
    <w:rsid w:val="0014226F"/>
    <w:rsid w:val="00143A3E"/>
    <w:rsid w:val="00146024"/>
    <w:rsid w:val="00150165"/>
    <w:rsid w:val="001512B4"/>
    <w:rsid w:val="00154F79"/>
    <w:rsid w:val="00155140"/>
    <w:rsid w:val="00155CA9"/>
    <w:rsid w:val="001575E6"/>
    <w:rsid w:val="001620A5"/>
    <w:rsid w:val="00164E53"/>
    <w:rsid w:val="0016699D"/>
    <w:rsid w:val="00173852"/>
    <w:rsid w:val="00175159"/>
    <w:rsid w:val="001757AF"/>
    <w:rsid w:val="00176208"/>
    <w:rsid w:val="001817ED"/>
    <w:rsid w:val="0018211B"/>
    <w:rsid w:val="001840D3"/>
    <w:rsid w:val="00186F7A"/>
    <w:rsid w:val="001900F8"/>
    <w:rsid w:val="00191258"/>
    <w:rsid w:val="00192680"/>
    <w:rsid w:val="00192FF5"/>
    <w:rsid w:val="00193037"/>
    <w:rsid w:val="00193A2C"/>
    <w:rsid w:val="00195F82"/>
    <w:rsid w:val="001A288E"/>
    <w:rsid w:val="001A6533"/>
    <w:rsid w:val="001A6832"/>
    <w:rsid w:val="001B6CC9"/>
    <w:rsid w:val="001B6DC2"/>
    <w:rsid w:val="001C149C"/>
    <w:rsid w:val="001C21AC"/>
    <w:rsid w:val="001C47BA"/>
    <w:rsid w:val="001C485C"/>
    <w:rsid w:val="001C59EA"/>
    <w:rsid w:val="001D0A83"/>
    <w:rsid w:val="001D0B3A"/>
    <w:rsid w:val="001D3654"/>
    <w:rsid w:val="001D406C"/>
    <w:rsid w:val="001D41EE"/>
    <w:rsid w:val="001D5D71"/>
    <w:rsid w:val="001E0380"/>
    <w:rsid w:val="001E13B1"/>
    <w:rsid w:val="001E391A"/>
    <w:rsid w:val="001E3BC7"/>
    <w:rsid w:val="001E456D"/>
    <w:rsid w:val="001E4C9A"/>
    <w:rsid w:val="001F2FE4"/>
    <w:rsid w:val="001F3A19"/>
    <w:rsid w:val="001F60E8"/>
    <w:rsid w:val="0020419E"/>
    <w:rsid w:val="00204374"/>
    <w:rsid w:val="0020660E"/>
    <w:rsid w:val="0020702A"/>
    <w:rsid w:val="002075E2"/>
    <w:rsid w:val="00230BFC"/>
    <w:rsid w:val="0023186D"/>
    <w:rsid w:val="00233C57"/>
    <w:rsid w:val="00234467"/>
    <w:rsid w:val="00236EA6"/>
    <w:rsid w:val="0023778F"/>
    <w:rsid w:val="00237D8D"/>
    <w:rsid w:val="00241DA2"/>
    <w:rsid w:val="00246708"/>
    <w:rsid w:val="00247C8D"/>
    <w:rsid w:val="00247FEE"/>
    <w:rsid w:val="00250E7D"/>
    <w:rsid w:val="0025377E"/>
    <w:rsid w:val="002565D5"/>
    <w:rsid w:val="002622C0"/>
    <w:rsid w:val="002709CF"/>
    <w:rsid w:val="0027619B"/>
    <w:rsid w:val="0027723A"/>
    <w:rsid w:val="002778AE"/>
    <w:rsid w:val="0028077A"/>
    <w:rsid w:val="0028269A"/>
    <w:rsid w:val="00283590"/>
    <w:rsid w:val="00283983"/>
    <w:rsid w:val="00286156"/>
    <w:rsid w:val="002866E9"/>
    <w:rsid w:val="00286973"/>
    <w:rsid w:val="002936E9"/>
    <w:rsid w:val="00294E70"/>
    <w:rsid w:val="00296512"/>
    <w:rsid w:val="00297477"/>
    <w:rsid w:val="002A1924"/>
    <w:rsid w:val="002A3B76"/>
    <w:rsid w:val="002A7414"/>
    <w:rsid w:val="002A7420"/>
    <w:rsid w:val="002A77D0"/>
    <w:rsid w:val="002A7C36"/>
    <w:rsid w:val="002B0F12"/>
    <w:rsid w:val="002B1308"/>
    <w:rsid w:val="002B1616"/>
    <w:rsid w:val="002B4554"/>
    <w:rsid w:val="002B505A"/>
    <w:rsid w:val="002C13A9"/>
    <w:rsid w:val="002C472E"/>
    <w:rsid w:val="002C63F7"/>
    <w:rsid w:val="002C72D8"/>
    <w:rsid w:val="002D11FA"/>
    <w:rsid w:val="002D22A8"/>
    <w:rsid w:val="002D30B5"/>
    <w:rsid w:val="002D5D9D"/>
    <w:rsid w:val="002D7E1F"/>
    <w:rsid w:val="002E0DDF"/>
    <w:rsid w:val="002E22EA"/>
    <w:rsid w:val="002E2682"/>
    <w:rsid w:val="002E2906"/>
    <w:rsid w:val="002E363B"/>
    <w:rsid w:val="002E5635"/>
    <w:rsid w:val="002E64C3"/>
    <w:rsid w:val="002E6A2C"/>
    <w:rsid w:val="002F1900"/>
    <w:rsid w:val="002F1D8C"/>
    <w:rsid w:val="002F21DA"/>
    <w:rsid w:val="002F7FA3"/>
    <w:rsid w:val="00300993"/>
    <w:rsid w:val="00300F57"/>
    <w:rsid w:val="00301F39"/>
    <w:rsid w:val="0030338B"/>
    <w:rsid w:val="00303C1F"/>
    <w:rsid w:val="00305B37"/>
    <w:rsid w:val="00310BB5"/>
    <w:rsid w:val="0032265E"/>
    <w:rsid w:val="003227A8"/>
    <w:rsid w:val="00325926"/>
    <w:rsid w:val="003277C3"/>
    <w:rsid w:val="003277FB"/>
    <w:rsid w:val="00327A8A"/>
    <w:rsid w:val="00332A7A"/>
    <w:rsid w:val="00335B4C"/>
    <w:rsid w:val="00336610"/>
    <w:rsid w:val="00343F73"/>
    <w:rsid w:val="00344FE7"/>
    <w:rsid w:val="00345060"/>
    <w:rsid w:val="0035323B"/>
    <w:rsid w:val="00353F97"/>
    <w:rsid w:val="0035711A"/>
    <w:rsid w:val="003609D2"/>
    <w:rsid w:val="00361CFD"/>
    <w:rsid w:val="00363F22"/>
    <w:rsid w:val="00365DDA"/>
    <w:rsid w:val="003729B7"/>
    <w:rsid w:val="00375564"/>
    <w:rsid w:val="00377810"/>
    <w:rsid w:val="00383191"/>
    <w:rsid w:val="0038412C"/>
    <w:rsid w:val="00386DED"/>
    <w:rsid w:val="00386E98"/>
    <w:rsid w:val="003877F4"/>
    <w:rsid w:val="003912E7"/>
    <w:rsid w:val="0039245D"/>
    <w:rsid w:val="00392543"/>
    <w:rsid w:val="00393947"/>
    <w:rsid w:val="0039625A"/>
    <w:rsid w:val="003A0EE1"/>
    <w:rsid w:val="003A0FB9"/>
    <w:rsid w:val="003A2275"/>
    <w:rsid w:val="003A4800"/>
    <w:rsid w:val="003A6A4F"/>
    <w:rsid w:val="003A7088"/>
    <w:rsid w:val="003A786E"/>
    <w:rsid w:val="003A79C0"/>
    <w:rsid w:val="003B00DF"/>
    <w:rsid w:val="003B1275"/>
    <w:rsid w:val="003B1778"/>
    <w:rsid w:val="003B3EDA"/>
    <w:rsid w:val="003B69FA"/>
    <w:rsid w:val="003C11CB"/>
    <w:rsid w:val="003C221A"/>
    <w:rsid w:val="003C75F3"/>
    <w:rsid w:val="003C78A3"/>
    <w:rsid w:val="003D18EA"/>
    <w:rsid w:val="003E1867"/>
    <w:rsid w:val="003E5729"/>
    <w:rsid w:val="003E741C"/>
    <w:rsid w:val="003E7A63"/>
    <w:rsid w:val="003F0599"/>
    <w:rsid w:val="003F4EE0"/>
    <w:rsid w:val="003F5C46"/>
    <w:rsid w:val="00402153"/>
    <w:rsid w:val="00402FC1"/>
    <w:rsid w:val="00410D5B"/>
    <w:rsid w:val="004127A8"/>
    <w:rsid w:val="00423395"/>
    <w:rsid w:val="00423D40"/>
    <w:rsid w:val="00423F80"/>
    <w:rsid w:val="00425082"/>
    <w:rsid w:val="00431DEB"/>
    <w:rsid w:val="00432EBE"/>
    <w:rsid w:val="004339A1"/>
    <w:rsid w:val="004441F2"/>
    <w:rsid w:val="00446B29"/>
    <w:rsid w:val="00451BB0"/>
    <w:rsid w:val="00453F9A"/>
    <w:rsid w:val="0047097C"/>
    <w:rsid w:val="00471E91"/>
    <w:rsid w:val="004742B8"/>
    <w:rsid w:val="00474675"/>
    <w:rsid w:val="0047470C"/>
    <w:rsid w:val="00477612"/>
    <w:rsid w:val="00481DDC"/>
    <w:rsid w:val="00483EC8"/>
    <w:rsid w:val="00484F4C"/>
    <w:rsid w:val="00485403"/>
    <w:rsid w:val="004A0191"/>
    <w:rsid w:val="004A35F9"/>
    <w:rsid w:val="004B1214"/>
    <w:rsid w:val="004B24C1"/>
    <w:rsid w:val="004B463D"/>
    <w:rsid w:val="004B4CDC"/>
    <w:rsid w:val="004B6E02"/>
    <w:rsid w:val="004C292F"/>
    <w:rsid w:val="004C7555"/>
    <w:rsid w:val="004D02E5"/>
    <w:rsid w:val="004D04D0"/>
    <w:rsid w:val="004D0814"/>
    <w:rsid w:val="004D389E"/>
    <w:rsid w:val="004D6151"/>
    <w:rsid w:val="004D6525"/>
    <w:rsid w:val="004F1670"/>
    <w:rsid w:val="004F5B41"/>
    <w:rsid w:val="00500993"/>
    <w:rsid w:val="00510280"/>
    <w:rsid w:val="005105DA"/>
    <w:rsid w:val="00511605"/>
    <w:rsid w:val="00512266"/>
    <w:rsid w:val="00513C6C"/>
    <w:rsid w:val="00513D73"/>
    <w:rsid w:val="00514A43"/>
    <w:rsid w:val="00515DA1"/>
    <w:rsid w:val="005163E5"/>
    <w:rsid w:val="005174E5"/>
    <w:rsid w:val="00517C6B"/>
    <w:rsid w:val="00522393"/>
    <w:rsid w:val="0052240F"/>
    <w:rsid w:val="00522620"/>
    <w:rsid w:val="00525656"/>
    <w:rsid w:val="00534C02"/>
    <w:rsid w:val="0053653D"/>
    <w:rsid w:val="0054077B"/>
    <w:rsid w:val="0054264B"/>
    <w:rsid w:val="00543786"/>
    <w:rsid w:val="00545621"/>
    <w:rsid w:val="00550222"/>
    <w:rsid w:val="005533D7"/>
    <w:rsid w:val="00560226"/>
    <w:rsid w:val="005604AB"/>
    <w:rsid w:val="00563D96"/>
    <w:rsid w:val="0056429F"/>
    <w:rsid w:val="005652F5"/>
    <w:rsid w:val="0056577E"/>
    <w:rsid w:val="005659D4"/>
    <w:rsid w:val="00566DA0"/>
    <w:rsid w:val="00566E06"/>
    <w:rsid w:val="005703DE"/>
    <w:rsid w:val="00576C0F"/>
    <w:rsid w:val="005772D9"/>
    <w:rsid w:val="00583C9A"/>
    <w:rsid w:val="0058464E"/>
    <w:rsid w:val="00584B87"/>
    <w:rsid w:val="00593B48"/>
    <w:rsid w:val="00596DAF"/>
    <w:rsid w:val="00597E81"/>
    <w:rsid w:val="005A01CB"/>
    <w:rsid w:val="005A58FF"/>
    <w:rsid w:val="005A5EAF"/>
    <w:rsid w:val="005A64C0"/>
    <w:rsid w:val="005B2C84"/>
    <w:rsid w:val="005B3C11"/>
    <w:rsid w:val="005B7EF7"/>
    <w:rsid w:val="005C0C10"/>
    <w:rsid w:val="005C1C28"/>
    <w:rsid w:val="005C320E"/>
    <w:rsid w:val="005C4978"/>
    <w:rsid w:val="005C4A24"/>
    <w:rsid w:val="005C4BDE"/>
    <w:rsid w:val="005C6DB5"/>
    <w:rsid w:val="005D57C8"/>
    <w:rsid w:val="005D6C99"/>
    <w:rsid w:val="005D7455"/>
    <w:rsid w:val="005E19E7"/>
    <w:rsid w:val="005E6BB6"/>
    <w:rsid w:val="005F0689"/>
    <w:rsid w:val="005F0D35"/>
    <w:rsid w:val="005F1780"/>
    <w:rsid w:val="00602791"/>
    <w:rsid w:val="00603E94"/>
    <w:rsid w:val="006057A0"/>
    <w:rsid w:val="00610798"/>
    <w:rsid w:val="0061136E"/>
    <w:rsid w:val="00614AD4"/>
    <w:rsid w:val="00616733"/>
    <w:rsid w:val="0061716C"/>
    <w:rsid w:val="006243A1"/>
    <w:rsid w:val="00632E56"/>
    <w:rsid w:val="00635CBA"/>
    <w:rsid w:val="0064338B"/>
    <w:rsid w:val="00644B84"/>
    <w:rsid w:val="00646542"/>
    <w:rsid w:val="006504F4"/>
    <w:rsid w:val="006506F2"/>
    <w:rsid w:val="00651D6E"/>
    <w:rsid w:val="006527CE"/>
    <w:rsid w:val="00654BC9"/>
    <w:rsid w:val="006552FD"/>
    <w:rsid w:val="006623F1"/>
    <w:rsid w:val="006628A6"/>
    <w:rsid w:val="00663AF3"/>
    <w:rsid w:val="00666B6C"/>
    <w:rsid w:val="00667D72"/>
    <w:rsid w:val="006709EE"/>
    <w:rsid w:val="006710F4"/>
    <w:rsid w:val="00672F16"/>
    <w:rsid w:val="0068049F"/>
    <w:rsid w:val="00682682"/>
    <w:rsid w:val="00682702"/>
    <w:rsid w:val="00682CAE"/>
    <w:rsid w:val="00684630"/>
    <w:rsid w:val="006905AA"/>
    <w:rsid w:val="00692368"/>
    <w:rsid w:val="00694A49"/>
    <w:rsid w:val="00695909"/>
    <w:rsid w:val="006A08CA"/>
    <w:rsid w:val="006A2EBC"/>
    <w:rsid w:val="006A5EA0"/>
    <w:rsid w:val="006A753C"/>
    <w:rsid w:val="006A783B"/>
    <w:rsid w:val="006A7B33"/>
    <w:rsid w:val="006B0214"/>
    <w:rsid w:val="006B1DAB"/>
    <w:rsid w:val="006B4E13"/>
    <w:rsid w:val="006B5129"/>
    <w:rsid w:val="006B5D69"/>
    <w:rsid w:val="006B5D80"/>
    <w:rsid w:val="006B64C3"/>
    <w:rsid w:val="006B75DD"/>
    <w:rsid w:val="006B7AAD"/>
    <w:rsid w:val="006C0ECA"/>
    <w:rsid w:val="006C5ECB"/>
    <w:rsid w:val="006C61F0"/>
    <w:rsid w:val="006C67E0"/>
    <w:rsid w:val="006C77C4"/>
    <w:rsid w:val="006C7ABA"/>
    <w:rsid w:val="006D0D60"/>
    <w:rsid w:val="006D1122"/>
    <w:rsid w:val="006D3C00"/>
    <w:rsid w:val="006D3F6B"/>
    <w:rsid w:val="006D6CF4"/>
    <w:rsid w:val="006E10DF"/>
    <w:rsid w:val="006E3675"/>
    <w:rsid w:val="006E4A7F"/>
    <w:rsid w:val="006E6773"/>
    <w:rsid w:val="006F137F"/>
    <w:rsid w:val="006F6EF1"/>
    <w:rsid w:val="0070010F"/>
    <w:rsid w:val="00701B45"/>
    <w:rsid w:val="00704DF6"/>
    <w:rsid w:val="0070651C"/>
    <w:rsid w:val="0070668E"/>
    <w:rsid w:val="00707997"/>
    <w:rsid w:val="00711A5B"/>
    <w:rsid w:val="007132A3"/>
    <w:rsid w:val="0071587C"/>
    <w:rsid w:val="00715DD1"/>
    <w:rsid w:val="00716421"/>
    <w:rsid w:val="0072268E"/>
    <w:rsid w:val="00724EFB"/>
    <w:rsid w:val="007276E6"/>
    <w:rsid w:val="00731F4D"/>
    <w:rsid w:val="007329E9"/>
    <w:rsid w:val="00734850"/>
    <w:rsid w:val="007364F0"/>
    <w:rsid w:val="007419C3"/>
    <w:rsid w:val="0074317C"/>
    <w:rsid w:val="007443E3"/>
    <w:rsid w:val="00744F22"/>
    <w:rsid w:val="00746341"/>
    <w:rsid w:val="007467A7"/>
    <w:rsid w:val="007469DD"/>
    <w:rsid w:val="0074741B"/>
    <w:rsid w:val="00747441"/>
    <w:rsid w:val="0074759E"/>
    <w:rsid w:val="007478EA"/>
    <w:rsid w:val="00750CA6"/>
    <w:rsid w:val="0075370D"/>
    <w:rsid w:val="0075415C"/>
    <w:rsid w:val="007608DA"/>
    <w:rsid w:val="0076195B"/>
    <w:rsid w:val="0076276C"/>
    <w:rsid w:val="00763502"/>
    <w:rsid w:val="0076472B"/>
    <w:rsid w:val="00772FA6"/>
    <w:rsid w:val="00774D60"/>
    <w:rsid w:val="00777F20"/>
    <w:rsid w:val="00785B8E"/>
    <w:rsid w:val="00787C51"/>
    <w:rsid w:val="007913AB"/>
    <w:rsid w:val="007914F7"/>
    <w:rsid w:val="00791A23"/>
    <w:rsid w:val="00791C82"/>
    <w:rsid w:val="0079513E"/>
    <w:rsid w:val="007A7FB4"/>
    <w:rsid w:val="007B1625"/>
    <w:rsid w:val="007B4EEC"/>
    <w:rsid w:val="007B706E"/>
    <w:rsid w:val="007B71EB"/>
    <w:rsid w:val="007C6205"/>
    <w:rsid w:val="007C686A"/>
    <w:rsid w:val="007C728E"/>
    <w:rsid w:val="007D2C53"/>
    <w:rsid w:val="007D3D60"/>
    <w:rsid w:val="007D4046"/>
    <w:rsid w:val="007D5237"/>
    <w:rsid w:val="007D6676"/>
    <w:rsid w:val="007E1980"/>
    <w:rsid w:val="007E1F60"/>
    <w:rsid w:val="007E4B76"/>
    <w:rsid w:val="007E5EA8"/>
    <w:rsid w:val="007E5F57"/>
    <w:rsid w:val="007E6606"/>
    <w:rsid w:val="007F0CF1"/>
    <w:rsid w:val="007F12A5"/>
    <w:rsid w:val="007F3101"/>
    <w:rsid w:val="007F4AAB"/>
    <w:rsid w:val="007F4CF1"/>
    <w:rsid w:val="007F5A9C"/>
    <w:rsid w:val="007F758D"/>
    <w:rsid w:val="007F7D52"/>
    <w:rsid w:val="008020D8"/>
    <w:rsid w:val="0080654C"/>
    <w:rsid w:val="008071C6"/>
    <w:rsid w:val="0081168D"/>
    <w:rsid w:val="0081667C"/>
    <w:rsid w:val="00817A00"/>
    <w:rsid w:val="00823727"/>
    <w:rsid w:val="00831263"/>
    <w:rsid w:val="008315DA"/>
    <w:rsid w:val="00831D37"/>
    <w:rsid w:val="00835DB3"/>
    <w:rsid w:val="0083617B"/>
    <w:rsid w:val="008371BD"/>
    <w:rsid w:val="00842B19"/>
    <w:rsid w:val="00845FB9"/>
    <w:rsid w:val="00846684"/>
    <w:rsid w:val="008504A8"/>
    <w:rsid w:val="0085282E"/>
    <w:rsid w:val="0085661F"/>
    <w:rsid w:val="00861FBA"/>
    <w:rsid w:val="0086428D"/>
    <w:rsid w:val="00866CD2"/>
    <w:rsid w:val="0087198C"/>
    <w:rsid w:val="008723CE"/>
    <w:rsid w:val="00872C1F"/>
    <w:rsid w:val="00873B42"/>
    <w:rsid w:val="008762AD"/>
    <w:rsid w:val="00876827"/>
    <w:rsid w:val="00883936"/>
    <w:rsid w:val="008856D8"/>
    <w:rsid w:val="00885C68"/>
    <w:rsid w:val="00886904"/>
    <w:rsid w:val="00892E82"/>
    <w:rsid w:val="008956B8"/>
    <w:rsid w:val="00896420"/>
    <w:rsid w:val="008969AA"/>
    <w:rsid w:val="00897185"/>
    <w:rsid w:val="00897FBA"/>
    <w:rsid w:val="008A2B22"/>
    <w:rsid w:val="008A756C"/>
    <w:rsid w:val="008B6DD7"/>
    <w:rsid w:val="008C1B58"/>
    <w:rsid w:val="008C237A"/>
    <w:rsid w:val="008C39AE"/>
    <w:rsid w:val="008C590D"/>
    <w:rsid w:val="008D1EB7"/>
    <w:rsid w:val="008D25C2"/>
    <w:rsid w:val="008D6D98"/>
    <w:rsid w:val="008E031B"/>
    <w:rsid w:val="008E7029"/>
    <w:rsid w:val="008E7EF6"/>
    <w:rsid w:val="008F1040"/>
    <w:rsid w:val="008F1F98"/>
    <w:rsid w:val="008F2703"/>
    <w:rsid w:val="008F6758"/>
    <w:rsid w:val="009040DD"/>
    <w:rsid w:val="00905B47"/>
    <w:rsid w:val="009076B4"/>
    <w:rsid w:val="00910048"/>
    <w:rsid w:val="00913243"/>
    <w:rsid w:val="0091331C"/>
    <w:rsid w:val="009159D8"/>
    <w:rsid w:val="0091764E"/>
    <w:rsid w:val="009214D5"/>
    <w:rsid w:val="009273B9"/>
    <w:rsid w:val="009279DE"/>
    <w:rsid w:val="00930116"/>
    <w:rsid w:val="009335D9"/>
    <w:rsid w:val="00933DBD"/>
    <w:rsid w:val="00933E3F"/>
    <w:rsid w:val="00936646"/>
    <w:rsid w:val="0094212C"/>
    <w:rsid w:val="009458E0"/>
    <w:rsid w:val="0094606D"/>
    <w:rsid w:val="009514CA"/>
    <w:rsid w:val="009519D9"/>
    <w:rsid w:val="00954689"/>
    <w:rsid w:val="0096174A"/>
    <w:rsid w:val="009617C9"/>
    <w:rsid w:val="00961C93"/>
    <w:rsid w:val="00965324"/>
    <w:rsid w:val="0097091E"/>
    <w:rsid w:val="00970ADD"/>
    <w:rsid w:val="009760D3"/>
    <w:rsid w:val="009761F4"/>
    <w:rsid w:val="00977132"/>
    <w:rsid w:val="00981A4B"/>
    <w:rsid w:val="00982501"/>
    <w:rsid w:val="00982562"/>
    <w:rsid w:val="0098353B"/>
    <w:rsid w:val="00983D42"/>
    <w:rsid w:val="009860D1"/>
    <w:rsid w:val="009877D3"/>
    <w:rsid w:val="00993541"/>
    <w:rsid w:val="00994E8F"/>
    <w:rsid w:val="009951DC"/>
    <w:rsid w:val="009959BB"/>
    <w:rsid w:val="009969C3"/>
    <w:rsid w:val="00997158"/>
    <w:rsid w:val="009A3A7C"/>
    <w:rsid w:val="009B0EC8"/>
    <w:rsid w:val="009B26BB"/>
    <w:rsid w:val="009B2ADB"/>
    <w:rsid w:val="009B603A"/>
    <w:rsid w:val="009B639A"/>
    <w:rsid w:val="009C11D3"/>
    <w:rsid w:val="009C1FA7"/>
    <w:rsid w:val="009C2D0E"/>
    <w:rsid w:val="009C3DAC"/>
    <w:rsid w:val="009C42E0"/>
    <w:rsid w:val="009D0F44"/>
    <w:rsid w:val="009D5362"/>
    <w:rsid w:val="009E1415"/>
    <w:rsid w:val="009E6116"/>
    <w:rsid w:val="00A02E43"/>
    <w:rsid w:val="00A03C7B"/>
    <w:rsid w:val="00A052C5"/>
    <w:rsid w:val="00A05D09"/>
    <w:rsid w:val="00A065F9"/>
    <w:rsid w:val="00A0696D"/>
    <w:rsid w:val="00A07F34"/>
    <w:rsid w:val="00A11696"/>
    <w:rsid w:val="00A12188"/>
    <w:rsid w:val="00A135DD"/>
    <w:rsid w:val="00A1497C"/>
    <w:rsid w:val="00A16C42"/>
    <w:rsid w:val="00A202A9"/>
    <w:rsid w:val="00A22154"/>
    <w:rsid w:val="00A24512"/>
    <w:rsid w:val="00A25C38"/>
    <w:rsid w:val="00A33C60"/>
    <w:rsid w:val="00A36BBE"/>
    <w:rsid w:val="00A376C7"/>
    <w:rsid w:val="00A4307A"/>
    <w:rsid w:val="00A4566D"/>
    <w:rsid w:val="00A461A5"/>
    <w:rsid w:val="00A46BC4"/>
    <w:rsid w:val="00A47EBB"/>
    <w:rsid w:val="00A511FF"/>
    <w:rsid w:val="00A51CDD"/>
    <w:rsid w:val="00A532ED"/>
    <w:rsid w:val="00A57BCD"/>
    <w:rsid w:val="00A62F14"/>
    <w:rsid w:val="00A6429A"/>
    <w:rsid w:val="00A6730D"/>
    <w:rsid w:val="00A71625"/>
    <w:rsid w:val="00A71B9B"/>
    <w:rsid w:val="00A751C7"/>
    <w:rsid w:val="00A76262"/>
    <w:rsid w:val="00A77638"/>
    <w:rsid w:val="00A81134"/>
    <w:rsid w:val="00A87844"/>
    <w:rsid w:val="00A920D9"/>
    <w:rsid w:val="00A94BE7"/>
    <w:rsid w:val="00A966FC"/>
    <w:rsid w:val="00A97B98"/>
    <w:rsid w:val="00AA038C"/>
    <w:rsid w:val="00AA36D8"/>
    <w:rsid w:val="00AA48B5"/>
    <w:rsid w:val="00AA7A09"/>
    <w:rsid w:val="00AB1669"/>
    <w:rsid w:val="00AB3B50"/>
    <w:rsid w:val="00AB56F1"/>
    <w:rsid w:val="00AB5CD9"/>
    <w:rsid w:val="00AB7C64"/>
    <w:rsid w:val="00AC05B1"/>
    <w:rsid w:val="00AC2ECE"/>
    <w:rsid w:val="00AC37F1"/>
    <w:rsid w:val="00AC6027"/>
    <w:rsid w:val="00AC7D2E"/>
    <w:rsid w:val="00AD1D4C"/>
    <w:rsid w:val="00AD356C"/>
    <w:rsid w:val="00AD7D2A"/>
    <w:rsid w:val="00AE2914"/>
    <w:rsid w:val="00AE3CBE"/>
    <w:rsid w:val="00AE6D15"/>
    <w:rsid w:val="00AE74AD"/>
    <w:rsid w:val="00AF0EA3"/>
    <w:rsid w:val="00AF33DA"/>
    <w:rsid w:val="00AF62C8"/>
    <w:rsid w:val="00AF6D44"/>
    <w:rsid w:val="00AF7DB8"/>
    <w:rsid w:val="00B00D3C"/>
    <w:rsid w:val="00B04182"/>
    <w:rsid w:val="00B051D7"/>
    <w:rsid w:val="00B07AE3"/>
    <w:rsid w:val="00B07B4F"/>
    <w:rsid w:val="00B11430"/>
    <w:rsid w:val="00B14D7B"/>
    <w:rsid w:val="00B226C7"/>
    <w:rsid w:val="00B23A0A"/>
    <w:rsid w:val="00B342BE"/>
    <w:rsid w:val="00B353EB"/>
    <w:rsid w:val="00B43845"/>
    <w:rsid w:val="00B439C4"/>
    <w:rsid w:val="00B4501B"/>
    <w:rsid w:val="00B4535E"/>
    <w:rsid w:val="00B477D9"/>
    <w:rsid w:val="00B5102C"/>
    <w:rsid w:val="00B52A8C"/>
    <w:rsid w:val="00B53F3F"/>
    <w:rsid w:val="00B636A8"/>
    <w:rsid w:val="00B665C6"/>
    <w:rsid w:val="00B72BC7"/>
    <w:rsid w:val="00B805AF"/>
    <w:rsid w:val="00B869EC"/>
    <w:rsid w:val="00B87CE7"/>
    <w:rsid w:val="00B9397A"/>
    <w:rsid w:val="00B95A31"/>
    <w:rsid w:val="00B9633D"/>
    <w:rsid w:val="00B97D9E"/>
    <w:rsid w:val="00BA0B75"/>
    <w:rsid w:val="00BA27C4"/>
    <w:rsid w:val="00BA2EBE"/>
    <w:rsid w:val="00BA44D2"/>
    <w:rsid w:val="00BA5616"/>
    <w:rsid w:val="00BA5AB7"/>
    <w:rsid w:val="00BA65E3"/>
    <w:rsid w:val="00BA6944"/>
    <w:rsid w:val="00BA748F"/>
    <w:rsid w:val="00BB0F28"/>
    <w:rsid w:val="00BB458A"/>
    <w:rsid w:val="00BC03FA"/>
    <w:rsid w:val="00BC22E9"/>
    <w:rsid w:val="00BC3EF7"/>
    <w:rsid w:val="00BD00D3"/>
    <w:rsid w:val="00BD1659"/>
    <w:rsid w:val="00BD39B3"/>
    <w:rsid w:val="00BD3AA9"/>
    <w:rsid w:val="00BD4A18"/>
    <w:rsid w:val="00BD4E38"/>
    <w:rsid w:val="00BD62E9"/>
    <w:rsid w:val="00BD6DB2"/>
    <w:rsid w:val="00BE11CF"/>
    <w:rsid w:val="00BE21AB"/>
    <w:rsid w:val="00BE3FBC"/>
    <w:rsid w:val="00BE55CB"/>
    <w:rsid w:val="00BF294C"/>
    <w:rsid w:val="00BF48A6"/>
    <w:rsid w:val="00BF5EB8"/>
    <w:rsid w:val="00BF617A"/>
    <w:rsid w:val="00BF6FCE"/>
    <w:rsid w:val="00BF7A3F"/>
    <w:rsid w:val="00C0379D"/>
    <w:rsid w:val="00C03931"/>
    <w:rsid w:val="00C047EF"/>
    <w:rsid w:val="00C05FE3"/>
    <w:rsid w:val="00C116A3"/>
    <w:rsid w:val="00C13D7E"/>
    <w:rsid w:val="00C147CA"/>
    <w:rsid w:val="00C203EF"/>
    <w:rsid w:val="00C20524"/>
    <w:rsid w:val="00C2136D"/>
    <w:rsid w:val="00C214EE"/>
    <w:rsid w:val="00C218E2"/>
    <w:rsid w:val="00C21AEC"/>
    <w:rsid w:val="00C2314B"/>
    <w:rsid w:val="00C244EC"/>
    <w:rsid w:val="00C24603"/>
    <w:rsid w:val="00C24676"/>
    <w:rsid w:val="00C24971"/>
    <w:rsid w:val="00C26BE5"/>
    <w:rsid w:val="00C26E4D"/>
    <w:rsid w:val="00C27909"/>
    <w:rsid w:val="00C27978"/>
    <w:rsid w:val="00C27B03"/>
    <w:rsid w:val="00C314E1"/>
    <w:rsid w:val="00C31716"/>
    <w:rsid w:val="00C34397"/>
    <w:rsid w:val="00C3788B"/>
    <w:rsid w:val="00C40640"/>
    <w:rsid w:val="00C4095D"/>
    <w:rsid w:val="00C45AD1"/>
    <w:rsid w:val="00C5031A"/>
    <w:rsid w:val="00C50EED"/>
    <w:rsid w:val="00C54716"/>
    <w:rsid w:val="00C601D2"/>
    <w:rsid w:val="00C65BCC"/>
    <w:rsid w:val="00C66970"/>
    <w:rsid w:val="00C71276"/>
    <w:rsid w:val="00C71CA4"/>
    <w:rsid w:val="00C766B1"/>
    <w:rsid w:val="00C80F9D"/>
    <w:rsid w:val="00C82759"/>
    <w:rsid w:val="00C865EF"/>
    <w:rsid w:val="00C8691C"/>
    <w:rsid w:val="00C9177C"/>
    <w:rsid w:val="00C91A3B"/>
    <w:rsid w:val="00C9539A"/>
    <w:rsid w:val="00C96229"/>
    <w:rsid w:val="00CA168A"/>
    <w:rsid w:val="00CA357E"/>
    <w:rsid w:val="00CA44F9"/>
    <w:rsid w:val="00CA4A69"/>
    <w:rsid w:val="00CB0CEE"/>
    <w:rsid w:val="00CB302D"/>
    <w:rsid w:val="00CC0A2B"/>
    <w:rsid w:val="00CC3E0C"/>
    <w:rsid w:val="00CC5475"/>
    <w:rsid w:val="00CC58D3"/>
    <w:rsid w:val="00CC5BC5"/>
    <w:rsid w:val="00CC784D"/>
    <w:rsid w:val="00CC7F18"/>
    <w:rsid w:val="00CD1784"/>
    <w:rsid w:val="00CD35F0"/>
    <w:rsid w:val="00CD4BD6"/>
    <w:rsid w:val="00CE0C92"/>
    <w:rsid w:val="00D0337B"/>
    <w:rsid w:val="00D03A89"/>
    <w:rsid w:val="00D05768"/>
    <w:rsid w:val="00D079B2"/>
    <w:rsid w:val="00D114E9"/>
    <w:rsid w:val="00D14A65"/>
    <w:rsid w:val="00D15338"/>
    <w:rsid w:val="00D207FE"/>
    <w:rsid w:val="00D22086"/>
    <w:rsid w:val="00D325BE"/>
    <w:rsid w:val="00D429C6"/>
    <w:rsid w:val="00D47748"/>
    <w:rsid w:val="00D54839"/>
    <w:rsid w:val="00D54CC3"/>
    <w:rsid w:val="00D6041A"/>
    <w:rsid w:val="00D633EB"/>
    <w:rsid w:val="00D65C28"/>
    <w:rsid w:val="00D7774A"/>
    <w:rsid w:val="00D82FF7"/>
    <w:rsid w:val="00D847FE"/>
    <w:rsid w:val="00D85DC5"/>
    <w:rsid w:val="00D867B6"/>
    <w:rsid w:val="00D92DA9"/>
    <w:rsid w:val="00D93205"/>
    <w:rsid w:val="00D94A88"/>
    <w:rsid w:val="00D95E3B"/>
    <w:rsid w:val="00D96032"/>
    <w:rsid w:val="00D964EA"/>
    <w:rsid w:val="00D966D0"/>
    <w:rsid w:val="00D97127"/>
    <w:rsid w:val="00DA0C59"/>
    <w:rsid w:val="00DA108A"/>
    <w:rsid w:val="00DA16C0"/>
    <w:rsid w:val="00DA1711"/>
    <w:rsid w:val="00DA3991"/>
    <w:rsid w:val="00DA50DF"/>
    <w:rsid w:val="00DB0990"/>
    <w:rsid w:val="00DB4A16"/>
    <w:rsid w:val="00DB553F"/>
    <w:rsid w:val="00DB7581"/>
    <w:rsid w:val="00DB7E6C"/>
    <w:rsid w:val="00DC15DA"/>
    <w:rsid w:val="00DD3E6B"/>
    <w:rsid w:val="00DD5A29"/>
    <w:rsid w:val="00DD5D9D"/>
    <w:rsid w:val="00DD728E"/>
    <w:rsid w:val="00DD7BE4"/>
    <w:rsid w:val="00DE35CB"/>
    <w:rsid w:val="00DE4B09"/>
    <w:rsid w:val="00DF0C84"/>
    <w:rsid w:val="00DF1465"/>
    <w:rsid w:val="00DF21E9"/>
    <w:rsid w:val="00E00F14"/>
    <w:rsid w:val="00E06386"/>
    <w:rsid w:val="00E06927"/>
    <w:rsid w:val="00E12D37"/>
    <w:rsid w:val="00E141E3"/>
    <w:rsid w:val="00E208AD"/>
    <w:rsid w:val="00E24EB4"/>
    <w:rsid w:val="00E25D7F"/>
    <w:rsid w:val="00E30F2A"/>
    <w:rsid w:val="00E320ED"/>
    <w:rsid w:val="00E339D8"/>
    <w:rsid w:val="00E33AFB"/>
    <w:rsid w:val="00E34218"/>
    <w:rsid w:val="00E3605F"/>
    <w:rsid w:val="00E40CA2"/>
    <w:rsid w:val="00E42479"/>
    <w:rsid w:val="00E44601"/>
    <w:rsid w:val="00E4467E"/>
    <w:rsid w:val="00E46282"/>
    <w:rsid w:val="00E515D6"/>
    <w:rsid w:val="00E5216E"/>
    <w:rsid w:val="00E53E8C"/>
    <w:rsid w:val="00E543AD"/>
    <w:rsid w:val="00E55916"/>
    <w:rsid w:val="00E6272B"/>
    <w:rsid w:val="00E63C97"/>
    <w:rsid w:val="00E64223"/>
    <w:rsid w:val="00E65EE7"/>
    <w:rsid w:val="00E65F3E"/>
    <w:rsid w:val="00E66A93"/>
    <w:rsid w:val="00E6726F"/>
    <w:rsid w:val="00E746CA"/>
    <w:rsid w:val="00E82344"/>
    <w:rsid w:val="00E834C5"/>
    <w:rsid w:val="00E83A84"/>
    <w:rsid w:val="00E84C3B"/>
    <w:rsid w:val="00E84C82"/>
    <w:rsid w:val="00E84D64"/>
    <w:rsid w:val="00E872AE"/>
    <w:rsid w:val="00E87408"/>
    <w:rsid w:val="00E90A04"/>
    <w:rsid w:val="00E914C4"/>
    <w:rsid w:val="00E934F5"/>
    <w:rsid w:val="00E96961"/>
    <w:rsid w:val="00EA0D1F"/>
    <w:rsid w:val="00EA15C3"/>
    <w:rsid w:val="00EA2CF0"/>
    <w:rsid w:val="00EA72EC"/>
    <w:rsid w:val="00EB0118"/>
    <w:rsid w:val="00EB11CB"/>
    <w:rsid w:val="00EB275A"/>
    <w:rsid w:val="00EB786A"/>
    <w:rsid w:val="00EC07BD"/>
    <w:rsid w:val="00EC1578"/>
    <w:rsid w:val="00EC1C72"/>
    <w:rsid w:val="00EC2136"/>
    <w:rsid w:val="00EC3CC9"/>
    <w:rsid w:val="00EC608F"/>
    <w:rsid w:val="00EC680A"/>
    <w:rsid w:val="00EE017E"/>
    <w:rsid w:val="00EE2BED"/>
    <w:rsid w:val="00EE374B"/>
    <w:rsid w:val="00EE6E49"/>
    <w:rsid w:val="00EE7266"/>
    <w:rsid w:val="00EF5ADC"/>
    <w:rsid w:val="00EF7C50"/>
    <w:rsid w:val="00F015C6"/>
    <w:rsid w:val="00F07D8A"/>
    <w:rsid w:val="00F11BB5"/>
    <w:rsid w:val="00F1417B"/>
    <w:rsid w:val="00F17EF1"/>
    <w:rsid w:val="00F2074D"/>
    <w:rsid w:val="00F20960"/>
    <w:rsid w:val="00F30A32"/>
    <w:rsid w:val="00F313C0"/>
    <w:rsid w:val="00F33F9A"/>
    <w:rsid w:val="00F34B99"/>
    <w:rsid w:val="00F4497A"/>
    <w:rsid w:val="00F44CDA"/>
    <w:rsid w:val="00F52763"/>
    <w:rsid w:val="00F52DAB"/>
    <w:rsid w:val="00F543F0"/>
    <w:rsid w:val="00F56DC4"/>
    <w:rsid w:val="00F60C9F"/>
    <w:rsid w:val="00F6125C"/>
    <w:rsid w:val="00F71F60"/>
    <w:rsid w:val="00F72432"/>
    <w:rsid w:val="00F7714D"/>
    <w:rsid w:val="00F77BAE"/>
    <w:rsid w:val="00F8160C"/>
    <w:rsid w:val="00F819E0"/>
    <w:rsid w:val="00F81D29"/>
    <w:rsid w:val="00F851ED"/>
    <w:rsid w:val="00F87B66"/>
    <w:rsid w:val="00F87C7E"/>
    <w:rsid w:val="00F91C4D"/>
    <w:rsid w:val="00F92FD9"/>
    <w:rsid w:val="00F94D0E"/>
    <w:rsid w:val="00F972FF"/>
    <w:rsid w:val="00FA0E00"/>
    <w:rsid w:val="00FA4C84"/>
    <w:rsid w:val="00FA4F5D"/>
    <w:rsid w:val="00FA6684"/>
    <w:rsid w:val="00FA731E"/>
    <w:rsid w:val="00FB2B38"/>
    <w:rsid w:val="00FB67C9"/>
    <w:rsid w:val="00FB7539"/>
    <w:rsid w:val="00FC563F"/>
    <w:rsid w:val="00FC6358"/>
    <w:rsid w:val="00FD01CF"/>
    <w:rsid w:val="00FD0819"/>
    <w:rsid w:val="00FD0BD6"/>
    <w:rsid w:val="00FD0D32"/>
    <w:rsid w:val="00FD320D"/>
    <w:rsid w:val="00FD5449"/>
    <w:rsid w:val="00FE0642"/>
    <w:rsid w:val="00FE23DE"/>
    <w:rsid w:val="00FE5F66"/>
    <w:rsid w:val="00FE77EB"/>
    <w:rsid w:val="00FF1A35"/>
    <w:rsid w:val="00FF4280"/>
    <w:rsid w:val="00FF7063"/>
    <w:rsid w:val="0662174B"/>
    <w:rsid w:val="07842810"/>
    <w:rsid w:val="08260073"/>
    <w:rsid w:val="08BC6FAB"/>
    <w:rsid w:val="0B667D87"/>
    <w:rsid w:val="0F0C47C5"/>
    <w:rsid w:val="0F327D8E"/>
    <w:rsid w:val="1518093E"/>
    <w:rsid w:val="17174517"/>
    <w:rsid w:val="19595469"/>
    <w:rsid w:val="19B85656"/>
    <w:rsid w:val="19D125CD"/>
    <w:rsid w:val="1AE4719C"/>
    <w:rsid w:val="1CC56848"/>
    <w:rsid w:val="1EAD6292"/>
    <w:rsid w:val="24194A47"/>
    <w:rsid w:val="25634E5E"/>
    <w:rsid w:val="26570B06"/>
    <w:rsid w:val="28BC47E0"/>
    <w:rsid w:val="29E87A70"/>
    <w:rsid w:val="2BAA4C3E"/>
    <w:rsid w:val="2DD364E2"/>
    <w:rsid w:val="2E582895"/>
    <w:rsid w:val="313D6FE2"/>
    <w:rsid w:val="35343D22"/>
    <w:rsid w:val="389B35E1"/>
    <w:rsid w:val="3B2A1CCD"/>
    <w:rsid w:val="3D981755"/>
    <w:rsid w:val="3F021AC9"/>
    <w:rsid w:val="3FCF0D9B"/>
    <w:rsid w:val="401A5A88"/>
    <w:rsid w:val="40954E6B"/>
    <w:rsid w:val="43877455"/>
    <w:rsid w:val="4448505C"/>
    <w:rsid w:val="499917D4"/>
    <w:rsid w:val="4B327357"/>
    <w:rsid w:val="4CEA2277"/>
    <w:rsid w:val="4DA36347"/>
    <w:rsid w:val="4E3A562B"/>
    <w:rsid w:val="4E6272A9"/>
    <w:rsid w:val="50B44BEC"/>
    <w:rsid w:val="52460671"/>
    <w:rsid w:val="528D682A"/>
    <w:rsid w:val="53F54D57"/>
    <w:rsid w:val="558F7C67"/>
    <w:rsid w:val="5590774E"/>
    <w:rsid w:val="584361F1"/>
    <w:rsid w:val="5C3B63BC"/>
    <w:rsid w:val="5E9E526B"/>
    <w:rsid w:val="60E36D7F"/>
    <w:rsid w:val="61CC7FFC"/>
    <w:rsid w:val="630D1457"/>
    <w:rsid w:val="64B4305C"/>
    <w:rsid w:val="66F660C8"/>
    <w:rsid w:val="68107E67"/>
    <w:rsid w:val="687A2E97"/>
    <w:rsid w:val="6AFD56D8"/>
    <w:rsid w:val="6CDE7FF4"/>
    <w:rsid w:val="6DFC76DD"/>
    <w:rsid w:val="6E2A0968"/>
    <w:rsid w:val="743D772A"/>
    <w:rsid w:val="75924C78"/>
    <w:rsid w:val="786D3F8C"/>
    <w:rsid w:val="789915DA"/>
    <w:rsid w:val="7997179C"/>
    <w:rsid w:val="7C8A31FB"/>
    <w:rsid w:val="7DE148D5"/>
    <w:rsid w:val="7F8C069D"/>
    <w:rsid w:val="7FA90AD7"/>
    <w:rsid w:val="7FFD2A5A"/>
    <w:rsid w:val="9A3F5727"/>
    <w:rsid w:val="FBB9C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6"/>
    <w:qFormat/>
    <w:uiPriority w:val="0"/>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semiHidden/>
    <w:qFormat/>
    <w:uiPriority w:val="0"/>
    <w:pPr>
      <w:tabs>
        <w:tab w:val="right" w:leader="dot" w:pos="9241"/>
      </w:tabs>
      <w:ind w:firstLine="500" w:firstLineChars="500"/>
      <w:jc w:val="left"/>
    </w:pPr>
    <w:rPr>
      <w:rFonts w:ascii="宋体"/>
      <w:szCs w:val="21"/>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semiHidden/>
    <w:qFormat/>
    <w:uiPriority w:val="0"/>
    <w:pPr>
      <w:shd w:val="clear" w:color="auto" w:fill="000080"/>
    </w:pPr>
  </w:style>
  <w:style w:type="paragraph" w:styleId="9">
    <w:name w:val="annotation text"/>
    <w:basedOn w:val="1"/>
    <w:link w:val="151"/>
    <w:qFormat/>
    <w:uiPriority w:val="0"/>
    <w:pPr>
      <w:jc w:val="left"/>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Body Text"/>
    <w:basedOn w:val="1"/>
    <w:link w:val="148"/>
    <w:qFormat/>
    <w:uiPriority w:val="1"/>
    <w:pPr>
      <w:ind w:left="118"/>
      <w:jc w:val="left"/>
    </w:pPr>
    <w:rPr>
      <w:rFonts w:ascii="宋体" w:hAnsi="宋体"/>
      <w:kern w:val="0"/>
      <w:szCs w:val="21"/>
      <w:lang w:eastAsia="en-US"/>
    </w:rPr>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Plain Text"/>
    <w:basedOn w:val="1"/>
    <w:link w:val="44"/>
    <w:qFormat/>
    <w:uiPriority w:val="99"/>
    <w:rPr>
      <w:rFonts w:ascii="宋体" w:hAnsi="Courier New"/>
      <w:szCs w:val="21"/>
    </w:rPr>
  </w:style>
  <w:style w:type="paragraph" w:styleId="16">
    <w:name w:val="toc 8"/>
    <w:basedOn w:val="1"/>
    <w:next w:val="1"/>
    <w:semiHidden/>
    <w:qFormat/>
    <w:uiPriority w:val="0"/>
    <w:pPr>
      <w:tabs>
        <w:tab w:val="right" w:leader="dot" w:pos="9241"/>
      </w:tabs>
      <w:ind w:firstLine="607" w:firstLineChars="600"/>
      <w:jc w:val="left"/>
    </w:pPr>
    <w:rPr>
      <w:rFonts w:ascii="宋体"/>
      <w:szCs w:val="21"/>
    </w:rPr>
  </w:style>
  <w:style w:type="paragraph" w:styleId="17">
    <w:name w:val="index 3"/>
    <w:basedOn w:val="1"/>
    <w:next w:val="1"/>
    <w:qFormat/>
    <w:uiPriority w:val="0"/>
    <w:pPr>
      <w:ind w:left="630" w:hanging="210"/>
      <w:jc w:val="left"/>
    </w:pPr>
    <w:rPr>
      <w:rFonts w:ascii="Calibri" w:hAnsi="Calibri"/>
      <w:sz w:val="20"/>
      <w:szCs w:val="20"/>
    </w:rPr>
  </w:style>
  <w:style w:type="paragraph" w:styleId="18">
    <w:name w:val="endnote text"/>
    <w:basedOn w:val="1"/>
    <w:semiHidden/>
    <w:qFormat/>
    <w:uiPriority w:val="0"/>
    <w:pPr>
      <w:snapToGrid w:val="0"/>
      <w:jc w:val="left"/>
    </w:pPr>
  </w:style>
  <w:style w:type="paragraph" w:styleId="19">
    <w:name w:val="Balloon Text"/>
    <w:basedOn w:val="1"/>
    <w:link w:val="45"/>
    <w:qFormat/>
    <w:uiPriority w:val="0"/>
    <w:rPr>
      <w:sz w:val="18"/>
      <w:szCs w:val="18"/>
    </w:rPr>
  </w:style>
  <w:style w:type="paragraph" w:styleId="20">
    <w:name w:val="footer"/>
    <w:basedOn w:val="1"/>
    <w:qFormat/>
    <w:uiPriority w:val="0"/>
    <w:pPr>
      <w:snapToGrid w:val="0"/>
      <w:ind w:right="210" w:rightChars="100"/>
      <w:jc w:val="right"/>
    </w:pPr>
    <w:rPr>
      <w:sz w:val="18"/>
      <w:szCs w:val="18"/>
    </w:rPr>
  </w:style>
  <w:style w:type="paragraph" w:styleId="21">
    <w:name w:val="header"/>
    <w:basedOn w:val="1"/>
    <w:qFormat/>
    <w:uiPriority w:val="0"/>
    <w:pPr>
      <w:snapToGrid w:val="0"/>
      <w:jc w:val="left"/>
    </w:pPr>
    <w:rPr>
      <w:sz w:val="18"/>
      <w:szCs w:val="18"/>
    </w:rPr>
  </w:style>
  <w:style w:type="paragraph" w:styleId="22">
    <w:name w:val="toc 1"/>
    <w:basedOn w:val="1"/>
    <w:next w:val="1"/>
    <w:qFormat/>
    <w:uiPriority w:val="39"/>
    <w:pPr>
      <w:tabs>
        <w:tab w:val="right" w:leader="dot" w:pos="9242"/>
      </w:tabs>
      <w:spacing w:before="25" w:beforeLines="25" w:after="25" w:afterLines="25"/>
      <w:jc w:val="left"/>
    </w:pPr>
    <w:rPr>
      <w:rFonts w:ascii="宋体"/>
      <w:szCs w:val="21"/>
    </w:rPr>
  </w:style>
  <w:style w:type="paragraph" w:styleId="23">
    <w:name w:val="toc 4"/>
    <w:basedOn w:val="1"/>
    <w:next w:val="1"/>
    <w:semiHidden/>
    <w:qFormat/>
    <w:uiPriority w:val="0"/>
    <w:pPr>
      <w:tabs>
        <w:tab w:val="right" w:leader="dot" w:pos="9241"/>
      </w:tabs>
      <w:ind w:firstLine="200" w:firstLineChars="200"/>
      <w:jc w:val="left"/>
    </w:pPr>
    <w:rPr>
      <w:rFonts w:ascii="宋体"/>
      <w:szCs w:val="21"/>
    </w:rPr>
  </w:style>
  <w:style w:type="paragraph" w:styleId="24">
    <w:name w:val="index heading"/>
    <w:basedOn w:val="1"/>
    <w:next w:val="25"/>
    <w:qFormat/>
    <w:uiPriority w:val="0"/>
    <w:pPr>
      <w:spacing w:before="120" w:after="120"/>
      <w:jc w:val="center"/>
    </w:pPr>
    <w:rPr>
      <w:rFonts w:ascii="Calibri" w:hAnsi="Calibri"/>
      <w:b/>
      <w:bCs/>
      <w:iCs/>
      <w:szCs w:val="20"/>
    </w:rPr>
  </w:style>
  <w:style w:type="paragraph" w:styleId="25">
    <w:name w:val="index 1"/>
    <w:basedOn w:val="1"/>
    <w:next w:val="26"/>
    <w:qFormat/>
    <w:uiPriority w:val="0"/>
    <w:pPr>
      <w:tabs>
        <w:tab w:val="right" w:leader="dot" w:pos="9299"/>
      </w:tabs>
      <w:jc w:val="left"/>
    </w:pPr>
    <w:rPr>
      <w:rFonts w:ascii="宋体"/>
      <w:szCs w:val="21"/>
    </w:rPr>
  </w:style>
  <w:style w:type="paragraph" w:customStyle="1" w:styleId="26">
    <w:name w:val="段"/>
    <w:link w:val="4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7">
    <w:name w:val="footnote text"/>
    <w:basedOn w:val="1"/>
    <w:qFormat/>
    <w:uiPriority w:val="0"/>
    <w:pPr>
      <w:numPr>
        <w:ilvl w:val="0"/>
        <w:numId w:val="1"/>
      </w:numPr>
      <w:snapToGrid w:val="0"/>
      <w:jc w:val="left"/>
    </w:pPr>
    <w:rPr>
      <w:rFonts w:ascii="宋体"/>
      <w:sz w:val="18"/>
      <w:szCs w:val="18"/>
    </w:rPr>
  </w:style>
  <w:style w:type="paragraph" w:styleId="28">
    <w:name w:val="toc 6"/>
    <w:basedOn w:val="1"/>
    <w:next w:val="1"/>
    <w:semiHidden/>
    <w:qFormat/>
    <w:uiPriority w:val="0"/>
    <w:pPr>
      <w:tabs>
        <w:tab w:val="right" w:leader="dot" w:pos="9241"/>
      </w:tabs>
      <w:ind w:firstLine="400" w:firstLineChars="400"/>
      <w:jc w:val="left"/>
    </w:pPr>
    <w:rPr>
      <w:rFonts w:ascii="宋体"/>
      <w:szCs w:val="21"/>
    </w:rPr>
  </w:style>
  <w:style w:type="paragraph" w:styleId="29">
    <w:name w:val="index 7"/>
    <w:basedOn w:val="1"/>
    <w:next w:val="1"/>
    <w:qFormat/>
    <w:uiPriority w:val="0"/>
    <w:pPr>
      <w:ind w:left="1470" w:hanging="210"/>
      <w:jc w:val="left"/>
    </w:pPr>
    <w:rPr>
      <w:rFonts w:ascii="Calibri" w:hAnsi="Calibri"/>
      <w:sz w:val="20"/>
      <w:szCs w:val="20"/>
    </w:rPr>
  </w:style>
  <w:style w:type="paragraph" w:styleId="30">
    <w:name w:val="index 9"/>
    <w:basedOn w:val="1"/>
    <w:next w:val="1"/>
    <w:qFormat/>
    <w:uiPriority w:val="0"/>
    <w:pPr>
      <w:ind w:left="1890" w:hanging="210"/>
      <w:jc w:val="left"/>
    </w:pPr>
    <w:rPr>
      <w:rFonts w:ascii="Calibri" w:hAnsi="Calibri"/>
      <w:sz w:val="20"/>
      <w:szCs w:val="20"/>
    </w:rPr>
  </w:style>
  <w:style w:type="paragraph" w:styleId="31">
    <w:name w:val="toc 2"/>
    <w:basedOn w:val="1"/>
    <w:next w:val="1"/>
    <w:qFormat/>
    <w:uiPriority w:val="39"/>
    <w:pPr>
      <w:tabs>
        <w:tab w:val="right" w:leader="dot" w:pos="9242"/>
      </w:tabs>
    </w:pPr>
    <w:rPr>
      <w:rFonts w:ascii="宋体"/>
      <w:szCs w:val="21"/>
    </w:rPr>
  </w:style>
  <w:style w:type="paragraph" w:styleId="32">
    <w:name w:val="toc 9"/>
    <w:basedOn w:val="1"/>
    <w:next w:val="1"/>
    <w:semiHidden/>
    <w:qFormat/>
    <w:uiPriority w:val="0"/>
    <w:pPr>
      <w:ind w:left="1470"/>
      <w:jc w:val="left"/>
    </w:pPr>
    <w:rPr>
      <w:sz w:val="20"/>
      <w:szCs w:val="20"/>
    </w:rPr>
  </w:style>
  <w:style w:type="paragraph" w:styleId="33">
    <w:name w:val="index 2"/>
    <w:basedOn w:val="1"/>
    <w:next w:val="1"/>
    <w:qFormat/>
    <w:uiPriority w:val="0"/>
    <w:pPr>
      <w:ind w:left="420" w:hanging="210"/>
      <w:jc w:val="left"/>
    </w:pPr>
    <w:rPr>
      <w:rFonts w:ascii="Calibri" w:hAnsi="Calibri"/>
      <w:sz w:val="20"/>
      <w:szCs w:val="20"/>
    </w:rPr>
  </w:style>
  <w:style w:type="paragraph" w:styleId="34">
    <w:name w:val="annotation subject"/>
    <w:basedOn w:val="9"/>
    <w:next w:val="9"/>
    <w:link w:val="152"/>
    <w:qFormat/>
    <w:uiPriority w:val="0"/>
    <w:rPr>
      <w:b/>
      <w:bCs/>
    </w:rPr>
  </w:style>
  <w:style w:type="table" w:styleId="36">
    <w:name w:val="Table Grid"/>
    <w:basedOn w:val="35"/>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FollowedHyperlink"/>
    <w:qFormat/>
    <w:uiPriority w:val="0"/>
    <w:rPr>
      <w:color w:val="800080"/>
      <w:u w:val="single"/>
    </w:rPr>
  </w:style>
  <w:style w:type="character" w:styleId="41">
    <w:name w:val="Hyperlink"/>
    <w:qFormat/>
    <w:uiPriority w:val="99"/>
    <w:rPr>
      <w:color w:val="0000FF"/>
      <w:spacing w:val="0"/>
      <w:w w:val="100"/>
      <w:szCs w:val="21"/>
      <w:u w:val="single"/>
      <w:lang w:val="en-US" w:eastAsia="zh-CN"/>
    </w:rPr>
  </w:style>
  <w:style w:type="character" w:styleId="42">
    <w:name w:val="annotation reference"/>
    <w:basedOn w:val="37"/>
    <w:qFormat/>
    <w:uiPriority w:val="0"/>
    <w:rPr>
      <w:sz w:val="21"/>
      <w:szCs w:val="21"/>
    </w:rPr>
  </w:style>
  <w:style w:type="character" w:styleId="43">
    <w:name w:val="footnote reference"/>
    <w:semiHidden/>
    <w:qFormat/>
    <w:uiPriority w:val="0"/>
    <w:rPr>
      <w:vertAlign w:val="superscript"/>
    </w:rPr>
  </w:style>
  <w:style w:type="character" w:customStyle="1" w:styleId="44">
    <w:name w:val="纯文本 字符"/>
    <w:link w:val="15"/>
    <w:qFormat/>
    <w:uiPriority w:val="99"/>
    <w:rPr>
      <w:rFonts w:ascii="宋体" w:hAnsi="Courier New" w:cs="Courier New"/>
      <w:kern w:val="2"/>
      <w:sz w:val="21"/>
      <w:szCs w:val="21"/>
    </w:rPr>
  </w:style>
  <w:style w:type="character" w:customStyle="1" w:styleId="45">
    <w:name w:val="批注框文本 字符"/>
    <w:link w:val="19"/>
    <w:qFormat/>
    <w:uiPriority w:val="0"/>
    <w:rPr>
      <w:kern w:val="2"/>
      <w:sz w:val="18"/>
      <w:szCs w:val="18"/>
    </w:rPr>
  </w:style>
  <w:style w:type="character" w:customStyle="1" w:styleId="46">
    <w:name w:val="段 Char"/>
    <w:link w:val="26"/>
    <w:qFormat/>
    <w:uiPriority w:val="0"/>
    <w:rPr>
      <w:rFonts w:ascii="宋体"/>
      <w:sz w:val="21"/>
      <w:lang w:val="en-US" w:eastAsia="zh-CN" w:bidi="ar-SA"/>
    </w:rPr>
  </w:style>
  <w:style w:type="character" w:customStyle="1" w:styleId="47">
    <w:name w:val="附录公式 Char"/>
    <w:basedOn w:val="46"/>
    <w:link w:val="48"/>
    <w:qFormat/>
    <w:uiPriority w:val="0"/>
    <w:rPr>
      <w:rFonts w:ascii="宋体"/>
      <w:sz w:val="21"/>
      <w:lang w:val="en-US" w:eastAsia="zh-CN" w:bidi="ar-SA"/>
    </w:rPr>
  </w:style>
  <w:style w:type="paragraph" w:customStyle="1" w:styleId="48">
    <w:name w:val="附录公式"/>
    <w:basedOn w:val="26"/>
    <w:next w:val="26"/>
    <w:link w:val="47"/>
    <w:qFormat/>
    <w:uiPriority w:val="0"/>
  </w:style>
  <w:style w:type="character" w:customStyle="1" w:styleId="49">
    <w:name w:val="发布"/>
    <w:qFormat/>
    <w:uiPriority w:val="0"/>
    <w:rPr>
      <w:rFonts w:ascii="黑体" w:eastAsia="黑体"/>
      <w:spacing w:val="85"/>
      <w:w w:val="100"/>
      <w:position w:val="3"/>
      <w:sz w:val="28"/>
      <w:szCs w:val="28"/>
    </w:rPr>
  </w:style>
  <w:style w:type="character" w:customStyle="1" w:styleId="50">
    <w:name w:val="首示例 Char"/>
    <w:link w:val="51"/>
    <w:qFormat/>
    <w:uiPriority w:val="0"/>
    <w:rPr>
      <w:rFonts w:ascii="宋体" w:hAnsi="宋体"/>
      <w:kern w:val="2"/>
      <w:sz w:val="18"/>
      <w:szCs w:val="18"/>
      <w:lang w:val="en-US" w:eastAsia="zh-CN" w:bidi="ar-SA"/>
    </w:rPr>
  </w:style>
  <w:style w:type="paragraph" w:customStyle="1" w:styleId="51">
    <w:name w:val="首示例"/>
    <w:next w:val="26"/>
    <w:link w:val="50"/>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paragraph" w:customStyle="1" w:styleId="5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五级条标题"/>
    <w:basedOn w:val="54"/>
    <w:next w:val="26"/>
    <w:qFormat/>
    <w:uiPriority w:val="0"/>
    <w:pPr>
      <w:numPr>
        <w:ilvl w:val="5"/>
      </w:numPr>
      <w:outlineLvl w:val="6"/>
    </w:pPr>
  </w:style>
  <w:style w:type="paragraph" w:customStyle="1" w:styleId="54">
    <w:name w:val="四级条标题"/>
    <w:basedOn w:val="55"/>
    <w:next w:val="26"/>
    <w:qFormat/>
    <w:uiPriority w:val="0"/>
    <w:pPr>
      <w:numPr>
        <w:ilvl w:val="4"/>
        <w:numId w:val="3"/>
      </w:numPr>
      <w:outlineLvl w:val="5"/>
    </w:pPr>
  </w:style>
  <w:style w:type="paragraph" w:customStyle="1" w:styleId="55">
    <w:name w:val="三级条标题"/>
    <w:basedOn w:val="56"/>
    <w:next w:val="26"/>
    <w:qFormat/>
    <w:uiPriority w:val="0"/>
    <w:pPr>
      <w:numPr>
        <w:ilvl w:val="0"/>
        <w:numId w:val="0"/>
      </w:numPr>
      <w:outlineLvl w:val="4"/>
    </w:pPr>
  </w:style>
  <w:style w:type="paragraph" w:customStyle="1" w:styleId="56">
    <w:name w:val="二级条标题"/>
    <w:basedOn w:val="57"/>
    <w:next w:val="26"/>
    <w:qFormat/>
    <w:uiPriority w:val="0"/>
    <w:pPr>
      <w:numPr>
        <w:ilvl w:val="2"/>
      </w:numPr>
      <w:spacing w:before="50" w:after="50"/>
      <w:outlineLvl w:val="3"/>
    </w:pPr>
  </w:style>
  <w:style w:type="paragraph" w:customStyle="1" w:styleId="57">
    <w:name w:val="一级条标题"/>
    <w:next w:val="26"/>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58">
    <w:name w:val="封面一致性程度标识"/>
    <w:basedOn w:val="59"/>
    <w:qFormat/>
    <w:uiPriority w:val="0"/>
    <w:pPr>
      <w:framePr w:wrap="around"/>
      <w:spacing w:before="440"/>
    </w:pPr>
    <w:rPr>
      <w:rFonts w:ascii="宋体" w:eastAsia="宋体"/>
    </w:rPr>
  </w:style>
  <w:style w:type="paragraph" w:customStyle="1" w:styleId="59">
    <w:name w:val="封面标准英文名称"/>
    <w:basedOn w:val="60"/>
    <w:qFormat/>
    <w:uiPriority w:val="0"/>
    <w:pPr>
      <w:framePr w:wrap="around"/>
      <w:spacing w:before="370" w:line="400" w:lineRule="exact"/>
    </w:pPr>
    <w:rPr>
      <w:rFonts w:ascii="Times New Roman"/>
      <w:sz w:val="28"/>
      <w:szCs w:val="28"/>
    </w:rPr>
  </w:style>
  <w:style w:type="paragraph" w:customStyle="1" w:styleId="6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1">
    <w:name w:val="封面标准文稿类别"/>
    <w:basedOn w:val="58"/>
    <w:qFormat/>
    <w:uiPriority w:val="0"/>
    <w:pPr>
      <w:framePr w:wrap="around"/>
      <w:spacing w:after="160" w:line="240" w:lineRule="auto"/>
    </w:pPr>
    <w:rPr>
      <w:sz w:val="24"/>
    </w:rPr>
  </w:style>
  <w:style w:type="paragraph" w:customStyle="1" w:styleId="62">
    <w:name w:val="附录公式编号制表符"/>
    <w:basedOn w:val="1"/>
    <w:next w:val="26"/>
    <w:qFormat/>
    <w:uiPriority w:val="0"/>
    <w:pPr>
      <w:widowControl/>
      <w:tabs>
        <w:tab w:val="center" w:pos="4201"/>
        <w:tab w:val="right" w:leader="dot" w:pos="9298"/>
      </w:tabs>
      <w:autoSpaceDE w:val="0"/>
      <w:autoSpaceDN w:val="0"/>
    </w:pPr>
    <w:rPr>
      <w:rFonts w:ascii="宋体"/>
      <w:kern w:val="0"/>
      <w:szCs w:val="20"/>
    </w:rPr>
  </w:style>
  <w:style w:type="paragraph" w:customStyle="1" w:styleId="63">
    <w:name w:val="封面标准文稿编辑信息"/>
    <w:basedOn w:val="61"/>
    <w:qFormat/>
    <w:uiPriority w:val="0"/>
    <w:pPr>
      <w:framePr w:wrap="around"/>
      <w:spacing w:before="180" w:line="180" w:lineRule="exact"/>
    </w:pPr>
    <w:rPr>
      <w:sz w:val="21"/>
    </w:rPr>
  </w:style>
  <w:style w:type="paragraph" w:customStyle="1" w:styleId="64">
    <w:name w:val="附录二级条标题"/>
    <w:basedOn w:val="1"/>
    <w:next w:val="26"/>
    <w:qFormat/>
    <w:uiPriority w:val="0"/>
    <w:pPr>
      <w:widowControl/>
      <w:numPr>
        <w:ilvl w:val="3"/>
        <w:numId w:val="4"/>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65">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6">
    <w:name w:val="附录四级条标题"/>
    <w:basedOn w:val="67"/>
    <w:next w:val="26"/>
    <w:qFormat/>
    <w:uiPriority w:val="0"/>
    <w:pPr>
      <w:numPr>
        <w:ilvl w:val="5"/>
      </w:numPr>
      <w:tabs>
        <w:tab w:val="left" w:pos="360"/>
      </w:tabs>
      <w:outlineLvl w:val="5"/>
    </w:pPr>
  </w:style>
  <w:style w:type="paragraph" w:customStyle="1" w:styleId="67">
    <w:name w:val="附录三级条标题"/>
    <w:basedOn w:val="64"/>
    <w:next w:val="26"/>
    <w:qFormat/>
    <w:uiPriority w:val="0"/>
    <w:pPr>
      <w:numPr>
        <w:ilvl w:val="4"/>
      </w:numPr>
      <w:outlineLvl w:val="4"/>
    </w:pPr>
  </w:style>
  <w:style w:type="paragraph" w:customStyle="1" w:styleId="68">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9">
    <w:name w:val="实施日期"/>
    <w:basedOn w:val="65"/>
    <w:qFormat/>
    <w:uiPriority w:val="0"/>
    <w:pPr>
      <w:framePr w:wrap="around" w:vAnchor="page" w:hAnchor="text"/>
      <w:jc w:val="right"/>
    </w:pPr>
  </w:style>
  <w:style w:type="paragraph" w:customStyle="1" w:styleId="70">
    <w:name w:val="示例后文字"/>
    <w:basedOn w:val="26"/>
    <w:next w:val="26"/>
    <w:qFormat/>
    <w:uiPriority w:val="0"/>
    <w:pPr>
      <w:ind w:firstLine="360"/>
    </w:pPr>
    <w:rPr>
      <w:sz w:val="18"/>
    </w:rPr>
  </w:style>
  <w:style w:type="paragraph" w:customStyle="1" w:styleId="7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72">
    <w:name w:val="注："/>
    <w:next w:val="26"/>
    <w:qFormat/>
    <w:uiPriority w:val="0"/>
    <w:pPr>
      <w:widowControl w:val="0"/>
      <w:numPr>
        <w:ilvl w:val="0"/>
        <w:numId w:val="5"/>
      </w:numPr>
      <w:autoSpaceDE w:val="0"/>
      <w:autoSpaceDN w:val="0"/>
      <w:jc w:val="both"/>
    </w:pPr>
    <w:rPr>
      <w:rFonts w:ascii="宋体" w:hAnsi="Times New Roman" w:eastAsia="宋体" w:cs="Times New Roman"/>
      <w:sz w:val="18"/>
      <w:szCs w:val="18"/>
      <w:lang w:val="en-US" w:eastAsia="zh-CN" w:bidi="ar-SA"/>
    </w:rPr>
  </w:style>
  <w:style w:type="paragraph" w:customStyle="1" w:styleId="73">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74">
    <w:name w:val="图的脚注"/>
    <w:next w:val="26"/>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75">
    <w:name w:val="前言、引言标题"/>
    <w:next w:val="26"/>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6">
    <w:name w:val="附录表标题"/>
    <w:basedOn w:val="1"/>
    <w:next w:val="26"/>
    <w:qFormat/>
    <w:uiPriority w:val="0"/>
    <w:pPr>
      <w:numPr>
        <w:ilvl w:val="1"/>
        <w:numId w:val="6"/>
      </w:numPr>
      <w:tabs>
        <w:tab w:val="left" w:pos="180"/>
      </w:tabs>
      <w:spacing w:before="50" w:beforeLines="50" w:after="50" w:afterLines="50"/>
      <w:ind w:left="0" w:firstLine="0"/>
      <w:jc w:val="center"/>
    </w:pPr>
    <w:rPr>
      <w:rFonts w:ascii="黑体" w:eastAsia="黑体"/>
      <w:szCs w:val="21"/>
    </w:rPr>
  </w:style>
  <w:style w:type="paragraph" w:customStyle="1" w:styleId="7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78">
    <w:name w:val="五级无"/>
    <w:basedOn w:val="53"/>
    <w:qFormat/>
    <w:uiPriority w:val="0"/>
    <w:pPr>
      <w:spacing w:before="0" w:beforeLines="0" w:after="0" w:afterLines="0"/>
    </w:pPr>
    <w:rPr>
      <w:rFonts w:ascii="宋体" w:eastAsia="宋体"/>
    </w:rPr>
  </w:style>
  <w:style w:type="paragraph" w:customStyle="1" w:styleId="79">
    <w:name w:val="示例×："/>
    <w:basedOn w:val="80"/>
    <w:qFormat/>
    <w:uiPriority w:val="0"/>
    <w:pPr>
      <w:numPr>
        <w:numId w:val="7"/>
      </w:numPr>
      <w:spacing w:before="0" w:beforeLines="0" w:after="0" w:afterLines="0"/>
      <w:outlineLvl w:val="9"/>
    </w:pPr>
    <w:rPr>
      <w:rFonts w:ascii="宋体" w:eastAsia="宋体"/>
      <w:sz w:val="18"/>
      <w:szCs w:val="18"/>
    </w:rPr>
  </w:style>
  <w:style w:type="paragraph" w:customStyle="1" w:styleId="80">
    <w:name w:val="章标题"/>
    <w:next w:val="26"/>
    <w:qFormat/>
    <w:uiPriority w:val="0"/>
    <w:pPr>
      <w:numPr>
        <w:ilvl w:val="0"/>
        <w:numId w:val="3"/>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81">
    <w:name w:val="正文公式编号制表符"/>
    <w:basedOn w:val="26"/>
    <w:next w:val="26"/>
    <w:qFormat/>
    <w:uiPriority w:val="0"/>
    <w:pPr>
      <w:ind w:firstLine="0" w:firstLineChars="0"/>
    </w:pPr>
  </w:style>
  <w:style w:type="paragraph" w:customStyle="1" w:styleId="82">
    <w:name w:val="标准书眉一"/>
    <w:qFormat/>
    <w:uiPriority w:val="0"/>
    <w:pPr>
      <w:jc w:val="both"/>
    </w:pPr>
    <w:rPr>
      <w:rFonts w:ascii="Times New Roman" w:hAnsi="Times New Roman" w:eastAsia="宋体" w:cs="Times New Roman"/>
      <w:lang w:val="en-US" w:eastAsia="zh-CN" w:bidi="ar-SA"/>
    </w:rPr>
  </w:style>
  <w:style w:type="paragraph" w:customStyle="1" w:styleId="83">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84">
    <w:name w:val="注：（正文）"/>
    <w:basedOn w:val="72"/>
    <w:next w:val="26"/>
    <w:qFormat/>
    <w:uiPriority w:val="0"/>
    <w:pPr>
      <w:numPr>
        <w:ilvl w:val="0"/>
        <w:numId w:val="8"/>
      </w:numPr>
    </w:pPr>
  </w:style>
  <w:style w:type="paragraph" w:customStyle="1" w:styleId="85">
    <w:name w:val="封面标准文稿类别2"/>
    <w:basedOn w:val="61"/>
    <w:qFormat/>
    <w:uiPriority w:val="0"/>
    <w:pPr>
      <w:framePr w:wrap="around" w:y="4469"/>
    </w:pPr>
  </w:style>
  <w:style w:type="paragraph" w:customStyle="1" w:styleId="86">
    <w:name w:val="列项●（二级）"/>
    <w:qFormat/>
    <w:uiPriority w:val="0"/>
    <w:pPr>
      <w:numPr>
        <w:ilvl w:val="1"/>
        <w:numId w:val="9"/>
      </w:numPr>
      <w:tabs>
        <w:tab w:val="left" w:pos="840"/>
      </w:tabs>
      <w:jc w:val="both"/>
    </w:pPr>
    <w:rPr>
      <w:rFonts w:ascii="宋体" w:hAnsi="Times New Roman" w:eastAsia="宋体" w:cs="Times New Roman"/>
      <w:sz w:val="21"/>
      <w:lang w:val="en-US" w:eastAsia="zh-CN" w:bidi="ar-SA"/>
    </w:rPr>
  </w:style>
  <w:style w:type="paragraph" w:customStyle="1" w:styleId="87">
    <w:name w:val="附录五级条标题"/>
    <w:basedOn w:val="66"/>
    <w:next w:val="26"/>
    <w:qFormat/>
    <w:uiPriority w:val="0"/>
    <w:pPr>
      <w:numPr>
        <w:ilvl w:val="6"/>
      </w:numPr>
      <w:outlineLvl w:val="6"/>
    </w:pPr>
  </w:style>
  <w:style w:type="paragraph" w:customStyle="1" w:styleId="88">
    <w:name w:val="其他标准标志"/>
    <w:basedOn w:val="68"/>
    <w:qFormat/>
    <w:uiPriority w:val="0"/>
    <w:pPr>
      <w:framePr w:w="6101" w:wrap="around" w:vAnchor="page" w:hAnchor="page" w:x="4673" w:y="942"/>
    </w:pPr>
    <w:rPr>
      <w:w w:val="130"/>
    </w:rPr>
  </w:style>
  <w:style w:type="paragraph" w:customStyle="1" w:styleId="89">
    <w:name w:val="封面标准名称2"/>
    <w:basedOn w:val="60"/>
    <w:qFormat/>
    <w:uiPriority w:val="0"/>
    <w:pPr>
      <w:framePr w:wrap="around" w:y="4469"/>
      <w:spacing w:before="630" w:beforeLines="630"/>
    </w:pPr>
  </w:style>
  <w:style w:type="paragraph" w:customStyle="1" w:styleId="90">
    <w:name w:val="附录一级条标题"/>
    <w:basedOn w:val="91"/>
    <w:next w:val="26"/>
    <w:qFormat/>
    <w:uiPriority w:val="0"/>
    <w:pPr>
      <w:numPr>
        <w:ilvl w:val="2"/>
      </w:numPr>
      <w:tabs>
        <w:tab w:val="left" w:pos="360"/>
      </w:tabs>
      <w:autoSpaceDN w:val="0"/>
      <w:spacing w:before="50" w:beforeLines="50" w:after="50" w:afterLines="50"/>
      <w:outlineLvl w:val="2"/>
    </w:pPr>
  </w:style>
  <w:style w:type="paragraph" w:customStyle="1" w:styleId="91">
    <w:name w:val="附录章标题"/>
    <w:next w:val="26"/>
    <w:qFormat/>
    <w:uiPriority w:val="0"/>
    <w:pPr>
      <w:numPr>
        <w:ilvl w:val="1"/>
        <w:numId w:val="4"/>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列项◆（三级）"/>
    <w:basedOn w:val="1"/>
    <w:qFormat/>
    <w:uiPriority w:val="0"/>
    <w:pPr>
      <w:numPr>
        <w:ilvl w:val="2"/>
        <w:numId w:val="9"/>
      </w:numPr>
    </w:pPr>
    <w:rPr>
      <w:rFonts w:ascii="宋体"/>
      <w:szCs w:val="21"/>
    </w:rPr>
  </w:style>
  <w:style w:type="paragraph" w:customStyle="1" w:styleId="93">
    <w:name w:val="附录图标号"/>
    <w:basedOn w:val="1"/>
    <w:qFormat/>
    <w:uiPriority w:val="0"/>
    <w:pPr>
      <w:keepNext/>
      <w:pageBreakBefore/>
      <w:widowControl/>
      <w:numPr>
        <w:ilvl w:val="0"/>
        <w:numId w:val="10"/>
      </w:numPr>
      <w:spacing w:line="14" w:lineRule="exact"/>
      <w:ind w:left="0" w:firstLine="363"/>
      <w:jc w:val="center"/>
      <w:outlineLvl w:val="0"/>
    </w:pPr>
    <w:rPr>
      <w:color w:val="FFFFFF"/>
    </w:rPr>
  </w:style>
  <w:style w:type="paragraph" w:customStyle="1" w:styleId="9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95">
    <w:name w:val="数字编号列项（二级）"/>
    <w:qFormat/>
    <w:uiPriority w:val="0"/>
    <w:pPr>
      <w:numPr>
        <w:ilvl w:val="1"/>
        <w:numId w:val="11"/>
      </w:numPr>
      <w:jc w:val="both"/>
    </w:pPr>
    <w:rPr>
      <w:rFonts w:ascii="宋体" w:hAnsi="Times New Roman" w:eastAsia="宋体" w:cs="Times New Roman"/>
      <w:sz w:val="21"/>
      <w:lang w:val="en-US" w:eastAsia="zh-CN" w:bidi="ar-SA"/>
    </w:rPr>
  </w:style>
  <w:style w:type="paragraph" w:customStyle="1" w:styleId="96">
    <w:name w:val="一级无"/>
    <w:basedOn w:val="57"/>
    <w:qFormat/>
    <w:uiPriority w:val="0"/>
    <w:pPr>
      <w:spacing w:before="0" w:beforeLines="0" w:after="0" w:afterLines="0"/>
    </w:pPr>
    <w:rPr>
      <w:rFonts w:ascii="宋体" w:eastAsia="宋体"/>
    </w:rPr>
  </w:style>
  <w:style w:type="paragraph" w:customStyle="1" w:styleId="97">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98">
    <w:name w:val="参考文献"/>
    <w:basedOn w:val="1"/>
    <w:next w:val="26"/>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9">
    <w:name w:val="附录标识"/>
    <w:basedOn w:val="1"/>
    <w:next w:val="26"/>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0">
    <w:name w:val="三级无"/>
    <w:basedOn w:val="55"/>
    <w:qFormat/>
    <w:uiPriority w:val="0"/>
    <w:pPr>
      <w:spacing w:before="0" w:beforeLines="0" w:after="0" w:afterLines="0"/>
    </w:pPr>
    <w:rPr>
      <w:rFonts w:ascii="宋体" w:eastAsia="宋体"/>
    </w:rPr>
  </w:style>
  <w:style w:type="paragraph" w:customStyle="1" w:styleId="101">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02">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03">
    <w:name w:val="标准书眉_偶数页"/>
    <w:basedOn w:val="77"/>
    <w:next w:val="1"/>
    <w:qFormat/>
    <w:uiPriority w:val="0"/>
    <w:pPr>
      <w:jc w:val="left"/>
    </w:pPr>
  </w:style>
  <w:style w:type="paragraph" w:customStyle="1" w:styleId="10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05">
    <w:name w:val="目次、标准名称标题"/>
    <w:basedOn w:val="1"/>
    <w:next w:val="26"/>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06">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07">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108">
    <w:name w:val="附录一级无"/>
    <w:basedOn w:val="90"/>
    <w:qFormat/>
    <w:uiPriority w:val="0"/>
    <w:pPr>
      <w:tabs>
        <w:tab w:val="clear" w:pos="360"/>
      </w:tabs>
      <w:spacing w:before="0" w:beforeLines="0" w:after="0" w:afterLines="0"/>
    </w:pPr>
    <w:rPr>
      <w:rFonts w:ascii="宋体" w:eastAsia="宋体"/>
      <w:szCs w:val="21"/>
    </w:rPr>
  </w:style>
  <w:style w:type="paragraph" w:customStyle="1" w:styleId="109">
    <w:name w:val="附录五级无"/>
    <w:basedOn w:val="87"/>
    <w:qFormat/>
    <w:uiPriority w:val="0"/>
    <w:pPr>
      <w:tabs>
        <w:tab w:val="clear" w:pos="360"/>
      </w:tabs>
      <w:spacing w:before="0" w:beforeLines="0" w:after="0" w:afterLines="0"/>
    </w:pPr>
    <w:rPr>
      <w:rFonts w:ascii="宋体" w:eastAsia="宋体"/>
      <w:szCs w:val="21"/>
    </w:rPr>
  </w:style>
  <w:style w:type="paragraph" w:customStyle="1" w:styleId="110">
    <w:name w:val="封面标准文稿编辑信息2"/>
    <w:basedOn w:val="63"/>
    <w:qFormat/>
    <w:uiPriority w:val="0"/>
    <w:pPr>
      <w:framePr w:wrap="around" w:y="4469"/>
    </w:pPr>
  </w:style>
  <w:style w:type="paragraph" w:customStyle="1" w:styleId="111">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2">
    <w:name w:val="示例"/>
    <w:next w:val="52"/>
    <w:qFormat/>
    <w:uiPriority w:val="0"/>
    <w:pPr>
      <w:widowControl w:val="0"/>
      <w:numPr>
        <w:ilvl w:val="0"/>
        <w:numId w:val="13"/>
      </w:numPr>
      <w:jc w:val="both"/>
    </w:pPr>
    <w:rPr>
      <w:rFonts w:ascii="宋体" w:hAnsi="Times New Roman" w:eastAsia="宋体" w:cs="Times New Roman"/>
      <w:sz w:val="18"/>
      <w:szCs w:val="18"/>
      <w:lang w:val="en-US" w:eastAsia="zh-CN" w:bidi="ar-SA"/>
    </w:rPr>
  </w:style>
  <w:style w:type="paragraph" w:customStyle="1" w:styleId="113">
    <w:name w:val="图标脚注说明"/>
    <w:basedOn w:val="26"/>
    <w:qFormat/>
    <w:uiPriority w:val="0"/>
    <w:pPr>
      <w:ind w:left="840" w:hanging="420" w:firstLineChars="0"/>
    </w:pPr>
    <w:rPr>
      <w:sz w:val="18"/>
      <w:szCs w:val="18"/>
    </w:rPr>
  </w:style>
  <w:style w:type="paragraph" w:customStyle="1" w:styleId="114">
    <w:name w:val="封面一致性程度标识2"/>
    <w:basedOn w:val="58"/>
    <w:qFormat/>
    <w:uiPriority w:val="0"/>
    <w:pPr>
      <w:framePr w:wrap="around" w:y="4469"/>
    </w:pPr>
  </w:style>
  <w:style w:type="paragraph" w:customStyle="1" w:styleId="115">
    <w:name w:val="注×：（正文）"/>
    <w:qFormat/>
    <w:uiPriority w:val="0"/>
    <w:pPr>
      <w:numPr>
        <w:ilvl w:val="0"/>
        <w:numId w:val="14"/>
      </w:numPr>
      <w:jc w:val="both"/>
    </w:pPr>
    <w:rPr>
      <w:rFonts w:ascii="宋体" w:hAnsi="Times New Roman" w:eastAsia="宋体" w:cs="Times New Roman"/>
      <w:sz w:val="18"/>
      <w:szCs w:val="18"/>
      <w:lang w:val="en-US" w:eastAsia="zh-CN" w:bidi="ar-SA"/>
    </w:rPr>
  </w:style>
  <w:style w:type="paragraph" w:customStyle="1" w:styleId="116">
    <w:name w:val="正文图标题"/>
    <w:next w:val="26"/>
    <w:qFormat/>
    <w:uiPriority w:val="0"/>
    <w:pPr>
      <w:numPr>
        <w:ilvl w:val="0"/>
        <w:numId w:val="15"/>
      </w:numPr>
      <w:spacing w:before="156" w:beforeLines="50" w:after="156" w:afterLines="50"/>
      <w:jc w:val="center"/>
    </w:pPr>
    <w:rPr>
      <w:rFonts w:ascii="黑体" w:hAnsi="Times New Roman" w:eastAsia="黑体" w:cs="Times New Roman"/>
      <w:sz w:val="21"/>
      <w:lang w:val="en-US" w:eastAsia="zh-CN" w:bidi="ar-SA"/>
    </w:rPr>
  </w:style>
  <w:style w:type="paragraph" w:customStyle="1" w:styleId="11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8">
    <w:name w:val="图表脚注说明"/>
    <w:basedOn w:val="1"/>
    <w:qFormat/>
    <w:uiPriority w:val="0"/>
    <w:pPr>
      <w:numPr>
        <w:ilvl w:val="0"/>
        <w:numId w:val="16"/>
      </w:numPr>
    </w:pPr>
    <w:rPr>
      <w:rFonts w:ascii="宋体"/>
      <w:sz w:val="18"/>
      <w:szCs w:val="18"/>
    </w:rPr>
  </w:style>
  <w:style w:type="paragraph" w:customStyle="1" w:styleId="119">
    <w:name w:val="附录四级无"/>
    <w:basedOn w:val="66"/>
    <w:qFormat/>
    <w:uiPriority w:val="0"/>
    <w:pPr>
      <w:tabs>
        <w:tab w:val="clear" w:pos="360"/>
      </w:tabs>
      <w:spacing w:before="0" w:beforeLines="0" w:after="0" w:afterLines="0"/>
    </w:pPr>
    <w:rPr>
      <w:rFonts w:ascii="宋体" w:eastAsia="宋体"/>
      <w:szCs w:val="21"/>
    </w:rPr>
  </w:style>
  <w:style w:type="paragraph" w:customStyle="1" w:styleId="120">
    <w:name w:val="正文表标题"/>
    <w:next w:val="26"/>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1">
    <w:name w:val="附录标题"/>
    <w:basedOn w:val="26"/>
    <w:next w:val="26"/>
    <w:qFormat/>
    <w:uiPriority w:val="0"/>
    <w:pPr>
      <w:ind w:firstLine="0" w:firstLineChars="0"/>
      <w:jc w:val="center"/>
    </w:pPr>
    <w:rPr>
      <w:rFonts w:ascii="黑体" w:eastAsia="黑体"/>
    </w:rPr>
  </w:style>
  <w:style w:type="paragraph" w:customStyle="1" w:styleId="122">
    <w:name w:val="字母编号列项（一级）"/>
    <w:qFormat/>
    <w:uiPriority w:val="0"/>
    <w:pPr>
      <w:numPr>
        <w:ilvl w:val="0"/>
        <w:numId w:val="11"/>
      </w:numPr>
      <w:jc w:val="both"/>
    </w:pPr>
    <w:rPr>
      <w:rFonts w:ascii="宋体" w:hAnsi="Times New Roman" w:eastAsia="宋体" w:cs="Times New Roman"/>
      <w:sz w:val="21"/>
      <w:lang w:val="en-US" w:eastAsia="zh-CN" w:bidi="ar-SA"/>
    </w:rPr>
  </w:style>
  <w:style w:type="paragraph" w:customStyle="1" w:styleId="123">
    <w:name w:val="编号列项（三级）"/>
    <w:qFormat/>
    <w:uiPriority w:val="0"/>
    <w:rPr>
      <w:rFonts w:ascii="宋体" w:hAnsi="Times New Roman" w:eastAsia="宋体" w:cs="Times New Roman"/>
      <w:sz w:val="21"/>
      <w:lang w:val="en-US" w:eastAsia="zh-CN" w:bidi="ar-SA"/>
    </w:rPr>
  </w:style>
  <w:style w:type="paragraph" w:customStyle="1" w:styleId="124">
    <w:name w:val="附录表标号"/>
    <w:basedOn w:val="1"/>
    <w:next w:val="26"/>
    <w:qFormat/>
    <w:uiPriority w:val="0"/>
    <w:pPr>
      <w:numPr>
        <w:ilvl w:val="0"/>
        <w:numId w:val="6"/>
      </w:numPr>
      <w:tabs>
        <w:tab w:val="clear" w:pos="0"/>
      </w:tabs>
      <w:spacing w:line="14" w:lineRule="exact"/>
      <w:ind w:left="811" w:hanging="448"/>
      <w:jc w:val="center"/>
      <w:outlineLvl w:val="0"/>
    </w:pPr>
    <w:rPr>
      <w:color w:val="FFFFFF"/>
    </w:rPr>
  </w:style>
  <w:style w:type="paragraph" w:customStyle="1" w:styleId="125">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26">
    <w:name w:val="章"/>
    <w:basedOn w:val="3"/>
    <w:qFormat/>
    <w:uiPriority w:val="0"/>
    <w:pPr>
      <w:spacing w:line="415" w:lineRule="auto"/>
    </w:pPr>
    <w:rPr>
      <w:rFonts w:eastAsia="黑体"/>
      <w:b w:val="0"/>
      <w:sz w:val="21"/>
    </w:rPr>
  </w:style>
  <w:style w:type="paragraph" w:customStyle="1" w:styleId="127">
    <w:name w:val="附录二级无"/>
    <w:basedOn w:val="64"/>
    <w:qFormat/>
    <w:uiPriority w:val="0"/>
    <w:pPr>
      <w:tabs>
        <w:tab w:val="clear" w:pos="360"/>
      </w:tabs>
      <w:spacing w:before="0" w:beforeLines="0" w:after="0" w:afterLines="0"/>
    </w:pPr>
    <w:rPr>
      <w:rFonts w:ascii="宋体" w:eastAsia="宋体"/>
      <w:szCs w:val="21"/>
    </w:rPr>
  </w:style>
  <w:style w:type="paragraph" w:customStyle="1" w:styleId="12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29">
    <w:name w:val="其他实施日期"/>
    <w:basedOn w:val="69"/>
    <w:qFormat/>
    <w:uiPriority w:val="0"/>
    <w:pPr>
      <w:framePr w:wrap="around"/>
    </w:pPr>
  </w:style>
  <w:style w:type="paragraph" w:customStyle="1" w:styleId="130">
    <w:name w:val="二级无"/>
    <w:basedOn w:val="56"/>
    <w:qFormat/>
    <w:uiPriority w:val="0"/>
    <w:pPr>
      <w:spacing w:before="0" w:beforeLines="0" w:after="0" w:afterLines="0"/>
    </w:pPr>
    <w:rPr>
      <w:rFonts w:ascii="宋体" w:eastAsia="宋体"/>
    </w:rPr>
  </w:style>
  <w:style w:type="paragraph" w:customStyle="1" w:styleId="131">
    <w:name w:val="条文脚注"/>
    <w:basedOn w:val="27"/>
    <w:qFormat/>
    <w:uiPriority w:val="0"/>
    <w:pPr>
      <w:numPr>
        <w:numId w:val="0"/>
      </w:numPr>
      <w:jc w:val="both"/>
    </w:pPr>
  </w:style>
  <w:style w:type="paragraph" w:customStyle="1" w:styleId="132">
    <w:name w:val="附录图标题"/>
    <w:basedOn w:val="1"/>
    <w:next w:val="26"/>
    <w:qFormat/>
    <w:uiPriority w:val="0"/>
    <w:pPr>
      <w:numPr>
        <w:ilvl w:val="1"/>
        <w:numId w:val="10"/>
      </w:numPr>
      <w:tabs>
        <w:tab w:val="left" w:pos="363"/>
      </w:tabs>
      <w:spacing w:before="50" w:beforeLines="50" w:after="50" w:afterLines="50"/>
      <w:ind w:left="0" w:firstLine="0"/>
      <w:jc w:val="center"/>
    </w:pPr>
    <w:rPr>
      <w:rFonts w:ascii="黑体" w:eastAsia="黑体"/>
      <w:szCs w:val="21"/>
    </w:rPr>
  </w:style>
  <w:style w:type="paragraph" w:customStyle="1" w:styleId="133">
    <w:name w:val="附录三级无"/>
    <w:basedOn w:val="67"/>
    <w:qFormat/>
    <w:uiPriority w:val="0"/>
    <w:pPr>
      <w:tabs>
        <w:tab w:val="clear" w:pos="360"/>
      </w:tabs>
      <w:spacing w:before="0" w:beforeLines="0" w:after="0" w:afterLines="0"/>
    </w:pPr>
    <w:rPr>
      <w:rFonts w:ascii="宋体" w:eastAsia="宋体"/>
      <w:szCs w:val="21"/>
    </w:rPr>
  </w:style>
  <w:style w:type="paragraph" w:customStyle="1" w:styleId="134">
    <w:name w:val="四级无"/>
    <w:basedOn w:val="54"/>
    <w:qFormat/>
    <w:uiPriority w:val="0"/>
    <w:pPr>
      <w:spacing w:before="0" w:beforeLines="0" w:after="0" w:afterLines="0"/>
    </w:pPr>
    <w:rPr>
      <w:rFonts w:ascii="宋体" w:eastAsia="宋体"/>
    </w:rPr>
  </w:style>
  <w:style w:type="paragraph" w:customStyle="1" w:styleId="135">
    <w:name w:val="封面标准英文名称2"/>
    <w:basedOn w:val="59"/>
    <w:qFormat/>
    <w:uiPriority w:val="0"/>
    <w:pPr>
      <w:framePr w:wrap="around" w:y="4469"/>
    </w:pPr>
  </w:style>
  <w:style w:type="paragraph" w:customStyle="1" w:styleId="136">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7">
    <w:name w:val="发布部门"/>
    <w:next w:val="26"/>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38">
    <w:name w:val="终结线"/>
    <w:basedOn w:val="1"/>
    <w:qFormat/>
    <w:uiPriority w:val="0"/>
    <w:pPr>
      <w:framePr w:hSpace="181" w:vSpace="181" w:wrap="around" w:vAnchor="text" w:hAnchor="margin" w:xAlign="center" w:y="285"/>
    </w:pPr>
  </w:style>
  <w:style w:type="paragraph" w:customStyle="1" w:styleId="139">
    <w:name w:val="封面正文"/>
    <w:qFormat/>
    <w:uiPriority w:val="0"/>
    <w:pPr>
      <w:jc w:val="both"/>
    </w:pPr>
    <w:rPr>
      <w:rFonts w:ascii="Times New Roman" w:hAnsi="Times New Roman" w:eastAsia="宋体" w:cs="Times New Roman"/>
      <w:lang w:val="en-US" w:eastAsia="zh-CN" w:bidi="ar-SA"/>
    </w:rPr>
  </w:style>
  <w:style w:type="paragraph" w:customStyle="1" w:styleId="140">
    <w:name w:val="注×："/>
    <w:qFormat/>
    <w:uiPriority w:val="0"/>
    <w:pPr>
      <w:widowControl w:val="0"/>
      <w:numPr>
        <w:ilvl w:val="0"/>
        <w:numId w:val="18"/>
      </w:numPr>
      <w:autoSpaceDE w:val="0"/>
      <w:autoSpaceDN w:val="0"/>
      <w:jc w:val="both"/>
    </w:pPr>
    <w:rPr>
      <w:rFonts w:ascii="宋体" w:hAnsi="Times New Roman" w:eastAsia="宋体" w:cs="Times New Roman"/>
      <w:sz w:val="18"/>
      <w:szCs w:val="18"/>
      <w:lang w:val="en-US" w:eastAsia="zh-CN" w:bidi="ar-SA"/>
    </w:rPr>
  </w:style>
  <w:style w:type="paragraph" w:customStyle="1" w:styleId="141">
    <w:name w:val="其他发布日期"/>
    <w:basedOn w:val="65"/>
    <w:qFormat/>
    <w:uiPriority w:val="0"/>
    <w:pPr>
      <w:framePr w:wrap="around" w:vAnchor="page" w:hAnchor="text" w:x="1419"/>
    </w:pPr>
  </w:style>
  <w:style w:type="paragraph" w:customStyle="1" w:styleId="142">
    <w:name w:val="参考文献、索引标题"/>
    <w:basedOn w:val="1"/>
    <w:next w:val="26"/>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43">
    <w:name w:val="其他发布部门"/>
    <w:basedOn w:val="137"/>
    <w:qFormat/>
    <w:uiPriority w:val="0"/>
    <w:pPr>
      <w:framePr w:wrap="around" w:y="15310"/>
      <w:spacing w:line="0" w:lineRule="atLeast"/>
    </w:pPr>
    <w:rPr>
      <w:rFonts w:ascii="黑体" w:eastAsia="黑体"/>
      <w:b w:val="0"/>
    </w:rPr>
  </w:style>
  <w:style w:type="paragraph" w:customStyle="1" w:styleId="144">
    <w:name w:val="列项——（一级）"/>
    <w:qFormat/>
    <w:uiPriority w:val="0"/>
    <w:pPr>
      <w:widowControl w:val="0"/>
      <w:numPr>
        <w:ilvl w:val="0"/>
        <w:numId w:val="9"/>
      </w:numPr>
      <w:jc w:val="both"/>
    </w:pPr>
    <w:rPr>
      <w:rFonts w:ascii="宋体" w:hAnsi="Times New Roman" w:eastAsia="宋体" w:cs="Times New Roman"/>
      <w:sz w:val="21"/>
      <w:lang w:val="en-US" w:eastAsia="zh-CN" w:bidi="ar-SA"/>
    </w:rPr>
  </w:style>
  <w:style w:type="paragraph" w:customStyle="1" w:styleId="145">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Cs w:val="21"/>
    </w:rPr>
  </w:style>
  <w:style w:type="character" w:customStyle="1" w:styleId="146">
    <w:name w:val="标题 1 字符"/>
    <w:link w:val="2"/>
    <w:qFormat/>
    <w:uiPriority w:val="0"/>
    <w:rPr>
      <w:b/>
      <w:bCs/>
      <w:kern w:val="44"/>
      <w:sz w:val="44"/>
      <w:szCs w:val="44"/>
    </w:rPr>
  </w:style>
  <w:style w:type="paragraph" w:customStyle="1" w:styleId="147">
    <w:name w:val="TOC 标题1"/>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148">
    <w:name w:val="正文文本 字符"/>
    <w:link w:val="11"/>
    <w:qFormat/>
    <w:uiPriority w:val="1"/>
    <w:rPr>
      <w:rFonts w:ascii="宋体" w:hAnsi="宋体"/>
      <w:sz w:val="21"/>
      <w:szCs w:val="21"/>
      <w:lang w:eastAsia="en-US"/>
    </w:rPr>
  </w:style>
  <w:style w:type="paragraph" w:styleId="149">
    <w:name w:val="List Paragraph"/>
    <w:basedOn w:val="1"/>
    <w:qFormat/>
    <w:uiPriority w:val="1"/>
    <w:pPr>
      <w:jc w:val="left"/>
    </w:pPr>
    <w:rPr>
      <w:rFonts w:ascii="Calibri" w:hAnsi="Calibri"/>
      <w:kern w:val="0"/>
      <w:sz w:val="22"/>
      <w:szCs w:val="22"/>
      <w:lang w:eastAsia="en-US"/>
    </w:rPr>
  </w:style>
  <w:style w:type="character" w:styleId="150">
    <w:name w:val="Placeholder Text"/>
    <w:basedOn w:val="37"/>
    <w:unhideWhenUsed/>
    <w:qFormat/>
    <w:uiPriority w:val="99"/>
    <w:rPr>
      <w:color w:val="808080"/>
    </w:rPr>
  </w:style>
  <w:style w:type="character" w:customStyle="1" w:styleId="151">
    <w:name w:val="批注文字 字符"/>
    <w:basedOn w:val="37"/>
    <w:link w:val="9"/>
    <w:qFormat/>
    <w:uiPriority w:val="0"/>
    <w:rPr>
      <w:kern w:val="2"/>
      <w:sz w:val="21"/>
      <w:szCs w:val="24"/>
    </w:rPr>
  </w:style>
  <w:style w:type="character" w:customStyle="1" w:styleId="152">
    <w:name w:val="批注主题 字符"/>
    <w:basedOn w:val="151"/>
    <w:link w:val="34"/>
    <w:qFormat/>
    <w:uiPriority w:val="0"/>
    <w:rPr>
      <w:b/>
      <w:bCs/>
      <w:kern w:val="2"/>
      <w:sz w:val="21"/>
      <w:szCs w:val="24"/>
    </w:rPr>
  </w:style>
  <w:style w:type="paragraph" w:customStyle="1" w:styleId="153">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7</Pages>
  <Words>2827</Words>
  <Characters>3581</Characters>
  <Lines>29</Lines>
  <Paragraphs>8</Paragraphs>
  <TotalTime>1</TotalTime>
  <ScaleCrop>false</ScaleCrop>
  <LinksUpToDate>false</LinksUpToDate>
  <CharactersWithSpaces>3883</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2024-07-01T13:16:00Z</dcterms:created>
  <dc:creator>李绍波</dc:creator>
  <cp:lastModifiedBy>李庆</cp:lastModifiedBy>
  <cp:lastPrinted>2023-06-30T18:26:00Z</cp:lastPrinted>
  <dcterms:modified xsi:type="dcterms:W3CDTF">2024-07-29T20:41:10Z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FCBB771437D74B7691FCE2FEE4F7E029_13</vt:lpwstr>
  </property>
</Properties>
</file>