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20AD44">
      <w:pPr>
        <w:pStyle w:val="18"/>
        <w:framePr w:wrap="around" w:vAnchor="page" w:hAnchor="page" w:x="1447" w:y="643"/>
        <w:rPr>
          <w:color w:val="auto"/>
        </w:rPr>
      </w:pPr>
      <w:r>
        <w:rPr>
          <w:rFonts w:hint="eastAsia"/>
          <w:color w:val="auto"/>
          <w:vertAlign w:val="baseline"/>
          <w:lang w:val="en-US" w:eastAsia="zh-CN"/>
        </w:rPr>
        <w:t>ICS</w:t>
      </w:r>
      <w:r>
        <w:rPr>
          <w:rFonts w:hint="eastAsia" w:ascii="MS Mincho" w:hAnsi="MS Mincho" w:eastAsia="MS Mincho" w:cs="MS Mincho"/>
          <w:color w:val="auto"/>
        </w:rPr>
        <w:t> </w:t>
      </w:r>
      <w:r>
        <w:rPr>
          <w:rFonts w:hint="eastAsia" w:ascii="黑体" w:hAnsi="黑体" w:eastAsia="黑体" w:cs="黑体"/>
          <w:color w:val="auto"/>
          <w:highlight w:val="none"/>
          <w:lang w:val="en-US" w:eastAsia="zh-CN"/>
        </w:rPr>
        <w:t>65.020.30</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1"/>
      </w:tblGrid>
      <w:tr w14:paraId="672F4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val="0"/>
            <w:vAlign w:val="top"/>
          </w:tcPr>
          <w:p w14:paraId="1FE2F579">
            <w:pPr>
              <w:pStyle w:val="18"/>
              <w:framePr w:wrap="around" w:vAnchor="page" w:hAnchor="page" w:x="1447" w:y="643"/>
              <w:rPr>
                <w:color w:val="auto"/>
              </w:rPr>
            </w:pPr>
            <w:bookmarkStart w:id="0" w:name="WXFLH"/>
            <w:r>
              <w:rPr>
                <w:color w:val="auto"/>
              </w:rPr>
              <w:fldChar w:fldCharType="begin">
                <w:ffData>
                  <w:name w:val="WXFLH"/>
                  <w:enabled/>
                  <w:calcOnExit w:val="0"/>
                  <w:helpText w:type="text" w:val="请输入中国标准文献分类号："/>
                  <w:textInput>
                    <w:default w:val="点击此处添加中国标准文献分类号"/>
                  </w:textInput>
                </w:ffData>
              </w:fldChar>
            </w:r>
            <w:r>
              <w:rPr>
                <w:color w:val="auto"/>
              </w:rPr>
              <w:instrText xml:space="preserve"> FORMTEXT </w:instrText>
            </w:r>
            <w:r>
              <w:rPr>
                <w:color w:val="auto"/>
              </w:rPr>
              <w:fldChar w:fldCharType="separate"/>
            </w:r>
            <w:r>
              <w:rPr>
                <w:rFonts w:hint="eastAsia"/>
                <w:color w:val="auto"/>
              </w:rPr>
              <w:t xml:space="preserve">CCS </w:t>
            </w:r>
            <w:r>
              <w:rPr>
                <w:rFonts w:hint="eastAsia" w:ascii="黑体" w:hAnsi="黑体" w:eastAsia="黑体" w:cs="黑体"/>
                <w:color w:val="auto"/>
                <w:highlight w:val="none"/>
                <w:lang w:val="en-US" w:eastAsia="zh-CN"/>
              </w:rPr>
              <w:t>B 43</w:t>
            </w:r>
            <w:r>
              <w:rPr>
                <w:rFonts w:hint="eastAsia"/>
                <w:color w:val="auto"/>
              </w:rPr>
              <w:t xml:space="preserve"> </w:t>
            </w:r>
            <w:r>
              <w:rPr>
                <w:color w:val="auto"/>
              </w:rPr>
              <w:fldChar w:fldCharType="end"/>
            </w:r>
            <w:bookmarkEnd w:id="0"/>
            <w:r>
              <w:rPr>
                <w:color w:val="auto"/>
              </w:rP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1" name="矩形 1"/>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5.25pt;margin-top:0pt;height:15.6pt;width:68.25pt;z-index:-25165209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iuL+zV&#10;AAAABwEAAA8AAAAAAAAAAQAgAAAAIgAAAGRycy9kb3ducmV2LnhtbFBLAQIUABQAAAAIAIdO4kD5&#10;6SK/sQEAAF4DAAAOAAAAAAAAAAEAIAAAACQBAABkcnMvZTJvRG9jLnhtbFBLBQYAAAAABgAGAFkB&#10;AABHBQAAAAA=&#10;">
                      <v:fill on="t" focussize="0,0"/>
                      <v:stroke on="f"/>
                      <v:imagedata o:title=""/>
                      <o:lock v:ext="edit" aspectratio="f"/>
                    </v:rect>
                  </w:pict>
                </mc:Fallback>
              </mc:AlternateContent>
            </w:r>
          </w:p>
        </w:tc>
      </w:tr>
    </w:tbl>
    <w:p w14:paraId="43B34534">
      <w:pPr>
        <w:spacing w:before="143" w:line="190" w:lineRule="auto"/>
        <w:rPr>
          <w:rFonts w:ascii="Times New Roman" w:hAnsi="Times New Roman" w:eastAsia="Times New Roman" w:cs="Times New Roman"/>
          <w:b/>
          <w:bCs/>
          <w:color w:val="auto"/>
          <w:sz w:val="95"/>
          <w:szCs w:val="95"/>
        </w:rPr>
      </w:pPr>
    </w:p>
    <w:p w14:paraId="628698F8">
      <w:pPr>
        <w:pStyle w:val="19"/>
        <w:framePr w:wrap="around" w:x="4701"/>
        <w:rPr>
          <w:color w:val="auto"/>
        </w:rPr>
      </w:pPr>
      <w:r>
        <w:rPr>
          <w:color w:val="auto"/>
        </w:rPr>
        <w:t>DB</w:t>
      </w:r>
      <w:bookmarkStart w:id="1" w:name="c3"/>
      <w:r>
        <w:rPr>
          <w:rFonts w:hint="eastAsia"/>
          <w:color w:val="auto"/>
          <w:lang w:val="en-US" w:eastAsia="zh-CN"/>
        </w:rPr>
        <w:t>S</w:t>
      </w:r>
      <w:r>
        <w:rPr>
          <w:color w:val="auto"/>
        </w:rPr>
        <w:fldChar w:fldCharType="begin">
          <w:ffData>
            <w:name w:val="c3"/>
            <w:enabled/>
            <w:calcOnExit w:val="0"/>
            <w:textInput>
              <w:maxLength w:val="2"/>
            </w:textInput>
          </w:ffData>
        </w:fldChar>
      </w:r>
      <w:r>
        <w:rPr>
          <w:color w:val="auto"/>
        </w:rPr>
        <w:instrText xml:space="preserve"> FORMTEXT </w:instrText>
      </w:r>
      <w:r>
        <w:rPr>
          <w:color w:val="auto"/>
        </w:rPr>
        <w:fldChar w:fldCharType="separate"/>
      </w:r>
      <w:r>
        <w:rPr>
          <w:rFonts w:hint="eastAsia"/>
          <w:color w:val="auto"/>
        </w:rPr>
        <w:t>63</w:t>
      </w:r>
      <w:r>
        <w:rPr>
          <w:color w:val="auto"/>
        </w:rPr>
        <w:fldChar w:fldCharType="end"/>
      </w:r>
      <w:bookmarkEnd w:id="1"/>
    </w:p>
    <w:p w14:paraId="4429A06A">
      <w:pPr>
        <w:pStyle w:val="10"/>
        <w:rPr>
          <w:color w:val="auto"/>
        </w:rPr>
      </w:pPr>
      <w:bookmarkStart w:id="2" w:name="c4"/>
      <w:r>
        <w:rPr>
          <w:color w:val="auto"/>
        </w:rPr>
        <w:fldChar w:fldCharType="begin">
          <w:ffData>
            <w:name w:val="c4"/>
            <w:enabled/>
            <w:calcOnExit w:val="0"/>
            <w:textInput/>
          </w:ffData>
        </w:fldChar>
      </w:r>
      <w:r>
        <w:rPr>
          <w:color w:val="auto"/>
        </w:rPr>
        <w:instrText xml:space="preserve"> FORMTEXT </w:instrText>
      </w:r>
      <w:r>
        <w:rPr>
          <w:color w:val="auto"/>
        </w:rPr>
        <w:fldChar w:fldCharType="separate"/>
      </w:r>
      <w:r>
        <w:rPr>
          <w:rFonts w:hint="eastAsia"/>
          <w:color w:val="auto"/>
        </w:rPr>
        <w:t>青海省</w:t>
      </w:r>
      <w:r>
        <w:rPr>
          <w:color w:val="auto"/>
        </w:rPr>
        <w:fldChar w:fldCharType="end"/>
      </w:r>
      <w:bookmarkEnd w:id="2"/>
      <w:r>
        <w:rPr>
          <w:rFonts w:hint="eastAsia" w:ascii="黑体" w:hAnsi="Times New Roman" w:eastAsia="黑体" w:cs="Times New Roman"/>
          <w:color w:val="auto"/>
          <w:spacing w:val="0"/>
          <w:sz w:val="48"/>
          <w:szCs w:val="20"/>
          <w:lang w:val="en-US" w:eastAsia="zh-CN"/>
        </w:rPr>
        <w:t>地方标准</w:t>
      </w:r>
    </w:p>
    <w:tbl>
      <w:tblPr>
        <w:tblStyle w:val="7"/>
        <w:tblW w:w="97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41"/>
      </w:tblGrid>
      <w:tr w14:paraId="162C3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889" w:type="dxa"/>
            <w:tcBorders>
              <w:top w:val="single" w:color="auto" w:sz="8" w:space="0"/>
            </w:tcBorders>
            <w:noWrap w:val="0"/>
            <w:vAlign w:val="top"/>
          </w:tcPr>
          <w:p w14:paraId="1CC18B28">
            <w:pPr>
              <w:pStyle w:val="23"/>
              <w:framePr w:wrap="around" w:y="5112"/>
              <w:widowControl w:val="0"/>
              <w:bidi w:val="0"/>
              <w:jc w:val="both"/>
              <w:rPr>
                <w:rFonts w:hint="eastAsia"/>
                <w:color w:val="auto"/>
                <w:sz w:val="10"/>
                <w:vertAlign w:val="baseline"/>
                <w:lang w:val="en-US" w:eastAsia="zh-CN"/>
              </w:rPr>
            </w:pPr>
          </w:p>
        </w:tc>
      </w:tr>
    </w:tbl>
    <w:p w14:paraId="34BBFF12">
      <w:pPr>
        <w:spacing w:line="348" w:lineRule="auto"/>
        <w:rPr>
          <w:rFonts w:ascii="Arial"/>
          <w:color w:val="auto"/>
          <w:sz w:val="21"/>
        </w:rPr>
      </w:pPr>
    </w:p>
    <w:p w14:paraId="12FAE155">
      <w:pPr>
        <w:spacing w:line="348" w:lineRule="auto"/>
        <w:rPr>
          <w:rFonts w:ascii="Arial"/>
          <w:color w:val="auto"/>
          <w:sz w:val="21"/>
        </w:rPr>
      </w:pPr>
    </w:p>
    <w:p w14:paraId="0F0AE693">
      <w:pPr>
        <w:spacing w:line="247" w:lineRule="auto"/>
        <w:rPr>
          <w:rFonts w:ascii="Arial"/>
          <w:color w:val="auto"/>
          <w:sz w:val="21"/>
        </w:rPr>
      </w:pPr>
    </w:p>
    <w:p w14:paraId="2DC9FFC4">
      <w:pPr>
        <w:spacing w:line="247" w:lineRule="auto"/>
        <w:rPr>
          <w:rFonts w:ascii="Arial"/>
          <w:color w:val="auto"/>
          <w:sz w:val="21"/>
        </w:rPr>
      </w:pPr>
    </w:p>
    <w:p w14:paraId="19C93B78">
      <w:pPr>
        <w:pStyle w:val="21"/>
        <w:framePr w:wrap="around" w:x="1658" w:y="3840"/>
        <w:jc w:val="both"/>
        <w:rPr>
          <w:rFonts w:hAnsi="黑体"/>
          <w:color w:val="auto"/>
        </w:rPr>
      </w:pP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21055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14:paraId="7ED87A95">
            <w:pPr>
              <w:pStyle w:val="22"/>
              <w:framePr w:wrap="around" w:x="1658" w:y="3840"/>
              <w:rPr>
                <w:rFonts w:hint="default"/>
                <w:color w:val="auto"/>
                <w:lang w:val="en-US"/>
              </w:rPr>
            </w:pPr>
            <w:bookmarkStart w:id="3" w:name="DT"/>
            <w:r>
              <w:rPr>
                <w:rFonts w:hint="eastAsia" w:ascii="黑体" w:hAnsi="黑体" w:eastAsia="黑体" w:cs="黑体"/>
                <w:color w:val="auto"/>
                <w:sz w:val="28"/>
                <w:szCs w:val="28"/>
              </w:rPr>
              <w:t>D</w:t>
            </w:r>
            <w:r>
              <w:rPr>
                <w:rFonts w:hint="eastAsia" w:ascii="黑体" w:hAnsi="黑体" w:eastAsia="黑体" w:cs="黑体"/>
                <w:color w:val="auto"/>
                <w:sz w:val="28"/>
                <w:szCs w:val="24"/>
                <w:lang w:val="en-US" w:eastAsia="zh-CN"/>
              </w:rPr>
              <w:t>B</w:t>
            </w:r>
            <w:bookmarkStart w:id="4" w:name="StdNo0"/>
            <w:r>
              <w:rPr>
                <w:rFonts w:hint="eastAsia" w:ascii="黑体" w:hAnsi="黑体" w:eastAsia="黑体" w:cs="黑体"/>
                <w:color w:val="auto"/>
                <w:sz w:val="28"/>
                <w:szCs w:val="24"/>
                <w:lang w:val="en-US" w:eastAsia="zh-CN"/>
              </w:rPr>
              <w:t>S</w:t>
            </w:r>
            <w:bookmarkEnd w:id="4"/>
            <w:r>
              <w:rPr>
                <w:rFonts w:hint="eastAsia" w:ascii="黑体" w:hAnsi="黑体" w:eastAsia="黑体" w:cs="黑体"/>
                <w:color w:val="auto"/>
                <w:sz w:val="28"/>
                <w:szCs w:val="24"/>
                <w:lang w:val="en-US" w:eastAsia="zh-CN"/>
              </w:rPr>
              <w:t>63/</w:t>
            </w:r>
            <w:bookmarkStart w:id="5" w:name="StdNo1"/>
            <w:r>
              <w:rPr>
                <w:rFonts w:hint="eastAsia" w:ascii="黑体" w:hAnsi="黑体" w:eastAsia="黑体" w:cs="黑体"/>
                <w:color w:val="auto"/>
                <w:sz w:val="28"/>
                <w:szCs w:val="24"/>
                <w:lang w:val="en-US" w:eastAsia="zh-CN"/>
              </w:rPr>
              <w:fldChar w:fldCharType="begin">
                <w:ffData>
                  <w:name w:val="StdNo1"/>
                  <w:enabled/>
                  <w:calcOnExit w:val="0"/>
                  <w:textInput>
                    <w:default w:val="XXXXX"/>
                  </w:textInput>
                </w:ffData>
              </w:fldChar>
            </w:r>
            <w:r>
              <w:rPr>
                <w:rFonts w:hint="eastAsia" w:ascii="黑体" w:hAnsi="黑体" w:eastAsia="黑体" w:cs="黑体"/>
                <w:color w:val="auto"/>
                <w:sz w:val="28"/>
                <w:szCs w:val="24"/>
                <w:lang w:val="en-US" w:eastAsia="zh-CN"/>
              </w:rPr>
              <w:instrText xml:space="preserve"> FORMTEXT </w:instrText>
            </w:r>
            <w:r>
              <w:rPr>
                <w:rFonts w:hint="eastAsia" w:ascii="黑体" w:hAnsi="黑体" w:eastAsia="黑体" w:cs="黑体"/>
                <w:color w:val="auto"/>
                <w:sz w:val="28"/>
                <w:szCs w:val="24"/>
                <w:lang w:val="en-US" w:eastAsia="zh-CN"/>
              </w:rPr>
              <w:fldChar w:fldCharType="separate"/>
            </w:r>
            <w:r>
              <w:rPr>
                <w:rFonts w:hint="eastAsia" w:ascii="黑体" w:hAnsi="黑体" w:eastAsia="黑体" w:cs="黑体"/>
                <w:color w:val="auto"/>
                <w:sz w:val="28"/>
                <w:szCs w:val="24"/>
                <w:lang w:val="en-US" w:eastAsia="zh-CN"/>
              </w:rPr>
              <w:t>00XX</w:t>
            </w:r>
            <w:r>
              <w:rPr>
                <w:rFonts w:hint="eastAsia" w:ascii="黑体" w:hAnsi="黑体" w:eastAsia="黑体" w:cs="黑体"/>
                <w:color w:val="auto"/>
                <w:sz w:val="28"/>
                <w:szCs w:val="24"/>
                <w:lang w:val="en-US" w:eastAsia="zh-CN"/>
              </w:rPr>
              <w:fldChar w:fldCharType="end"/>
            </w:r>
            <w:bookmarkEnd w:id="5"/>
            <w:r>
              <w:rPr>
                <w:rFonts w:hint="eastAsia" w:ascii="黑体" w:hAnsi="黑体" w:eastAsia="黑体" w:cs="黑体"/>
                <w:color w:val="auto"/>
                <w:sz w:val="28"/>
                <w:szCs w:val="24"/>
                <w:lang w:val="en-US" w:eastAsia="zh-CN"/>
              </w:rPr>
              <w:t>—</w:t>
            </w:r>
            <w:r>
              <w:rPr>
                <w:rFonts w:hint="eastAsia" w:ascii="黑体" w:hAnsi="黑体" w:eastAsia="黑体" w:cs="黑体"/>
                <w:color w:val="auto"/>
              </w:rPr>
              <mc:AlternateContent>
                <mc:Choice Requires="wps">
                  <w:drawing>
                    <wp:anchor distT="0" distB="0" distL="114300" distR="114300" simplePos="0" relativeHeight="251665408"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2" name="矩形 2"/>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372.8pt;margin-top:2.7pt;height:18pt;width:90pt;z-index:-25165107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eYPLL1gAA&#10;AAgBAAAPAAAAAAAAAAEAIAAAACIAAABkcnMvZG93bnJldi54bWxQSwECFAAUAAAACACHTuJA62H+&#10;Ma4BAABfAwAADgAAAAAAAAABACAAAAAlAQAAZHJzL2Uyb0RvYy54bWxQSwUGAAAAAAYABgBZAQAA&#10;RQUAAAAA&#10;">
                      <v:fill on="t" focussize="0,0"/>
                      <v:stroke on="f"/>
                      <v:imagedata o:title=""/>
                      <o:lock v:ext="edit" aspectratio="f"/>
                    </v:rect>
                  </w:pict>
                </mc:Fallback>
              </mc:AlternateContent>
            </w:r>
            <w:bookmarkEnd w:id="3"/>
            <w:r>
              <w:rPr>
                <w:rFonts w:hint="eastAsia" w:ascii="黑体" w:hAnsi="黑体" w:eastAsia="黑体" w:cs="黑体"/>
                <w:color w:val="auto"/>
                <w:sz w:val="28"/>
                <w:szCs w:val="24"/>
                <w:lang w:val="en-US" w:eastAsia="zh-CN"/>
              </w:rPr>
              <w:t>2024</w:t>
            </w:r>
          </w:p>
        </w:tc>
      </w:tr>
      <w:tr w14:paraId="6676D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14:paraId="01BC1369">
            <w:pPr>
              <w:pStyle w:val="22"/>
              <w:framePr w:wrap="around" w:x="1658" w:y="3840"/>
              <w:rPr>
                <w:rFonts w:hint="eastAsia" w:ascii="黑体" w:hAnsi="黑体" w:eastAsia="黑体" w:cs="黑体"/>
                <w:color w:val="auto"/>
                <w:sz w:val="28"/>
                <w:szCs w:val="28"/>
              </w:rPr>
            </w:pPr>
          </w:p>
        </w:tc>
      </w:tr>
    </w:tbl>
    <w:p w14:paraId="613FA1E1">
      <w:pPr>
        <w:pStyle w:val="21"/>
        <w:framePr w:wrap="around" w:x="1658" w:y="3840"/>
        <w:rPr>
          <w:rFonts w:hAnsi="黑体"/>
          <w:color w:val="auto"/>
        </w:rPr>
      </w:pPr>
    </w:p>
    <w:p w14:paraId="5AEEEAB3">
      <w:pPr>
        <w:pStyle w:val="21"/>
        <w:framePr w:wrap="around" w:x="1658" w:y="3840"/>
        <w:rPr>
          <w:rFonts w:hAnsi="黑体"/>
          <w:color w:val="auto"/>
        </w:rPr>
      </w:pPr>
    </w:p>
    <w:p w14:paraId="712ECCEB">
      <w:pPr>
        <w:pStyle w:val="24"/>
        <w:framePr w:h="6974" w:hRule="exact" w:wrap="around" w:x="1419"/>
        <w:widowControl/>
        <w:bidi w:val="0"/>
        <w:spacing w:line="700" w:lineRule="exact"/>
        <w:textAlignment w:val="auto"/>
        <w:rPr>
          <w:rFonts w:hint="eastAsia" w:hAnsi="黑体" w:cs="黑体"/>
          <w:color w:val="auto"/>
          <w:spacing w:val="-2"/>
          <w:sz w:val="52"/>
          <w:szCs w:val="52"/>
          <w:lang w:val="en-US" w:eastAsia="zh-CN"/>
        </w:rPr>
      </w:pPr>
      <w:r>
        <w:rPr>
          <w:rFonts w:hint="eastAsia" w:ascii="黑体" w:hAnsi="黑体" w:eastAsia="黑体" w:cs="黑体"/>
          <w:color w:val="auto"/>
          <w:spacing w:val="-2"/>
          <w:sz w:val="52"/>
          <w:szCs w:val="52"/>
          <w:lang w:val="en-US" w:eastAsia="zh-CN"/>
        </w:rPr>
        <w:t>食品</w:t>
      </w:r>
      <w:r>
        <w:rPr>
          <w:rFonts w:hint="eastAsia" w:hAnsi="黑体" w:cs="黑体"/>
          <w:color w:val="auto"/>
          <w:spacing w:val="-2"/>
          <w:sz w:val="52"/>
          <w:szCs w:val="52"/>
          <w:lang w:val="en-US" w:eastAsia="zh-CN"/>
        </w:rPr>
        <w:t>安全地方标准</w:t>
      </w:r>
    </w:p>
    <w:p w14:paraId="2CEFF6D0">
      <w:pPr>
        <w:pStyle w:val="24"/>
        <w:framePr w:h="6974" w:hRule="exact" w:wrap="around" w:x="1419"/>
        <w:widowControl/>
        <w:bidi w:val="0"/>
        <w:spacing w:line="700" w:lineRule="exact"/>
        <w:textAlignment w:val="auto"/>
        <w:rPr>
          <w:rFonts w:hint="default" w:hAnsi="Times New Roman" w:cs="Times New Roman"/>
          <w:color w:val="auto"/>
          <w:sz w:val="52"/>
          <w:lang w:val="en-US" w:eastAsia="zh-CN"/>
        </w:rPr>
      </w:pPr>
      <w:r>
        <w:rPr>
          <w:rFonts w:hint="eastAsia" w:hAnsi="黑体" w:cs="黑体"/>
          <w:color w:val="auto"/>
          <w:spacing w:val="-2"/>
          <w:sz w:val="52"/>
          <w:szCs w:val="52"/>
          <w:lang w:val="en-US" w:eastAsia="zh-CN"/>
        </w:rPr>
        <w:t>食品</w:t>
      </w:r>
      <w:r>
        <w:rPr>
          <w:rFonts w:hint="eastAsia" w:ascii="黑体" w:hAnsi="黑体" w:eastAsia="黑体" w:cs="黑体"/>
          <w:color w:val="auto"/>
          <w:spacing w:val="-2"/>
          <w:sz w:val="52"/>
          <w:szCs w:val="52"/>
          <w:lang w:val="en-US" w:eastAsia="zh-CN"/>
        </w:rPr>
        <w:t>生产加工小作坊卫生规范</w:t>
      </w:r>
    </w:p>
    <w:p w14:paraId="76282039">
      <w:pPr>
        <w:rPr>
          <w:color w:val="auto"/>
        </w:rPr>
      </w:pPr>
      <w:r>
        <w:rPr>
          <w:color w:val="auto"/>
          <w:sz w:val="21"/>
        </w:rPr>
        <mc:AlternateContent>
          <mc:Choice Requires="wps">
            <w:drawing>
              <wp:anchor distT="0" distB="0" distL="114300" distR="114300" simplePos="0" relativeHeight="251661312" behindDoc="0" locked="0" layoutInCell="1" allowOverlap="1">
                <wp:simplePos x="0" y="0"/>
                <wp:positionH relativeFrom="column">
                  <wp:posOffset>-252095</wp:posOffset>
                </wp:positionH>
                <wp:positionV relativeFrom="paragraph">
                  <wp:posOffset>131445</wp:posOffset>
                </wp:positionV>
                <wp:extent cx="1480820" cy="32258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480820" cy="3225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847B3F">
                            <w:pPr>
                              <w:pStyle w:val="11"/>
                              <w:rPr>
                                <w:color w:val="000000"/>
                              </w:rPr>
                            </w:pPr>
                            <w:r>
                              <w:rPr>
                                <w:rFonts w:hint="eastAsia" w:ascii="黑体" w:hAnsi="黑体" w:eastAsia="黑体" w:cs="黑体"/>
                                <w:color w:val="000000"/>
                              </w:rPr>
                              <w:t>20</w:t>
                            </w:r>
                            <w:r>
                              <w:rPr>
                                <w:rFonts w:hint="eastAsia" w:ascii="黑体" w:hAnsi="黑体" w:eastAsia="黑体" w:cs="黑体"/>
                                <w:color w:val="000000"/>
                                <w:lang w:val="en-US" w:eastAsia="zh-CN"/>
                              </w:rPr>
                              <w:t>24</w:t>
                            </w:r>
                            <w:r>
                              <w:rPr>
                                <w:rFonts w:hint="eastAsia" w:ascii="黑体" w:hAnsi="黑体" w:eastAsia="黑体" w:cs="黑体"/>
                                <w:color w:val="000000"/>
                              </w:rPr>
                              <w:t>-</w:t>
                            </w:r>
                            <w:r>
                              <w:rPr>
                                <w:rFonts w:hint="eastAsia" w:ascii="黑体" w:hAnsi="黑体" w:eastAsia="黑体" w:cs="黑体"/>
                                <w:color w:val="000000"/>
                                <w:lang w:val="en-US" w:eastAsia="zh-CN"/>
                              </w:rPr>
                              <w:t>xx</w:t>
                            </w:r>
                            <w:r>
                              <w:rPr>
                                <w:rFonts w:hint="eastAsia" w:ascii="黑体" w:hAnsi="黑体" w:eastAsia="黑体" w:cs="黑体"/>
                                <w:color w:val="000000"/>
                              </w:rPr>
                              <w:t>-</w:t>
                            </w:r>
                            <w:r>
                              <w:rPr>
                                <w:rFonts w:hint="eastAsia" w:ascii="黑体" w:hAnsi="黑体" w:eastAsia="黑体" w:cs="黑体"/>
                                <w:color w:val="000000"/>
                                <w:lang w:val="en-US" w:eastAsia="zh-CN"/>
                              </w:rPr>
                              <w:t>xx</w:t>
                            </w:r>
                            <w:r>
                              <w:rPr>
                                <w:color w:val="000000"/>
                              </w:rPr>
                              <w:t>发布</w:t>
                            </w:r>
                          </w:p>
                          <w:p w14:paraId="4BAB4659">
                            <w:pPr>
                              <w:pStyle w:val="11"/>
                              <w:rPr>
                                <w:color w:val="000000"/>
                              </w:rPr>
                            </w:pPr>
                            <w:r>
                              <w:rPr>
                                <w:color w:val="000000"/>
                              </w:rPr>
                              <w:t>20</w:t>
                            </w:r>
                            <w:r>
                              <w:rPr>
                                <w:rFonts w:hint="eastAsia"/>
                                <w:color w:val="000000"/>
                                <w:lang w:val="en-US" w:eastAsia="zh-CN"/>
                              </w:rPr>
                              <w:t>23</w:t>
                            </w:r>
                            <w:r>
                              <w:rPr>
                                <w:color w:val="000000"/>
                              </w:rPr>
                              <w:t>-</w:t>
                            </w:r>
                            <w:r>
                              <w:rPr>
                                <w:rFonts w:hint="eastAsia"/>
                                <w:color w:val="000000"/>
                                <w:lang w:val="en-US" w:eastAsia="zh-CN"/>
                              </w:rPr>
                              <w:t>xx</w:t>
                            </w:r>
                            <w:r>
                              <w:rPr>
                                <w:color w:val="000000"/>
                              </w:rPr>
                              <w:t>-</w:t>
                            </w:r>
                            <w:r>
                              <w:rPr>
                                <w:rFonts w:hint="eastAsia"/>
                                <w:color w:val="000000"/>
                                <w:lang w:val="en-US" w:eastAsia="zh-CN"/>
                              </w:rPr>
                              <w:t>xx</w:t>
                            </w:r>
                            <w:r>
                              <w:rPr>
                                <w:color w:val="000000"/>
                              </w:rPr>
                              <w:t>发布</w:t>
                            </w:r>
                          </w:p>
                          <w:p w14:paraId="4EAA4BFC">
                            <w:pPr>
                              <w:pStyle w:val="11"/>
                              <w:rPr>
                                <w:color w:val="000000"/>
                              </w:rPr>
                            </w:pPr>
                            <w:r>
                              <w:rPr>
                                <w:color w:val="000000"/>
                              </w:rPr>
                              <w:t>20</w:t>
                            </w:r>
                            <w:r>
                              <w:rPr>
                                <w:rFonts w:hint="eastAsia"/>
                                <w:color w:val="000000"/>
                                <w:lang w:val="en-US" w:eastAsia="zh-CN"/>
                              </w:rPr>
                              <w:t>23</w:t>
                            </w:r>
                            <w:r>
                              <w:rPr>
                                <w:color w:val="000000"/>
                              </w:rPr>
                              <w:t>-</w:t>
                            </w:r>
                            <w:r>
                              <w:rPr>
                                <w:rFonts w:hint="eastAsia"/>
                                <w:color w:val="000000"/>
                                <w:lang w:val="en-US" w:eastAsia="zh-CN"/>
                              </w:rPr>
                              <w:t>xx</w:t>
                            </w:r>
                            <w:r>
                              <w:rPr>
                                <w:color w:val="000000"/>
                              </w:rPr>
                              <w:t>-</w:t>
                            </w:r>
                            <w:r>
                              <w:rPr>
                                <w:rFonts w:hint="eastAsia"/>
                                <w:color w:val="000000"/>
                                <w:lang w:val="en-US" w:eastAsia="zh-CN"/>
                              </w:rPr>
                              <w:t>xx</w:t>
                            </w:r>
                            <w:r>
                              <w:rPr>
                                <w:color w:val="000000"/>
                              </w:rPr>
                              <w:t>发布</w:t>
                            </w:r>
                          </w:p>
                          <w:p w14:paraId="1511C7AD">
                            <w:pPr>
                              <w:pStyle w:val="11"/>
                              <w:rPr>
                                <w:color w:val="000000"/>
                              </w:rPr>
                            </w:pPr>
                            <w:r>
                              <w:rPr>
                                <w:color w:val="000000"/>
                              </w:rPr>
                              <w:t>20</w:t>
                            </w:r>
                            <w:r>
                              <w:rPr>
                                <w:rFonts w:hint="eastAsia"/>
                                <w:color w:val="000000"/>
                                <w:lang w:val="en-US" w:eastAsia="zh-CN"/>
                              </w:rPr>
                              <w:t>23</w:t>
                            </w:r>
                            <w:r>
                              <w:rPr>
                                <w:color w:val="000000"/>
                              </w:rPr>
                              <w:t>-</w:t>
                            </w:r>
                            <w:r>
                              <w:rPr>
                                <w:rFonts w:hint="eastAsia"/>
                                <w:color w:val="000000"/>
                                <w:lang w:val="en-US" w:eastAsia="zh-CN"/>
                              </w:rPr>
                              <w:t>xx</w:t>
                            </w:r>
                            <w:r>
                              <w:rPr>
                                <w:color w:val="000000"/>
                              </w:rPr>
                              <w:t>-</w:t>
                            </w:r>
                            <w:r>
                              <w:rPr>
                                <w:rFonts w:hint="eastAsia"/>
                                <w:color w:val="000000"/>
                                <w:lang w:val="en-US" w:eastAsia="zh-CN"/>
                              </w:rPr>
                              <w:t>xx</w:t>
                            </w:r>
                            <w:r>
                              <w:rPr>
                                <w:color w:val="000000"/>
                              </w:rPr>
                              <w:t>发布</w:t>
                            </w:r>
                          </w:p>
                          <w:p w14:paraId="17AE6FD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85pt;margin-top:10.35pt;height:25.4pt;width:116.6pt;z-index:251661312;mso-width-relative:page;mso-height-relative:page;" filled="f" stroked="f" coordsize="21600,21600" o:gfxdata="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&#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IYNiNsAAAAJAQAADwAAAAAAAAABACAAAAAiAAAAZHJz&#10;L2Rvd25yZXYueG1sUEsBAhQAFAAAAAgAh07iQK+AdeU6AgAAZgQAAA4AAAAAAAAAAQAgAAAAKgEA&#10;AGRycy9lMm9Eb2MueG1sUEsFBgAAAAAGAAYAWQEAANYFAAAAAA==&#10;">
                <v:fill on="f" focussize="0,0"/>
                <v:stroke on="f" weight="0.5pt"/>
                <v:imagedata o:title=""/>
                <o:lock v:ext="edit" aspectratio="f"/>
                <v:textbox>
                  <w:txbxContent>
                    <w:p w14:paraId="52847B3F">
                      <w:pPr>
                        <w:pStyle w:val="11"/>
                        <w:rPr>
                          <w:color w:val="000000"/>
                        </w:rPr>
                      </w:pPr>
                      <w:r>
                        <w:rPr>
                          <w:rFonts w:hint="eastAsia" w:ascii="黑体" w:hAnsi="黑体" w:eastAsia="黑体" w:cs="黑体"/>
                          <w:color w:val="000000"/>
                        </w:rPr>
                        <w:t>20</w:t>
                      </w:r>
                      <w:r>
                        <w:rPr>
                          <w:rFonts w:hint="eastAsia" w:ascii="黑体" w:hAnsi="黑体" w:eastAsia="黑体" w:cs="黑体"/>
                          <w:color w:val="000000"/>
                          <w:lang w:val="en-US" w:eastAsia="zh-CN"/>
                        </w:rPr>
                        <w:t>24</w:t>
                      </w:r>
                      <w:r>
                        <w:rPr>
                          <w:rFonts w:hint="eastAsia" w:ascii="黑体" w:hAnsi="黑体" w:eastAsia="黑体" w:cs="黑体"/>
                          <w:color w:val="000000"/>
                        </w:rPr>
                        <w:t>-</w:t>
                      </w:r>
                      <w:r>
                        <w:rPr>
                          <w:rFonts w:hint="eastAsia" w:ascii="黑体" w:hAnsi="黑体" w:eastAsia="黑体" w:cs="黑体"/>
                          <w:color w:val="000000"/>
                          <w:lang w:val="en-US" w:eastAsia="zh-CN"/>
                        </w:rPr>
                        <w:t>xx</w:t>
                      </w:r>
                      <w:r>
                        <w:rPr>
                          <w:rFonts w:hint="eastAsia" w:ascii="黑体" w:hAnsi="黑体" w:eastAsia="黑体" w:cs="黑体"/>
                          <w:color w:val="000000"/>
                        </w:rPr>
                        <w:t>-</w:t>
                      </w:r>
                      <w:r>
                        <w:rPr>
                          <w:rFonts w:hint="eastAsia" w:ascii="黑体" w:hAnsi="黑体" w:eastAsia="黑体" w:cs="黑体"/>
                          <w:color w:val="000000"/>
                          <w:lang w:val="en-US" w:eastAsia="zh-CN"/>
                        </w:rPr>
                        <w:t>xx</w:t>
                      </w:r>
                      <w:r>
                        <w:rPr>
                          <w:color w:val="000000"/>
                        </w:rPr>
                        <w:t>发布</w:t>
                      </w:r>
                    </w:p>
                    <w:p w14:paraId="4BAB4659">
                      <w:pPr>
                        <w:pStyle w:val="11"/>
                        <w:rPr>
                          <w:color w:val="000000"/>
                        </w:rPr>
                      </w:pPr>
                      <w:r>
                        <w:rPr>
                          <w:color w:val="000000"/>
                        </w:rPr>
                        <w:t>20</w:t>
                      </w:r>
                      <w:r>
                        <w:rPr>
                          <w:rFonts w:hint="eastAsia"/>
                          <w:color w:val="000000"/>
                          <w:lang w:val="en-US" w:eastAsia="zh-CN"/>
                        </w:rPr>
                        <w:t>23</w:t>
                      </w:r>
                      <w:r>
                        <w:rPr>
                          <w:color w:val="000000"/>
                        </w:rPr>
                        <w:t>-</w:t>
                      </w:r>
                      <w:r>
                        <w:rPr>
                          <w:rFonts w:hint="eastAsia"/>
                          <w:color w:val="000000"/>
                          <w:lang w:val="en-US" w:eastAsia="zh-CN"/>
                        </w:rPr>
                        <w:t>xx</w:t>
                      </w:r>
                      <w:r>
                        <w:rPr>
                          <w:color w:val="000000"/>
                        </w:rPr>
                        <w:t>-</w:t>
                      </w:r>
                      <w:r>
                        <w:rPr>
                          <w:rFonts w:hint="eastAsia"/>
                          <w:color w:val="000000"/>
                          <w:lang w:val="en-US" w:eastAsia="zh-CN"/>
                        </w:rPr>
                        <w:t>xx</w:t>
                      </w:r>
                      <w:r>
                        <w:rPr>
                          <w:color w:val="000000"/>
                        </w:rPr>
                        <w:t>发布</w:t>
                      </w:r>
                    </w:p>
                    <w:p w14:paraId="4EAA4BFC">
                      <w:pPr>
                        <w:pStyle w:val="11"/>
                        <w:rPr>
                          <w:color w:val="000000"/>
                        </w:rPr>
                      </w:pPr>
                      <w:r>
                        <w:rPr>
                          <w:color w:val="000000"/>
                        </w:rPr>
                        <w:t>20</w:t>
                      </w:r>
                      <w:r>
                        <w:rPr>
                          <w:rFonts w:hint="eastAsia"/>
                          <w:color w:val="000000"/>
                          <w:lang w:val="en-US" w:eastAsia="zh-CN"/>
                        </w:rPr>
                        <w:t>23</w:t>
                      </w:r>
                      <w:r>
                        <w:rPr>
                          <w:color w:val="000000"/>
                        </w:rPr>
                        <w:t>-</w:t>
                      </w:r>
                      <w:r>
                        <w:rPr>
                          <w:rFonts w:hint="eastAsia"/>
                          <w:color w:val="000000"/>
                          <w:lang w:val="en-US" w:eastAsia="zh-CN"/>
                        </w:rPr>
                        <w:t>xx</w:t>
                      </w:r>
                      <w:r>
                        <w:rPr>
                          <w:color w:val="000000"/>
                        </w:rPr>
                        <w:t>-</w:t>
                      </w:r>
                      <w:r>
                        <w:rPr>
                          <w:rFonts w:hint="eastAsia"/>
                          <w:color w:val="000000"/>
                          <w:lang w:val="en-US" w:eastAsia="zh-CN"/>
                        </w:rPr>
                        <w:t>xx</w:t>
                      </w:r>
                      <w:r>
                        <w:rPr>
                          <w:color w:val="000000"/>
                        </w:rPr>
                        <w:t>发布</w:t>
                      </w:r>
                    </w:p>
                    <w:p w14:paraId="1511C7AD">
                      <w:pPr>
                        <w:pStyle w:val="11"/>
                        <w:rPr>
                          <w:color w:val="000000"/>
                        </w:rPr>
                      </w:pPr>
                      <w:r>
                        <w:rPr>
                          <w:color w:val="000000"/>
                        </w:rPr>
                        <w:t>20</w:t>
                      </w:r>
                      <w:r>
                        <w:rPr>
                          <w:rFonts w:hint="eastAsia"/>
                          <w:color w:val="000000"/>
                          <w:lang w:val="en-US" w:eastAsia="zh-CN"/>
                        </w:rPr>
                        <w:t>23</w:t>
                      </w:r>
                      <w:r>
                        <w:rPr>
                          <w:color w:val="000000"/>
                        </w:rPr>
                        <w:t>-</w:t>
                      </w:r>
                      <w:r>
                        <w:rPr>
                          <w:rFonts w:hint="eastAsia"/>
                          <w:color w:val="000000"/>
                          <w:lang w:val="en-US" w:eastAsia="zh-CN"/>
                        </w:rPr>
                        <w:t>xx</w:t>
                      </w:r>
                      <w:r>
                        <w:rPr>
                          <w:color w:val="000000"/>
                        </w:rPr>
                        <w:t>-</w:t>
                      </w:r>
                      <w:r>
                        <w:rPr>
                          <w:rFonts w:hint="eastAsia"/>
                          <w:color w:val="000000"/>
                          <w:lang w:val="en-US" w:eastAsia="zh-CN"/>
                        </w:rPr>
                        <w:t>xx</w:t>
                      </w:r>
                      <w:r>
                        <w:rPr>
                          <w:color w:val="000000"/>
                        </w:rPr>
                        <w:t>发布</w:t>
                      </w:r>
                    </w:p>
                    <w:p w14:paraId="17AE6FD5"/>
                  </w:txbxContent>
                </v:textbox>
              </v:shape>
            </w:pict>
          </mc:Fallback>
        </mc:AlternateContent>
      </w:r>
      <w:r>
        <w:rPr>
          <w:color w:val="auto"/>
          <w:sz w:val="21"/>
        </w:rPr>
        <mc:AlternateContent>
          <mc:Choice Requires="wps">
            <w:drawing>
              <wp:anchor distT="0" distB="0" distL="114300" distR="114300" simplePos="0" relativeHeight="251660288" behindDoc="0" locked="0" layoutInCell="1" allowOverlap="1">
                <wp:simplePos x="0" y="0"/>
                <wp:positionH relativeFrom="column">
                  <wp:posOffset>4846320</wp:posOffset>
                </wp:positionH>
                <wp:positionV relativeFrom="paragraph">
                  <wp:posOffset>137795</wp:posOffset>
                </wp:positionV>
                <wp:extent cx="1525270" cy="287020"/>
                <wp:effectExtent l="0" t="0" r="0" b="0"/>
                <wp:wrapNone/>
                <wp:docPr id="4" name="文本框 4"/>
                <wp:cNvGraphicFramePr/>
                <a:graphic xmlns:a="http://schemas.openxmlformats.org/drawingml/2006/main">
                  <a:graphicData uri="http://schemas.microsoft.com/office/word/2010/wordprocessingShape">
                    <wps:wsp>
                      <wps:cNvSpPr txBox="1"/>
                      <wps:spPr>
                        <a:xfrm>
                          <a:off x="867410" y="8851900"/>
                          <a:ext cx="1525270" cy="2870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02CB1E">
                            <w:pPr>
                              <w:pStyle w:val="11"/>
                              <w:rPr>
                                <w:rFonts w:hint="eastAsia" w:eastAsia="黑体"/>
                                <w:color w:val="000000"/>
                                <w:lang w:eastAsia="zh-CN"/>
                              </w:rPr>
                            </w:pPr>
                            <w:r>
                              <w:rPr>
                                <w:rFonts w:hint="eastAsia" w:ascii="黑体" w:hAnsi="黑体" w:eastAsia="黑体" w:cs="黑体"/>
                                <w:color w:val="000000"/>
                              </w:rPr>
                              <w:t>20</w:t>
                            </w:r>
                            <w:r>
                              <w:rPr>
                                <w:rFonts w:hint="eastAsia" w:ascii="黑体" w:hAnsi="黑体" w:eastAsia="黑体" w:cs="黑体"/>
                                <w:color w:val="000000"/>
                                <w:lang w:val="en-US" w:eastAsia="zh-CN"/>
                              </w:rPr>
                              <w:t>24</w:t>
                            </w:r>
                            <w:r>
                              <w:rPr>
                                <w:rFonts w:hint="eastAsia" w:ascii="黑体" w:hAnsi="黑体" w:eastAsia="黑体" w:cs="黑体"/>
                                <w:color w:val="000000"/>
                              </w:rPr>
                              <w:t>-</w:t>
                            </w:r>
                            <w:r>
                              <w:rPr>
                                <w:rFonts w:hint="eastAsia" w:ascii="黑体" w:hAnsi="黑体" w:eastAsia="黑体" w:cs="黑体"/>
                                <w:color w:val="000000"/>
                                <w:lang w:val="en-US" w:eastAsia="zh-CN"/>
                              </w:rPr>
                              <w:t>xx</w:t>
                            </w:r>
                            <w:r>
                              <w:rPr>
                                <w:rFonts w:hint="eastAsia" w:ascii="黑体" w:hAnsi="黑体" w:eastAsia="黑体" w:cs="黑体"/>
                                <w:color w:val="000000"/>
                              </w:rPr>
                              <w:t>-</w:t>
                            </w:r>
                            <w:r>
                              <w:rPr>
                                <w:rFonts w:hint="eastAsia" w:ascii="黑体" w:hAnsi="黑体" w:eastAsia="黑体" w:cs="黑体"/>
                                <w:color w:val="000000"/>
                                <w:lang w:val="en-US" w:eastAsia="zh-CN"/>
                              </w:rPr>
                              <w:t>xx</w:t>
                            </w:r>
                            <w:r>
                              <w:rPr>
                                <w:rFonts w:hint="eastAsia"/>
                                <w:color w:val="000000"/>
                                <w:lang w:val="en-US" w:eastAsia="zh-CN"/>
                              </w:rPr>
                              <w:t>实施</w:t>
                            </w:r>
                          </w:p>
                          <w:p w14:paraId="5E90115D">
                            <w:pPr>
                              <w:pStyle w:val="11"/>
                              <w:rPr>
                                <w:color w:val="000000"/>
                              </w:rPr>
                            </w:pPr>
                            <w:r>
                              <w:rPr>
                                <w:color w:val="000000"/>
                              </w:rPr>
                              <w:t>20</w:t>
                            </w:r>
                            <w:r>
                              <w:rPr>
                                <w:rFonts w:hint="eastAsia"/>
                                <w:color w:val="000000"/>
                                <w:lang w:val="en-US" w:eastAsia="zh-CN"/>
                              </w:rPr>
                              <w:t>23</w:t>
                            </w:r>
                            <w:r>
                              <w:rPr>
                                <w:color w:val="000000"/>
                              </w:rPr>
                              <w:t>-</w:t>
                            </w:r>
                            <w:r>
                              <w:rPr>
                                <w:rFonts w:hint="eastAsia"/>
                                <w:color w:val="000000"/>
                                <w:lang w:val="en-US" w:eastAsia="zh-CN"/>
                              </w:rPr>
                              <w:t>xx</w:t>
                            </w:r>
                            <w:r>
                              <w:rPr>
                                <w:color w:val="000000"/>
                              </w:rPr>
                              <w:t>-</w:t>
                            </w:r>
                            <w:r>
                              <w:rPr>
                                <w:rFonts w:hint="eastAsia"/>
                                <w:color w:val="000000"/>
                                <w:lang w:val="en-US" w:eastAsia="zh-CN"/>
                              </w:rPr>
                              <w:t>xx</w:t>
                            </w:r>
                            <w:r>
                              <w:rPr>
                                <w:color w:val="000000"/>
                              </w:rPr>
                              <w:t>发布</w:t>
                            </w:r>
                          </w:p>
                          <w:p w14:paraId="1ED080BB">
                            <w:pPr>
                              <w:pStyle w:val="11"/>
                              <w:rPr>
                                <w:color w:val="000000"/>
                              </w:rPr>
                            </w:pPr>
                            <w:r>
                              <w:rPr>
                                <w:color w:val="000000"/>
                              </w:rPr>
                              <w:t>20</w:t>
                            </w:r>
                            <w:r>
                              <w:rPr>
                                <w:rFonts w:hint="eastAsia"/>
                                <w:color w:val="000000"/>
                                <w:lang w:val="en-US" w:eastAsia="zh-CN"/>
                              </w:rPr>
                              <w:t>23</w:t>
                            </w:r>
                            <w:r>
                              <w:rPr>
                                <w:color w:val="000000"/>
                              </w:rPr>
                              <w:t>-</w:t>
                            </w:r>
                            <w:r>
                              <w:rPr>
                                <w:rFonts w:hint="eastAsia"/>
                                <w:color w:val="000000"/>
                                <w:lang w:val="en-US" w:eastAsia="zh-CN"/>
                              </w:rPr>
                              <w:t>xx</w:t>
                            </w:r>
                            <w:r>
                              <w:rPr>
                                <w:color w:val="000000"/>
                              </w:rPr>
                              <w:t>-</w:t>
                            </w:r>
                            <w:r>
                              <w:rPr>
                                <w:rFonts w:hint="eastAsia"/>
                                <w:color w:val="000000"/>
                                <w:lang w:val="en-US" w:eastAsia="zh-CN"/>
                              </w:rPr>
                              <w:t>xx</w:t>
                            </w:r>
                            <w:r>
                              <w:rPr>
                                <w:color w:val="000000"/>
                              </w:rPr>
                              <w:t>发布</w:t>
                            </w:r>
                          </w:p>
                          <w:p w14:paraId="49D77611">
                            <w:pPr>
                              <w:pStyle w:val="11"/>
                              <w:rPr>
                                <w:color w:val="000000"/>
                              </w:rPr>
                            </w:pPr>
                            <w:r>
                              <w:rPr>
                                <w:color w:val="000000"/>
                              </w:rPr>
                              <w:t>20</w:t>
                            </w:r>
                            <w:r>
                              <w:rPr>
                                <w:rFonts w:hint="eastAsia"/>
                                <w:color w:val="000000"/>
                                <w:lang w:val="en-US" w:eastAsia="zh-CN"/>
                              </w:rPr>
                              <w:t>23</w:t>
                            </w:r>
                            <w:r>
                              <w:rPr>
                                <w:color w:val="000000"/>
                              </w:rPr>
                              <w:t>-</w:t>
                            </w:r>
                            <w:r>
                              <w:rPr>
                                <w:rFonts w:hint="eastAsia"/>
                                <w:color w:val="000000"/>
                                <w:lang w:val="en-US" w:eastAsia="zh-CN"/>
                              </w:rPr>
                              <w:t>xx</w:t>
                            </w:r>
                            <w:r>
                              <w:rPr>
                                <w:color w:val="000000"/>
                              </w:rPr>
                              <w:t>-</w:t>
                            </w:r>
                            <w:r>
                              <w:rPr>
                                <w:rFonts w:hint="eastAsia"/>
                                <w:color w:val="000000"/>
                                <w:lang w:val="en-US" w:eastAsia="zh-CN"/>
                              </w:rPr>
                              <w:t>xx</w:t>
                            </w:r>
                            <w:r>
                              <w:rPr>
                                <w:color w:val="000000"/>
                              </w:rPr>
                              <w:t>发布</w:t>
                            </w:r>
                          </w:p>
                          <w:p w14:paraId="04BAB8B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1.6pt;margin-top:10.85pt;height:22.6pt;width:120.1pt;z-index:251660288;mso-width-relative:page;mso-height-relative:page;" filled="f" stroked="f" coordsize="21600,21600" o:gfxdata="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st/tHbAAAACgEAAA8AAAAAAAAA&#10;AQAgAAAAIgAAAGRycy9kb3ducmV2LnhtbFBLAQIUABQAAAAIAIdO4kD4LUxJRwIAAHEEAAAOAAAA&#10;AAAAAAEAIAAAACoBAABkcnMvZTJvRG9jLnhtbFBLBQYAAAAABgAGAFkBAADjBQAAAAA=&#10;">
                <v:fill on="f" focussize="0,0"/>
                <v:stroke on="f" weight="0.5pt"/>
                <v:imagedata o:title=""/>
                <o:lock v:ext="edit" aspectratio="f"/>
                <v:textbox>
                  <w:txbxContent>
                    <w:p w14:paraId="7F02CB1E">
                      <w:pPr>
                        <w:pStyle w:val="11"/>
                        <w:rPr>
                          <w:rFonts w:hint="eastAsia" w:eastAsia="黑体"/>
                          <w:color w:val="000000"/>
                          <w:lang w:eastAsia="zh-CN"/>
                        </w:rPr>
                      </w:pPr>
                      <w:r>
                        <w:rPr>
                          <w:rFonts w:hint="eastAsia" w:ascii="黑体" w:hAnsi="黑体" w:eastAsia="黑体" w:cs="黑体"/>
                          <w:color w:val="000000"/>
                        </w:rPr>
                        <w:t>20</w:t>
                      </w:r>
                      <w:r>
                        <w:rPr>
                          <w:rFonts w:hint="eastAsia" w:ascii="黑体" w:hAnsi="黑体" w:eastAsia="黑体" w:cs="黑体"/>
                          <w:color w:val="000000"/>
                          <w:lang w:val="en-US" w:eastAsia="zh-CN"/>
                        </w:rPr>
                        <w:t>24</w:t>
                      </w:r>
                      <w:r>
                        <w:rPr>
                          <w:rFonts w:hint="eastAsia" w:ascii="黑体" w:hAnsi="黑体" w:eastAsia="黑体" w:cs="黑体"/>
                          <w:color w:val="000000"/>
                        </w:rPr>
                        <w:t>-</w:t>
                      </w:r>
                      <w:r>
                        <w:rPr>
                          <w:rFonts w:hint="eastAsia" w:ascii="黑体" w:hAnsi="黑体" w:eastAsia="黑体" w:cs="黑体"/>
                          <w:color w:val="000000"/>
                          <w:lang w:val="en-US" w:eastAsia="zh-CN"/>
                        </w:rPr>
                        <w:t>xx</w:t>
                      </w:r>
                      <w:r>
                        <w:rPr>
                          <w:rFonts w:hint="eastAsia" w:ascii="黑体" w:hAnsi="黑体" w:eastAsia="黑体" w:cs="黑体"/>
                          <w:color w:val="000000"/>
                        </w:rPr>
                        <w:t>-</w:t>
                      </w:r>
                      <w:r>
                        <w:rPr>
                          <w:rFonts w:hint="eastAsia" w:ascii="黑体" w:hAnsi="黑体" w:eastAsia="黑体" w:cs="黑体"/>
                          <w:color w:val="000000"/>
                          <w:lang w:val="en-US" w:eastAsia="zh-CN"/>
                        </w:rPr>
                        <w:t>xx</w:t>
                      </w:r>
                      <w:r>
                        <w:rPr>
                          <w:rFonts w:hint="eastAsia"/>
                          <w:color w:val="000000"/>
                          <w:lang w:val="en-US" w:eastAsia="zh-CN"/>
                        </w:rPr>
                        <w:t>实施</w:t>
                      </w:r>
                    </w:p>
                    <w:p w14:paraId="5E90115D">
                      <w:pPr>
                        <w:pStyle w:val="11"/>
                        <w:rPr>
                          <w:color w:val="000000"/>
                        </w:rPr>
                      </w:pPr>
                      <w:r>
                        <w:rPr>
                          <w:color w:val="000000"/>
                        </w:rPr>
                        <w:t>20</w:t>
                      </w:r>
                      <w:r>
                        <w:rPr>
                          <w:rFonts w:hint="eastAsia"/>
                          <w:color w:val="000000"/>
                          <w:lang w:val="en-US" w:eastAsia="zh-CN"/>
                        </w:rPr>
                        <w:t>23</w:t>
                      </w:r>
                      <w:r>
                        <w:rPr>
                          <w:color w:val="000000"/>
                        </w:rPr>
                        <w:t>-</w:t>
                      </w:r>
                      <w:r>
                        <w:rPr>
                          <w:rFonts w:hint="eastAsia"/>
                          <w:color w:val="000000"/>
                          <w:lang w:val="en-US" w:eastAsia="zh-CN"/>
                        </w:rPr>
                        <w:t>xx</w:t>
                      </w:r>
                      <w:r>
                        <w:rPr>
                          <w:color w:val="000000"/>
                        </w:rPr>
                        <w:t>-</w:t>
                      </w:r>
                      <w:r>
                        <w:rPr>
                          <w:rFonts w:hint="eastAsia"/>
                          <w:color w:val="000000"/>
                          <w:lang w:val="en-US" w:eastAsia="zh-CN"/>
                        </w:rPr>
                        <w:t>xx</w:t>
                      </w:r>
                      <w:r>
                        <w:rPr>
                          <w:color w:val="000000"/>
                        </w:rPr>
                        <w:t>发布</w:t>
                      </w:r>
                    </w:p>
                    <w:p w14:paraId="1ED080BB">
                      <w:pPr>
                        <w:pStyle w:val="11"/>
                        <w:rPr>
                          <w:color w:val="000000"/>
                        </w:rPr>
                      </w:pPr>
                      <w:r>
                        <w:rPr>
                          <w:color w:val="000000"/>
                        </w:rPr>
                        <w:t>20</w:t>
                      </w:r>
                      <w:r>
                        <w:rPr>
                          <w:rFonts w:hint="eastAsia"/>
                          <w:color w:val="000000"/>
                          <w:lang w:val="en-US" w:eastAsia="zh-CN"/>
                        </w:rPr>
                        <w:t>23</w:t>
                      </w:r>
                      <w:r>
                        <w:rPr>
                          <w:color w:val="000000"/>
                        </w:rPr>
                        <w:t>-</w:t>
                      </w:r>
                      <w:r>
                        <w:rPr>
                          <w:rFonts w:hint="eastAsia"/>
                          <w:color w:val="000000"/>
                          <w:lang w:val="en-US" w:eastAsia="zh-CN"/>
                        </w:rPr>
                        <w:t>xx</w:t>
                      </w:r>
                      <w:r>
                        <w:rPr>
                          <w:color w:val="000000"/>
                        </w:rPr>
                        <w:t>-</w:t>
                      </w:r>
                      <w:r>
                        <w:rPr>
                          <w:rFonts w:hint="eastAsia"/>
                          <w:color w:val="000000"/>
                          <w:lang w:val="en-US" w:eastAsia="zh-CN"/>
                        </w:rPr>
                        <w:t>xx</w:t>
                      </w:r>
                      <w:r>
                        <w:rPr>
                          <w:color w:val="000000"/>
                        </w:rPr>
                        <w:t>发布</w:t>
                      </w:r>
                    </w:p>
                    <w:p w14:paraId="49D77611">
                      <w:pPr>
                        <w:pStyle w:val="11"/>
                        <w:rPr>
                          <w:color w:val="000000"/>
                        </w:rPr>
                      </w:pPr>
                      <w:r>
                        <w:rPr>
                          <w:color w:val="000000"/>
                        </w:rPr>
                        <w:t>20</w:t>
                      </w:r>
                      <w:r>
                        <w:rPr>
                          <w:rFonts w:hint="eastAsia"/>
                          <w:color w:val="000000"/>
                          <w:lang w:val="en-US" w:eastAsia="zh-CN"/>
                        </w:rPr>
                        <w:t>23</w:t>
                      </w:r>
                      <w:r>
                        <w:rPr>
                          <w:color w:val="000000"/>
                        </w:rPr>
                        <w:t>-</w:t>
                      </w:r>
                      <w:r>
                        <w:rPr>
                          <w:rFonts w:hint="eastAsia"/>
                          <w:color w:val="000000"/>
                          <w:lang w:val="en-US" w:eastAsia="zh-CN"/>
                        </w:rPr>
                        <w:t>xx</w:t>
                      </w:r>
                      <w:r>
                        <w:rPr>
                          <w:color w:val="000000"/>
                        </w:rPr>
                        <w:t>-</w:t>
                      </w:r>
                      <w:r>
                        <w:rPr>
                          <w:rFonts w:hint="eastAsia"/>
                          <w:color w:val="000000"/>
                          <w:lang w:val="en-US" w:eastAsia="zh-CN"/>
                        </w:rPr>
                        <w:t>xx</w:t>
                      </w:r>
                      <w:r>
                        <w:rPr>
                          <w:color w:val="000000"/>
                        </w:rPr>
                        <w:t>发布</w:t>
                      </w:r>
                    </w:p>
                    <w:p w14:paraId="04BAB8B7"/>
                  </w:txbxContent>
                </v:textbox>
              </v:shape>
            </w:pict>
          </mc:Fallback>
        </mc:AlternateContent>
      </w:r>
    </w:p>
    <w:p w14:paraId="5615C34F">
      <w:pPr>
        <w:spacing w:line="209" w:lineRule="exact"/>
        <w:rPr>
          <w:color w:val="auto"/>
        </w:rPr>
        <w:sectPr>
          <w:pgSz w:w="11905" w:h="16840"/>
          <w:pgMar w:top="413" w:right="852" w:bottom="0" w:left="1417" w:header="0" w:footer="0" w:gutter="0"/>
          <w:cols w:equalWidth="0" w:num="1">
            <w:col w:w="9635"/>
          </w:cols>
        </w:sectPr>
      </w:pPr>
      <w:r>
        <w:rPr>
          <w:color w:val="auto"/>
          <w:sz w:val="21"/>
        </w:rPr>
        <mc:AlternateContent>
          <mc:Choice Requires="wps">
            <w:drawing>
              <wp:anchor distT="0" distB="0" distL="114300" distR="114300" simplePos="0" relativeHeight="251662336" behindDoc="0" locked="0" layoutInCell="1" allowOverlap="1">
                <wp:simplePos x="0" y="0"/>
                <wp:positionH relativeFrom="column">
                  <wp:posOffset>-259080</wp:posOffset>
                </wp:positionH>
                <wp:positionV relativeFrom="paragraph">
                  <wp:posOffset>335915</wp:posOffset>
                </wp:positionV>
                <wp:extent cx="6608445" cy="0"/>
                <wp:effectExtent l="0" t="0" r="0" b="0"/>
                <wp:wrapNone/>
                <wp:docPr id="6" name="直接连接符 6"/>
                <wp:cNvGraphicFramePr/>
                <a:graphic xmlns:a="http://schemas.openxmlformats.org/drawingml/2006/main">
                  <a:graphicData uri="http://schemas.microsoft.com/office/word/2010/wordprocessingShape">
                    <wps:wsp>
                      <wps:cNvCnPr/>
                      <wps:spPr>
                        <a:xfrm>
                          <a:off x="589280" y="9518650"/>
                          <a:ext cx="6608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0.4pt;margin-top:26.45pt;height:0pt;width:520.35pt;z-index:251662336;mso-width-relative:page;mso-height-relative:page;" filled="f" stroked="t" coordsize="21600,21600" o:gfxdata="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I/aU21gAAAAkBAAAPAAAAAAAAAAEAIAAAACIAAABkcnMvZG93bnJldi54&#10;bWxQSwECFAAUAAAACACHTuJAAgsQ6vwBAADeAwAADgAAAAAAAAABACAAAAAlAQAAZHJzL2Uyb0Rv&#10;Yy54bWxQSwUGAAAAAAYABgBZAQAAkwUAAAAA&#10;">
                <v:fill on="f" focussize="0,0"/>
                <v:stroke color="#000000 [3200]" joinstyle="round"/>
                <v:imagedata o:title=""/>
                <o:lock v:ext="edit" aspectratio="f"/>
              </v:line>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margin">
                  <wp:posOffset>-286385</wp:posOffset>
                </wp:positionH>
                <wp:positionV relativeFrom="margin">
                  <wp:posOffset>9175750</wp:posOffset>
                </wp:positionV>
                <wp:extent cx="6413500" cy="363220"/>
                <wp:effectExtent l="0" t="0" r="6350" b="17780"/>
                <wp:wrapNone/>
                <wp:docPr id="7" name="文本框 7"/>
                <wp:cNvGraphicFramePr/>
                <a:graphic xmlns:a="http://schemas.openxmlformats.org/drawingml/2006/main">
                  <a:graphicData uri="http://schemas.microsoft.com/office/word/2010/wordprocessingShape">
                    <wps:wsp>
                      <wps:cNvSpPr txBox="1"/>
                      <wps:spPr>
                        <a:xfrm>
                          <a:off x="0" y="0"/>
                          <a:ext cx="6413500" cy="363220"/>
                        </a:xfrm>
                        <a:prstGeom prst="rect">
                          <a:avLst/>
                        </a:prstGeom>
                        <a:solidFill>
                          <a:srgbClr val="FFFFFF"/>
                        </a:solidFill>
                        <a:ln>
                          <a:noFill/>
                        </a:ln>
                      </wps:spPr>
                      <wps:txbx>
                        <w:txbxContent>
                          <w:p w14:paraId="7D332E0A">
                            <w:pPr>
                              <w:pStyle w:val="12"/>
                            </w:pPr>
                            <w:r>
                              <w:rPr>
                                <w:rFonts w:hint="eastAsia"/>
                                <w:color w:val="000000"/>
                                <w:spacing w:val="60"/>
                                <w:w w:val="100"/>
                                <w:sz w:val="44"/>
                                <w:szCs w:val="44"/>
                                <w:lang w:val="en-US" w:eastAsia="zh-CN"/>
                              </w:rPr>
                              <w:t>青海</w:t>
                            </w:r>
                            <w:r>
                              <w:rPr>
                                <w:rFonts w:hint="eastAsia"/>
                                <w:color w:val="000000"/>
                                <w:spacing w:val="60"/>
                                <w:w w:val="100"/>
                                <w:sz w:val="44"/>
                                <w:szCs w:val="44"/>
                              </w:rPr>
                              <w:t>省卫生</w:t>
                            </w:r>
                            <w:r>
                              <w:rPr>
                                <w:rFonts w:hint="eastAsia"/>
                                <w:color w:val="000000"/>
                                <w:spacing w:val="60"/>
                                <w:w w:val="100"/>
                                <w:sz w:val="44"/>
                                <w:szCs w:val="44"/>
                                <w:lang w:val="en-US" w:eastAsia="zh-CN"/>
                              </w:rPr>
                              <w:t>健康</w:t>
                            </w:r>
                            <w:r>
                              <w:rPr>
                                <w:rFonts w:hint="eastAsia"/>
                                <w:color w:val="000000"/>
                                <w:spacing w:val="60"/>
                                <w:w w:val="100"/>
                                <w:sz w:val="44"/>
                                <w:szCs w:val="44"/>
                              </w:rPr>
                              <w:t>委员会</w:t>
                            </w:r>
                            <w:r>
                              <w:rPr>
                                <w:rStyle w:val="14"/>
                                <w:rFonts w:hint="default"/>
                                <w:color w:val="000000"/>
                              </w:rPr>
                              <w:t xml:space="preserve"> </w:t>
                            </w:r>
                            <w:r>
                              <w:rPr>
                                <w:rStyle w:val="14"/>
                                <w:rFonts w:hint="default"/>
                                <w:b w:val="0"/>
                                <w:spacing w:val="60"/>
                              </w:rPr>
                              <w:t>发布</w:t>
                            </w:r>
                          </w:p>
                        </w:txbxContent>
                      </wps:txbx>
                      <wps:bodyPr lIns="0" tIns="0" rIns="0" bIns="0" upright="1"/>
                    </wps:wsp>
                  </a:graphicData>
                </a:graphic>
              </wp:anchor>
            </w:drawing>
          </mc:Choice>
          <mc:Fallback>
            <w:pict>
              <v:shape id="_x0000_s1026" o:spid="_x0000_s1026" o:spt="202" type="#_x0000_t202" style="position:absolute;left:0pt;margin-left:-22.55pt;margin-top:722.5pt;height:28.6pt;width:505pt;mso-position-horizontal-relative:margin;mso-position-vertical-relative:margin;z-index:251663360;mso-width-relative:page;mso-height-relative:page;" fillcolor="#FFFFFF" filled="t" stroked="f" coordsize="21600,21600" o:gfxdata="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wcgO9sAAAANAQAADwAAAAAAAAABACAA&#10;AAAiAAAAZHJzL2Rvd25yZXYueG1sUEsBAhQAFAAAAAgAh07iQGJHY5HRAQAAmwMAAA4AAAAAAAAA&#10;AQAgAAAAKgEAAGRycy9lMm9Eb2MueG1sUEsFBgAAAAAGAAYAWQEAAG0FAAAAAA==&#10;">
                <v:fill on="t" focussize="0,0"/>
                <v:stroke on="f"/>
                <v:imagedata o:title=""/>
                <o:lock v:ext="edit" aspectratio="f"/>
                <v:textbox inset="0mm,0mm,0mm,0mm">
                  <w:txbxContent>
                    <w:p w14:paraId="7D332E0A">
                      <w:pPr>
                        <w:pStyle w:val="12"/>
                      </w:pPr>
                      <w:r>
                        <w:rPr>
                          <w:rFonts w:hint="eastAsia"/>
                          <w:color w:val="000000"/>
                          <w:spacing w:val="60"/>
                          <w:w w:val="100"/>
                          <w:sz w:val="44"/>
                          <w:szCs w:val="44"/>
                          <w:lang w:val="en-US" w:eastAsia="zh-CN"/>
                        </w:rPr>
                        <w:t>青海</w:t>
                      </w:r>
                      <w:r>
                        <w:rPr>
                          <w:rFonts w:hint="eastAsia"/>
                          <w:color w:val="000000"/>
                          <w:spacing w:val="60"/>
                          <w:w w:val="100"/>
                          <w:sz w:val="44"/>
                          <w:szCs w:val="44"/>
                        </w:rPr>
                        <w:t>省卫生</w:t>
                      </w:r>
                      <w:r>
                        <w:rPr>
                          <w:rFonts w:hint="eastAsia"/>
                          <w:color w:val="000000"/>
                          <w:spacing w:val="60"/>
                          <w:w w:val="100"/>
                          <w:sz w:val="44"/>
                          <w:szCs w:val="44"/>
                          <w:lang w:val="en-US" w:eastAsia="zh-CN"/>
                        </w:rPr>
                        <w:t>健康</w:t>
                      </w:r>
                      <w:r>
                        <w:rPr>
                          <w:rFonts w:hint="eastAsia"/>
                          <w:color w:val="000000"/>
                          <w:spacing w:val="60"/>
                          <w:w w:val="100"/>
                          <w:sz w:val="44"/>
                          <w:szCs w:val="44"/>
                        </w:rPr>
                        <w:t>委员会</w:t>
                      </w:r>
                      <w:r>
                        <w:rPr>
                          <w:rStyle w:val="14"/>
                          <w:rFonts w:hint="default"/>
                          <w:color w:val="000000"/>
                        </w:rPr>
                        <w:t xml:space="preserve"> </w:t>
                      </w:r>
                      <w:r>
                        <w:rPr>
                          <w:rStyle w:val="14"/>
                          <w:rFonts w:hint="default"/>
                          <w:b w:val="0"/>
                          <w:spacing w:val="60"/>
                        </w:rPr>
                        <w:t>发布</w:t>
                      </w:r>
                    </w:p>
                  </w:txbxContent>
                </v:textbox>
              </v:shape>
            </w:pict>
          </mc:Fallback>
        </mc:AlternateContent>
      </w:r>
    </w:p>
    <w:p w14:paraId="29A4A7BB">
      <w:pPr>
        <w:pStyle w:val="26"/>
        <w:numPr>
          <w:ilvl w:val="0"/>
          <w:numId w:val="0"/>
        </w:numPr>
        <w:bidi w:val="0"/>
        <w:ind w:leftChars="0"/>
        <w:jc w:val="both"/>
        <w:rPr>
          <w:rFonts w:ascii="Arial"/>
          <w:color w:val="auto"/>
          <w:sz w:val="21"/>
        </w:rPr>
        <w:sectPr>
          <w:headerReference r:id="rId5" w:type="default"/>
          <w:footerReference r:id="rId6" w:type="default"/>
          <w:pgSz w:w="11907" w:h="16840"/>
          <w:pgMar w:top="1340" w:right="1134" w:bottom="1013" w:left="1428" w:header="1020" w:footer="853" w:gutter="0"/>
          <w:pgNumType w:fmt="upperRoman" w:start="1"/>
          <w:cols w:space="720" w:num="1"/>
        </w:sectPr>
      </w:pPr>
      <w:bookmarkStart w:id="6" w:name="_Ref17345"/>
    </w:p>
    <w:p w14:paraId="0302569E">
      <w:pPr>
        <w:pStyle w:val="26"/>
        <w:bidi w:val="0"/>
        <w:rPr>
          <w:rFonts w:ascii="Arial"/>
          <w:color w:val="auto"/>
          <w:sz w:val="21"/>
        </w:rPr>
      </w:pPr>
      <w:bookmarkStart w:id="7" w:name="_Toc20268"/>
      <w:bookmarkStart w:id="8" w:name="_Toc936"/>
      <w:r>
        <w:rPr>
          <w:rFonts w:hint="eastAsia"/>
          <w:color w:val="auto"/>
          <w:lang w:val="en-US" w:eastAsia="zh-CN"/>
        </w:rPr>
        <w:t>前   言</w:t>
      </w:r>
      <w:bookmarkEnd w:id="6"/>
      <w:bookmarkEnd w:id="7"/>
      <w:bookmarkEnd w:id="8"/>
    </w:p>
    <w:p w14:paraId="64F4D6D1">
      <w:pPr>
        <w:spacing w:line="296" w:lineRule="auto"/>
        <w:rPr>
          <w:rFonts w:ascii="Arial"/>
          <w:color w:val="auto"/>
          <w:sz w:val="21"/>
        </w:rPr>
      </w:pPr>
    </w:p>
    <w:p w14:paraId="549DEC9B">
      <w:pPr>
        <w:pStyle w:val="25"/>
        <w:bidi w:val="0"/>
        <w:rPr>
          <w:rFonts w:hint="eastAsia"/>
          <w:color w:val="auto"/>
          <w:lang w:val="en-US" w:eastAsia="zh-CN"/>
        </w:rPr>
      </w:pPr>
      <w:r>
        <w:rPr>
          <w:rFonts w:hint="eastAsia"/>
          <w:color w:val="auto"/>
          <w:lang w:val="en-US" w:eastAsia="zh-CN"/>
        </w:rPr>
        <w:t>本文件按照GB/T 1.1-2020《标准化工作导则 第1部分：标准化文件的结构和起草规则》的规定起草。</w:t>
      </w:r>
    </w:p>
    <w:p w14:paraId="3FA54B5E">
      <w:pPr>
        <w:pStyle w:val="25"/>
        <w:bidi w:val="0"/>
        <w:rPr>
          <w:rFonts w:hint="eastAsia"/>
          <w:color w:val="auto"/>
          <w:lang w:val="en-US" w:eastAsia="zh-CN"/>
        </w:rPr>
      </w:pPr>
      <w:r>
        <w:rPr>
          <w:rFonts w:hint="eastAsia"/>
          <w:color w:val="auto"/>
          <w:lang w:val="en-US" w:eastAsia="zh-CN"/>
        </w:rPr>
        <w:t>请注意本文件的某些内容可能涉及专利，本文件的发布机构不承担识别专利的责任。</w:t>
      </w:r>
    </w:p>
    <w:p w14:paraId="3060D56E">
      <w:pPr>
        <w:pStyle w:val="25"/>
        <w:bidi w:val="0"/>
        <w:rPr>
          <w:rFonts w:hint="eastAsia" w:ascii="宋体" w:hAnsi="Times New Roman" w:eastAsia="宋体" w:cs="宋体"/>
          <w:color w:val="auto"/>
          <w:lang w:val="en-US" w:eastAsia="zh-CN"/>
        </w:rPr>
      </w:pPr>
      <w:r>
        <w:rPr>
          <w:rFonts w:hint="eastAsia" w:ascii="宋体" w:hAnsi="Times New Roman" w:eastAsia="宋体" w:cs="宋体"/>
          <w:color w:val="auto"/>
          <w:lang w:val="en-US" w:eastAsia="zh-CN"/>
        </w:rPr>
        <w:t>本文件由青海之也科技咨询服务有限公司提出。</w:t>
      </w:r>
    </w:p>
    <w:p w14:paraId="559097C7">
      <w:pPr>
        <w:pStyle w:val="25"/>
        <w:bidi w:val="0"/>
        <w:rPr>
          <w:rFonts w:hint="eastAsia" w:ascii="宋体" w:hAnsi="Times New Roman" w:eastAsia="宋体" w:cs="宋体"/>
          <w:color w:val="auto"/>
          <w:lang w:val="en-US" w:eastAsia="zh-CN"/>
        </w:rPr>
      </w:pPr>
      <w:r>
        <w:rPr>
          <w:rFonts w:hint="eastAsia" w:ascii="宋体" w:hAnsi="Times New Roman" w:eastAsia="宋体" w:cs="宋体"/>
          <w:color w:val="auto"/>
          <w:lang w:val="en-US" w:eastAsia="zh-CN"/>
        </w:rPr>
        <w:t>本文件由青海省卫生健康委员会归口。</w:t>
      </w:r>
    </w:p>
    <w:p w14:paraId="19DDE864">
      <w:pPr>
        <w:pStyle w:val="25"/>
        <w:bidi w:val="0"/>
        <w:rPr>
          <w:rFonts w:hint="eastAsia" w:ascii="宋体" w:hAnsi="Times New Roman" w:eastAsia="宋体" w:cs="宋体"/>
          <w:color w:val="auto"/>
          <w:lang w:val="en-US" w:eastAsia="zh-CN"/>
        </w:rPr>
      </w:pPr>
      <w:r>
        <w:rPr>
          <w:rFonts w:hint="eastAsia" w:ascii="宋体" w:hAnsi="Times New Roman" w:eastAsia="宋体" w:cs="宋体"/>
          <w:color w:val="auto"/>
          <w:lang w:val="en-US" w:eastAsia="zh-CN"/>
        </w:rPr>
        <w:t>本文件起草单位：</w:t>
      </w:r>
      <w:r>
        <w:rPr>
          <w:rFonts w:hint="eastAsia"/>
          <w:color w:val="auto"/>
          <w:lang w:val="en-US" w:eastAsia="zh-CN"/>
        </w:rPr>
        <w:t>青海之也科技咨询服务有限公司、西宁市市场监督管理局、西宁海关技术中心、青海花赐生物科技有限公司、青海省产品质量检验检测院、西宁市食品药品检验检测中心。</w:t>
      </w:r>
    </w:p>
    <w:p w14:paraId="2D812D93">
      <w:pPr>
        <w:pStyle w:val="25"/>
        <w:bidi w:val="0"/>
        <w:rPr>
          <w:rFonts w:hint="eastAsia" w:ascii="宋体" w:hAnsi="Times New Roman" w:eastAsia="宋体" w:cs="宋体"/>
          <w:color w:val="auto"/>
          <w:lang w:val="en-US" w:eastAsia="zh-CN"/>
        </w:rPr>
      </w:pPr>
      <w:r>
        <w:rPr>
          <w:rFonts w:hint="eastAsia" w:ascii="宋体" w:hAnsi="Times New Roman" w:eastAsia="宋体" w:cs="宋体"/>
          <w:color w:val="auto"/>
          <w:lang w:val="en-US" w:eastAsia="zh-CN"/>
        </w:rPr>
        <w:t>本文件主要起草人：山永凯、</w:t>
      </w:r>
      <w:r>
        <w:rPr>
          <w:rFonts w:hint="eastAsia" w:cs="宋体"/>
          <w:color w:val="auto"/>
          <w:lang w:val="en-US" w:eastAsia="zh-CN"/>
        </w:rPr>
        <w:t>高耀文</w:t>
      </w:r>
      <w:r>
        <w:rPr>
          <w:rFonts w:hint="eastAsia" w:ascii="宋体" w:hAnsi="Times New Roman" w:eastAsia="宋体" w:cs="宋体"/>
          <w:color w:val="auto"/>
          <w:lang w:val="en-US" w:eastAsia="zh-CN"/>
        </w:rPr>
        <w:t>、</w:t>
      </w:r>
      <w:r>
        <w:rPr>
          <w:rFonts w:hint="eastAsia" w:cs="宋体"/>
          <w:color w:val="auto"/>
          <w:lang w:val="en-US" w:eastAsia="zh-CN"/>
        </w:rPr>
        <w:t>沈丽、</w:t>
      </w:r>
      <w:r>
        <w:rPr>
          <w:rFonts w:hint="eastAsia" w:ascii="宋体" w:hAnsi="Times New Roman" w:eastAsia="宋体" w:cs="宋体"/>
          <w:color w:val="auto"/>
          <w:lang w:val="en-US" w:eastAsia="zh-CN"/>
        </w:rPr>
        <w:t>魏玉海、</w:t>
      </w:r>
      <w:r>
        <w:rPr>
          <w:rFonts w:hint="eastAsia" w:cs="宋体"/>
          <w:color w:val="auto"/>
          <w:lang w:val="en-US" w:eastAsia="zh-CN"/>
        </w:rPr>
        <w:t>王平平、丽牧、</w:t>
      </w:r>
      <w:r>
        <w:rPr>
          <w:rFonts w:hint="eastAsia" w:ascii="宋体" w:hAnsi="Times New Roman" w:eastAsia="宋体" w:cs="宋体"/>
          <w:color w:val="auto"/>
          <w:lang w:val="en-US" w:eastAsia="zh-CN"/>
        </w:rPr>
        <w:t>李树志、蔡帮军</w:t>
      </w:r>
      <w:r>
        <w:rPr>
          <w:rFonts w:hint="eastAsia" w:cs="宋体"/>
          <w:color w:val="auto"/>
          <w:lang w:val="en-US" w:eastAsia="zh-CN"/>
        </w:rPr>
        <w:t>、</w:t>
      </w:r>
      <w:r>
        <w:rPr>
          <w:rFonts w:hint="eastAsia" w:ascii="宋体" w:hAnsi="Times New Roman" w:eastAsia="宋体" w:cs="宋体"/>
          <w:color w:val="auto"/>
          <w:lang w:val="en-US" w:eastAsia="zh-CN"/>
        </w:rPr>
        <w:t>郭云鹏</w:t>
      </w:r>
      <w:r>
        <w:rPr>
          <w:rFonts w:hint="eastAsia" w:cs="宋体"/>
          <w:color w:val="auto"/>
          <w:lang w:val="en-US" w:eastAsia="zh-CN"/>
        </w:rPr>
        <w:t>、把灵珍、谢子恒</w:t>
      </w:r>
      <w:r>
        <w:rPr>
          <w:rFonts w:hint="eastAsia" w:ascii="宋体" w:hAnsi="Times New Roman" w:eastAsia="宋体" w:cs="宋体"/>
          <w:color w:val="auto"/>
          <w:lang w:val="en-US" w:eastAsia="zh-CN"/>
        </w:rPr>
        <w:t>。</w:t>
      </w:r>
    </w:p>
    <w:p w14:paraId="506BC8F5">
      <w:pPr>
        <w:pStyle w:val="25"/>
        <w:bidi w:val="0"/>
        <w:rPr>
          <w:rFonts w:hint="eastAsia" w:ascii="宋体" w:hAnsi="Times New Roman" w:eastAsia="宋体" w:cs="宋体"/>
          <w:color w:val="auto"/>
          <w:lang w:val="en-US" w:eastAsia="zh-CN"/>
        </w:rPr>
      </w:pPr>
      <w:r>
        <w:rPr>
          <w:rFonts w:hint="eastAsia" w:ascii="宋体" w:hAnsi="Times New Roman" w:eastAsia="宋体" w:cs="宋体"/>
          <w:color w:val="auto"/>
          <w:lang w:val="en-US" w:eastAsia="zh-CN"/>
        </w:rPr>
        <w:t>本文件由青海省卫生健康委员会监督实施。</w:t>
      </w:r>
    </w:p>
    <w:p w14:paraId="1C810532">
      <w:pPr>
        <w:pStyle w:val="25"/>
        <w:bidi w:val="0"/>
        <w:rPr>
          <w:rFonts w:hint="eastAsia" w:ascii="宋体" w:hAnsi="Times New Roman" w:eastAsia="宋体" w:cs="宋体"/>
          <w:color w:val="auto"/>
          <w:lang w:val="en-US" w:eastAsia="zh-CN"/>
        </w:rPr>
      </w:pPr>
    </w:p>
    <w:p w14:paraId="5DE98C61">
      <w:pPr>
        <w:pStyle w:val="25"/>
        <w:bidi w:val="0"/>
        <w:rPr>
          <w:rFonts w:hint="eastAsia" w:ascii="宋体" w:hAnsi="Times New Roman" w:eastAsia="宋体" w:cs="宋体"/>
          <w:color w:val="auto"/>
          <w:lang w:val="en-US" w:eastAsia="zh-CN"/>
        </w:rPr>
      </w:pPr>
    </w:p>
    <w:p w14:paraId="7656E144">
      <w:pPr>
        <w:pStyle w:val="25"/>
        <w:bidi w:val="0"/>
        <w:rPr>
          <w:rFonts w:hint="eastAsia" w:ascii="宋体" w:hAnsi="Times New Roman" w:eastAsia="宋体" w:cs="宋体"/>
          <w:color w:val="auto"/>
          <w:lang w:val="en-US" w:eastAsia="zh-CN"/>
        </w:rPr>
      </w:pPr>
    </w:p>
    <w:p w14:paraId="7548C371">
      <w:pPr>
        <w:pStyle w:val="25"/>
        <w:bidi w:val="0"/>
        <w:ind w:left="0" w:leftChars="0" w:firstLine="0" w:firstLineChars="0"/>
        <w:rPr>
          <w:rFonts w:hint="eastAsia" w:ascii="宋体" w:hAnsi="Times New Roman" w:eastAsia="宋体" w:cs="宋体"/>
          <w:color w:val="auto"/>
          <w:lang w:val="en-US" w:eastAsia="zh-CN"/>
        </w:rPr>
        <w:sectPr>
          <w:footerReference r:id="rId7" w:type="default"/>
          <w:pgSz w:w="11907" w:h="16840"/>
          <w:pgMar w:top="1340" w:right="1134" w:bottom="1013" w:left="1428" w:header="1020" w:footer="853" w:gutter="0"/>
          <w:pgNumType w:fmt="upperRoman" w:start="1"/>
          <w:cols w:space="720" w:num="1"/>
        </w:sectPr>
      </w:pPr>
    </w:p>
    <w:p w14:paraId="30DA7E3F">
      <w:pPr>
        <w:spacing w:line="270" w:lineRule="auto"/>
        <w:rPr>
          <w:rFonts w:ascii="Arial"/>
          <w:color w:val="auto"/>
          <w:sz w:val="21"/>
        </w:rPr>
      </w:pPr>
    </w:p>
    <w:p w14:paraId="0EBCA398">
      <w:pPr>
        <w:spacing w:line="270" w:lineRule="auto"/>
        <w:rPr>
          <w:rFonts w:ascii="Arial"/>
          <w:color w:val="auto"/>
          <w:sz w:val="21"/>
        </w:rPr>
      </w:pPr>
    </w:p>
    <w:p w14:paraId="7CBB4DA3">
      <w:pPr>
        <w:pStyle w:val="15"/>
        <w:widowControl w:val="0"/>
        <w:numPr>
          <w:ilvl w:val="0"/>
          <w:numId w:val="0"/>
        </w:numPr>
        <w:kinsoku/>
        <w:autoSpaceDE/>
        <w:autoSpaceDN/>
        <w:adjustRightInd/>
        <w:snapToGrid/>
        <w:spacing w:before="156" w:beforeLines="50" w:after="156" w:afterLines="50" w:line="240" w:lineRule="auto"/>
        <w:ind w:leftChars="0"/>
        <w:jc w:val="center"/>
        <w:textAlignment w:val="auto"/>
        <w:outlineLvl w:val="0"/>
        <w:rPr>
          <w:rStyle w:val="27"/>
          <w:rFonts w:hint="eastAsia"/>
          <w:b w:val="0"/>
          <w:snapToGrid/>
          <w:color w:val="auto"/>
          <w:kern w:val="2"/>
          <w:szCs w:val="24"/>
          <w:lang w:val="en-US" w:eastAsia="zh-CN" w:bidi="ar-SA"/>
        </w:rPr>
      </w:pPr>
      <w:bookmarkStart w:id="9" w:name="_Toc17343"/>
      <w:bookmarkStart w:id="10" w:name="_Toc26321"/>
      <w:bookmarkStart w:id="11" w:name="_Toc11173"/>
      <w:bookmarkStart w:id="12" w:name="_Toc13822"/>
      <w:r>
        <w:rPr>
          <w:rStyle w:val="27"/>
          <w:rFonts w:hint="eastAsia"/>
          <w:b w:val="0"/>
          <w:snapToGrid/>
          <w:color w:val="auto"/>
          <w:kern w:val="2"/>
          <w:szCs w:val="24"/>
          <w:lang w:val="en-US" w:eastAsia="zh-CN" w:bidi="ar-SA"/>
        </w:rPr>
        <w:t>食品安全地方标准</w:t>
      </w:r>
      <w:bookmarkEnd w:id="9"/>
      <w:bookmarkEnd w:id="10"/>
      <w:bookmarkEnd w:id="11"/>
      <w:bookmarkEnd w:id="12"/>
      <w:r>
        <w:rPr>
          <w:rStyle w:val="27"/>
          <w:rFonts w:hint="eastAsia"/>
          <w:b w:val="0"/>
          <w:snapToGrid/>
          <w:color w:val="auto"/>
          <w:kern w:val="2"/>
          <w:szCs w:val="24"/>
          <w:lang w:val="en-US" w:eastAsia="zh-CN" w:bidi="ar-SA"/>
        </w:rPr>
        <w:t xml:space="preserve"> </w:t>
      </w:r>
    </w:p>
    <w:p w14:paraId="4505C07F">
      <w:pPr>
        <w:pStyle w:val="15"/>
        <w:widowControl w:val="0"/>
        <w:numPr>
          <w:ilvl w:val="0"/>
          <w:numId w:val="0"/>
        </w:numPr>
        <w:kinsoku/>
        <w:autoSpaceDE/>
        <w:autoSpaceDN/>
        <w:adjustRightInd/>
        <w:snapToGrid/>
        <w:spacing w:before="156" w:beforeLines="50" w:after="156" w:afterLines="50" w:line="240" w:lineRule="auto"/>
        <w:ind w:leftChars="0"/>
        <w:jc w:val="center"/>
        <w:textAlignment w:val="auto"/>
        <w:outlineLvl w:val="0"/>
        <w:rPr>
          <w:rFonts w:hint="eastAsia" w:ascii="黑体" w:hAnsi="Times New Roman" w:eastAsia="黑体" w:cs="Times New Roman"/>
          <w:snapToGrid/>
          <w:color w:val="auto"/>
          <w:kern w:val="0"/>
          <w:sz w:val="32"/>
          <w:szCs w:val="20"/>
          <w:lang w:val="en-US" w:eastAsia="zh-CN" w:bidi="ar-SA"/>
        </w:rPr>
      </w:pPr>
      <w:bookmarkStart w:id="13" w:name="_Toc30835"/>
      <w:bookmarkStart w:id="14" w:name="_Toc23404"/>
      <w:bookmarkStart w:id="15" w:name="_Toc19550"/>
      <w:bookmarkStart w:id="16" w:name="_Toc14142"/>
      <w:r>
        <w:rPr>
          <w:rStyle w:val="27"/>
          <w:rFonts w:hint="eastAsia"/>
          <w:b w:val="0"/>
          <w:snapToGrid/>
          <w:color w:val="auto"/>
          <w:kern w:val="2"/>
          <w:szCs w:val="24"/>
          <w:lang w:val="en-US" w:eastAsia="zh-CN" w:bidi="ar-SA"/>
        </w:rPr>
        <w:t>食品生产加工小作坊卫生规范</w:t>
      </w:r>
      <w:bookmarkEnd w:id="13"/>
      <w:bookmarkEnd w:id="14"/>
      <w:bookmarkEnd w:id="15"/>
      <w:bookmarkEnd w:id="16"/>
    </w:p>
    <w:p w14:paraId="6B05B99C">
      <w:pPr>
        <w:pStyle w:val="29"/>
        <w:suppressAutoHyphens/>
        <w:spacing w:before="312" w:after="312"/>
        <w:rPr>
          <w:rFonts w:hint="eastAsia" w:hAnsi="Times New Roman"/>
          <w:color w:val="auto"/>
          <w:lang w:val="en-US" w:eastAsia="zh-CN" w:bidi="ar-SA"/>
        </w:rPr>
      </w:pPr>
      <w:bookmarkStart w:id="17" w:name="_Toc31824"/>
      <w:r>
        <w:rPr>
          <w:rFonts w:hint="eastAsia" w:hAnsi="Times New Roman"/>
          <w:color w:val="auto"/>
          <w:lang w:val="en-US" w:eastAsia="zh-CN" w:bidi="ar-SA"/>
        </w:rPr>
        <w:t>范围</w:t>
      </w:r>
      <w:bookmarkEnd w:id="17"/>
    </w:p>
    <w:p w14:paraId="367DAF31">
      <w:pPr>
        <w:pStyle w:val="25"/>
        <w:spacing w:line="240" w:lineRule="auto"/>
        <w:ind w:firstLine="420"/>
        <w:rPr>
          <w:rFonts w:hint="default" w:ascii="宋体" w:hAnsi="Times New Roman" w:eastAsia="宋体" w:cs="宋体"/>
          <w:color w:val="auto"/>
          <w:lang w:val="en-US" w:eastAsia="zh-CN" w:bidi="ar-SA"/>
        </w:rPr>
      </w:pPr>
      <w:r>
        <w:rPr>
          <w:rFonts w:hint="default" w:ascii="宋体" w:hAnsi="Times New Roman" w:eastAsia="宋体" w:cs="宋体"/>
          <w:color w:val="auto"/>
          <w:lang w:val="en-US" w:eastAsia="zh-CN" w:bidi="ar-SA"/>
        </w:rPr>
        <w:t>本</w:t>
      </w:r>
      <w:r>
        <w:rPr>
          <w:rFonts w:hint="eastAsia" w:cs="宋体"/>
          <w:color w:val="auto"/>
          <w:lang w:val="en-US" w:eastAsia="zh-CN" w:bidi="ar-SA"/>
        </w:rPr>
        <w:t>文件</w:t>
      </w:r>
      <w:r>
        <w:rPr>
          <w:rFonts w:hint="default" w:ascii="宋体" w:hAnsi="Times New Roman" w:eastAsia="宋体" w:cs="宋体"/>
          <w:color w:val="auto"/>
          <w:lang w:val="en-US" w:eastAsia="zh-CN" w:bidi="ar-SA"/>
        </w:rPr>
        <w:t>规定了</w:t>
      </w:r>
      <w:r>
        <w:rPr>
          <w:rFonts w:hint="eastAsia" w:cs="宋体"/>
          <w:color w:val="auto"/>
          <w:lang w:val="en-US" w:eastAsia="zh-CN" w:bidi="ar-SA"/>
        </w:rPr>
        <w:t>食品</w:t>
      </w:r>
      <w:r>
        <w:rPr>
          <w:rFonts w:hint="default" w:ascii="宋体" w:hAnsi="Times New Roman" w:eastAsia="宋体" w:cs="宋体"/>
          <w:color w:val="auto"/>
          <w:lang w:val="en-US" w:eastAsia="zh-CN" w:bidi="ar-SA"/>
        </w:rPr>
        <w:t>生产加工小作坊</w:t>
      </w:r>
      <w:r>
        <w:rPr>
          <w:rFonts w:hint="eastAsia" w:ascii="宋体" w:hAnsi="Times New Roman" w:eastAsia="宋体" w:cs="宋体"/>
          <w:color w:val="auto"/>
          <w:lang w:val="en-US" w:eastAsia="zh-CN" w:bidi="ar-SA"/>
        </w:rPr>
        <w:t>的术语和定义、</w:t>
      </w:r>
      <w:r>
        <w:rPr>
          <w:rFonts w:hint="default" w:ascii="宋体" w:hAnsi="Times New Roman" w:eastAsia="宋体" w:cs="宋体"/>
          <w:color w:val="auto"/>
          <w:lang w:val="en-US" w:eastAsia="zh-CN" w:bidi="ar-SA"/>
        </w:rPr>
        <w:t>基本要求</w:t>
      </w:r>
      <w:r>
        <w:rPr>
          <w:rFonts w:hint="eastAsia" w:ascii="宋体" w:hAnsi="Times New Roman" w:eastAsia="宋体" w:cs="宋体"/>
          <w:color w:val="auto"/>
          <w:lang w:val="en-US" w:eastAsia="zh-CN" w:bidi="ar-SA"/>
        </w:rPr>
        <w:t>、</w:t>
      </w:r>
      <w:r>
        <w:rPr>
          <w:rFonts w:hint="default" w:ascii="宋体" w:hAnsi="Times New Roman" w:eastAsia="宋体" w:cs="宋体"/>
          <w:color w:val="auto"/>
          <w:lang w:val="en-US" w:eastAsia="zh-CN" w:bidi="ar-SA"/>
        </w:rPr>
        <w:t>加工场所、设施与设备、</w:t>
      </w:r>
      <w:r>
        <w:rPr>
          <w:rFonts w:hint="eastAsia" w:ascii="宋体" w:hAnsi="Times New Roman" w:eastAsia="宋体" w:cs="宋体"/>
          <w:color w:val="auto"/>
          <w:lang w:val="en-US" w:eastAsia="zh-CN" w:bidi="ar-SA"/>
        </w:rPr>
        <w:t>卫生管理、食品原料、食品添加剂和食品相关产品、生产过程的食品安全控制、</w:t>
      </w:r>
      <w:r>
        <w:rPr>
          <w:rFonts w:hint="eastAsia" w:cs="宋体"/>
          <w:color w:val="auto"/>
          <w:lang w:val="en-US" w:eastAsia="zh-CN" w:bidi="ar-SA"/>
        </w:rPr>
        <w:t>食品标签</w:t>
      </w:r>
      <w:bookmarkStart w:id="33" w:name="_GoBack"/>
      <w:bookmarkEnd w:id="33"/>
      <w:r>
        <w:rPr>
          <w:rFonts w:hint="eastAsia" w:ascii="宋体" w:hAnsi="Times New Roman" w:eastAsia="宋体" w:cs="宋体"/>
          <w:color w:val="auto"/>
          <w:lang w:val="en-US" w:eastAsia="zh-CN" w:bidi="ar-SA"/>
        </w:rPr>
        <w:t>、检查检验、贮存和运输、产品召回管理、培训、记录管理等内容</w:t>
      </w:r>
      <w:r>
        <w:rPr>
          <w:rFonts w:hint="default" w:ascii="宋体" w:hAnsi="Times New Roman" w:eastAsia="宋体" w:cs="宋体"/>
          <w:color w:val="auto"/>
          <w:lang w:val="en-US" w:eastAsia="zh-CN" w:bidi="ar-SA"/>
        </w:rPr>
        <w:t>。</w:t>
      </w:r>
    </w:p>
    <w:p w14:paraId="7FF366D1">
      <w:pPr>
        <w:pStyle w:val="25"/>
        <w:bidi w:val="0"/>
        <w:ind w:left="0" w:leftChars="0" w:firstLine="420" w:firstLineChars="200"/>
        <w:rPr>
          <w:rFonts w:hint="default"/>
          <w:color w:val="auto"/>
          <w:lang w:val="en-US" w:eastAsia="zh-CN"/>
        </w:rPr>
      </w:pPr>
      <w:r>
        <w:rPr>
          <w:rFonts w:hint="default"/>
          <w:color w:val="auto"/>
          <w:lang w:val="en-US" w:eastAsia="zh-CN"/>
        </w:rPr>
        <w:t>本</w:t>
      </w:r>
      <w:r>
        <w:rPr>
          <w:rFonts w:hint="eastAsia"/>
          <w:color w:val="auto"/>
          <w:lang w:val="en-US" w:eastAsia="zh-CN"/>
        </w:rPr>
        <w:t>文件</w:t>
      </w:r>
      <w:r>
        <w:rPr>
          <w:rFonts w:hint="default"/>
          <w:color w:val="auto"/>
          <w:lang w:val="en-US" w:eastAsia="zh-CN"/>
        </w:rPr>
        <w:t>适用于《</w:t>
      </w:r>
      <w:r>
        <w:rPr>
          <w:rFonts w:hint="eastAsia"/>
          <w:color w:val="auto"/>
          <w:lang w:val="en-US" w:eastAsia="zh-CN"/>
        </w:rPr>
        <w:t>青海省食品生产加工小作坊和食品小摊贩管理条例</w:t>
      </w:r>
      <w:r>
        <w:rPr>
          <w:rFonts w:hint="default"/>
          <w:color w:val="auto"/>
          <w:lang w:val="en-US" w:eastAsia="zh-CN"/>
        </w:rPr>
        <w:t>》规定的食品</w:t>
      </w:r>
      <w:r>
        <w:rPr>
          <w:rFonts w:hint="eastAsia"/>
          <w:color w:val="auto"/>
          <w:lang w:val="en-US" w:eastAsia="zh-CN"/>
        </w:rPr>
        <w:t>生产加工</w:t>
      </w:r>
      <w:r>
        <w:rPr>
          <w:rFonts w:hint="default"/>
          <w:color w:val="auto"/>
          <w:lang w:val="en-US" w:eastAsia="zh-CN"/>
        </w:rPr>
        <w:t>小作坊。</w:t>
      </w:r>
    </w:p>
    <w:p w14:paraId="4119977A">
      <w:pPr>
        <w:pStyle w:val="29"/>
        <w:bidi w:val="0"/>
        <w:rPr>
          <w:rFonts w:hint="eastAsia" w:hAnsi="Times New Roman"/>
          <w:color w:val="auto"/>
          <w:lang w:val="en-US" w:eastAsia="zh-CN"/>
        </w:rPr>
      </w:pPr>
      <w:bookmarkStart w:id="18" w:name="_Toc24991"/>
      <w:r>
        <w:rPr>
          <w:rFonts w:hint="eastAsia" w:hAnsi="Times New Roman"/>
          <w:color w:val="auto"/>
          <w:lang w:val="en-US" w:eastAsia="zh-CN"/>
        </w:rPr>
        <w:t>规范性引用文件</w:t>
      </w:r>
      <w:bookmarkEnd w:id="18"/>
    </w:p>
    <w:p w14:paraId="1B402C7D">
      <w:pPr>
        <w:pStyle w:val="25"/>
        <w:ind w:firstLine="420"/>
        <w:rPr>
          <w:rFonts w:hint="eastAsia" w:ascii="宋体" w:hAnsi="Times New Roman" w:eastAsia="宋体" w:cs="宋体"/>
          <w:color w:val="auto"/>
          <w:lang w:val="en-US" w:eastAsia="en-US" w:bidi="ar-SA"/>
        </w:rPr>
      </w:pPr>
      <w:r>
        <w:rPr>
          <w:rFonts w:hint="eastAsia" w:ascii="宋体" w:hAnsi="Times New Roman" w:eastAsia="宋体" w:cs="宋体"/>
          <w:color w:val="auto"/>
          <w:lang w:val="en-US" w:eastAsia="zh-CN" w:bidi="ar-SA"/>
        </w:rPr>
        <w:t>下列</w:t>
      </w:r>
      <w:r>
        <w:rPr>
          <w:rFonts w:hint="eastAsia" w:ascii="宋体" w:hAnsi="Times New Roman" w:eastAsia="宋体" w:cs="宋体"/>
          <w:color w:val="auto"/>
          <w:lang w:val="en-US" w:eastAsia="en-US" w:bidi="ar-SA"/>
        </w:rPr>
        <w:t>文件对于本文件的应用是必不可少的。凡是注日期的引用文件，仅所注日期的版本适用于本文件。凡是不注日期的引用文件，其最新版本（包括所有的修改单）适用于本文件。</w:t>
      </w:r>
    </w:p>
    <w:p w14:paraId="50A92126">
      <w:pPr>
        <w:pStyle w:val="25"/>
        <w:ind w:firstLine="420"/>
        <w:rPr>
          <w:rFonts w:hint="eastAsia" w:ascii="宋体" w:hAnsi="Times New Roman" w:eastAsia="宋体" w:cs="宋体"/>
          <w:color w:val="auto"/>
          <w:lang w:val="en-US" w:eastAsia="zh-CN" w:bidi="ar-SA"/>
        </w:rPr>
      </w:pPr>
      <w:r>
        <w:rPr>
          <w:rFonts w:hint="eastAsia" w:ascii="宋体" w:hAnsi="Times New Roman" w:eastAsia="宋体" w:cs="宋体"/>
          <w:color w:val="auto"/>
          <w:lang w:val="en-US" w:eastAsia="zh-CN" w:bidi="ar-SA"/>
        </w:rPr>
        <w:t>GB 2760 食品安全国家标准 食品添加剂使用标准</w:t>
      </w:r>
    </w:p>
    <w:p w14:paraId="0DD03B5D">
      <w:pPr>
        <w:pStyle w:val="25"/>
        <w:ind w:firstLine="420"/>
        <w:rPr>
          <w:rFonts w:hint="eastAsia" w:ascii="宋体" w:hAnsi="Times New Roman" w:eastAsia="宋体" w:cs="宋体"/>
          <w:color w:val="auto"/>
          <w:lang w:val="en-US" w:eastAsia="zh-CN" w:bidi="ar-SA"/>
        </w:rPr>
      </w:pPr>
      <w:r>
        <w:rPr>
          <w:rFonts w:hint="eastAsia" w:ascii="宋体" w:hAnsi="Times New Roman" w:eastAsia="宋体" w:cs="宋体"/>
          <w:color w:val="auto"/>
          <w:lang w:val="en-US" w:eastAsia="zh-CN" w:bidi="ar-SA"/>
        </w:rPr>
        <w:t>GB 4806.1 食品安全国家标准 食品接触材料及制品通用安全要求</w:t>
      </w:r>
    </w:p>
    <w:p w14:paraId="5119E500">
      <w:pPr>
        <w:pStyle w:val="25"/>
        <w:ind w:firstLine="420"/>
        <w:rPr>
          <w:rFonts w:hint="eastAsia" w:ascii="宋体" w:hAnsi="Times New Roman" w:eastAsia="宋体" w:cs="宋体"/>
          <w:color w:val="auto"/>
          <w:lang w:val="en-US" w:eastAsia="zh-CN" w:bidi="ar-SA"/>
        </w:rPr>
      </w:pPr>
      <w:r>
        <w:rPr>
          <w:rFonts w:hint="eastAsia" w:ascii="宋体" w:hAnsi="Times New Roman" w:eastAsia="宋体" w:cs="宋体"/>
          <w:color w:val="auto"/>
          <w:lang w:val="en-US" w:eastAsia="zh-CN" w:bidi="ar-SA"/>
        </w:rPr>
        <w:t>GB 5749 生活饮用水卫生标准</w:t>
      </w:r>
    </w:p>
    <w:p w14:paraId="05903B79">
      <w:pPr>
        <w:pStyle w:val="25"/>
        <w:ind w:firstLine="420"/>
        <w:rPr>
          <w:rFonts w:hint="eastAsia" w:ascii="宋体" w:hAnsi="Times New Roman" w:eastAsia="宋体" w:cs="宋体"/>
          <w:color w:val="auto"/>
          <w:lang w:val="en-US" w:eastAsia="zh-CN" w:bidi="ar-SA"/>
        </w:rPr>
      </w:pPr>
      <w:r>
        <w:rPr>
          <w:rFonts w:hint="eastAsia" w:ascii="宋体" w:hAnsi="Times New Roman" w:eastAsia="宋体" w:cs="宋体"/>
          <w:color w:val="auto"/>
          <w:lang w:val="en-US" w:eastAsia="zh-CN" w:bidi="ar-SA"/>
        </w:rPr>
        <w:t xml:space="preserve">GB </w:t>
      </w:r>
      <w:r>
        <w:rPr>
          <w:rFonts w:hint="eastAsia" w:cs="宋体"/>
          <w:color w:val="auto"/>
          <w:lang w:val="en-US" w:eastAsia="zh-CN" w:bidi="ar-SA"/>
        </w:rPr>
        <w:t>7718</w:t>
      </w:r>
      <w:r>
        <w:rPr>
          <w:rFonts w:hint="eastAsia" w:ascii="宋体" w:hAnsi="Times New Roman" w:eastAsia="宋体" w:cs="宋体"/>
          <w:color w:val="auto"/>
          <w:lang w:val="en-US" w:eastAsia="zh-CN" w:bidi="ar-SA"/>
        </w:rPr>
        <w:t xml:space="preserve"> 食品安全国家标准 预包装食品标签通则</w:t>
      </w:r>
    </w:p>
    <w:p w14:paraId="50F91A0D">
      <w:pPr>
        <w:pStyle w:val="25"/>
        <w:ind w:firstLine="420"/>
        <w:rPr>
          <w:rFonts w:hint="eastAsia" w:ascii="宋体" w:hAnsi="Times New Roman" w:eastAsia="宋体" w:cs="宋体"/>
          <w:color w:val="auto"/>
          <w:lang w:val="en-US" w:eastAsia="zh-CN" w:bidi="ar-SA"/>
        </w:rPr>
      </w:pPr>
      <w:r>
        <w:rPr>
          <w:rFonts w:hint="eastAsia" w:ascii="宋体" w:hAnsi="Times New Roman" w:eastAsia="宋体" w:cs="宋体"/>
          <w:color w:val="auto"/>
          <w:lang w:val="en-US" w:eastAsia="zh-CN" w:bidi="ar-SA"/>
        </w:rPr>
        <w:t>国家市场监督管理总局《关于修订公布食品生产许可分类目录的公告》（2020年第8号）</w:t>
      </w:r>
    </w:p>
    <w:p w14:paraId="13859572">
      <w:pPr>
        <w:pStyle w:val="29"/>
        <w:bidi w:val="0"/>
        <w:rPr>
          <w:rFonts w:hint="eastAsia" w:hAnsi="Times New Roman"/>
          <w:color w:val="auto"/>
          <w:lang w:val="en-US" w:eastAsia="zh-CN"/>
        </w:rPr>
      </w:pPr>
      <w:bookmarkStart w:id="19" w:name="_Toc19827"/>
      <w:r>
        <w:rPr>
          <w:rFonts w:hint="eastAsia" w:hAnsi="Times New Roman"/>
          <w:color w:val="auto"/>
          <w:lang w:val="en-US" w:eastAsia="zh-CN"/>
        </w:rPr>
        <w:t>术语和定义</w:t>
      </w:r>
      <w:bookmarkEnd w:id="19"/>
    </w:p>
    <w:p w14:paraId="01A2E92E">
      <w:pPr>
        <w:pStyle w:val="25"/>
        <w:bidi w:val="0"/>
        <w:ind w:left="0" w:leftChars="0" w:firstLine="420" w:firstLineChars="200"/>
        <w:rPr>
          <w:rFonts w:hint="eastAsia"/>
          <w:color w:val="auto"/>
          <w:lang w:val="en-US" w:eastAsia="en-US"/>
        </w:rPr>
      </w:pPr>
      <w:r>
        <w:rPr>
          <w:rFonts w:hint="eastAsia"/>
          <w:color w:val="auto"/>
          <w:lang w:val="en-US" w:eastAsia="en-US"/>
        </w:rPr>
        <w:t>本文件采用下列术语和定义。</w:t>
      </w:r>
    </w:p>
    <w:p w14:paraId="472305D9">
      <w:pPr>
        <w:pStyle w:val="30"/>
        <w:suppressAutoHyphens/>
        <w:spacing w:before="156" w:after="156"/>
        <w:rPr>
          <w:rFonts w:hint="eastAsia" w:hAnsi="Times New Roman"/>
          <w:color w:val="auto"/>
          <w:lang w:val="en-US" w:eastAsia="zh-CN" w:bidi="ar-SA"/>
        </w:rPr>
      </w:pPr>
    </w:p>
    <w:p w14:paraId="2EC23A7F">
      <w:pPr>
        <w:pStyle w:val="30"/>
        <w:numPr>
          <w:ilvl w:val="1"/>
          <w:numId w:val="0"/>
        </w:numPr>
        <w:bidi w:val="0"/>
        <w:ind w:leftChars="0" w:firstLine="420" w:firstLineChars="200"/>
        <w:rPr>
          <w:rFonts w:hint="eastAsia" w:hAnsi="Times New Roman"/>
          <w:color w:val="auto"/>
          <w:lang w:val="en-US" w:eastAsia="zh-CN"/>
        </w:rPr>
      </w:pPr>
      <w:r>
        <w:rPr>
          <w:rFonts w:hint="eastAsia" w:hAnsi="Times New Roman"/>
          <w:color w:val="auto"/>
          <w:lang w:val="en-US" w:eastAsia="zh-CN"/>
        </w:rPr>
        <w:t>食品</w:t>
      </w:r>
      <w:r>
        <w:rPr>
          <w:rFonts w:hint="eastAsia"/>
          <w:color w:val="auto"/>
          <w:lang w:val="en-US" w:eastAsia="zh-CN"/>
        </w:rPr>
        <w:t>生产加工</w:t>
      </w:r>
      <w:r>
        <w:rPr>
          <w:rFonts w:hint="eastAsia" w:hAnsi="Times New Roman"/>
          <w:color w:val="auto"/>
          <w:lang w:val="en-US" w:eastAsia="zh-CN"/>
        </w:rPr>
        <w:t>小作坊</w:t>
      </w:r>
    </w:p>
    <w:p w14:paraId="75AC9E92">
      <w:pPr>
        <w:pStyle w:val="25"/>
        <w:bidi w:val="0"/>
        <w:ind w:left="0" w:leftChars="0" w:firstLine="420" w:firstLineChars="200"/>
        <w:rPr>
          <w:rFonts w:hint="eastAsia" w:hAnsi="Times New Roman"/>
          <w:color w:val="auto"/>
          <w:lang w:val="en-US" w:eastAsia="zh-CN"/>
        </w:rPr>
      </w:pPr>
      <w:r>
        <w:rPr>
          <w:rFonts w:hint="eastAsia" w:hAnsi="Times New Roman"/>
          <w:color w:val="auto"/>
          <w:lang w:val="en-US" w:eastAsia="zh-CN"/>
        </w:rPr>
        <w:t>依照相关法律、法规从事食品生产,有固定生产场所,从业人员较少,生产加工规模小,无预包装或者简易包装,销售范围固定的食品生产加工(不含现做现卖)的单位或个人。</w:t>
      </w:r>
    </w:p>
    <w:p w14:paraId="04F99791">
      <w:pPr>
        <w:pStyle w:val="29"/>
        <w:suppressAutoHyphens/>
        <w:spacing w:before="312" w:after="312"/>
        <w:rPr>
          <w:rFonts w:hint="eastAsia" w:hAnsi="Times New Roman"/>
          <w:color w:val="auto"/>
          <w:lang w:val="en-US" w:eastAsia="zh-CN" w:bidi="ar-SA"/>
        </w:rPr>
      </w:pPr>
      <w:bookmarkStart w:id="20" w:name="_Toc1316"/>
      <w:r>
        <w:rPr>
          <w:rFonts w:hint="eastAsia" w:hAnsi="Times New Roman"/>
          <w:color w:val="auto"/>
          <w:lang w:val="en-US" w:eastAsia="zh-CN" w:bidi="ar-SA"/>
        </w:rPr>
        <w:t>基本要求</w:t>
      </w:r>
      <w:bookmarkEnd w:id="20"/>
    </w:p>
    <w:p w14:paraId="4967978B">
      <w:pPr>
        <w:pStyle w:val="30"/>
        <w:bidi w:val="0"/>
        <w:rPr>
          <w:rFonts w:hint="eastAsia" w:ascii="宋体" w:hAnsi="宋体" w:eastAsia="宋体" w:cs="宋体"/>
          <w:color w:val="auto"/>
          <w:sz w:val="21"/>
          <w:lang w:val="en-US" w:eastAsia="zh-CN" w:bidi="ar-SA"/>
        </w:rPr>
      </w:pPr>
      <w:r>
        <w:rPr>
          <w:rFonts w:hint="eastAsia" w:ascii="宋体" w:hAnsi="宋体" w:eastAsia="宋体" w:cs="宋体"/>
          <w:color w:val="auto"/>
          <w:sz w:val="21"/>
          <w:lang w:val="en-US" w:eastAsia="zh-CN" w:bidi="ar-SA"/>
        </w:rPr>
        <w:t>应当依照法律、法规和食品安全标准从事食品生产经营活动，建立健全食品安全管理制度，采取有效管理措施，保证食品安全。</w:t>
      </w:r>
    </w:p>
    <w:p w14:paraId="52C7CB01">
      <w:pPr>
        <w:pStyle w:val="30"/>
        <w:bidi w:val="0"/>
        <w:rPr>
          <w:rFonts w:hint="default" w:ascii="宋体" w:hAnsi="宋体" w:eastAsia="宋体" w:cs="宋体"/>
          <w:color w:val="auto"/>
          <w:sz w:val="21"/>
          <w:lang w:val="en-US" w:eastAsia="zh-CN" w:bidi="ar-SA"/>
        </w:rPr>
      </w:pPr>
      <w:r>
        <w:rPr>
          <w:rFonts w:hint="eastAsia" w:ascii="宋体" w:hAnsi="宋体" w:eastAsia="宋体" w:cs="宋体"/>
          <w:color w:val="auto"/>
          <w:sz w:val="21"/>
          <w:lang w:val="en-US" w:eastAsia="zh-CN" w:bidi="ar-SA"/>
        </w:rPr>
        <w:t>应落实食品安全主体责任，对其生产经营食品的安全负责，对社会和公众负责，接受社会监督，承担社会责任。</w:t>
      </w:r>
    </w:p>
    <w:p w14:paraId="4DE7DE56">
      <w:pPr>
        <w:pStyle w:val="30"/>
        <w:bidi w:val="0"/>
        <w:rPr>
          <w:rFonts w:hint="eastAsia" w:ascii="宋体" w:hAnsi="宋体" w:eastAsia="宋体" w:cs="宋体"/>
          <w:color w:val="auto"/>
          <w:sz w:val="21"/>
          <w:lang w:val="en-US" w:eastAsia="zh-CN" w:bidi="ar-SA"/>
        </w:rPr>
      </w:pPr>
      <w:r>
        <w:rPr>
          <w:rFonts w:hint="eastAsia" w:ascii="宋体" w:hAnsi="宋体" w:eastAsia="宋体" w:cs="宋体"/>
          <w:color w:val="auto"/>
          <w:sz w:val="21"/>
          <w:lang w:val="en-US" w:eastAsia="zh-CN" w:bidi="ar-SA"/>
        </w:rPr>
        <w:t>应配备一名或两名专（兼）职食品安全管理员。</w:t>
      </w:r>
    </w:p>
    <w:p w14:paraId="429A4AD0">
      <w:pPr>
        <w:pStyle w:val="30"/>
        <w:bidi w:val="0"/>
        <w:rPr>
          <w:rFonts w:hint="eastAsia" w:ascii="宋体" w:hAnsi="宋体" w:eastAsia="宋体" w:cs="宋体"/>
          <w:color w:val="auto"/>
          <w:sz w:val="21"/>
          <w:lang w:val="en-US" w:eastAsia="zh-CN" w:bidi="ar-SA"/>
        </w:rPr>
      </w:pPr>
      <w:r>
        <w:rPr>
          <w:rFonts w:hint="eastAsia" w:ascii="宋体" w:hAnsi="宋体" w:eastAsia="宋体" w:cs="宋体"/>
          <w:color w:val="auto"/>
          <w:sz w:val="21"/>
          <w:lang w:val="en-US" w:eastAsia="zh-CN" w:bidi="ar-SA"/>
        </w:rPr>
        <w:t>食品加工生产小作坊不得接受委托生产加工食品，不得以分装方式生产高风险食品。</w:t>
      </w:r>
    </w:p>
    <w:p w14:paraId="117D6055">
      <w:pPr>
        <w:pStyle w:val="30"/>
        <w:bidi w:val="0"/>
        <w:rPr>
          <w:rFonts w:hint="default" w:ascii="宋体" w:hAnsi="宋体" w:eastAsia="宋体" w:cs="宋体"/>
          <w:color w:val="auto"/>
          <w:sz w:val="21"/>
          <w:lang w:val="en-US" w:eastAsia="zh-CN" w:bidi="ar-SA"/>
        </w:rPr>
      </w:pPr>
      <w:r>
        <w:rPr>
          <w:rFonts w:hint="eastAsia" w:ascii="宋体" w:hAnsi="宋体" w:eastAsia="宋体" w:cs="宋体"/>
          <w:color w:val="auto"/>
          <w:sz w:val="21"/>
          <w:lang w:val="en-US" w:eastAsia="zh-CN" w:bidi="ar-SA"/>
        </w:rPr>
        <w:t>食品生产加工小作坊许可目录按照国家市场监督管理总局《关于修订公布食品生产许可分类目录的公告》（2020年第8号）进行管理。</w:t>
      </w:r>
    </w:p>
    <w:p w14:paraId="69DCAD05">
      <w:pPr>
        <w:pStyle w:val="30"/>
        <w:bidi w:val="0"/>
        <w:rPr>
          <w:rFonts w:hint="eastAsia" w:ascii="宋体" w:hAnsi="宋体" w:eastAsia="宋体" w:cs="宋体"/>
          <w:color w:val="auto"/>
          <w:sz w:val="21"/>
          <w:lang w:val="en-US" w:eastAsia="zh-CN" w:bidi="ar-SA"/>
        </w:rPr>
      </w:pPr>
      <w:r>
        <w:rPr>
          <w:rFonts w:hint="eastAsia" w:ascii="宋体" w:hAnsi="宋体" w:eastAsia="宋体" w:cs="宋体"/>
          <w:color w:val="auto"/>
          <w:sz w:val="21"/>
          <w:lang w:val="en-US" w:eastAsia="zh-CN" w:bidi="ar-SA"/>
        </w:rPr>
        <w:t>应当在生产场所的显著位置悬挂或者摆放许可证正本及许可产品明细，同一食品生产场所只能申领一张生产许可证，同一场所准许生产的食品不能在异地场所进行生产加工。</w:t>
      </w:r>
    </w:p>
    <w:p w14:paraId="55A934CD">
      <w:pPr>
        <w:pStyle w:val="29"/>
        <w:suppressAutoHyphens/>
        <w:spacing w:before="312" w:after="312"/>
        <w:rPr>
          <w:rFonts w:hint="eastAsia" w:hAnsi="Times New Roman"/>
          <w:color w:val="auto"/>
          <w:lang w:val="en-US" w:eastAsia="zh-CN" w:bidi="ar-SA"/>
        </w:rPr>
      </w:pPr>
      <w:bookmarkStart w:id="21" w:name="_Toc16697"/>
      <w:r>
        <w:rPr>
          <w:rFonts w:hint="eastAsia" w:hAnsi="Times New Roman"/>
          <w:color w:val="auto"/>
          <w:lang w:val="en-US" w:eastAsia="zh-CN" w:bidi="ar-SA"/>
        </w:rPr>
        <w:t>加工场所</w:t>
      </w:r>
      <w:bookmarkEnd w:id="21"/>
    </w:p>
    <w:p w14:paraId="26704C8A">
      <w:pPr>
        <w:pStyle w:val="30"/>
        <w:suppressAutoHyphens/>
        <w:spacing w:before="156" w:after="156"/>
        <w:rPr>
          <w:rFonts w:hint="eastAsia" w:hAnsi="Times New Roman"/>
          <w:color w:val="auto"/>
          <w:lang w:val="en-US" w:eastAsia="zh-CN" w:bidi="ar-SA"/>
        </w:rPr>
      </w:pPr>
      <w:r>
        <w:rPr>
          <w:rFonts w:hint="eastAsia" w:hAnsi="Times New Roman"/>
          <w:color w:val="auto"/>
          <w:lang w:val="en-US" w:eastAsia="zh-CN" w:bidi="ar-SA"/>
        </w:rPr>
        <w:t>选址及周围环境</w:t>
      </w:r>
    </w:p>
    <w:p w14:paraId="13294577">
      <w:pPr>
        <w:pStyle w:val="31"/>
        <w:spacing w:before="0" w:beforeLines="0" w:after="0" w:afterLines="0"/>
        <w:rPr>
          <w:rFonts w:hint="default" w:ascii="宋体" w:hAnsi="宋体" w:eastAsia="宋体" w:cs="宋体"/>
          <w:color w:val="auto"/>
          <w:lang w:val="en-US" w:eastAsia="zh-CN"/>
        </w:rPr>
      </w:pPr>
      <w:r>
        <w:rPr>
          <w:rFonts w:hint="eastAsia" w:ascii="宋体" w:hAnsi="宋体" w:eastAsia="宋体" w:cs="宋体"/>
          <w:color w:val="auto"/>
          <w:lang w:val="en-US" w:eastAsia="zh-CN"/>
        </w:rPr>
        <w:t>食品小作坊生产加工场所应相对独立，与生活区、办公区通过设置物理阻断如墙壁、卫生屏障、遮罩或独立房间等进行隔离；生产加工场所内不得设立卫生间，不得饲养畜禽。</w:t>
      </w:r>
    </w:p>
    <w:p w14:paraId="4A40CEF3">
      <w:pPr>
        <w:pStyle w:val="31"/>
        <w:spacing w:before="0" w:beforeLines="0" w:after="0" w:afterLines="0"/>
        <w:rPr>
          <w:rFonts w:hint="eastAsia" w:ascii="宋体" w:hAnsi="宋体" w:eastAsia="宋体" w:cs="宋体"/>
          <w:color w:val="auto"/>
          <w:lang w:val="en-US" w:eastAsia="zh-CN"/>
        </w:rPr>
      </w:pPr>
      <w:r>
        <w:rPr>
          <w:rFonts w:hint="eastAsia" w:ascii="宋体" w:hAnsi="宋体" w:eastAsia="宋体" w:cs="宋体"/>
          <w:color w:val="auto"/>
          <w:lang w:val="en-US" w:eastAsia="zh-CN"/>
        </w:rPr>
        <w:t>食品生产加工小作坊应距离旱厕不少于50 m，离污水池、暴露垃圾场（站）、畜禽类动物圈养场所等污染源25 m以上，并设置在粉尘、有害气体和其他扩散性污染源的影响范围之外。</w:t>
      </w:r>
    </w:p>
    <w:p w14:paraId="1F637498">
      <w:pPr>
        <w:pStyle w:val="30"/>
        <w:suppressAutoHyphens/>
        <w:spacing w:before="156" w:after="156"/>
        <w:rPr>
          <w:rFonts w:hint="eastAsia" w:hAnsi="Times New Roman"/>
          <w:color w:val="auto"/>
          <w:lang w:val="en-US" w:eastAsia="zh-CN" w:bidi="ar-SA"/>
        </w:rPr>
      </w:pPr>
      <w:r>
        <w:rPr>
          <w:rFonts w:hint="eastAsia" w:hAnsi="Times New Roman"/>
          <w:color w:val="auto"/>
          <w:lang w:val="en-US" w:eastAsia="zh-CN" w:bidi="ar-SA"/>
        </w:rPr>
        <w:t>设计和布局</w:t>
      </w:r>
    </w:p>
    <w:p w14:paraId="66783696">
      <w:pPr>
        <w:pStyle w:val="31"/>
        <w:spacing w:before="0" w:beforeLines="0" w:after="0" w:afterLines="0"/>
        <w:rPr>
          <w:rFonts w:hint="default" w:ascii="宋体" w:hAnsi="宋体" w:eastAsia="宋体" w:cs="宋体"/>
          <w:color w:val="auto"/>
          <w:lang w:val="en-US" w:eastAsia="zh-CN"/>
        </w:rPr>
      </w:pPr>
      <w:r>
        <w:rPr>
          <w:rFonts w:hint="eastAsia" w:ascii="宋体" w:hAnsi="宋体" w:eastAsia="宋体" w:cs="宋体"/>
          <w:color w:val="auto"/>
          <w:lang w:val="en-US" w:eastAsia="zh-CN"/>
        </w:rPr>
        <w:t>小作坊食品应当在发证场所生产加工，该生产加工场所必须固定，不能私自更改。</w:t>
      </w:r>
    </w:p>
    <w:p w14:paraId="1E8B55B2">
      <w:pPr>
        <w:pStyle w:val="31"/>
        <w:spacing w:before="0" w:beforeLines="0" w:after="0" w:afterLines="0"/>
        <w:rPr>
          <w:rFonts w:hint="eastAsia" w:ascii="宋体" w:hAnsi="宋体" w:eastAsia="宋体" w:cs="宋体"/>
          <w:color w:val="auto"/>
          <w:lang w:val="en-US" w:eastAsia="zh-CN"/>
        </w:rPr>
      </w:pPr>
      <w:r>
        <w:rPr>
          <w:rFonts w:hint="eastAsia" w:ascii="宋体" w:hAnsi="宋体" w:eastAsia="宋体" w:cs="宋体"/>
          <w:color w:val="auto"/>
          <w:lang w:val="en-US" w:eastAsia="zh-CN"/>
        </w:rPr>
        <w:t>加工场所的面积和空间应与生产加工能力相适应，便于放置设备、原料及产品，并满足清洗消毒、人员操作及保障食品安全的要求。</w:t>
      </w:r>
    </w:p>
    <w:p w14:paraId="3B81D40E">
      <w:pPr>
        <w:pStyle w:val="31"/>
        <w:spacing w:before="0" w:beforeLines="0" w:after="0" w:afterLines="0"/>
        <w:rPr>
          <w:rFonts w:hint="eastAsia" w:ascii="宋体" w:hAnsi="宋体" w:eastAsia="宋体" w:cs="宋体"/>
          <w:color w:val="auto"/>
          <w:lang w:val="en-US" w:eastAsia="zh-CN"/>
        </w:rPr>
      </w:pPr>
      <w:r>
        <w:rPr>
          <w:rFonts w:hint="eastAsia" w:ascii="宋体" w:hAnsi="宋体" w:eastAsia="宋体" w:cs="宋体"/>
          <w:color w:val="auto"/>
          <w:lang w:val="en-US" w:eastAsia="zh-CN"/>
        </w:rPr>
        <w:t>加工场所布局合理，分区作业，减少交叉污染发生风险。</w:t>
      </w:r>
    </w:p>
    <w:p w14:paraId="56827E58">
      <w:pPr>
        <w:pStyle w:val="31"/>
        <w:spacing w:before="0" w:beforeLines="0" w:after="0" w:afterLines="0"/>
        <w:rPr>
          <w:rFonts w:hint="eastAsia" w:ascii="宋体" w:hAnsi="宋体" w:eastAsia="宋体" w:cs="宋体"/>
          <w:color w:val="auto"/>
          <w:lang w:val="en-US" w:eastAsia="zh-CN"/>
        </w:rPr>
      </w:pPr>
      <w:r>
        <w:rPr>
          <w:rFonts w:hint="eastAsia" w:ascii="宋体" w:hAnsi="宋体" w:eastAsia="宋体" w:cs="宋体"/>
          <w:color w:val="auto"/>
          <w:lang w:val="en-US" w:eastAsia="zh-CN"/>
        </w:rPr>
        <w:t>直接入口食品加工场所的原料清洗与加工、生食与熟食、内包装与外包装应进行有效分离。</w:t>
      </w:r>
    </w:p>
    <w:p w14:paraId="6B7CF2EF">
      <w:pPr>
        <w:pStyle w:val="30"/>
        <w:bidi w:val="0"/>
        <w:rPr>
          <w:rFonts w:hint="eastAsia" w:hAnsi="Times New Roman"/>
          <w:color w:val="auto"/>
          <w:lang w:val="en-US" w:eastAsia="zh-CN"/>
        </w:rPr>
      </w:pPr>
      <w:r>
        <w:rPr>
          <w:rFonts w:hint="eastAsia"/>
          <w:color w:val="auto"/>
          <w:lang w:val="en-US" w:eastAsia="zh-CN"/>
        </w:rPr>
        <w:t>加工场所内部结构</w:t>
      </w:r>
    </w:p>
    <w:p w14:paraId="5CFAFC64">
      <w:pPr>
        <w:pStyle w:val="31"/>
        <w:spacing w:before="0" w:beforeLines="0" w:after="0" w:afterLines="0"/>
        <w:rPr>
          <w:rFonts w:hint="eastAsia" w:ascii="宋体" w:hAnsi="宋体" w:eastAsia="宋体" w:cs="宋体"/>
          <w:color w:val="auto"/>
          <w:lang w:val="en-US" w:eastAsia="zh-CN"/>
        </w:rPr>
      </w:pPr>
      <w:r>
        <w:rPr>
          <w:rFonts w:hint="eastAsia" w:ascii="宋体" w:hAnsi="宋体" w:eastAsia="宋体" w:cs="宋体"/>
          <w:color w:val="auto"/>
          <w:lang w:val="en-US" w:eastAsia="zh-CN"/>
        </w:rPr>
        <w:t>地面应平整、防滑、防积水、防渗透，易于清洁。</w:t>
      </w:r>
    </w:p>
    <w:p w14:paraId="3EBFBAD0">
      <w:pPr>
        <w:pStyle w:val="31"/>
        <w:spacing w:before="0" w:beforeLines="0" w:after="0" w:afterLines="0"/>
        <w:rPr>
          <w:rFonts w:hint="eastAsia" w:ascii="宋体" w:hAnsi="宋体" w:eastAsia="宋体" w:cs="宋体"/>
          <w:color w:val="auto"/>
          <w:lang w:val="en-US" w:eastAsia="zh-CN"/>
        </w:rPr>
      </w:pPr>
      <w:r>
        <w:rPr>
          <w:rFonts w:hint="eastAsia" w:ascii="宋体" w:hAnsi="宋体" w:eastAsia="宋体" w:cs="宋体"/>
          <w:color w:val="auto"/>
          <w:lang w:val="en-US" w:eastAsia="zh-CN"/>
        </w:rPr>
        <w:t>墙面应平滑、显浅色、防霉、防渗透，易于清洁。需经常冲洗的场所及易潮湿的场所，应有 1.5 m以上、不吸水、易清洗的材料制成的墙裙。</w:t>
      </w:r>
    </w:p>
    <w:p w14:paraId="1C5F5F70">
      <w:pPr>
        <w:pStyle w:val="31"/>
        <w:spacing w:before="0" w:beforeLines="0" w:after="0" w:afterLines="0"/>
        <w:rPr>
          <w:rFonts w:hint="eastAsia" w:ascii="宋体" w:hAnsi="宋体" w:eastAsia="宋体" w:cs="宋体"/>
          <w:color w:val="auto"/>
          <w:lang w:val="en-US" w:eastAsia="zh-CN"/>
        </w:rPr>
      </w:pPr>
      <w:r>
        <w:rPr>
          <w:rFonts w:hint="eastAsia" w:ascii="宋体" w:hAnsi="宋体" w:eastAsia="宋体" w:cs="宋体"/>
          <w:color w:val="auto"/>
          <w:lang w:val="en-US" w:eastAsia="zh-CN"/>
        </w:rPr>
        <w:t>顶棚应防漏雨、防霉，防止积尘，防止表皮脱落，易于清洁。顶棚在结构上应不利于冷凝水垂直滴下。</w:t>
      </w:r>
    </w:p>
    <w:p w14:paraId="7DBD210B">
      <w:pPr>
        <w:pStyle w:val="31"/>
        <w:spacing w:before="0" w:beforeLines="0" w:after="0" w:afterLines="0"/>
        <w:rPr>
          <w:rFonts w:hint="eastAsia" w:ascii="宋体" w:hAnsi="宋体" w:eastAsia="宋体" w:cs="宋体"/>
          <w:color w:val="auto"/>
          <w:lang w:val="en-US" w:eastAsia="zh-CN"/>
        </w:rPr>
      </w:pPr>
      <w:r>
        <w:rPr>
          <w:rFonts w:hint="eastAsia" w:ascii="宋体" w:hAnsi="宋体" w:eastAsia="宋体" w:cs="宋体"/>
          <w:color w:val="auto"/>
          <w:lang w:val="en-US" w:eastAsia="zh-CN"/>
        </w:rPr>
        <w:t>门窗应闭合严密，有防虫、防鼠、防蚊蝇设施。门窗表面应易于清洁。</w:t>
      </w:r>
    </w:p>
    <w:p w14:paraId="41EED6C4">
      <w:pPr>
        <w:pStyle w:val="29"/>
        <w:suppressAutoHyphens/>
        <w:spacing w:before="312" w:after="312"/>
        <w:rPr>
          <w:rFonts w:hint="eastAsia" w:hAnsi="Times New Roman"/>
          <w:color w:val="auto"/>
          <w:lang w:val="en-US" w:eastAsia="zh-CN" w:bidi="ar-SA"/>
        </w:rPr>
      </w:pPr>
      <w:bookmarkStart w:id="22" w:name="_Toc9586"/>
      <w:r>
        <w:rPr>
          <w:rFonts w:hint="eastAsia" w:hAnsi="Times New Roman"/>
          <w:color w:val="auto"/>
          <w:lang w:val="en-US" w:eastAsia="zh-CN" w:bidi="ar-SA"/>
        </w:rPr>
        <w:t>设施和设备</w:t>
      </w:r>
      <w:bookmarkEnd w:id="22"/>
    </w:p>
    <w:p w14:paraId="38C33085">
      <w:pPr>
        <w:pStyle w:val="30"/>
        <w:bidi w:val="0"/>
        <w:rPr>
          <w:rFonts w:hint="eastAsia" w:hAnsi="Times New Roman"/>
          <w:color w:val="auto"/>
          <w:lang w:val="en-US" w:eastAsia="zh-CN"/>
        </w:rPr>
      </w:pPr>
      <w:r>
        <w:rPr>
          <w:rFonts w:hint="eastAsia" w:hAnsi="Times New Roman"/>
          <w:color w:val="auto"/>
          <w:lang w:val="en-US" w:eastAsia="zh-CN"/>
        </w:rPr>
        <w:t>供水设施</w:t>
      </w:r>
    </w:p>
    <w:p w14:paraId="0FC6187D">
      <w:pPr>
        <w:pStyle w:val="25"/>
        <w:bidi w:val="0"/>
        <w:ind w:left="0" w:leftChars="0" w:firstLine="420" w:firstLineChars="200"/>
        <w:rPr>
          <w:rFonts w:hint="default" w:ascii="宋体" w:hAnsi="宋体" w:eastAsia="宋体" w:cs="宋体"/>
          <w:color w:val="auto"/>
          <w:sz w:val="21"/>
          <w:lang w:val="en-US" w:eastAsia="zh-CN" w:bidi="ar-SA"/>
        </w:rPr>
      </w:pPr>
      <w:r>
        <w:rPr>
          <w:rFonts w:hint="eastAsia" w:ascii="宋体" w:hAnsi="宋体" w:eastAsia="宋体" w:cs="宋体"/>
          <w:color w:val="auto"/>
          <w:sz w:val="21"/>
          <w:lang w:val="en-US" w:eastAsia="zh-CN" w:bidi="ar-SA"/>
        </w:rPr>
        <w:t>应具备良好的供水设施。食品加工用水的水质应符合GB 5749的规定，自备水源及供水设施应符合有关规定。供水设施中使用的涉及饮用水卫生安全产品还应符合国家相关规定。</w:t>
      </w:r>
    </w:p>
    <w:p w14:paraId="30C7E59F">
      <w:pPr>
        <w:pStyle w:val="30"/>
        <w:bidi w:val="0"/>
        <w:rPr>
          <w:rFonts w:hint="default" w:hAnsi="Times New Roman"/>
          <w:color w:val="auto"/>
          <w:lang w:val="en-US" w:eastAsia="zh-CN"/>
        </w:rPr>
      </w:pPr>
      <w:r>
        <w:rPr>
          <w:rFonts w:hint="eastAsia" w:hAnsi="Times New Roman"/>
          <w:color w:val="auto"/>
          <w:lang w:val="en-US" w:eastAsia="zh-CN"/>
        </w:rPr>
        <w:t>排水设施</w:t>
      </w:r>
    </w:p>
    <w:p w14:paraId="01703398">
      <w:pPr>
        <w:pStyle w:val="25"/>
        <w:bidi w:val="0"/>
        <w:ind w:left="0" w:leftChars="0" w:firstLine="420" w:firstLineChars="200"/>
        <w:rPr>
          <w:rFonts w:hint="eastAsia" w:hAnsi="Times New Roman"/>
          <w:color w:val="auto"/>
          <w:lang w:val="en-US" w:eastAsia="zh-CN"/>
        </w:rPr>
      </w:pPr>
      <w:r>
        <w:rPr>
          <w:rFonts w:hint="eastAsia" w:hAnsi="Times New Roman"/>
          <w:color w:val="auto"/>
          <w:lang w:val="en-US" w:eastAsia="zh-CN"/>
        </w:rPr>
        <w:t>需经常冲洗的场所应设置排水设施，保证排水畅通。排水出入口应安装适当的设施，防止固体废弃物进入、浊气逸出、虫害侵入。</w:t>
      </w:r>
    </w:p>
    <w:p w14:paraId="379E5698">
      <w:pPr>
        <w:pStyle w:val="30"/>
        <w:bidi w:val="0"/>
        <w:rPr>
          <w:rFonts w:hint="eastAsia" w:hAnsi="Times New Roman"/>
          <w:color w:val="auto"/>
          <w:lang w:val="en-US" w:eastAsia="zh-CN"/>
        </w:rPr>
      </w:pPr>
      <w:r>
        <w:rPr>
          <w:rFonts w:hint="eastAsia" w:hAnsi="Times New Roman"/>
          <w:color w:val="auto"/>
          <w:lang w:val="en-US" w:eastAsia="zh-CN"/>
        </w:rPr>
        <w:t>清洁设施</w:t>
      </w:r>
    </w:p>
    <w:p w14:paraId="3601D343">
      <w:pPr>
        <w:pStyle w:val="25"/>
        <w:bidi w:val="0"/>
        <w:ind w:left="0" w:leftChars="0" w:firstLine="420" w:firstLineChars="200"/>
        <w:rPr>
          <w:rFonts w:hint="eastAsia" w:hAnsi="Times New Roman"/>
          <w:color w:val="auto"/>
          <w:lang w:val="en-US" w:eastAsia="zh-CN"/>
        </w:rPr>
      </w:pPr>
      <w:r>
        <w:rPr>
          <w:rFonts w:hint="eastAsia" w:hAnsi="Times New Roman"/>
          <w:color w:val="auto"/>
          <w:lang w:val="en-US" w:eastAsia="zh-CN"/>
        </w:rPr>
        <w:t>应配备</w:t>
      </w:r>
      <w:r>
        <w:rPr>
          <w:rFonts w:hint="eastAsia"/>
          <w:color w:val="auto"/>
          <w:lang w:val="en-US" w:eastAsia="zh-CN"/>
        </w:rPr>
        <w:t>足够</w:t>
      </w:r>
      <w:r>
        <w:rPr>
          <w:rFonts w:hint="eastAsia" w:hAnsi="Times New Roman"/>
          <w:color w:val="auto"/>
          <w:lang w:val="en-US" w:eastAsia="zh-CN"/>
        </w:rPr>
        <w:t>的</w:t>
      </w:r>
      <w:r>
        <w:rPr>
          <w:rFonts w:hint="eastAsia"/>
          <w:color w:val="auto"/>
          <w:lang w:val="en-US" w:eastAsia="zh-CN"/>
        </w:rPr>
        <w:t>食品加工</w:t>
      </w:r>
      <w:r>
        <w:rPr>
          <w:rFonts w:hint="eastAsia" w:hAnsi="Times New Roman"/>
          <w:color w:val="auto"/>
          <w:lang w:val="en-US" w:eastAsia="zh-CN"/>
        </w:rPr>
        <w:t>设备、工具和容器的清洗设施。应设置更衣、洗手设施。清洗池的材质应为不锈钢、陶瓷等不透水材料，便于清洗。加工直接入口食品的，应根据食品安全的需要，配备设备、工具、容器以及洗手消毒设施。</w:t>
      </w:r>
    </w:p>
    <w:p w14:paraId="4A430DAA">
      <w:pPr>
        <w:pStyle w:val="30"/>
        <w:bidi w:val="0"/>
        <w:rPr>
          <w:rFonts w:hint="eastAsia" w:hAnsi="Times New Roman"/>
          <w:color w:val="auto"/>
          <w:lang w:val="en-US" w:eastAsia="zh-CN"/>
        </w:rPr>
      </w:pPr>
      <w:r>
        <w:rPr>
          <w:rFonts w:hint="eastAsia" w:hAnsi="Times New Roman"/>
          <w:color w:val="auto"/>
          <w:lang w:val="en-US" w:eastAsia="zh-CN"/>
        </w:rPr>
        <w:t>废弃物存放设施</w:t>
      </w:r>
    </w:p>
    <w:p w14:paraId="0F5D6C17">
      <w:pPr>
        <w:pStyle w:val="25"/>
        <w:bidi w:val="0"/>
        <w:ind w:left="0" w:leftChars="0" w:firstLine="420" w:firstLineChars="200"/>
        <w:rPr>
          <w:rFonts w:hint="default" w:hAnsi="Times New Roman"/>
          <w:color w:val="auto"/>
          <w:lang w:val="en-US" w:eastAsia="zh-CN"/>
        </w:rPr>
      </w:pPr>
      <w:r>
        <w:rPr>
          <w:rFonts w:hint="eastAsia" w:hAnsi="Times New Roman"/>
          <w:color w:val="auto"/>
          <w:lang w:val="en-US" w:eastAsia="zh-CN"/>
        </w:rPr>
        <w:t>应配备带盖、防渗漏、易于清洁的废弃物存放专用设施</w:t>
      </w:r>
      <w:r>
        <w:rPr>
          <w:rFonts w:hint="eastAsia"/>
          <w:color w:val="auto"/>
          <w:lang w:val="en-US" w:eastAsia="zh-CN"/>
        </w:rPr>
        <w:t>，且标识清晰</w:t>
      </w:r>
      <w:r>
        <w:rPr>
          <w:rFonts w:hint="eastAsia" w:hAnsi="Times New Roman"/>
          <w:color w:val="auto"/>
          <w:lang w:val="en-US" w:eastAsia="zh-CN"/>
        </w:rPr>
        <w:t>。</w:t>
      </w:r>
    </w:p>
    <w:p w14:paraId="2D8E3F6A">
      <w:pPr>
        <w:pStyle w:val="30"/>
        <w:bidi w:val="0"/>
        <w:rPr>
          <w:rFonts w:hint="eastAsia" w:hAnsi="Times New Roman"/>
          <w:color w:val="auto"/>
          <w:lang w:val="en-US" w:eastAsia="zh-CN"/>
        </w:rPr>
      </w:pPr>
      <w:r>
        <w:rPr>
          <w:rFonts w:hint="eastAsia" w:hAnsi="Times New Roman"/>
          <w:color w:val="auto"/>
          <w:lang w:val="en-US" w:eastAsia="zh-CN"/>
        </w:rPr>
        <w:t>通风设施</w:t>
      </w:r>
    </w:p>
    <w:p w14:paraId="074BCB06">
      <w:pPr>
        <w:pStyle w:val="25"/>
        <w:bidi w:val="0"/>
        <w:ind w:left="0" w:leftChars="0" w:firstLine="420" w:firstLineChars="200"/>
        <w:rPr>
          <w:rFonts w:hint="eastAsia" w:hAnsi="Times New Roman"/>
          <w:color w:val="auto"/>
          <w:lang w:val="en-US" w:eastAsia="zh-CN"/>
        </w:rPr>
      </w:pPr>
      <w:r>
        <w:rPr>
          <w:rFonts w:hint="eastAsia" w:hAnsi="Times New Roman"/>
          <w:color w:val="auto"/>
          <w:lang w:val="en-US" w:eastAsia="zh-CN"/>
        </w:rPr>
        <w:t>加工及贮存场所应具有通排风设施。产生大量蒸汽的设备上方应采用机械排风。</w:t>
      </w:r>
      <w:r>
        <w:rPr>
          <w:rFonts w:hint="eastAsia"/>
          <w:color w:val="auto"/>
          <w:lang w:val="en-US" w:eastAsia="zh-CN"/>
        </w:rPr>
        <w:t>通风口</w:t>
      </w:r>
      <w:r>
        <w:rPr>
          <w:rFonts w:hint="eastAsia" w:hAnsi="Times New Roman"/>
          <w:color w:val="auto"/>
          <w:lang w:val="en-US" w:eastAsia="zh-CN"/>
        </w:rPr>
        <w:t>应装有易 清洗、耐腐蚀、可防止虫害侵入的设施。</w:t>
      </w:r>
    </w:p>
    <w:p w14:paraId="037894F1">
      <w:pPr>
        <w:pStyle w:val="30"/>
        <w:bidi w:val="0"/>
        <w:rPr>
          <w:rFonts w:hint="eastAsia" w:hAnsi="Times New Roman"/>
          <w:color w:val="auto"/>
          <w:lang w:val="en-US" w:eastAsia="zh-CN"/>
        </w:rPr>
      </w:pPr>
      <w:r>
        <w:rPr>
          <w:rFonts w:hint="eastAsia" w:hAnsi="Times New Roman"/>
          <w:color w:val="auto"/>
          <w:lang w:val="en-US" w:eastAsia="zh-CN"/>
        </w:rPr>
        <w:t>照明设施</w:t>
      </w:r>
    </w:p>
    <w:p w14:paraId="7D61EF00">
      <w:pPr>
        <w:pStyle w:val="25"/>
        <w:bidi w:val="0"/>
        <w:ind w:left="0" w:leftChars="0" w:firstLine="420" w:firstLineChars="200"/>
        <w:rPr>
          <w:rFonts w:hint="eastAsia" w:hAnsi="Times New Roman"/>
          <w:color w:val="auto"/>
          <w:lang w:val="en-US" w:eastAsia="zh-CN"/>
        </w:rPr>
      </w:pPr>
      <w:r>
        <w:rPr>
          <w:rFonts w:hint="eastAsia" w:hAnsi="Times New Roman"/>
          <w:color w:val="auto"/>
          <w:lang w:val="en-US" w:eastAsia="zh-CN"/>
        </w:rPr>
        <w:t>应有满足加工需要的自然采光或人工照明</w:t>
      </w:r>
      <w:r>
        <w:rPr>
          <w:rFonts w:hint="eastAsia"/>
          <w:color w:val="auto"/>
          <w:lang w:val="en-US" w:eastAsia="zh-CN"/>
        </w:rPr>
        <w:t>。</w:t>
      </w:r>
    </w:p>
    <w:p w14:paraId="3EC2A409">
      <w:pPr>
        <w:pStyle w:val="30"/>
        <w:bidi w:val="0"/>
        <w:rPr>
          <w:rFonts w:hint="eastAsia" w:hAnsi="Times New Roman"/>
          <w:color w:val="auto"/>
          <w:lang w:val="en-US" w:eastAsia="zh-CN"/>
        </w:rPr>
      </w:pPr>
      <w:r>
        <w:rPr>
          <w:rFonts w:hint="eastAsia" w:hAnsi="Times New Roman"/>
          <w:color w:val="auto"/>
          <w:lang w:val="en-US" w:eastAsia="zh-CN"/>
        </w:rPr>
        <w:t>仓储设施</w:t>
      </w:r>
    </w:p>
    <w:p w14:paraId="60505F54">
      <w:pPr>
        <w:pStyle w:val="31"/>
        <w:spacing w:before="0" w:beforeLines="0" w:after="0" w:afterLines="0"/>
        <w:rPr>
          <w:rFonts w:hint="eastAsia" w:ascii="宋体" w:hAnsi="宋体" w:eastAsia="宋体" w:cs="宋体"/>
          <w:color w:val="auto"/>
          <w:lang w:val="en-US" w:eastAsia="zh-CN"/>
        </w:rPr>
      </w:pPr>
      <w:r>
        <w:rPr>
          <w:rFonts w:hint="eastAsia" w:ascii="宋体" w:hAnsi="宋体" w:eastAsia="宋体" w:cs="宋体"/>
          <w:color w:val="auto"/>
          <w:lang w:val="en-US" w:eastAsia="zh-CN"/>
        </w:rPr>
        <w:t>应具有与所加工食品的数量、贮存要求相适应的仓储设施。仓库应有防止虫害侵入的设施。仓库内配置足够的货架或垫板，贮存物品应与墙面、地面保持适当距离。</w:t>
      </w:r>
    </w:p>
    <w:p w14:paraId="661D43F4">
      <w:pPr>
        <w:pStyle w:val="31"/>
        <w:spacing w:before="0" w:beforeLines="0" w:after="0" w:afterLines="0"/>
        <w:rPr>
          <w:rFonts w:hint="eastAsia" w:ascii="宋体" w:hAnsi="宋体" w:eastAsia="宋体" w:cs="宋体"/>
          <w:color w:val="auto"/>
          <w:lang w:val="en-US" w:eastAsia="zh-CN"/>
        </w:rPr>
      </w:pPr>
      <w:r>
        <w:rPr>
          <w:rFonts w:hint="eastAsia" w:ascii="宋体" w:hAnsi="宋体" w:eastAsia="宋体" w:cs="宋体"/>
          <w:color w:val="auto"/>
          <w:lang w:val="en-US" w:eastAsia="zh-CN"/>
        </w:rPr>
        <w:t>原料、半成品、成品、包装材料等依据性质的不同分设贮存场所或分区域码放。</w:t>
      </w:r>
    </w:p>
    <w:p w14:paraId="462218D8">
      <w:pPr>
        <w:pStyle w:val="31"/>
        <w:spacing w:before="0" w:beforeLines="0" w:after="0" w:afterLines="0"/>
        <w:rPr>
          <w:rFonts w:hint="eastAsia" w:ascii="宋体" w:hAnsi="宋体" w:eastAsia="宋体" w:cs="宋体"/>
          <w:color w:val="auto"/>
          <w:lang w:val="en-US" w:eastAsia="zh-CN"/>
        </w:rPr>
      </w:pPr>
      <w:r>
        <w:rPr>
          <w:rFonts w:hint="eastAsia" w:ascii="宋体" w:hAnsi="宋体" w:eastAsia="宋体" w:cs="宋体"/>
          <w:color w:val="auto"/>
          <w:lang w:val="en-US" w:eastAsia="zh-CN"/>
        </w:rPr>
        <w:t>清洁剂、消毒剂、润滑剂、燃料等物质应设</w:t>
      </w:r>
      <w:r>
        <w:rPr>
          <w:rFonts w:hint="eastAsia" w:ascii="宋体" w:hAnsi="Times New Roman" w:eastAsia="宋体" w:cs="宋体"/>
          <w:color w:val="auto"/>
          <w:sz w:val="21"/>
          <w:lang w:val="en-US" w:eastAsia="zh-CN"/>
        </w:rPr>
        <w:t>专柜</w:t>
      </w:r>
      <w:r>
        <w:rPr>
          <w:rFonts w:hint="eastAsia" w:ascii="宋体" w:hAnsi="宋体" w:eastAsia="宋体" w:cs="宋体"/>
          <w:color w:val="auto"/>
          <w:lang w:val="en-US" w:eastAsia="zh-CN"/>
        </w:rPr>
        <w:t>安全存放，且明确标识。</w:t>
      </w:r>
    </w:p>
    <w:p w14:paraId="2EEE0C84">
      <w:pPr>
        <w:pStyle w:val="31"/>
        <w:spacing w:before="0" w:beforeLines="0" w:after="0" w:afterLines="0"/>
        <w:rPr>
          <w:rFonts w:hint="eastAsia" w:ascii="宋体" w:hAnsi="宋体" w:eastAsia="宋体" w:cs="宋体"/>
          <w:color w:val="auto"/>
          <w:lang w:val="en-US" w:eastAsia="zh-CN"/>
        </w:rPr>
      </w:pPr>
      <w:r>
        <w:rPr>
          <w:rFonts w:hint="eastAsia" w:ascii="宋体" w:hAnsi="宋体" w:eastAsia="宋体" w:cs="宋体"/>
          <w:color w:val="auto"/>
          <w:lang w:val="en-US" w:eastAsia="zh-CN"/>
        </w:rPr>
        <w:t>应根据食品生产的特点，配备相应的冷藏、冷冻等设施。</w:t>
      </w:r>
    </w:p>
    <w:p w14:paraId="2B366A1C">
      <w:pPr>
        <w:pStyle w:val="30"/>
        <w:bidi w:val="0"/>
        <w:rPr>
          <w:rFonts w:hint="eastAsia" w:hAnsi="Times New Roman"/>
          <w:color w:val="auto"/>
          <w:highlight w:val="none"/>
          <w:lang w:val="en-US" w:eastAsia="zh-CN"/>
        </w:rPr>
      </w:pPr>
      <w:r>
        <w:rPr>
          <w:rFonts w:hint="eastAsia" w:hAnsi="Times New Roman"/>
          <w:color w:val="auto"/>
          <w:highlight w:val="none"/>
          <w:lang w:val="en-US" w:eastAsia="zh-CN"/>
        </w:rPr>
        <w:t xml:space="preserve">设备 </w:t>
      </w:r>
    </w:p>
    <w:p w14:paraId="44660B1C">
      <w:pPr>
        <w:pStyle w:val="31"/>
        <w:spacing w:before="0" w:beforeLines="0" w:after="0" w:afterLines="0"/>
        <w:rPr>
          <w:rFonts w:hint="eastAsia" w:ascii="宋体" w:hAnsi="宋体" w:eastAsia="宋体" w:cs="宋体"/>
          <w:color w:val="auto"/>
          <w:lang w:val="en-US" w:eastAsia="zh-CN"/>
        </w:rPr>
      </w:pPr>
      <w:r>
        <w:rPr>
          <w:rFonts w:hint="eastAsia" w:ascii="宋体" w:hAnsi="宋体" w:eastAsia="宋体" w:cs="宋体"/>
          <w:color w:val="auto"/>
          <w:lang w:val="en-US" w:eastAsia="zh-CN"/>
        </w:rPr>
        <w:t>应配备与生产的食品品种、数量相适应的生产设备。涉及</w:t>
      </w:r>
      <w:r>
        <w:rPr>
          <w:rFonts w:hint="eastAsia" w:ascii="宋体" w:hAnsi="宋体" w:eastAsia="宋体" w:cs="宋体"/>
          <w:color w:val="auto"/>
          <w:highlight w:val="none"/>
          <w:lang w:val="en-US" w:eastAsia="zh-CN"/>
        </w:rPr>
        <w:t>生熟料</w:t>
      </w:r>
      <w:r>
        <w:rPr>
          <w:rFonts w:hint="eastAsia" w:ascii="宋体" w:hAnsi="宋体" w:eastAsia="宋体" w:cs="宋体"/>
          <w:color w:val="auto"/>
          <w:lang w:val="en-US" w:eastAsia="zh-CN"/>
        </w:rPr>
        <w:t>的容器、工具和设备应分开使用。</w:t>
      </w:r>
    </w:p>
    <w:p w14:paraId="651BE187">
      <w:pPr>
        <w:pStyle w:val="31"/>
        <w:spacing w:before="0" w:beforeLines="0" w:after="0" w:afterLines="0"/>
        <w:rPr>
          <w:rFonts w:hint="eastAsia" w:ascii="宋体" w:hAnsi="宋体" w:eastAsia="宋体" w:cs="宋体"/>
          <w:color w:val="auto"/>
          <w:lang w:val="en-US" w:eastAsia="zh-CN"/>
        </w:rPr>
      </w:pPr>
      <w:r>
        <w:rPr>
          <w:rFonts w:hint="eastAsia" w:ascii="宋体" w:hAnsi="宋体" w:eastAsia="宋体" w:cs="宋体"/>
          <w:color w:val="auto"/>
          <w:lang w:val="en-US" w:eastAsia="zh-CN"/>
        </w:rPr>
        <w:t>与食品原料、半成品、成品接触的设备、工具和容器材质应无毒、无味、抗腐蚀、不易脱落、光滑，并易于检查、便于拆卸和清洁消毒。</w:t>
      </w:r>
    </w:p>
    <w:p w14:paraId="70688EDD">
      <w:pPr>
        <w:pStyle w:val="31"/>
        <w:spacing w:before="0" w:beforeLines="0" w:after="0" w:afterLines="0"/>
        <w:rPr>
          <w:rFonts w:hint="eastAsia" w:ascii="宋体" w:hAnsi="宋体" w:eastAsia="宋体" w:cs="宋体"/>
          <w:color w:val="auto"/>
          <w:lang w:val="en-US" w:eastAsia="zh-CN"/>
        </w:rPr>
      </w:pPr>
      <w:r>
        <w:rPr>
          <w:rFonts w:hint="eastAsia" w:ascii="宋体" w:hAnsi="Times New Roman" w:eastAsia="宋体" w:cs="宋体"/>
          <w:color w:val="auto"/>
          <w:sz w:val="21"/>
          <w:lang w:val="en-US" w:eastAsia="zh-CN"/>
        </w:rPr>
        <w:t>食品接触材料</w:t>
      </w:r>
      <w:r>
        <w:rPr>
          <w:rFonts w:hint="eastAsia" w:ascii="宋体" w:hAnsi="宋体" w:eastAsia="宋体" w:cs="宋体"/>
          <w:color w:val="auto"/>
          <w:lang w:val="en-US" w:eastAsia="zh-CN"/>
        </w:rPr>
        <w:t>应符合GB 4806.1规定，宜使用食品级不锈钢、食品用塑料、陶瓷等材料，在正常生产条件下不会与食品、清洁剂和消毒剂发生反应，并保持完好无损。</w:t>
      </w:r>
    </w:p>
    <w:p w14:paraId="2C7E460A">
      <w:pPr>
        <w:pStyle w:val="31"/>
        <w:spacing w:before="0" w:beforeLines="0" w:after="0" w:afterLines="0"/>
        <w:rPr>
          <w:rFonts w:hint="eastAsia" w:ascii="宋体" w:hAnsi="宋体" w:eastAsia="宋体" w:cs="宋体"/>
          <w:color w:val="auto"/>
          <w:lang w:val="en-US" w:eastAsia="zh-CN"/>
        </w:rPr>
      </w:pPr>
      <w:r>
        <w:rPr>
          <w:rFonts w:hint="eastAsia" w:ascii="宋体" w:hAnsi="宋体" w:eastAsia="宋体" w:cs="宋体"/>
          <w:color w:val="auto"/>
          <w:lang w:val="en-US" w:eastAsia="zh-CN"/>
        </w:rPr>
        <w:t>应及时对加工设施、设备进行维修保养，对检修、停用的设备进行标识。</w:t>
      </w:r>
    </w:p>
    <w:p w14:paraId="76FA6A05">
      <w:pPr>
        <w:pStyle w:val="31"/>
        <w:spacing w:before="0" w:beforeLines="0" w:after="0" w:afterLines="0"/>
        <w:rPr>
          <w:rFonts w:hint="eastAsia" w:ascii="宋体" w:hAnsi="宋体" w:eastAsia="宋体" w:cs="宋体"/>
          <w:color w:val="auto"/>
          <w:lang w:val="en-US" w:eastAsia="zh-CN"/>
        </w:rPr>
      </w:pPr>
      <w:r>
        <w:rPr>
          <w:rFonts w:hint="eastAsia" w:ascii="宋体" w:hAnsi="宋体" w:eastAsia="宋体" w:cs="宋体"/>
          <w:color w:val="auto"/>
          <w:lang w:val="en-US" w:eastAsia="zh-CN"/>
        </w:rPr>
        <w:t>使用食品添加剂时应使用经计量检定的、符合量程的天平或秤等工具进行称量。</w:t>
      </w:r>
    </w:p>
    <w:p w14:paraId="77FB096C">
      <w:pPr>
        <w:pStyle w:val="29"/>
        <w:bidi w:val="0"/>
        <w:rPr>
          <w:rFonts w:hint="eastAsia" w:hAnsi="Times New Roman"/>
          <w:color w:val="auto"/>
          <w:lang w:val="en-US" w:eastAsia="zh-CN"/>
        </w:rPr>
      </w:pPr>
      <w:bookmarkStart w:id="23" w:name="_Toc10637"/>
      <w:r>
        <w:rPr>
          <w:rFonts w:hint="eastAsia" w:hAnsi="Times New Roman"/>
          <w:color w:val="auto"/>
          <w:lang w:val="en-US" w:eastAsia="zh-CN"/>
        </w:rPr>
        <w:t>卫生管理</w:t>
      </w:r>
      <w:bookmarkEnd w:id="23"/>
    </w:p>
    <w:p w14:paraId="691D75A7">
      <w:pPr>
        <w:pStyle w:val="30"/>
        <w:bidi w:val="0"/>
        <w:rPr>
          <w:rFonts w:hint="eastAsia" w:hAnsi="Times New Roman"/>
          <w:color w:val="auto"/>
          <w:lang w:val="en-US" w:eastAsia="zh-CN"/>
        </w:rPr>
      </w:pPr>
      <w:r>
        <w:rPr>
          <w:rFonts w:hint="eastAsia"/>
          <w:color w:val="auto"/>
          <w:lang w:val="en-US" w:eastAsia="zh-CN"/>
        </w:rPr>
        <w:t>卫生管理制度</w:t>
      </w:r>
    </w:p>
    <w:p w14:paraId="2B049660">
      <w:pPr>
        <w:pStyle w:val="25"/>
        <w:rPr>
          <w:rFonts w:hint="eastAsia"/>
          <w:color w:val="auto"/>
          <w:lang w:val="en-US" w:eastAsia="zh-CN"/>
        </w:rPr>
      </w:pPr>
      <w:r>
        <w:rPr>
          <w:rFonts w:hint="eastAsia"/>
          <w:color w:val="auto"/>
          <w:lang w:val="en-US" w:eastAsia="zh-CN"/>
        </w:rPr>
        <w:t>应制定食品生产卫生管理制度，并实行岗位责任制，明确岗位职责。</w:t>
      </w:r>
    </w:p>
    <w:p w14:paraId="7E8242BF">
      <w:pPr>
        <w:pStyle w:val="30"/>
        <w:bidi w:val="0"/>
        <w:rPr>
          <w:rFonts w:hint="eastAsia" w:hAnsi="Times New Roman"/>
          <w:color w:val="auto"/>
          <w:lang w:val="en-US" w:eastAsia="zh-CN"/>
        </w:rPr>
      </w:pPr>
      <w:r>
        <w:rPr>
          <w:rFonts w:hint="eastAsia" w:hAnsi="Times New Roman"/>
          <w:color w:val="auto"/>
          <w:lang w:val="en-US" w:eastAsia="zh-CN"/>
        </w:rPr>
        <w:t>场所及设施卫生管理</w:t>
      </w:r>
    </w:p>
    <w:p w14:paraId="76F59634">
      <w:pPr>
        <w:pStyle w:val="31"/>
        <w:spacing w:before="0" w:beforeLines="0" w:after="0" w:afterLines="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加工及贮存场所不得存放与食品加工无关的物品。</w:t>
      </w:r>
    </w:p>
    <w:p w14:paraId="77D11410">
      <w:pPr>
        <w:pStyle w:val="31"/>
        <w:spacing w:before="0" w:beforeLines="0" w:after="0" w:afterLines="0"/>
        <w:rPr>
          <w:rFonts w:hint="eastAsia" w:ascii="宋体" w:hAnsi="宋体" w:eastAsia="宋体" w:cs="宋体"/>
          <w:color w:val="auto"/>
          <w:lang w:val="en-US" w:eastAsia="zh-CN"/>
        </w:rPr>
      </w:pPr>
      <w:r>
        <w:rPr>
          <w:rFonts w:hint="eastAsia" w:ascii="宋体" w:hAnsi="宋体" w:eastAsia="宋体" w:cs="宋体"/>
          <w:color w:val="auto"/>
          <w:lang w:val="en-US" w:eastAsia="zh-CN"/>
        </w:rPr>
        <w:t>各岗位相关人员应按规定开展清洁工作，加工及贮存场所内地面、排水沟、墙面、顶棚、门窗以及加工台面、货架等应保持清洁。</w:t>
      </w:r>
    </w:p>
    <w:p w14:paraId="38052D9E">
      <w:pPr>
        <w:pStyle w:val="31"/>
        <w:spacing w:before="0" w:beforeLines="0" w:after="0" w:afterLines="0"/>
        <w:rPr>
          <w:rFonts w:hint="eastAsia" w:ascii="宋体" w:hAnsi="宋体" w:eastAsia="宋体" w:cs="宋体"/>
          <w:color w:val="auto"/>
          <w:lang w:val="en-US" w:eastAsia="zh-CN"/>
        </w:rPr>
      </w:pPr>
      <w:r>
        <w:rPr>
          <w:rFonts w:hint="eastAsia" w:ascii="宋体" w:hAnsi="宋体" w:eastAsia="宋体" w:cs="宋体"/>
          <w:color w:val="auto"/>
          <w:lang w:val="en-US" w:eastAsia="zh-CN"/>
        </w:rPr>
        <w:t>加工及贮存场所地面、墙面、门窗及顶棚等有破损时，应及时修补。</w:t>
      </w:r>
    </w:p>
    <w:p w14:paraId="73BAA8D9">
      <w:pPr>
        <w:pStyle w:val="31"/>
        <w:spacing w:before="0" w:beforeLines="0" w:after="0" w:afterLines="0"/>
        <w:rPr>
          <w:rFonts w:hint="eastAsia" w:ascii="宋体" w:hAnsi="宋体" w:eastAsia="宋体" w:cs="宋体"/>
          <w:color w:val="auto"/>
          <w:lang w:val="en-US" w:eastAsia="zh-CN"/>
        </w:rPr>
      </w:pPr>
      <w:r>
        <w:rPr>
          <w:rFonts w:hint="eastAsia" w:ascii="宋体" w:hAnsi="宋体" w:eastAsia="宋体" w:cs="宋体"/>
          <w:color w:val="auto"/>
          <w:lang w:val="en-US" w:eastAsia="zh-CN"/>
        </w:rPr>
        <w:t>废弃物应及时清理，盛放容器应定时清洁。</w:t>
      </w:r>
    </w:p>
    <w:p w14:paraId="057A7B18">
      <w:pPr>
        <w:pStyle w:val="31"/>
        <w:spacing w:before="0" w:beforeLines="0" w:after="0" w:afterLines="0"/>
        <w:rPr>
          <w:rFonts w:hint="eastAsia" w:ascii="宋体" w:hAnsi="宋体" w:eastAsia="宋体" w:cs="宋体"/>
          <w:color w:val="auto"/>
          <w:lang w:val="en-US" w:eastAsia="zh-CN"/>
        </w:rPr>
      </w:pPr>
      <w:r>
        <w:rPr>
          <w:rFonts w:hint="eastAsia" w:ascii="宋体" w:hAnsi="宋体" w:eastAsia="宋体" w:cs="宋体"/>
          <w:color w:val="auto"/>
          <w:lang w:val="en-US" w:eastAsia="zh-CN"/>
        </w:rPr>
        <w:t>操作间、库房或贮存区必须专用，不得从事与生产无关的活动。</w:t>
      </w:r>
    </w:p>
    <w:p w14:paraId="1607E6AC">
      <w:pPr>
        <w:pStyle w:val="31"/>
        <w:spacing w:before="0" w:beforeLines="0" w:after="0" w:afterLines="0"/>
        <w:rPr>
          <w:rFonts w:hint="eastAsia"/>
          <w:color w:val="auto"/>
          <w:lang w:val="en-US" w:eastAsia="zh-CN"/>
        </w:rPr>
      </w:pPr>
      <w:r>
        <w:rPr>
          <w:rFonts w:hint="eastAsia" w:ascii="宋体" w:hAnsi="宋体" w:eastAsia="宋体" w:cs="宋体"/>
          <w:color w:val="auto"/>
          <w:lang w:val="en-US" w:eastAsia="zh-CN"/>
        </w:rPr>
        <w:t>食品加工场所外环境应整洁、卫生，路面平坦，无积水。</w:t>
      </w:r>
    </w:p>
    <w:p w14:paraId="26BF3BCC">
      <w:pPr>
        <w:pStyle w:val="30"/>
        <w:bidi w:val="0"/>
        <w:rPr>
          <w:rFonts w:hint="eastAsia" w:hAnsi="Times New Roman"/>
          <w:color w:val="auto"/>
          <w:lang w:val="en-US" w:eastAsia="zh-CN"/>
        </w:rPr>
      </w:pPr>
      <w:r>
        <w:rPr>
          <w:rFonts w:hint="eastAsia" w:hAnsi="Times New Roman"/>
          <w:color w:val="auto"/>
          <w:lang w:val="en-US" w:eastAsia="zh-CN"/>
        </w:rPr>
        <w:t>设备、工具和容器卫生管理</w:t>
      </w:r>
    </w:p>
    <w:p w14:paraId="7C604DEA">
      <w:pPr>
        <w:pStyle w:val="31"/>
        <w:spacing w:before="0" w:beforeLines="0" w:after="0" w:afterLines="0"/>
        <w:rPr>
          <w:rFonts w:hint="eastAsia" w:ascii="宋体" w:hAnsi="宋体" w:eastAsia="宋体" w:cs="宋体"/>
          <w:color w:val="auto"/>
          <w:lang w:val="en-US" w:eastAsia="zh-CN"/>
        </w:rPr>
      </w:pPr>
      <w:r>
        <w:rPr>
          <w:rFonts w:hint="eastAsia" w:ascii="宋体" w:hAnsi="宋体" w:eastAsia="宋体" w:cs="宋体"/>
          <w:color w:val="auto"/>
          <w:lang w:val="en-US" w:eastAsia="zh-CN"/>
        </w:rPr>
        <w:t>直接与食品接触的设备、工具和容器使用后应清洁。接触直接入口食品的设备、工具和容器应定期消毒。与原料、半成品、成品接触的食品设备、工具和容器，应无毒、无味、抗腐蚀、易于清洁。</w:t>
      </w:r>
    </w:p>
    <w:p w14:paraId="78E64321">
      <w:pPr>
        <w:pStyle w:val="31"/>
        <w:spacing w:before="0" w:beforeLines="0" w:after="0" w:afterLines="0"/>
        <w:rPr>
          <w:rFonts w:hint="eastAsia" w:ascii="宋体" w:hAnsi="宋体" w:eastAsia="宋体" w:cs="宋体"/>
          <w:color w:val="auto"/>
          <w:lang w:val="en-US" w:eastAsia="zh-CN"/>
        </w:rPr>
      </w:pPr>
      <w:r>
        <w:rPr>
          <w:rFonts w:hint="eastAsia" w:ascii="宋体" w:hAnsi="宋体" w:eastAsia="宋体" w:cs="宋体"/>
          <w:color w:val="auto"/>
          <w:lang w:val="en-US" w:eastAsia="zh-CN"/>
        </w:rPr>
        <w:t>清洗消毒时应注意防止污染食品、食品接触表面。采用化学消毒的设备、器具，消毒后应冲洗干净，避免对食品造成污染，消毒剂的选取应符合食品安全管理要求。</w:t>
      </w:r>
    </w:p>
    <w:p w14:paraId="28187D4D">
      <w:pPr>
        <w:pStyle w:val="31"/>
        <w:spacing w:before="0" w:beforeLines="0" w:after="0" w:afterLines="0"/>
        <w:rPr>
          <w:rFonts w:hint="eastAsia" w:ascii="宋体" w:hAnsi="宋体" w:eastAsia="宋体" w:cs="宋体"/>
          <w:color w:val="auto"/>
          <w:lang w:val="en-US" w:eastAsia="zh-CN"/>
        </w:rPr>
      </w:pPr>
      <w:r>
        <w:rPr>
          <w:rFonts w:hint="eastAsia" w:ascii="宋体" w:hAnsi="宋体" w:eastAsia="宋体" w:cs="宋体"/>
          <w:color w:val="auto"/>
          <w:lang w:val="en-US" w:eastAsia="zh-CN"/>
        </w:rPr>
        <w:t>已清洗和消毒过的设备、工具和容器，应避免受到</w:t>
      </w:r>
      <w:r>
        <w:rPr>
          <w:rFonts w:hint="eastAsia" w:ascii="宋体" w:hAnsi="宋体" w:eastAsia="宋体" w:cs="宋体"/>
          <w:strike w:val="0"/>
          <w:dstrike w:val="0"/>
          <w:color w:val="auto"/>
          <w:lang w:val="en-US" w:eastAsia="zh-CN"/>
        </w:rPr>
        <w:t>二次</w:t>
      </w:r>
      <w:r>
        <w:rPr>
          <w:rFonts w:hint="eastAsia" w:ascii="宋体" w:hAnsi="宋体" w:eastAsia="宋体" w:cs="宋体"/>
          <w:color w:val="auto"/>
          <w:lang w:val="en-US" w:eastAsia="zh-CN"/>
        </w:rPr>
        <w:t>污染。</w:t>
      </w:r>
    </w:p>
    <w:p w14:paraId="5939C5EF">
      <w:pPr>
        <w:pStyle w:val="31"/>
        <w:spacing w:before="0" w:beforeLines="0" w:after="0" w:afterLines="0"/>
        <w:rPr>
          <w:rFonts w:hint="eastAsia" w:ascii="宋体" w:hAnsi="宋体" w:eastAsia="宋体" w:cs="宋体"/>
          <w:color w:val="auto"/>
          <w:lang w:val="en-US" w:eastAsia="zh-CN"/>
        </w:rPr>
      </w:pPr>
      <w:r>
        <w:rPr>
          <w:rFonts w:hint="eastAsia" w:ascii="宋体" w:hAnsi="宋体" w:eastAsia="宋体" w:cs="宋体"/>
          <w:color w:val="auto"/>
          <w:lang w:val="en-US" w:eastAsia="zh-CN"/>
        </w:rPr>
        <w:t>盛装、周转未经包装食品的容器应专用，并采取加盖等必要的防护措施。</w:t>
      </w:r>
    </w:p>
    <w:p w14:paraId="7AE976C3">
      <w:pPr>
        <w:pStyle w:val="30"/>
        <w:bidi w:val="0"/>
        <w:rPr>
          <w:rFonts w:hint="eastAsia" w:hAnsi="Times New Roman"/>
          <w:color w:val="auto"/>
          <w:lang w:val="en-US" w:eastAsia="zh-CN"/>
        </w:rPr>
      </w:pPr>
      <w:r>
        <w:rPr>
          <w:rFonts w:hint="eastAsia" w:hAnsi="Times New Roman"/>
          <w:color w:val="auto"/>
          <w:lang w:val="en-US" w:eastAsia="zh-CN"/>
        </w:rPr>
        <w:t>虫害控制</w:t>
      </w:r>
    </w:p>
    <w:p w14:paraId="71D21E3E">
      <w:pPr>
        <w:pStyle w:val="31"/>
        <w:spacing w:before="0" w:beforeLines="0" w:after="0" w:afterLines="0"/>
        <w:rPr>
          <w:rFonts w:hint="eastAsia" w:ascii="宋体" w:hAnsi="宋体" w:eastAsia="宋体" w:cs="宋体"/>
          <w:color w:val="auto"/>
          <w:lang w:val="en-US" w:eastAsia="zh-CN"/>
        </w:rPr>
      </w:pPr>
      <w:r>
        <w:rPr>
          <w:rFonts w:hint="eastAsia" w:ascii="宋体" w:hAnsi="宋体" w:eastAsia="宋体" w:cs="宋体"/>
          <w:color w:val="auto"/>
          <w:lang w:val="en-US" w:eastAsia="zh-CN"/>
        </w:rPr>
        <w:t>应保持建筑物完好、环境整洁，防止虫害侵入及孳生。</w:t>
      </w:r>
    </w:p>
    <w:p w14:paraId="45C25C1F">
      <w:pPr>
        <w:pStyle w:val="31"/>
        <w:spacing w:before="0" w:beforeLines="0" w:after="0" w:afterLines="0"/>
        <w:rPr>
          <w:rFonts w:hint="eastAsia" w:ascii="宋体" w:hAnsi="宋体" w:eastAsia="宋体" w:cs="宋体"/>
          <w:color w:val="auto"/>
          <w:lang w:val="en-US" w:eastAsia="zh-CN"/>
        </w:rPr>
      </w:pPr>
      <w:r>
        <w:rPr>
          <w:rFonts w:hint="eastAsia" w:ascii="宋体" w:hAnsi="宋体" w:eastAsia="宋体" w:cs="宋体"/>
          <w:color w:val="auto"/>
          <w:lang w:val="en-US" w:eastAsia="zh-CN"/>
        </w:rPr>
        <w:t>食品加工及贮存场所应采取有效措施防止虫害的侵入。</w:t>
      </w:r>
    </w:p>
    <w:p w14:paraId="4B9EE5AF">
      <w:pPr>
        <w:pStyle w:val="31"/>
        <w:spacing w:before="0" w:beforeLines="0" w:after="0" w:afterLines="0"/>
        <w:rPr>
          <w:rFonts w:hint="eastAsia" w:ascii="宋体" w:hAnsi="宋体" w:eastAsia="宋体" w:cs="宋体"/>
          <w:color w:val="auto"/>
          <w:lang w:val="en-US" w:eastAsia="zh-CN"/>
        </w:rPr>
      </w:pPr>
      <w:r>
        <w:rPr>
          <w:rFonts w:hint="eastAsia" w:ascii="宋体" w:hAnsi="宋体" w:eastAsia="宋体" w:cs="宋体"/>
          <w:color w:val="auto"/>
          <w:lang w:val="en-US" w:eastAsia="zh-CN"/>
        </w:rPr>
        <w:t>不得在食品加工操作时使用杀虫剂。</w:t>
      </w:r>
    </w:p>
    <w:p w14:paraId="5CF74756">
      <w:pPr>
        <w:pStyle w:val="30"/>
        <w:bidi w:val="0"/>
        <w:rPr>
          <w:rFonts w:hint="eastAsia" w:hAnsi="Times New Roman"/>
          <w:color w:val="auto"/>
          <w:lang w:val="en-US" w:eastAsia="zh-CN"/>
        </w:rPr>
      </w:pPr>
      <w:r>
        <w:rPr>
          <w:rFonts w:hint="eastAsia" w:hAnsi="Times New Roman"/>
          <w:color w:val="auto"/>
          <w:lang w:val="en-US" w:eastAsia="zh-CN"/>
        </w:rPr>
        <w:t>食品加工人员健康管理与卫生要求</w:t>
      </w:r>
    </w:p>
    <w:p w14:paraId="45A5C8E0">
      <w:pPr>
        <w:pStyle w:val="31"/>
        <w:spacing w:before="0" w:beforeLines="0" w:after="0" w:afterLines="0"/>
        <w:rPr>
          <w:rFonts w:hint="eastAsia"/>
          <w:color w:val="auto"/>
          <w:lang w:val="en-US" w:eastAsia="zh-CN"/>
        </w:rPr>
      </w:pPr>
      <w:r>
        <w:rPr>
          <w:rFonts w:hint="eastAsia" w:ascii="宋体" w:hAnsi="宋体" w:eastAsia="宋体" w:cs="宋体"/>
          <w:color w:val="auto"/>
          <w:lang w:val="en-US" w:eastAsia="zh-CN"/>
        </w:rPr>
        <w:t>从事接触食品工作的人员应当每年进行健康检查，取得健康证明。生产人员如患有痢疾、伤寒等消化道传染病，以及患有活动性肺结核、化脓性或者渗出性皮肤病等有碍食品安全的疾病，或有明显皮肤损伤未愈合的，不得继续从事相关工作。</w:t>
      </w:r>
    </w:p>
    <w:p w14:paraId="50084673">
      <w:pPr>
        <w:pStyle w:val="31"/>
        <w:spacing w:before="0" w:beforeLines="0" w:after="0" w:afterLines="0"/>
        <w:rPr>
          <w:rFonts w:hint="eastAsia" w:ascii="宋体" w:hAnsi="宋体" w:eastAsia="宋体" w:cs="宋体"/>
          <w:color w:val="auto"/>
          <w:lang w:val="en-US" w:eastAsia="zh-CN"/>
        </w:rPr>
      </w:pPr>
      <w:r>
        <w:rPr>
          <w:rFonts w:hint="eastAsia" w:ascii="宋体" w:hAnsi="宋体" w:eastAsia="宋体" w:cs="宋体"/>
          <w:color w:val="auto"/>
          <w:lang w:val="en-US" w:eastAsia="zh-CN"/>
        </w:rPr>
        <w:t>食品加工人员进入加工区域应穿戴洁净的工作衣、帽、口罩，工作时不得佩戴首饰、手表，不留长指甲且不化妆。</w:t>
      </w:r>
    </w:p>
    <w:p w14:paraId="2E0F1DAF">
      <w:pPr>
        <w:pStyle w:val="31"/>
        <w:spacing w:before="0" w:beforeLines="0" w:after="0" w:afterLines="0"/>
        <w:rPr>
          <w:rFonts w:hint="eastAsia" w:ascii="宋体" w:hAnsi="宋体" w:eastAsia="宋体" w:cs="宋体"/>
          <w:color w:val="auto"/>
          <w:lang w:val="en-US" w:eastAsia="zh-CN"/>
        </w:rPr>
      </w:pPr>
      <w:r>
        <w:rPr>
          <w:rFonts w:hint="eastAsia" w:ascii="宋体" w:hAnsi="宋体" w:eastAsia="宋体" w:cs="宋体"/>
          <w:color w:val="auto"/>
          <w:lang w:val="en-US" w:eastAsia="zh-CN"/>
        </w:rPr>
        <w:t>食品加工人员在操作前应洗净手部，操作过程中应保持手部清洁，手部受到污染后应及时洗手。使用卫生间、接触可能污染食品的物品、或从事与食品加工无关的其他活动后，再次从事食品加工相关活动，应洗手。直接接触直接入口食品的操作人员，操作前双手应清洗消毒，操作中应适时消毒。</w:t>
      </w:r>
    </w:p>
    <w:p w14:paraId="6B6E0740">
      <w:pPr>
        <w:pStyle w:val="31"/>
        <w:spacing w:before="0" w:beforeLines="0" w:after="0" w:afterLines="0"/>
        <w:rPr>
          <w:rFonts w:hint="eastAsia" w:ascii="宋体" w:hAnsi="宋体" w:eastAsia="宋体" w:cs="宋体"/>
          <w:color w:val="auto"/>
          <w:lang w:val="en-US" w:eastAsia="zh-CN"/>
        </w:rPr>
      </w:pPr>
      <w:r>
        <w:rPr>
          <w:rFonts w:hint="eastAsia" w:ascii="宋体" w:hAnsi="宋体" w:eastAsia="宋体" w:cs="宋体"/>
          <w:color w:val="auto"/>
          <w:lang w:val="en-US" w:eastAsia="zh-CN"/>
        </w:rPr>
        <w:t>不得在食品加工及贮存场所内吸烟、饮食或从事其他可能污染食品的行为。</w:t>
      </w:r>
    </w:p>
    <w:p w14:paraId="619D6E5F">
      <w:pPr>
        <w:pStyle w:val="31"/>
        <w:spacing w:before="0" w:beforeLines="0" w:after="0" w:afterLines="0"/>
        <w:rPr>
          <w:rFonts w:hint="eastAsia"/>
          <w:color w:val="auto"/>
          <w:lang w:val="en-US" w:eastAsia="zh-CN"/>
        </w:rPr>
      </w:pPr>
      <w:r>
        <w:rPr>
          <w:rFonts w:hint="eastAsia" w:ascii="宋体" w:hAnsi="宋体" w:eastAsia="宋体" w:cs="宋体"/>
          <w:color w:val="auto"/>
          <w:lang w:val="en-US" w:eastAsia="zh-CN"/>
        </w:rPr>
        <w:t>非生产人员进入生产加工场所应遵守本文件的有关规定。</w:t>
      </w:r>
    </w:p>
    <w:p w14:paraId="36B1023B">
      <w:pPr>
        <w:pStyle w:val="29"/>
        <w:bidi w:val="0"/>
        <w:rPr>
          <w:rFonts w:hint="eastAsia" w:hAnsi="Times New Roman"/>
          <w:color w:val="auto"/>
          <w:lang w:val="en-US" w:eastAsia="zh-CN"/>
        </w:rPr>
      </w:pPr>
      <w:bookmarkStart w:id="24" w:name="_Toc23643"/>
      <w:r>
        <w:rPr>
          <w:rFonts w:hint="eastAsia" w:hAnsi="Times New Roman"/>
          <w:color w:val="auto"/>
          <w:lang w:val="en-US" w:eastAsia="zh-CN"/>
        </w:rPr>
        <w:t>食品原料、食品添加剂和食品相关产品</w:t>
      </w:r>
      <w:bookmarkEnd w:id="24"/>
    </w:p>
    <w:p w14:paraId="43839CBD">
      <w:pPr>
        <w:pStyle w:val="30"/>
        <w:bidi w:val="0"/>
        <w:rPr>
          <w:rFonts w:hint="eastAsia" w:ascii="宋体" w:hAnsi="宋体" w:eastAsia="宋体" w:cs="宋体"/>
          <w:color w:val="auto"/>
          <w:sz w:val="21"/>
          <w:lang w:val="en-US" w:eastAsia="zh-CN" w:bidi="ar-SA"/>
        </w:rPr>
      </w:pPr>
      <w:r>
        <w:rPr>
          <w:rStyle w:val="33"/>
          <w:rFonts w:hint="eastAsia"/>
          <w:color w:val="auto"/>
          <w:lang w:val="en-US" w:eastAsia="zh-CN"/>
        </w:rPr>
        <w:t>食</w:t>
      </w:r>
      <w:r>
        <w:rPr>
          <w:rFonts w:hint="eastAsia" w:ascii="宋体" w:hAnsi="宋体" w:eastAsia="宋体" w:cs="宋体"/>
          <w:color w:val="auto"/>
          <w:sz w:val="21"/>
          <w:lang w:val="en-US" w:eastAsia="zh-CN" w:bidi="ar-SA"/>
        </w:rPr>
        <w:t>品原料、食品添加剂和食品相关产品应符合食品安全有关要求。食品添加剂按照食品安全标准GB 2760规定的食品类别、范围、用量使用食品添加剂。</w:t>
      </w:r>
    </w:p>
    <w:p w14:paraId="6E7D1E87">
      <w:pPr>
        <w:pStyle w:val="30"/>
        <w:bidi w:val="0"/>
        <w:rPr>
          <w:rFonts w:hint="eastAsia" w:hAnsi="Times New Roman"/>
          <w:color w:val="auto"/>
          <w:lang w:val="en-US" w:eastAsia="zh-CN"/>
        </w:rPr>
      </w:pPr>
      <w:r>
        <w:rPr>
          <w:rStyle w:val="33"/>
          <w:rFonts w:hint="eastAsia"/>
          <w:color w:val="auto"/>
          <w:lang w:val="en-US" w:eastAsia="zh-CN"/>
        </w:rPr>
        <w:t>采购食品原料、食品添加剂，应当查验供货者的许可证和产品合格证明。采购食品包装材料、容器、洗涤剂、消毒剂等食品相关产品应当查验产品的合格证明文件，实行许可管理的食品相关产品还应查验供货者的许可证。</w:t>
      </w:r>
      <w:r>
        <w:rPr>
          <w:rStyle w:val="33"/>
          <w:rFonts w:hint="eastAsia"/>
          <w:color w:val="auto"/>
          <w:highlight w:val="none"/>
          <w:lang w:val="en-US" w:eastAsia="zh-CN"/>
        </w:rPr>
        <w:t>涉及进口食品原材料的应符合食品安全国家标准。</w:t>
      </w:r>
    </w:p>
    <w:p w14:paraId="3AF3AC57">
      <w:pPr>
        <w:pStyle w:val="30"/>
        <w:bidi w:val="0"/>
        <w:rPr>
          <w:rFonts w:hint="eastAsia" w:hAnsi="Times New Roman"/>
          <w:color w:val="auto"/>
          <w:lang w:val="en-US" w:eastAsia="zh-CN"/>
        </w:rPr>
      </w:pPr>
      <w:r>
        <w:rPr>
          <w:rStyle w:val="33"/>
          <w:rFonts w:hint="eastAsia"/>
          <w:color w:val="auto"/>
          <w:lang w:val="en-US" w:eastAsia="zh-CN"/>
        </w:rPr>
        <w:t>定期检查食品原料、食品添加剂和食品相关产品的质量情况，及时清理变质或超过保质期的产品。仓库出货应遵循先进先出、近效期先出的原则。</w:t>
      </w:r>
    </w:p>
    <w:p w14:paraId="4C8827DE">
      <w:pPr>
        <w:pStyle w:val="30"/>
        <w:bidi w:val="0"/>
        <w:rPr>
          <w:rFonts w:hint="eastAsia" w:ascii="宋体" w:hAnsi="Times New Roman" w:eastAsia="宋体" w:cs="宋体"/>
          <w:color w:val="auto"/>
          <w:lang w:val="en-US" w:eastAsia="zh-CN"/>
        </w:rPr>
      </w:pPr>
      <w:r>
        <w:rPr>
          <w:rStyle w:val="33"/>
          <w:rFonts w:hint="eastAsia"/>
          <w:color w:val="auto"/>
          <w:lang w:val="en-US" w:eastAsia="zh-CN"/>
        </w:rPr>
        <w:t>食品添加剂的贮存应有专人管理。有固定的场所（或专柜）贮存食品添加剂，并标识“食品添加剂”字样，盛装容器上应标明食品添加剂名称。</w:t>
      </w:r>
    </w:p>
    <w:p w14:paraId="5283F245">
      <w:pPr>
        <w:pStyle w:val="30"/>
        <w:bidi w:val="0"/>
        <w:rPr>
          <w:rFonts w:hint="eastAsia" w:ascii="宋体" w:hAnsi="宋体" w:eastAsia="宋体" w:cs="宋体"/>
          <w:snapToGrid/>
          <w:color w:val="auto"/>
          <w:kern w:val="2"/>
          <w:szCs w:val="24"/>
          <w:lang w:val="en-US" w:eastAsia="zh-CN" w:bidi="ar-SA"/>
        </w:rPr>
      </w:pPr>
      <w:r>
        <w:rPr>
          <w:rFonts w:hint="eastAsia" w:hAnsi="Times New Roman"/>
          <w:color w:val="auto"/>
          <w:lang w:val="en-US" w:eastAsia="zh-CN"/>
        </w:rPr>
        <w:t xml:space="preserve">食品相关产品 </w:t>
      </w:r>
    </w:p>
    <w:p w14:paraId="160E81DA">
      <w:pPr>
        <w:pStyle w:val="31"/>
        <w:spacing w:before="0" w:beforeLines="0" w:after="0" w:afterLines="0"/>
        <w:rPr>
          <w:rFonts w:hint="eastAsia" w:ascii="宋体" w:hAnsi="宋体" w:eastAsia="宋体" w:cs="宋体"/>
          <w:color w:val="auto"/>
          <w:lang w:val="en-US" w:eastAsia="zh-CN"/>
        </w:rPr>
      </w:pPr>
      <w:r>
        <w:rPr>
          <w:rFonts w:hint="eastAsia" w:ascii="宋体" w:hAnsi="宋体" w:eastAsia="宋体" w:cs="宋体"/>
          <w:color w:val="auto"/>
          <w:lang w:val="en-US" w:eastAsia="zh-CN"/>
        </w:rPr>
        <w:t>采购食品包装材料、容器、洗涤剂、消毒剂等食品相关产品应查验产品的合格证明文件（或许可证），实行许可管理的食品相关产品还应查验供货者的许可证。洗涤剂、消毒剂应当对人体安全、无害。</w:t>
      </w:r>
    </w:p>
    <w:p w14:paraId="1009A77E">
      <w:pPr>
        <w:pStyle w:val="31"/>
        <w:spacing w:before="0" w:beforeLines="0" w:after="0" w:afterLines="0"/>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直接接触产品的包装纸、盒等应符合相关标准的规定。直接入口的食品应当使用无毒、清洁的包装材料、餐具、饮具和容器。 </w:t>
      </w:r>
    </w:p>
    <w:p w14:paraId="362DDAEB">
      <w:pPr>
        <w:pStyle w:val="31"/>
        <w:spacing w:before="0" w:beforeLines="0" w:after="0" w:afterLines="0"/>
        <w:rPr>
          <w:rFonts w:hint="eastAsia" w:ascii="宋体" w:hAnsi="宋体" w:eastAsia="宋体" w:cs="宋体"/>
          <w:color w:val="auto"/>
          <w:lang w:val="en-US" w:eastAsia="zh-CN"/>
        </w:rPr>
      </w:pPr>
      <w:r>
        <w:rPr>
          <w:rFonts w:hint="eastAsia" w:ascii="宋体" w:hAnsi="宋体" w:eastAsia="宋体" w:cs="宋体"/>
          <w:color w:val="auto"/>
          <w:lang w:val="en-US" w:eastAsia="zh-CN"/>
        </w:rPr>
        <w:t>运输食品相关产品的工具和容器应保持清洁、维护良好。</w:t>
      </w:r>
    </w:p>
    <w:p w14:paraId="7306CCEF">
      <w:pPr>
        <w:pStyle w:val="29"/>
        <w:bidi w:val="0"/>
        <w:rPr>
          <w:rFonts w:hint="eastAsia" w:hAnsi="Times New Roman"/>
          <w:color w:val="auto"/>
          <w:lang w:val="en-US" w:eastAsia="zh-CN"/>
        </w:rPr>
      </w:pPr>
      <w:bookmarkStart w:id="25" w:name="_Toc21059"/>
      <w:r>
        <w:rPr>
          <w:rFonts w:hint="eastAsia" w:hAnsi="Times New Roman"/>
          <w:color w:val="auto"/>
          <w:lang w:val="en-US" w:eastAsia="zh-CN"/>
        </w:rPr>
        <w:t>生产过程的食品安全控制</w:t>
      </w:r>
      <w:bookmarkEnd w:id="25"/>
    </w:p>
    <w:p w14:paraId="3C8193A9">
      <w:pPr>
        <w:pStyle w:val="30"/>
        <w:bidi w:val="0"/>
        <w:rPr>
          <w:rFonts w:hint="eastAsia" w:hAnsi="Times New Roman"/>
          <w:color w:val="auto"/>
          <w:lang w:val="en-US" w:eastAsia="zh-CN"/>
        </w:rPr>
      </w:pPr>
      <w:r>
        <w:rPr>
          <w:rFonts w:hint="eastAsia"/>
          <w:color w:val="auto"/>
          <w:lang w:val="en-US" w:eastAsia="zh-CN"/>
        </w:rPr>
        <w:t>微</w:t>
      </w:r>
      <w:r>
        <w:rPr>
          <w:rFonts w:hint="eastAsia" w:hAnsi="Times New Roman"/>
          <w:color w:val="auto"/>
          <w:lang w:val="en-US" w:eastAsia="zh-CN"/>
        </w:rPr>
        <w:t>生物污染控制</w:t>
      </w:r>
    </w:p>
    <w:p w14:paraId="5D02EFE0">
      <w:pPr>
        <w:pStyle w:val="25"/>
        <w:bidi w:val="0"/>
        <w:ind w:left="0" w:leftChars="0" w:firstLine="420" w:firstLineChars="200"/>
        <w:rPr>
          <w:rFonts w:hint="eastAsia" w:hAnsi="Times New Roman"/>
          <w:color w:val="auto"/>
          <w:lang w:val="en-US" w:eastAsia="zh-CN"/>
        </w:rPr>
      </w:pPr>
      <w:r>
        <w:rPr>
          <w:rFonts w:hint="eastAsia" w:hAnsi="Times New Roman"/>
          <w:color w:val="auto"/>
          <w:lang w:val="en-US" w:eastAsia="zh-CN"/>
        </w:rPr>
        <w:t>应根据产品和工艺特点，针对生产设备和环境实施清洁消毒。根据产品特点确定关键控制环节进行安全控制，降低微生物污染的风险。</w:t>
      </w:r>
    </w:p>
    <w:p w14:paraId="13D96546">
      <w:pPr>
        <w:pStyle w:val="30"/>
        <w:bidi w:val="0"/>
        <w:rPr>
          <w:rFonts w:hint="eastAsia" w:hAnsi="Times New Roman"/>
          <w:color w:val="auto"/>
          <w:lang w:val="en-US" w:eastAsia="zh-CN"/>
        </w:rPr>
      </w:pPr>
      <w:r>
        <w:rPr>
          <w:rFonts w:hint="eastAsia" w:hAnsi="Times New Roman"/>
          <w:color w:val="auto"/>
          <w:lang w:val="en-US" w:eastAsia="zh-CN"/>
        </w:rPr>
        <w:t>化学污染控制</w:t>
      </w:r>
    </w:p>
    <w:p w14:paraId="2DF8C0F6">
      <w:pPr>
        <w:pStyle w:val="25"/>
        <w:bidi w:val="0"/>
        <w:ind w:left="0" w:leftChars="0" w:firstLine="420" w:firstLineChars="200"/>
        <w:rPr>
          <w:rFonts w:hint="eastAsia" w:hAnsi="Times New Roman"/>
          <w:color w:val="auto"/>
          <w:lang w:val="en-US" w:eastAsia="zh-CN"/>
        </w:rPr>
      </w:pPr>
      <w:r>
        <w:rPr>
          <w:rFonts w:hint="eastAsia" w:hAnsi="Times New Roman"/>
          <w:color w:val="auto"/>
          <w:lang w:val="en-US" w:eastAsia="zh-CN"/>
        </w:rPr>
        <w:t>除清洁消毒和工艺需要，不得在加工及贮存场所使用和存放可能污染食品的化学物质。</w:t>
      </w:r>
    </w:p>
    <w:p w14:paraId="734D1692">
      <w:pPr>
        <w:pStyle w:val="30"/>
        <w:bidi w:val="0"/>
        <w:rPr>
          <w:rFonts w:hint="eastAsia" w:hAnsi="Times New Roman"/>
          <w:color w:val="auto"/>
          <w:lang w:val="en-US" w:eastAsia="zh-CN"/>
        </w:rPr>
      </w:pPr>
      <w:r>
        <w:rPr>
          <w:rFonts w:hint="eastAsia" w:hAnsi="Times New Roman"/>
          <w:color w:val="auto"/>
          <w:lang w:val="en-US" w:eastAsia="zh-CN"/>
        </w:rPr>
        <w:t>物理污染控制</w:t>
      </w:r>
    </w:p>
    <w:p w14:paraId="057F9D39">
      <w:pPr>
        <w:pStyle w:val="25"/>
        <w:bidi w:val="0"/>
        <w:ind w:left="0" w:leftChars="0" w:firstLine="420" w:firstLineChars="200"/>
        <w:rPr>
          <w:rFonts w:hint="eastAsia" w:hAnsi="Times New Roman"/>
          <w:color w:val="auto"/>
          <w:lang w:val="en-US" w:eastAsia="zh-CN"/>
        </w:rPr>
      </w:pPr>
      <w:r>
        <w:rPr>
          <w:rFonts w:hint="eastAsia" w:hAnsi="Times New Roman"/>
          <w:color w:val="auto"/>
          <w:lang w:val="en-US" w:eastAsia="zh-CN"/>
        </w:rPr>
        <w:t>应根据产品和工艺特点，采取有效的控制措施，最大程度地降低食品受到玻璃、金属、塑胶等异物污染的风险。</w:t>
      </w:r>
    </w:p>
    <w:p w14:paraId="739C56D5">
      <w:pPr>
        <w:pStyle w:val="30"/>
        <w:bidi w:val="0"/>
        <w:rPr>
          <w:rFonts w:hint="eastAsia" w:hAnsi="Times New Roman"/>
          <w:color w:val="auto"/>
          <w:lang w:val="en-US" w:eastAsia="zh-CN"/>
        </w:rPr>
      </w:pPr>
      <w:r>
        <w:rPr>
          <w:rFonts w:hint="eastAsia" w:hAnsi="Times New Roman"/>
          <w:color w:val="auto"/>
          <w:lang w:val="en-US" w:eastAsia="zh-CN"/>
        </w:rPr>
        <w:t>小作坊食品产品标准</w:t>
      </w:r>
    </w:p>
    <w:p w14:paraId="1B53BECB">
      <w:pPr>
        <w:pStyle w:val="25"/>
        <w:bidi w:val="0"/>
        <w:ind w:left="0" w:leftChars="0" w:firstLine="420" w:firstLineChars="200"/>
        <w:rPr>
          <w:rFonts w:hint="default" w:hAnsi="Times New Roman"/>
          <w:color w:val="auto"/>
          <w:lang w:val="en-US" w:eastAsia="zh-CN"/>
        </w:rPr>
      </w:pPr>
      <w:r>
        <w:rPr>
          <w:rFonts w:hint="eastAsia" w:hAnsi="Times New Roman"/>
          <w:color w:val="auto"/>
          <w:lang w:val="en-US" w:eastAsia="zh-CN"/>
        </w:rPr>
        <w:t xml:space="preserve"> 对地方特色食品，没有食品安全标准的，食品生产加工小作坊</w:t>
      </w:r>
      <w:r>
        <w:rPr>
          <w:rFonts w:hint="eastAsia"/>
          <w:color w:val="auto"/>
          <w:lang w:val="en-US" w:eastAsia="zh-CN"/>
        </w:rPr>
        <w:t>宜</w:t>
      </w:r>
      <w:r>
        <w:rPr>
          <w:rFonts w:hint="eastAsia" w:hAnsi="Times New Roman"/>
          <w:color w:val="auto"/>
          <w:lang w:val="en-US" w:eastAsia="zh-CN"/>
        </w:rPr>
        <w:t>自行制订</w:t>
      </w:r>
      <w:r>
        <w:rPr>
          <w:rFonts w:hint="eastAsia"/>
          <w:color w:val="auto"/>
          <w:lang w:val="en-US" w:eastAsia="zh-CN"/>
        </w:rPr>
        <w:t>产品</w:t>
      </w:r>
      <w:r>
        <w:rPr>
          <w:rFonts w:hint="eastAsia" w:hAnsi="Times New Roman"/>
          <w:color w:val="auto"/>
          <w:lang w:val="en-US" w:eastAsia="zh-CN"/>
        </w:rPr>
        <w:t>标准，并到相关部门备案。</w:t>
      </w:r>
    </w:p>
    <w:p w14:paraId="3E7E6513">
      <w:pPr>
        <w:pStyle w:val="29"/>
        <w:bidi w:val="0"/>
        <w:rPr>
          <w:rFonts w:hint="eastAsia" w:hAnsi="Times New Roman"/>
          <w:color w:val="auto"/>
          <w:lang w:val="en-US" w:eastAsia="zh-CN"/>
        </w:rPr>
      </w:pPr>
      <w:bookmarkStart w:id="26" w:name="_Toc8835"/>
      <w:r>
        <w:rPr>
          <w:rFonts w:hint="eastAsia"/>
          <w:color w:val="auto"/>
          <w:lang w:val="en-US" w:eastAsia="zh-CN"/>
        </w:rPr>
        <w:t>食品标签</w:t>
      </w:r>
      <w:bookmarkEnd w:id="26"/>
    </w:p>
    <w:p w14:paraId="319ADFF5">
      <w:pPr>
        <w:pStyle w:val="30"/>
        <w:bidi w:val="0"/>
        <w:rPr>
          <w:rFonts w:hint="eastAsia" w:ascii="Times New Roman" w:hAnsi="Times New Roman" w:eastAsia="宋体" w:cs="Times New Roman"/>
          <w:snapToGrid/>
          <w:color w:val="auto"/>
          <w:kern w:val="2"/>
          <w:sz w:val="21"/>
          <w:szCs w:val="24"/>
          <w:lang w:val="en-US" w:eastAsia="zh-CN" w:bidi="ar-SA"/>
        </w:rPr>
      </w:pPr>
      <w:r>
        <w:rPr>
          <w:rFonts w:hint="eastAsia" w:ascii="Times New Roman" w:hAnsi="Times New Roman" w:eastAsia="宋体" w:cs="Times New Roman"/>
          <w:snapToGrid/>
          <w:color w:val="auto"/>
          <w:kern w:val="2"/>
          <w:sz w:val="21"/>
          <w:szCs w:val="24"/>
          <w:lang w:val="en-US" w:eastAsia="zh-CN" w:bidi="ar-SA"/>
        </w:rPr>
        <w:t>预包装食品</w:t>
      </w:r>
      <w:r>
        <w:rPr>
          <w:rFonts w:hint="eastAsia" w:ascii="Times New Roman" w:eastAsia="宋体" w:cs="Times New Roman"/>
          <w:snapToGrid/>
          <w:color w:val="auto"/>
          <w:kern w:val="2"/>
          <w:sz w:val="21"/>
          <w:szCs w:val="24"/>
          <w:lang w:val="en-US" w:eastAsia="zh-CN" w:bidi="ar-SA"/>
        </w:rPr>
        <w:t>标签应符</w:t>
      </w:r>
      <w:r>
        <w:rPr>
          <w:rFonts w:hint="eastAsia" w:ascii="宋体" w:hAnsi="宋体" w:eastAsia="宋体" w:cs="宋体"/>
          <w:snapToGrid/>
          <w:color w:val="auto"/>
          <w:kern w:val="2"/>
          <w:sz w:val="21"/>
          <w:szCs w:val="24"/>
          <w:lang w:val="en-US" w:eastAsia="zh-CN" w:bidi="ar-SA"/>
        </w:rPr>
        <w:t>合GB 7718的规</w:t>
      </w:r>
      <w:r>
        <w:rPr>
          <w:rFonts w:hint="eastAsia" w:ascii="Times New Roman" w:eastAsia="宋体" w:cs="Times New Roman"/>
          <w:snapToGrid/>
          <w:color w:val="auto"/>
          <w:kern w:val="2"/>
          <w:sz w:val="21"/>
          <w:szCs w:val="24"/>
          <w:lang w:val="en-US" w:eastAsia="zh-CN" w:bidi="ar-SA"/>
        </w:rPr>
        <w:t>定。</w:t>
      </w:r>
    </w:p>
    <w:p w14:paraId="51186B1B">
      <w:pPr>
        <w:pStyle w:val="30"/>
        <w:bidi w:val="0"/>
        <w:rPr>
          <w:rFonts w:hint="eastAsia" w:ascii="Times New Roman" w:hAnsi="Times New Roman" w:eastAsia="宋体" w:cs="Times New Roman"/>
          <w:snapToGrid/>
          <w:color w:val="auto"/>
          <w:kern w:val="2"/>
          <w:sz w:val="21"/>
          <w:szCs w:val="24"/>
          <w:lang w:val="en-US" w:eastAsia="zh-CN" w:bidi="ar-SA"/>
        </w:rPr>
      </w:pPr>
      <w:r>
        <w:rPr>
          <w:rFonts w:hint="eastAsia" w:ascii="Times New Roman" w:hAnsi="Times New Roman" w:eastAsia="宋体" w:cs="Times New Roman"/>
          <w:snapToGrid/>
          <w:color w:val="auto"/>
          <w:kern w:val="2"/>
          <w:sz w:val="21"/>
          <w:szCs w:val="24"/>
          <w:lang w:val="en-US" w:eastAsia="zh-CN" w:bidi="ar-SA"/>
        </w:rPr>
        <w:t>散装食品应当在食品容器、外包装上清晰标明食品的名称、生产日期、保质期、食品小作坊名称、 地址及联系方式等。</w:t>
      </w:r>
    </w:p>
    <w:p w14:paraId="59AAA3EF">
      <w:pPr>
        <w:pStyle w:val="30"/>
        <w:bidi w:val="0"/>
        <w:rPr>
          <w:rFonts w:hint="eastAsia" w:ascii="Times New Roman" w:hAnsi="Times New Roman" w:eastAsia="宋体" w:cs="Times New Roman"/>
          <w:snapToGrid/>
          <w:color w:val="auto"/>
          <w:kern w:val="2"/>
          <w:sz w:val="21"/>
          <w:szCs w:val="24"/>
          <w:lang w:val="en-US" w:eastAsia="zh-CN" w:bidi="ar-SA"/>
        </w:rPr>
      </w:pPr>
      <w:r>
        <w:rPr>
          <w:rFonts w:hint="eastAsia" w:ascii="Times New Roman" w:hAnsi="Times New Roman" w:eastAsia="宋体" w:cs="Times New Roman"/>
          <w:snapToGrid/>
          <w:color w:val="auto"/>
          <w:kern w:val="2"/>
          <w:sz w:val="21"/>
          <w:szCs w:val="24"/>
          <w:lang w:val="en-US" w:eastAsia="zh-CN" w:bidi="ar-SA"/>
        </w:rPr>
        <w:t>食品生产加工小作坊所生产</w:t>
      </w:r>
      <w:r>
        <w:rPr>
          <w:rFonts w:hint="eastAsia" w:ascii="Times New Roman" w:eastAsia="宋体" w:cs="Times New Roman"/>
          <w:snapToGrid/>
          <w:color w:val="auto"/>
          <w:kern w:val="2"/>
          <w:sz w:val="21"/>
          <w:szCs w:val="24"/>
          <w:lang w:val="en-US" w:eastAsia="zh-CN" w:bidi="ar-SA"/>
        </w:rPr>
        <w:t>的</w:t>
      </w:r>
      <w:r>
        <w:rPr>
          <w:rFonts w:hint="eastAsia" w:ascii="Times New Roman" w:hAnsi="Times New Roman" w:eastAsia="宋体" w:cs="Times New Roman"/>
          <w:snapToGrid/>
          <w:color w:val="auto"/>
          <w:kern w:val="2"/>
          <w:sz w:val="21"/>
          <w:szCs w:val="24"/>
          <w:lang w:val="en-US" w:eastAsia="zh-CN" w:bidi="ar-SA"/>
        </w:rPr>
        <w:t>产品标识标签</w:t>
      </w:r>
      <w:r>
        <w:rPr>
          <w:rFonts w:hint="eastAsia" w:ascii="Times New Roman" w:eastAsia="宋体" w:cs="Times New Roman"/>
          <w:snapToGrid/>
          <w:color w:val="auto"/>
          <w:kern w:val="2"/>
          <w:sz w:val="21"/>
          <w:szCs w:val="24"/>
          <w:lang w:val="en-US" w:eastAsia="zh-CN" w:bidi="ar-SA"/>
        </w:rPr>
        <w:t>信息</w:t>
      </w:r>
      <w:r>
        <w:rPr>
          <w:rFonts w:hint="eastAsia" w:ascii="Times New Roman" w:hAnsi="Times New Roman" w:eastAsia="宋体" w:cs="Times New Roman"/>
          <w:snapToGrid/>
          <w:color w:val="auto"/>
          <w:kern w:val="2"/>
          <w:sz w:val="21"/>
          <w:szCs w:val="24"/>
          <w:lang w:val="en-US" w:eastAsia="zh-CN" w:bidi="ar-SA"/>
        </w:rPr>
        <w:t>应与小作坊生产许可证书上的名称及编号一致</w:t>
      </w:r>
      <w:r>
        <w:rPr>
          <w:rFonts w:hint="eastAsia" w:ascii="Times New Roman" w:eastAsia="宋体" w:cs="Times New Roman"/>
          <w:snapToGrid/>
          <w:color w:val="auto"/>
          <w:kern w:val="2"/>
          <w:sz w:val="21"/>
          <w:szCs w:val="24"/>
          <w:lang w:val="en-US" w:eastAsia="zh-CN" w:bidi="ar-SA"/>
        </w:rPr>
        <w:t>，不得随意更改信息。</w:t>
      </w:r>
    </w:p>
    <w:p w14:paraId="48F31FB5">
      <w:pPr>
        <w:pStyle w:val="29"/>
        <w:bidi w:val="0"/>
        <w:rPr>
          <w:rFonts w:hint="eastAsia" w:hAnsi="Times New Roman"/>
          <w:color w:val="auto"/>
          <w:lang w:val="en-US" w:eastAsia="zh-CN"/>
        </w:rPr>
      </w:pPr>
      <w:bookmarkStart w:id="27" w:name="_Toc17673"/>
      <w:r>
        <w:rPr>
          <w:rFonts w:hint="eastAsia" w:hAnsi="Times New Roman"/>
          <w:color w:val="auto"/>
          <w:lang w:val="en-US" w:eastAsia="zh-CN"/>
        </w:rPr>
        <w:t>检查检验</w:t>
      </w:r>
      <w:bookmarkEnd w:id="27"/>
    </w:p>
    <w:p w14:paraId="2A8A7DE1">
      <w:pPr>
        <w:pStyle w:val="30"/>
        <w:bidi w:val="0"/>
        <w:rPr>
          <w:rFonts w:hint="eastAsia" w:hAnsi="Times New Roman"/>
          <w:color w:val="auto"/>
          <w:lang w:val="en-US" w:eastAsia="zh-CN"/>
        </w:rPr>
      </w:pPr>
      <w:r>
        <w:rPr>
          <w:rFonts w:hint="eastAsia" w:ascii="Times New Roman" w:hAnsi="Times New Roman" w:eastAsia="宋体" w:cs="Times New Roman"/>
          <w:snapToGrid/>
          <w:color w:val="auto"/>
          <w:kern w:val="2"/>
          <w:sz w:val="21"/>
          <w:szCs w:val="24"/>
          <w:lang w:val="en-US" w:eastAsia="zh-CN" w:bidi="ar-SA"/>
        </w:rPr>
        <w:t>应建立并执行出厂检验制度，对所生产的食品质量安全负责。每批产品出厂前应按照产品执行标准进行检验，检验项目至少要包含感官和净含量（限预包装产品），并做好记录。</w:t>
      </w:r>
    </w:p>
    <w:p w14:paraId="70C2A3EA">
      <w:pPr>
        <w:pStyle w:val="30"/>
        <w:bidi w:val="0"/>
        <w:rPr>
          <w:rFonts w:hint="eastAsia" w:hAnsi="Times New Roman"/>
          <w:color w:val="auto"/>
          <w:lang w:val="en-US" w:eastAsia="zh-CN"/>
        </w:rPr>
      </w:pPr>
      <w:r>
        <w:rPr>
          <w:rFonts w:hint="eastAsia" w:ascii="Times New Roman" w:hAnsi="Times New Roman" w:eastAsia="宋体" w:cs="Times New Roman"/>
          <w:snapToGrid/>
          <w:color w:val="auto"/>
          <w:kern w:val="2"/>
          <w:sz w:val="21"/>
          <w:szCs w:val="24"/>
          <w:lang w:val="en-US" w:eastAsia="zh-CN" w:bidi="ar-SA"/>
        </w:rPr>
        <w:t>食品生产加工小作坊应积极配合监督管理部门组织实施的食品安全抽样检验工作。</w:t>
      </w:r>
    </w:p>
    <w:p w14:paraId="2FAE2315">
      <w:pPr>
        <w:pStyle w:val="30"/>
        <w:bidi w:val="0"/>
        <w:rPr>
          <w:rFonts w:hint="default" w:ascii="Times New Roman" w:hAnsi="Times New Roman" w:eastAsia="宋体" w:cs="Times New Roman"/>
          <w:snapToGrid/>
          <w:color w:val="auto"/>
          <w:kern w:val="2"/>
          <w:sz w:val="21"/>
          <w:szCs w:val="24"/>
          <w:lang w:val="en-US" w:eastAsia="zh-CN" w:bidi="ar-SA"/>
        </w:rPr>
      </w:pPr>
      <w:r>
        <w:rPr>
          <w:rFonts w:hint="eastAsia" w:ascii="Times New Roman" w:hAnsi="Times New Roman" w:eastAsia="宋体" w:cs="Times New Roman"/>
          <w:snapToGrid/>
          <w:color w:val="auto"/>
          <w:kern w:val="2"/>
          <w:sz w:val="21"/>
          <w:szCs w:val="24"/>
          <w:lang w:val="en-US" w:eastAsia="zh-CN" w:bidi="ar-SA"/>
        </w:rPr>
        <w:t>应当对新投产、停产半年后重新生产以及改变生产工艺后生产的首批产品，委托有资质的检验机构进行检验，检验合格并报原许可部门备案后方可生产、销售。</w:t>
      </w:r>
    </w:p>
    <w:p w14:paraId="00EFE9D2">
      <w:pPr>
        <w:pStyle w:val="30"/>
        <w:bidi w:val="0"/>
        <w:rPr>
          <w:rFonts w:hint="default" w:ascii="Times New Roman" w:hAnsi="Times New Roman" w:eastAsia="宋体" w:cs="Times New Roman"/>
          <w:snapToGrid/>
          <w:color w:val="auto"/>
          <w:kern w:val="2"/>
          <w:sz w:val="21"/>
          <w:szCs w:val="24"/>
          <w:lang w:val="en-US" w:eastAsia="zh-CN" w:bidi="ar-SA"/>
        </w:rPr>
      </w:pPr>
      <w:r>
        <w:rPr>
          <w:rFonts w:hint="eastAsia" w:ascii="Times New Roman" w:hAnsi="Times New Roman" w:eastAsia="宋体" w:cs="Times New Roman"/>
          <w:snapToGrid/>
          <w:color w:val="auto"/>
          <w:kern w:val="2"/>
          <w:sz w:val="21"/>
          <w:szCs w:val="24"/>
          <w:lang w:val="en-US" w:eastAsia="zh-CN" w:bidi="ar-SA"/>
        </w:rPr>
        <w:t>每年应将产品委托有资质的检验机构按照食品安全标准至少检验一次，并留存检验报告。</w:t>
      </w:r>
    </w:p>
    <w:p w14:paraId="31699553">
      <w:pPr>
        <w:pStyle w:val="29"/>
        <w:bidi w:val="0"/>
        <w:rPr>
          <w:rFonts w:hint="eastAsia" w:hAnsi="Times New Roman"/>
          <w:color w:val="auto"/>
          <w:lang w:val="en-US" w:eastAsia="zh-CN"/>
        </w:rPr>
      </w:pPr>
      <w:bookmarkStart w:id="28" w:name="_Toc26643"/>
      <w:r>
        <w:rPr>
          <w:rFonts w:hint="eastAsia" w:hAnsi="Times New Roman"/>
          <w:color w:val="auto"/>
          <w:lang w:val="en-US" w:eastAsia="zh-CN"/>
        </w:rPr>
        <w:t>贮存和运输</w:t>
      </w:r>
      <w:bookmarkEnd w:id="28"/>
    </w:p>
    <w:p w14:paraId="4CEDA9F4">
      <w:pPr>
        <w:pStyle w:val="30"/>
        <w:bidi w:val="0"/>
        <w:rPr>
          <w:rFonts w:hint="eastAsia" w:hAnsi="Times New Roman"/>
          <w:color w:val="auto"/>
          <w:lang w:val="en-US" w:eastAsia="zh-CN"/>
        </w:rPr>
      </w:pPr>
      <w:r>
        <w:rPr>
          <w:rFonts w:hint="eastAsia" w:ascii="Times New Roman" w:hAnsi="Times New Roman" w:eastAsia="宋体" w:cs="Times New Roman"/>
          <w:snapToGrid/>
          <w:color w:val="auto"/>
          <w:kern w:val="2"/>
          <w:sz w:val="21"/>
          <w:szCs w:val="24"/>
          <w:lang w:val="en-US" w:eastAsia="zh-CN" w:bidi="ar-SA"/>
        </w:rPr>
        <w:t>根据食品安全的需要选择适宜的贮存和运输条件，贮存和运输过程中应避免食品受到日光直射、雨淋。易腐食品应冷藏贮运，装运时应尽量保持低温状态，并缩短途中运输时间。</w:t>
      </w:r>
    </w:p>
    <w:p w14:paraId="14B3B448">
      <w:pPr>
        <w:pStyle w:val="30"/>
        <w:bidi w:val="0"/>
        <w:rPr>
          <w:rFonts w:hint="eastAsia" w:ascii="Times New Roman" w:hAnsi="Times New Roman" w:eastAsia="宋体" w:cs="Times New Roman"/>
          <w:snapToGrid/>
          <w:color w:val="auto"/>
          <w:kern w:val="2"/>
          <w:sz w:val="21"/>
          <w:szCs w:val="24"/>
          <w:lang w:val="en-US" w:eastAsia="zh-CN" w:bidi="ar-SA"/>
        </w:rPr>
      </w:pPr>
      <w:r>
        <w:rPr>
          <w:rFonts w:hint="eastAsia" w:ascii="Times New Roman" w:hAnsi="Times New Roman" w:eastAsia="宋体" w:cs="Times New Roman"/>
          <w:snapToGrid/>
          <w:color w:val="auto"/>
          <w:kern w:val="2"/>
          <w:sz w:val="21"/>
          <w:szCs w:val="24"/>
          <w:lang w:val="en-US" w:eastAsia="zh-CN" w:bidi="ar-SA"/>
        </w:rPr>
        <w:t>不得将食品与有毒、有害或有异味的物品一同贮存和运输。</w:t>
      </w:r>
    </w:p>
    <w:p w14:paraId="044458CA">
      <w:pPr>
        <w:pStyle w:val="30"/>
        <w:bidi w:val="0"/>
        <w:rPr>
          <w:rFonts w:hint="eastAsia"/>
          <w:color w:val="auto"/>
          <w:lang w:val="en-US" w:eastAsia="zh-CN"/>
        </w:rPr>
      </w:pPr>
      <w:r>
        <w:rPr>
          <w:rFonts w:hint="eastAsia" w:ascii="Times New Roman" w:hAnsi="Times New Roman" w:eastAsia="宋体" w:cs="Times New Roman"/>
          <w:snapToGrid/>
          <w:color w:val="auto"/>
          <w:kern w:val="2"/>
          <w:sz w:val="21"/>
          <w:szCs w:val="24"/>
          <w:lang w:val="en-US" w:eastAsia="zh-CN" w:bidi="ar-SA"/>
        </w:rPr>
        <w:t>贮存、运输和装卸食品的容器、工具和设备应当安全、无害，保持清洁，防止食品污染。</w:t>
      </w:r>
    </w:p>
    <w:p w14:paraId="14D5E17A">
      <w:pPr>
        <w:pStyle w:val="30"/>
        <w:bidi w:val="0"/>
        <w:rPr>
          <w:rFonts w:hint="eastAsia"/>
          <w:color w:val="auto"/>
          <w:lang w:val="en-US" w:eastAsia="zh-CN"/>
        </w:rPr>
      </w:pPr>
      <w:r>
        <w:rPr>
          <w:rFonts w:hint="eastAsia" w:ascii="Times New Roman" w:hAnsi="Times New Roman" w:eastAsia="宋体" w:cs="Times New Roman"/>
          <w:snapToGrid/>
          <w:color w:val="auto"/>
          <w:kern w:val="2"/>
          <w:sz w:val="21"/>
          <w:szCs w:val="24"/>
          <w:lang w:val="en-US" w:eastAsia="zh-CN" w:bidi="ar-SA"/>
        </w:rPr>
        <w:t>定期检查仓储食品，发现异常应及时处理</w:t>
      </w:r>
      <w:r>
        <w:rPr>
          <w:rFonts w:hint="eastAsia" w:ascii="Times New Roman" w:eastAsia="宋体" w:cs="Times New Roman"/>
          <w:snapToGrid/>
          <w:color w:val="auto"/>
          <w:kern w:val="2"/>
          <w:sz w:val="21"/>
          <w:szCs w:val="24"/>
          <w:lang w:val="en-US" w:eastAsia="zh-CN" w:bidi="ar-SA"/>
        </w:rPr>
        <w:t>。</w:t>
      </w:r>
    </w:p>
    <w:p w14:paraId="55049609">
      <w:pPr>
        <w:pStyle w:val="30"/>
        <w:bidi w:val="0"/>
        <w:rPr>
          <w:rFonts w:hint="default" w:ascii="Times New Roman" w:hAnsi="Times New Roman" w:eastAsia="宋体" w:cs="Times New Roman"/>
          <w:snapToGrid/>
          <w:color w:val="auto"/>
          <w:kern w:val="2"/>
          <w:sz w:val="21"/>
          <w:szCs w:val="24"/>
          <w:lang w:val="en-US" w:eastAsia="zh-CN" w:bidi="ar-SA"/>
        </w:rPr>
      </w:pPr>
      <w:r>
        <w:rPr>
          <w:rFonts w:hint="eastAsia" w:ascii="Times New Roman" w:hAnsi="Times New Roman" w:eastAsia="宋体" w:cs="Times New Roman"/>
          <w:snapToGrid/>
          <w:color w:val="auto"/>
          <w:kern w:val="2"/>
          <w:sz w:val="21"/>
          <w:szCs w:val="24"/>
          <w:lang w:val="en-US" w:eastAsia="zh-CN" w:bidi="ar-SA"/>
        </w:rPr>
        <w:t>运送食品的车辆应符合卫生要求，有防雨、防尘、防晒等必要的设施，内部结构应平整、易于清洁。</w:t>
      </w:r>
    </w:p>
    <w:p w14:paraId="74F12F7B">
      <w:pPr>
        <w:pStyle w:val="29"/>
        <w:bidi w:val="0"/>
        <w:rPr>
          <w:rFonts w:hint="eastAsia" w:hAnsi="Times New Roman"/>
          <w:color w:val="auto"/>
          <w:highlight w:val="none"/>
          <w:lang w:val="en-US" w:eastAsia="zh-CN"/>
        </w:rPr>
      </w:pPr>
      <w:bookmarkStart w:id="29" w:name="_Toc20942"/>
      <w:r>
        <w:rPr>
          <w:rFonts w:hint="eastAsia" w:hAnsi="Times New Roman"/>
          <w:color w:val="auto"/>
          <w:highlight w:val="none"/>
          <w:lang w:val="en-US" w:eastAsia="zh-CN"/>
        </w:rPr>
        <w:t>产品召回管理</w:t>
      </w:r>
      <w:bookmarkEnd w:id="29"/>
    </w:p>
    <w:p w14:paraId="3980F402">
      <w:pPr>
        <w:pStyle w:val="30"/>
        <w:bidi w:val="0"/>
        <w:rPr>
          <w:rFonts w:hint="eastAsia" w:ascii="Times New Roman" w:hAnsi="Times New Roman" w:eastAsia="宋体" w:cs="Times New Roman"/>
          <w:snapToGrid/>
          <w:color w:val="auto"/>
          <w:kern w:val="2"/>
          <w:sz w:val="21"/>
          <w:szCs w:val="24"/>
          <w:highlight w:val="none"/>
          <w:lang w:val="en-US" w:eastAsia="zh-CN" w:bidi="ar-SA"/>
        </w:rPr>
      </w:pPr>
      <w:r>
        <w:rPr>
          <w:rFonts w:hint="eastAsia" w:ascii="Times New Roman" w:hAnsi="Times New Roman" w:eastAsia="宋体" w:cs="Times New Roman"/>
          <w:snapToGrid/>
          <w:color w:val="auto"/>
          <w:kern w:val="2"/>
          <w:sz w:val="21"/>
          <w:szCs w:val="24"/>
          <w:highlight w:val="none"/>
          <w:lang w:val="en-US" w:eastAsia="zh-CN" w:bidi="ar-SA"/>
        </w:rPr>
        <w:t>发现生产的食品不符合食品安全标准或者有证据证明可能危害人体健康的，应当立即停止生产，</w:t>
      </w:r>
      <w:r>
        <w:rPr>
          <w:rFonts w:hint="eastAsia" w:ascii="Times New Roman" w:eastAsia="宋体" w:cs="Times New Roman"/>
          <w:snapToGrid/>
          <w:color w:val="auto"/>
          <w:kern w:val="2"/>
          <w:sz w:val="21"/>
          <w:szCs w:val="24"/>
          <w:highlight w:val="none"/>
          <w:lang w:val="en-US" w:eastAsia="zh-CN" w:bidi="ar-SA"/>
        </w:rPr>
        <w:t>并</w:t>
      </w:r>
      <w:r>
        <w:rPr>
          <w:rFonts w:hint="eastAsia" w:ascii="Times New Roman" w:hAnsi="Times New Roman" w:eastAsia="宋体" w:cs="Times New Roman"/>
          <w:snapToGrid/>
          <w:color w:val="auto"/>
          <w:kern w:val="2"/>
          <w:sz w:val="21"/>
          <w:szCs w:val="24"/>
          <w:highlight w:val="none"/>
          <w:lang w:val="en-US" w:eastAsia="zh-CN" w:bidi="ar-SA"/>
        </w:rPr>
        <w:t>将食品召回和处理情况向所在地县级人民政府食品安全监管部门报告</w:t>
      </w:r>
      <w:r>
        <w:rPr>
          <w:rFonts w:hint="eastAsia" w:ascii="Times New Roman" w:eastAsia="宋体" w:cs="Times New Roman"/>
          <w:snapToGrid/>
          <w:color w:val="auto"/>
          <w:kern w:val="2"/>
          <w:sz w:val="21"/>
          <w:szCs w:val="24"/>
          <w:highlight w:val="none"/>
          <w:lang w:val="en-US" w:eastAsia="zh-CN" w:bidi="ar-SA"/>
        </w:rPr>
        <w:t>，</w:t>
      </w:r>
      <w:r>
        <w:rPr>
          <w:rFonts w:hint="eastAsia" w:ascii="Times New Roman" w:hAnsi="Times New Roman" w:eastAsia="宋体" w:cs="Times New Roman"/>
          <w:snapToGrid/>
          <w:color w:val="auto"/>
          <w:kern w:val="2"/>
          <w:sz w:val="21"/>
          <w:szCs w:val="24"/>
          <w:highlight w:val="none"/>
          <w:lang w:val="en-US" w:eastAsia="zh-CN" w:bidi="ar-SA"/>
        </w:rPr>
        <w:t>召回已经上市销售的食品，通知相关食品经营者和消费者，并记录召回和通知情况。</w:t>
      </w:r>
    </w:p>
    <w:p w14:paraId="135BC4C8">
      <w:pPr>
        <w:pStyle w:val="30"/>
        <w:bidi w:val="0"/>
        <w:rPr>
          <w:rFonts w:hint="eastAsia" w:hAnsi="Times New Roman"/>
          <w:color w:val="auto"/>
          <w:lang w:val="en-US" w:eastAsia="zh-CN"/>
        </w:rPr>
      </w:pPr>
      <w:r>
        <w:rPr>
          <w:rFonts w:hint="eastAsia" w:ascii="Times New Roman" w:hAnsi="Times New Roman" w:eastAsia="宋体" w:cs="Times New Roman"/>
          <w:snapToGrid/>
          <w:color w:val="auto"/>
          <w:kern w:val="2"/>
          <w:sz w:val="21"/>
          <w:szCs w:val="24"/>
          <w:lang w:val="en-US" w:eastAsia="zh-CN" w:bidi="ar-SA"/>
        </w:rPr>
        <w:t>对召回的食品，应当采取无害化处理、销毁等措施，防止其再次流入市场。对因标签、标识或者说明书不符合食品安全标准而被召回的食品，应采取补救措施且能保证食品安全的情况下可以继续销售，销售时应向消费者明示补救措施。</w:t>
      </w:r>
    </w:p>
    <w:p w14:paraId="6C0ABE5A">
      <w:pPr>
        <w:pStyle w:val="30"/>
        <w:bidi w:val="0"/>
        <w:rPr>
          <w:rFonts w:hint="eastAsia" w:ascii="Times New Roman" w:hAnsi="Times New Roman" w:eastAsia="宋体" w:cs="Times New Roman"/>
          <w:snapToGrid/>
          <w:color w:val="auto"/>
          <w:kern w:val="2"/>
          <w:sz w:val="21"/>
          <w:szCs w:val="24"/>
          <w:lang w:val="en-US" w:eastAsia="zh-CN" w:bidi="ar-SA"/>
        </w:rPr>
      </w:pPr>
      <w:r>
        <w:rPr>
          <w:rFonts w:hint="eastAsia" w:ascii="Times New Roman" w:hAnsi="Times New Roman" w:eastAsia="宋体" w:cs="Times New Roman"/>
          <w:snapToGrid/>
          <w:color w:val="auto"/>
          <w:kern w:val="2"/>
          <w:sz w:val="21"/>
          <w:szCs w:val="24"/>
          <w:lang w:val="en-US" w:eastAsia="zh-CN" w:bidi="ar-SA"/>
        </w:rPr>
        <w:t>需要对召回的食品进行无害化处理、销毁的，应当提前</w:t>
      </w:r>
      <w:r>
        <w:rPr>
          <w:rFonts w:hint="eastAsia" w:ascii="Times New Roman" w:eastAsia="宋体" w:cs="Times New Roman"/>
          <w:snapToGrid/>
          <w:color w:val="auto"/>
          <w:kern w:val="2"/>
          <w:sz w:val="21"/>
          <w:szCs w:val="24"/>
          <w:lang w:val="en-US" w:eastAsia="zh-CN" w:bidi="ar-SA"/>
        </w:rPr>
        <w:t>向有关部门</w:t>
      </w:r>
      <w:r>
        <w:rPr>
          <w:rFonts w:hint="eastAsia" w:ascii="Times New Roman" w:hAnsi="Times New Roman" w:eastAsia="宋体" w:cs="Times New Roman"/>
          <w:snapToGrid/>
          <w:color w:val="auto"/>
          <w:kern w:val="2"/>
          <w:sz w:val="21"/>
          <w:szCs w:val="24"/>
          <w:lang w:val="en-US" w:eastAsia="zh-CN" w:bidi="ar-SA"/>
        </w:rPr>
        <w:t>报告时间、地点</w:t>
      </w:r>
      <w:r>
        <w:rPr>
          <w:rFonts w:hint="eastAsia" w:ascii="Times New Roman" w:eastAsia="宋体" w:cs="Times New Roman"/>
          <w:snapToGrid/>
          <w:color w:val="auto"/>
          <w:kern w:val="2"/>
          <w:sz w:val="21"/>
          <w:szCs w:val="24"/>
          <w:lang w:val="en-US" w:eastAsia="zh-CN" w:bidi="ar-SA"/>
        </w:rPr>
        <w:t>、数量</w:t>
      </w:r>
      <w:r>
        <w:rPr>
          <w:rFonts w:hint="eastAsia" w:ascii="Times New Roman" w:hAnsi="Times New Roman" w:eastAsia="宋体" w:cs="Times New Roman"/>
          <w:snapToGrid/>
          <w:color w:val="auto"/>
          <w:kern w:val="2"/>
          <w:sz w:val="21"/>
          <w:szCs w:val="24"/>
          <w:lang w:val="en-US" w:eastAsia="zh-CN" w:bidi="ar-SA"/>
        </w:rPr>
        <w:t>。</w:t>
      </w:r>
    </w:p>
    <w:p w14:paraId="3A71FE93">
      <w:pPr>
        <w:pStyle w:val="29"/>
        <w:bidi w:val="0"/>
        <w:rPr>
          <w:rFonts w:hint="eastAsia" w:hAnsi="Times New Roman"/>
          <w:color w:val="auto"/>
          <w:lang w:val="en-US" w:eastAsia="zh-CN"/>
        </w:rPr>
      </w:pPr>
      <w:bookmarkStart w:id="30" w:name="_Toc1026"/>
      <w:r>
        <w:rPr>
          <w:rFonts w:hint="eastAsia" w:hAnsi="Times New Roman"/>
          <w:color w:val="auto"/>
          <w:lang w:val="en-US" w:eastAsia="zh-CN"/>
        </w:rPr>
        <w:t>培训</w:t>
      </w:r>
      <w:bookmarkEnd w:id="30"/>
    </w:p>
    <w:p w14:paraId="5FE15CCA">
      <w:pPr>
        <w:pStyle w:val="30"/>
        <w:bidi w:val="0"/>
        <w:rPr>
          <w:rFonts w:hint="eastAsia" w:hAnsi="Times New Roman"/>
          <w:color w:val="auto"/>
          <w:lang w:val="en-US" w:eastAsia="zh-CN"/>
        </w:rPr>
      </w:pPr>
      <w:r>
        <w:rPr>
          <w:rFonts w:hint="eastAsia" w:ascii="Times New Roman" w:hAnsi="Times New Roman" w:eastAsia="宋体" w:cs="Times New Roman"/>
          <w:snapToGrid/>
          <w:color w:val="auto"/>
          <w:kern w:val="2"/>
          <w:sz w:val="21"/>
          <w:szCs w:val="24"/>
          <w:lang w:val="en-US" w:eastAsia="zh-CN" w:bidi="ar-SA"/>
        </w:rPr>
        <w:t>应对食品加工人员以及相关岗位的从业人员进行相应的食品安全知识培训，做好培训记录。</w:t>
      </w:r>
    </w:p>
    <w:p w14:paraId="06B3E794">
      <w:pPr>
        <w:pStyle w:val="30"/>
        <w:bidi w:val="0"/>
        <w:rPr>
          <w:rFonts w:hint="eastAsia" w:ascii="Times New Roman" w:hAnsi="Times New Roman" w:eastAsia="宋体" w:cs="Times New Roman"/>
          <w:snapToGrid/>
          <w:color w:val="auto"/>
          <w:kern w:val="2"/>
          <w:sz w:val="21"/>
          <w:szCs w:val="24"/>
          <w:lang w:val="en-US" w:eastAsia="zh-CN" w:bidi="ar-SA"/>
        </w:rPr>
      </w:pPr>
      <w:r>
        <w:rPr>
          <w:rFonts w:hint="eastAsia" w:ascii="Times New Roman" w:hAnsi="Times New Roman" w:eastAsia="宋体" w:cs="Times New Roman"/>
          <w:snapToGrid/>
          <w:color w:val="auto"/>
          <w:kern w:val="2"/>
          <w:sz w:val="21"/>
          <w:szCs w:val="24"/>
          <w:lang w:val="en-US" w:eastAsia="zh-CN" w:bidi="ar-SA"/>
        </w:rPr>
        <w:t>应通过培训促进各岗位从业人员遵守食品安全相关法律法规标准和执行各项食品安全管理制度 的意识和责任，提高相应的知识水平。</w:t>
      </w:r>
    </w:p>
    <w:p w14:paraId="4F38F96D">
      <w:pPr>
        <w:pStyle w:val="30"/>
        <w:bidi w:val="0"/>
        <w:rPr>
          <w:rFonts w:hint="eastAsia" w:hAnsi="Times New Roman"/>
          <w:color w:val="auto"/>
          <w:lang w:val="en-US" w:eastAsia="zh-CN"/>
        </w:rPr>
      </w:pPr>
      <w:r>
        <w:rPr>
          <w:rFonts w:hint="eastAsia" w:ascii="Times New Roman" w:hAnsi="Times New Roman" w:eastAsia="宋体" w:cs="Times New Roman"/>
          <w:snapToGrid/>
          <w:color w:val="auto"/>
          <w:kern w:val="2"/>
          <w:sz w:val="21"/>
          <w:szCs w:val="24"/>
          <w:lang w:val="en-US" w:eastAsia="zh-CN" w:bidi="ar-SA"/>
        </w:rPr>
        <w:t>当食品安全相关的法律法规标准更新时，应及时开展培训。</w:t>
      </w:r>
    </w:p>
    <w:p w14:paraId="215EFDD5">
      <w:pPr>
        <w:pStyle w:val="29"/>
        <w:bidi w:val="0"/>
        <w:rPr>
          <w:rFonts w:hint="eastAsia" w:hAnsi="Times New Roman"/>
          <w:color w:val="auto"/>
          <w:lang w:val="en-US" w:eastAsia="zh-CN"/>
        </w:rPr>
      </w:pPr>
      <w:bookmarkStart w:id="31" w:name="_Toc10091"/>
      <w:r>
        <w:rPr>
          <w:rFonts w:hint="eastAsia" w:hAnsi="Times New Roman"/>
          <w:color w:val="auto"/>
          <w:lang w:val="en-US" w:eastAsia="zh-CN"/>
        </w:rPr>
        <w:t>记录管理</w:t>
      </w:r>
      <w:bookmarkEnd w:id="31"/>
    </w:p>
    <w:p w14:paraId="7E5C8186">
      <w:pPr>
        <w:pStyle w:val="30"/>
        <w:bidi w:val="0"/>
        <w:rPr>
          <w:rFonts w:hint="eastAsia" w:hAnsi="Times New Roman"/>
          <w:color w:val="auto"/>
          <w:highlight w:val="none"/>
          <w:lang w:val="en-US" w:eastAsia="zh-CN"/>
        </w:rPr>
      </w:pPr>
      <w:r>
        <w:rPr>
          <w:rFonts w:hint="eastAsia" w:ascii="Times New Roman" w:hAnsi="Times New Roman" w:eastAsia="宋体" w:cs="Times New Roman"/>
          <w:snapToGrid/>
          <w:color w:val="auto"/>
          <w:kern w:val="2"/>
          <w:sz w:val="21"/>
          <w:szCs w:val="24"/>
          <w:highlight w:val="none"/>
          <w:lang w:val="en-US" w:eastAsia="zh-CN" w:bidi="ar-SA"/>
        </w:rPr>
        <w:t>食品生产者应按照有关法律法规、标准的要求，建立涵盖从原料采购到食品加工、包装、贮存、运输等全过程的各项食品安全制度。包括但不限于从业人员健康管理制度、食品安全自查制度、原辅材料进货查验记录制度、生产过程控制制度、不安全食品召回制度等。</w:t>
      </w:r>
    </w:p>
    <w:p w14:paraId="292143D6">
      <w:pPr>
        <w:pStyle w:val="30"/>
        <w:bidi w:val="0"/>
        <w:rPr>
          <w:rFonts w:hint="eastAsia" w:hAnsi="Times New Roman"/>
          <w:color w:val="auto"/>
          <w:lang w:val="en-US" w:eastAsia="zh-CN"/>
        </w:rPr>
      </w:pPr>
      <w:r>
        <w:rPr>
          <w:rFonts w:hint="eastAsia" w:ascii="Times New Roman" w:hAnsi="Times New Roman" w:eastAsia="宋体" w:cs="Times New Roman"/>
          <w:snapToGrid/>
          <w:color w:val="auto"/>
          <w:kern w:val="2"/>
          <w:sz w:val="21"/>
          <w:szCs w:val="24"/>
          <w:lang w:val="en-US" w:eastAsia="zh-CN" w:bidi="ar-SA"/>
        </w:rPr>
        <w:t>应当如实记录购进食品</w:t>
      </w:r>
      <w:r>
        <w:rPr>
          <w:rFonts w:hint="eastAsia" w:ascii="Times New Roman" w:eastAsia="宋体" w:cs="Times New Roman"/>
          <w:snapToGrid/>
          <w:color w:val="auto"/>
          <w:kern w:val="2"/>
          <w:sz w:val="21"/>
          <w:szCs w:val="24"/>
          <w:lang w:val="en-US" w:eastAsia="zh-CN" w:bidi="ar-SA"/>
        </w:rPr>
        <w:t>原料</w:t>
      </w:r>
      <w:r>
        <w:rPr>
          <w:rFonts w:hint="eastAsia" w:ascii="Times New Roman" w:hAnsi="Times New Roman" w:eastAsia="宋体" w:cs="Times New Roman"/>
          <w:snapToGrid/>
          <w:color w:val="auto"/>
          <w:kern w:val="2"/>
          <w:sz w:val="21"/>
          <w:szCs w:val="24"/>
          <w:lang w:val="en-US" w:eastAsia="zh-CN" w:bidi="ar-SA"/>
        </w:rPr>
        <w:t>、食品添加剂、食品相关产品的名称、规格、数量、生产批号、生产日期、保质期、供货者名称及联系方式、进货日期等内容，并保留载有相关信息的票据凭证。</w:t>
      </w:r>
      <w:r>
        <w:rPr>
          <w:rFonts w:hint="eastAsia" w:hAnsi="Times New Roman"/>
          <w:color w:val="auto"/>
          <w:lang w:val="en-US" w:eastAsia="zh-CN"/>
        </w:rPr>
        <w:t xml:space="preserve"> </w:t>
      </w:r>
    </w:p>
    <w:p w14:paraId="0390265A">
      <w:pPr>
        <w:pStyle w:val="30"/>
        <w:bidi w:val="0"/>
        <w:rPr>
          <w:rFonts w:hint="eastAsia" w:hAnsi="Times New Roman"/>
          <w:color w:val="auto"/>
          <w:lang w:val="en-US" w:eastAsia="zh-CN"/>
        </w:rPr>
      </w:pPr>
      <w:r>
        <w:rPr>
          <w:rFonts w:hint="eastAsia" w:ascii="Times New Roman" w:hAnsi="Times New Roman" w:eastAsia="宋体" w:cs="Times New Roman"/>
          <w:snapToGrid/>
          <w:color w:val="auto"/>
          <w:kern w:val="2"/>
          <w:sz w:val="21"/>
          <w:szCs w:val="24"/>
          <w:lang w:val="en-US" w:eastAsia="zh-CN" w:bidi="ar-SA"/>
        </w:rPr>
        <w:t>食品原料、食品添加剂、食品相关产品进货查验记录、食品出厂检验记录应当真实。</w:t>
      </w:r>
      <w:r>
        <w:rPr>
          <w:rFonts w:hint="eastAsia" w:hAnsi="Times New Roman"/>
          <w:color w:val="auto"/>
          <w:lang w:val="en-US" w:eastAsia="zh-CN"/>
        </w:rPr>
        <w:t xml:space="preserve"> </w:t>
      </w:r>
    </w:p>
    <w:p w14:paraId="3D421ED5">
      <w:pPr>
        <w:pStyle w:val="30"/>
        <w:bidi w:val="0"/>
        <w:rPr>
          <w:rFonts w:hint="eastAsia" w:hAnsi="Times New Roman"/>
          <w:color w:val="auto"/>
          <w:lang w:val="en-US" w:eastAsia="zh-CN"/>
        </w:rPr>
      </w:pPr>
      <w:r>
        <w:rPr>
          <w:rFonts w:hint="eastAsia" w:ascii="Times New Roman" w:hAnsi="Times New Roman" w:eastAsia="宋体" w:cs="Times New Roman"/>
          <w:snapToGrid/>
          <w:color w:val="auto"/>
          <w:kern w:val="2"/>
          <w:sz w:val="21"/>
          <w:szCs w:val="24"/>
          <w:lang w:val="en-US" w:eastAsia="zh-CN" w:bidi="ar-SA"/>
        </w:rPr>
        <w:t>应当建立食品销售记录，如实记录食品的名称、规格、数量、生产日期、购货者名称及联系方式、销售日期等内容</w:t>
      </w:r>
      <w:r>
        <w:rPr>
          <w:rFonts w:hint="eastAsia" w:ascii="Times New Roman" w:eastAsia="宋体" w:cs="Times New Roman"/>
          <w:snapToGrid/>
          <w:color w:val="auto"/>
          <w:kern w:val="2"/>
          <w:sz w:val="21"/>
          <w:szCs w:val="24"/>
          <w:lang w:val="en-US" w:eastAsia="zh-CN" w:bidi="ar-SA"/>
        </w:rPr>
        <w:t>。</w:t>
      </w:r>
      <w:r>
        <w:rPr>
          <w:rFonts w:hint="eastAsia" w:hAnsi="Times New Roman"/>
          <w:color w:val="auto"/>
          <w:lang w:val="en-US" w:eastAsia="zh-CN"/>
        </w:rPr>
        <w:t xml:space="preserve"> </w:t>
      </w:r>
    </w:p>
    <w:p w14:paraId="1A844782">
      <w:pPr>
        <w:pStyle w:val="30"/>
        <w:bidi w:val="0"/>
        <w:rPr>
          <w:rFonts w:hint="eastAsia" w:ascii="Times New Roman" w:hAnsi="Times New Roman" w:eastAsia="宋体" w:cs="Times New Roman"/>
          <w:snapToGrid/>
          <w:color w:val="auto"/>
          <w:kern w:val="2"/>
          <w:sz w:val="21"/>
          <w:szCs w:val="24"/>
          <w:lang w:val="en-US" w:eastAsia="zh-CN" w:bidi="ar-SA"/>
        </w:rPr>
      </w:pPr>
      <w:r>
        <w:rPr>
          <w:rFonts w:hint="eastAsia" w:ascii="Times New Roman" w:hAnsi="Times New Roman" w:eastAsia="宋体" w:cs="Times New Roman"/>
          <w:snapToGrid/>
          <w:color w:val="auto"/>
          <w:kern w:val="2"/>
          <w:sz w:val="21"/>
          <w:szCs w:val="24"/>
          <w:lang w:val="en-US" w:eastAsia="zh-CN" w:bidi="ar-SA"/>
        </w:rPr>
        <w:t>各项记录均应由记录和审核人员复核签名，记录内容完整、真实</w:t>
      </w:r>
      <w:r>
        <w:rPr>
          <w:rFonts w:hint="eastAsia" w:ascii="Times New Roman" w:eastAsia="宋体" w:cs="Times New Roman"/>
          <w:snapToGrid/>
          <w:color w:val="auto"/>
          <w:kern w:val="2"/>
          <w:sz w:val="21"/>
          <w:szCs w:val="24"/>
          <w:lang w:val="en-US" w:eastAsia="zh-CN" w:bidi="ar-SA"/>
        </w:rPr>
        <w:t>，保存期限不得少于产品保质期满后六个月</w:t>
      </w:r>
      <w:r>
        <w:rPr>
          <w:rFonts w:hint="eastAsia" w:ascii="Times New Roman" w:hAnsi="Times New Roman" w:eastAsia="宋体" w:cs="Times New Roman"/>
          <w:snapToGrid/>
          <w:color w:val="auto"/>
          <w:kern w:val="2"/>
          <w:sz w:val="21"/>
          <w:szCs w:val="24"/>
          <w:lang w:val="en-US" w:eastAsia="zh-CN" w:bidi="ar-SA"/>
        </w:rPr>
        <w:t>。</w:t>
      </w:r>
    </w:p>
    <w:p w14:paraId="2A60268C">
      <w:pPr>
        <w:pStyle w:val="25"/>
        <w:rPr>
          <w:rFonts w:hint="eastAsia"/>
          <w:color w:val="auto"/>
          <w:lang w:val="en-US" w:eastAsia="zh-CN"/>
        </w:rPr>
      </w:pPr>
    </w:p>
    <w:p w14:paraId="523A4E56">
      <w:pPr>
        <w:bidi w:val="0"/>
        <w:jc w:val="center"/>
        <w:rPr>
          <w:rFonts w:hint="eastAsia"/>
          <w:color w:val="auto"/>
          <w:lang w:val="en-US" w:eastAsia="zh-CN"/>
        </w:rPr>
      </w:pPr>
      <w:bookmarkStart w:id="32" w:name="EndLine"/>
      <w:r>
        <w:rPr>
          <w:rFonts w:hint="eastAsia"/>
          <w:color w:val="auto"/>
          <w:lang w:val="en-US" w:eastAsia="zh-CN"/>
        </w:rPr>
        <w:drawing>
          <wp:inline distT="0" distB="0" distL="114300" distR="114300">
            <wp:extent cx="1485900" cy="317500"/>
            <wp:effectExtent l="0" t="0" r="0" b="6350"/>
            <wp:docPr id="10" name="图片 2" descr="EndLine"/>
            <wp:cNvGraphicFramePr/>
            <a:graphic xmlns:a="http://schemas.openxmlformats.org/drawingml/2006/main">
              <a:graphicData uri="http://schemas.openxmlformats.org/drawingml/2006/picture">
                <pic:pic xmlns:pic="http://schemas.openxmlformats.org/drawingml/2006/picture">
                  <pic:nvPicPr>
                    <pic:cNvPr id="10" name="图片 2" descr="EndLine"/>
                    <pic:cNvPicPr/>
                  </pic:nvPicPr>
                  <pic:blipFill>
                    <a:blip r:embed="rId10"/>
                    <a:stretch>
                      <a:fillRect/>
                    </a:stretch>
                  </pic:blipFill>
                  <pic:spPr>
                    <a:xfrm>
                      <a:off x="0" y="0"/>
                      <a:ext cx="1485900" cy="317500"/>
                    </a:xfrm>
                    <a:prstGeom prst="rect">
                      <a:avLst/>
                    </a:prstGeom>
                    <a:noFill/>
                    <a:ln>
                      <a:noFill/>
                    </a:ln>
                  </pic:spPr>
                </pic:pic>
              </a:graphicData>
            </a:graphic>
          </wp:inline>
        </w:drawing>
      </w:r>
      <w:bookmarkEnd w:id="32"/>
    </w:p>
    <w:sectPr>
      <w:footerReference r:id="rId8" w:type="default"/>
      <w:pgSz w:w="11905" w:h="16840"/>
      <w:pgMar w:top="1431" w:right="1135" w:bottom="1012" w:left="1420" w:header="680" w:footer="852"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E16D5">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08A8C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108A8C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166FD">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980F95">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9980F95">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479AE">
    <w:pPr>
      <w:spacing w:line="196" w:lineRule="auto"/>
      <w:ind w:right="217"/>
      <w:jc w:val="both"/>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3DD0F">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F73DD0F">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A364F">
    <w:pPr>
      <w:pStyle w:val="4"/>
      <w:jc w:val="right"/>
      <w:rPr>
        <w:rFonts w:hint="eastAsia"/>
      </w:rPr>
    </w:pPr>
  </w:p>
  <w:p w14:paraId="34EB2AE0">
    <w:pPr>
      <w:pStyle w:val="4"/>
      <w:jc w:val="right"/>
      <w:rPr>
        <w:rFonts w:hint="eastAsia"/>
      </w:rPr>
    </w:pPr>
  </w:p>
  <w:p w14:paraId="5B6381FB">
    <w:pPr>
      <w:pStyle w:val="4"/>
      <w:jc w:val="right"/>
      <w:rPr>
        <w:rFonts w:hint="eastAsia" w:eastAsia="宋体"/>
        <w:lang w:eastAsia="zh-CN"/>
      </w:rPr>
    </w:pPr>
    <w:r>
      <w:rPr>
        <w:rFonts w:hint="eastAsia"/>
      </w:rPr>
      <w:t>DBS63</w:t>
    </w:r>
    <w:r>
      <w:rPr>
        <w:rFonts w:hint="eastAsia" w:eastAsia="宋体"/>
        <w:lang w:val="en-US" w:eastAsia="zh-CN"/>
      </w:rPr>
      <w:t xml:space="preserve">/ </w:t>
    </w:r>
    <w:r>
      <w:rPr>
        <w:rFonts w:hint="eastAsia"/>
      </w:rPr>
      <w:t>00××-202</w:t>
    </w:r>
    <w:r>
      <w:rPr>
        <w:rFonts w:hint="eastAsia" w:eastAsia="宋体"/>
        <w:lang w:val="en-US" w:eastAsia="zh-C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8AD90E"/>
    <w:multiLevelType w:val="multilevel"/>
    <w:tmpl w:val="A68AD90E"/>
    <w:lvl w:ilvl="0" w:tentative="0">
      <w:start w:val="1"/>
      <w:numFmt w:val="none"/>
      <w:pStyle w:val="26"/>
      <w:suff w:val="nothing"/>
      <w:lvlText w:val="%1"/>
      <w:lvlJc w:val="left"/>
      <w:pPr>
        <w:ind w:left="425" w:hanging="425"/>
      </w:pPr>
      <w:rPr>
        <w:rFonts w:hint="default"/>
      </w:rPr>
    </w:lvl>
    <w:lvl w:ilvl="1" w:tentative="0">
      <w:start w:val="1"/>
      <w:numFmt w:val="decimal"/>
      <w:suff w:val="nothing"/>
      <w:lvlText w:val="%10.%2 "/>
      <w:lvlJc w:val="left"/>
      <w:pPr>
        <w:ind w:left="0" w:firstLine="0"/>
      </w:pPr>
      <w:rPr>
        <w:rFonts w:hint="default" w:ascii="黑体" w:hAnsi="黑体" w:eastAsia="黑体" w:cs="黑体"/>
        <w:sz w:val="20"/>
      </w:rPr>
    </w:lvl>
    <w:lvl w:ilvl="2" w:tentative="0">
      <w:start w:val="1"/>
      <w:numFmt w:val="decimal"/>
      <w:suff w:val="nothing"/>
      <w:lvlText w:val="%10.%2.%3 "/>
      <w:lvlJc w:val="left"/>
      <w:pPr>
        <w:ind w:left="0" w:firstLine="0"/>
      </w:pPr>
      <w:rPr>
        <w:rFonts w:hint="default" w:ascii="黑体" w:hAnsi="黑体" w:eastAsia="黑体" w:cs="黑体"/>
        <w:sz w:val="20"/>
      </w:rPr>
    </w:lvl>
    <w:lvl w:ilvl="3" w:tentative="0">
      <w:start w:val="1"/>
      <w:numFmt w:val="decimal"/>
      <w:suff w:val="nothing"/>
      <w:lvlText w:val="%10.%2.%3.%4 "/>
      <w:lvlJc w:val="left"/>
      <w:pPr>
        <w:ind w:left="0" w:firstLine="0"/>
      </w:pPr>
      <w:rPr>
        <w:rFonts w:hint="default" w:ascii="黑体" w:hAnsi="黑体" w:eastAsia="黑体" w:cs="黑体"/>
        <w:sz w:val="20"/>
      </w:rPr>
    </w:lvl>
    <w:lvl w:ilvl="4" w:tentative="0">
      <w:start w:val="1"/>
      <w:numFmt w:val="decimal"/>
      <w:suff w:val="nothing"/>
      <w:lvlText w:val="%10.%2.%3.%4.%5 "/>
      <w:lvlJc w:val="left"/>
      <w:pPr>
        <w:ind w:left="0" w:firstLine="0"/>
      </w:pPr>
      <w:rPr>
        <w:rFonts w:hint="default" w:ascii="黑体" w:hAnsi="黑体" w:eastAsia="黑体" w:cs="黑体"/>
        <w:sz w:val="20"/>
      </w:rPr>
    </w:lvl>
    <w:lvl w:ilvl="5" w:tentative="0">
      <w:start w:val="1"/>
      <w:numFmt w:val="decimal"/>
      <w:suff w:val="nothing"/>
      <w:lvlText w:val="%10.%2.%3.%4.%5.%6 "/>
      <w:lvlJc w:val="left"/>
      <w:pPr>
        <w:ind w:left="0" w:firstLine="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1F9F5328"/>
    <w:multiLevelType w:val="multilevel"/>
    <w:tmpl w:val="1F9F5328"/>
    <w:lvl w:ilvl="0" w:tentative="0">
      <w:start w:val="1"/>
      <w:numFmt w:val="decimal"/>
      <w:pStyle w:val="29"/>
      <w:suff w:val="nothing"/>
      <w:lvlText w:val="%1　"/>
      <w:lvlJc w:val="left"/>
      <w:pPr>
        <w:ind w:left="0" w:firstLine="0"/>
      </w:pPr>
      <w:rPr>
        <w:rFonts w:hint="default" w:ascii="黑体" w:hAnsi="黑体" w:eastAsia="黑体" w:cs="黑体"/>
        <w:sz w:val="21"/>
        <w:szCs w:val="21"/>
      </w:rPr>
    </w:lvl>
    <w:lvl w:ilvl="1" w:tentative="0">
      <w:start w:val="1"/>
      <w:numFmt w:val="decimal"/>
      <w:pStyle w:val="30"/>
      <w:suff w:val="nothing"/>
      <w:lvlText w:val="%1.%2　"/>
      <w:lvlJc w:val="left"/>
      <w:pPr>
        <w:ind w:left="0" w:firstLine="0"/>
      </w:pPr>
      <w:rPr>
        <w:rFonts w:hint="default" w:ascii="黑体" w:hAnsi="黑体" w:eastAsia="黑体" w:cs="黑体"/>
        <w:color w:val="auto"/>
        <w:sz w:val="21"/>
        <w:szCs w:val="21"/>
      </w:rPr>
    </w:lvl>
    <w:lvl w:ilvl="2" w:tentative="0">
      <w:start w:val="1"/>
      <w:numFmt w:val="decimal"/>
      <w:pStyle w:val="31"/>
      <w:suff w:val="nothing"/>
      <w:lvlText w:val="%1.%2.%3　"/>
      <w:lvlJc w:val="left"/>
      <w:pPr>
        <w:ind w:left="0" w:firstLine="0"/>
      </w:pPr>
      <w:rPr>
        <w:rFonts w:hint="default" w:ascii="黑体" w:hAnsi="黑体" w:eastAsia="黑体" w:cs="黑体"/>
        <w:sz w:val="21"/>
        <w:szCs w:val="21"/>
      </w:rPr>
    </w:lvl>
    <w:lvl w:ilvl="3" w:tentative="0">
      <w:start w:val="1"/>
      <w:numFmt w:val="decimal"/>
      <w:suff w:val="nothing"/>
      <w:lvlText w:val="%1.%2.%3.%4　"/>
      <w:lvlJc w:val="left"/>
      <w:pPr>
        <w:ind w:left="0" w:firstLine="0"/>
      </w:pPr>
      <w:rPr>
        <w:rFonts w:hint="default" w:ascii="黑体" w:hAnsi="黑体" w:eastAsia="黑体" w:cs="黑体"/>
        <w:sz w:val="20"/>
      </w:rPr>
    </w:lvl>
    <w:lvl w:ilvl="4" w:tentative="0">
      <w:start w:val="1"/>
      <w:numFmt w:val="decimal"/>
      <w:suff w:val="nothing"/>
      <w:lvlText w:val="%1.%2.%3.%4.%5　"/>
      <w:lvlJc w:val="left"/>
      <w:pPr>
        <w:ind w:left="0" w:firstLine="0"/>
      </w:pPr>
      <w:rPr>
        <w:rFonts w:hint="default" w:ascii="黑体" w:hAnsi="黑体" w:eastAsia="黑体" w:cs="黑体"/>
        <w:sz w:val="20"/>
      </w:rPr>
    </w:lvl>
    <w:lvl w:ilvl="5" w:tentative="0">
      <w:start w:val="1"/>
      <w:numFmt w:val="decimal"/>
      <w:suff w:val="nothing"/>
      <w:lvlText w:val="%1.%2.%3.%4.%5.%6　"/>
      <w:lvlJc w:val="left"/>
      <w:pPr>
        <w:ind w:left="0" w:firstLine="0"/>
      </w:pPr>
      <w:rPr>
        <w:rFonts w:hint="default" w:ascii="黑体" w:hAnsi="黑体" w:eastAsia="黑体" w:cs="黑体"/>
        <w:sz w:val="20"/>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
    <w:nsid w:val="392A4328"/>
    <w:multiLevelType w:val="multilevel"/>
    <w:tmpl w:val="392A4328"/>
    <w:lvl w:ilvl="0" w:tentative="0">
      <w:start w:val="1"/>
      <w:numFmt w:val="lowerLetter"/>
      <w:pStyle w:val="34"/>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6CEA2025"/>
    <w:multiLevelType w:val="multilevel"/>
    <w:tmpl w:val="6CEA2025"/>
    <w:lvl w:ilvl="0" w:tentative="0">
      <w:start w:val="1"/>
      <w:numFmt w:val="none"/>
      <w:pStyle w:val="17"/>
      <w:suff w:val="nothing"/>
      <w:lvlText w:val="%1"/>
      <w:lvlJc w:val="left"/>
      <w:pPr>
        <w:ind w:left="0" w:firstLine="0"/>
      </w:pPr>
      <w:rPr>
        <w:rFonts w:hint="default" w:ascii="Times New Roman" w:hAnsi="Times New Roman" w:cs="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WI1ZWU1ZWMxNGNmNTZmYzRmYTcwM2Q3MGQ2NzUxZTIifQ=="/>
  </w:docVars>
  <w:rsids>
    <w:rsidRoot w:val="00000000"/>
    <w:rsid w:val="001570FF"/>
    <w:rsid w:val="00496DA9"/>
    <w:rsid w:val="01A06E9D"/>
    <w:rsid w:val="01A93486"/>
    <w:rsid w:val="03403D46"/>
    <w:rsid w:val="0380183E"/>
    <w:rsid w:val="056106F1"/>
    <w:rsid w:val="05940AC6"/>
    <w:rsid w:val="062C51A3"/>
    <w:rsid w:val="064A387B"/>
    <w:rsid w:val="06B156A8"/>
    <w:rsid w:val="06D118A6"/>
    <w:rsid w:val="06D240B0"/>
    <w:rsid w:val="072633B3"/>
    <w:rsid w:val="073C1416"/>
    <w:rsid w:val="079C1EB4"/>
    <w:rsid w:val="082A74C0"/>
    <w:rsid w:val="087D7F38"/>
    <w:rsid w:val="0891753F"/>
    <w:rsid w:val="09AB4631"/>
    <w:rsid w:val="0B073AE9"/>
    <w:rsid w:val="0B941820"/>
    <w:rsid w:val="0BAC2CA2"/>
    <w:rsid w:val="0C825B1D"/>
    <w:rsid w:val="0CC87399"/>
    <w:rsid w:val="0D0504FC"/>
    <w:rsid w:val="0D5B011C"/>
    <w:rsid w:val="0DB47EB7"/>
    <w:rsid w:val="0DE10621"/>
    <w:rsid w:val="0DFA16E3"/>
    <w:rsid w:val="0E146C48"/>
    <w:rsid w:val="0E15476E"/>
    <w:rsid w:val="0F81030D"/>
    <w:rsid w:val="0F9718DF"/>
    <w:rsid w:val="0FB81855"/>
    <w:rsid w:val="104F21BA"/>
    <w:rsid w:val="105570A4"/>
    <w:rsid w:val="11F03528"/>
    <w:rsid w:val="120D5E88"/>
    <w:rsid w:val="12301B77"/>
    <w:rsid w:val="12B96010"/>
    <w:rsid w:val="14C91E0F"/>
    <w:rsid w:val="158C3568"/>
    <w:rsid w:val="16315EBE"/>
    <w:rsid w:val="165A3666"/>
    <w:rsid w:val="17D64F6F"/>
    <w:rsid w:val="184E0FA9"/>
    <w:rsid w:val="18EB4A4A"/>
    <w:rsid w:val="19B117EF"/>
    <w:rsid w:val="19CE23A1"/>
    <w:rsid w:val="1A654388"/>
    <w:rsid w:val="1AD406D2"/>
    <w:rsid w:val="1BAA299A"/>
    <w:rsid w:val="1BB750B7"/>
    <w:rsid w:val="1D1F34C2"/>
    <w:rsid w:val="1E9F430C"/>
    <w:rsid w:val="1F503858"/>
    <w:rsid w:val="1FA616CA"/>
    <w:rsid w:val="1FAB6CE1"/>
    <w:rsid w:val="1FE60DE3"/>
    <w:rsid w:val="20337402"/>
    <w:rsid w:val="217E28FF"/>
    <w:rsid w:val="21AF18C5"/>
    <w:rsid w:val="23201794"/>
    <w:rsid w:val="23272B22"/>
    <w:rsid w:val="24FE5B05"/>
    <w:rsid w:val="25714529"/>
    <w:rsid w:val="2613738E"/>
    <w:rsid w:val="26217CFD"/>
    <w:rsid w:val="266F6CBA"/>
    <w:rsid w:val="26C708A4"/>
    <w:rsid w:val="274E68CF"/>
    <w:rsid w:val="276D7EE9"/>
    <w:rsid w:val="289425FA"/>
    <w:rsid w:val="29264B13"/>
    <w:rsid w:val="2964687E"/>
    <w:rsid w:val="2ABC7FF4"/>
    <w:rsid w:val="2ACF7D27"/>
    <w:rsid w:val="2BA2543C"/>
    <w:rsid w:val="2CB90C8F"/>
    <w:rsid w:val="2CFC6DCE"/>
    <w:rsid w:val="2D0B60E6"/>
    <w:rsid w:val="2D544F9C"/>
    <w:rsid w:val="2DC07FB0"/>
    <w:rsid w:val="2DD911AA"/>
    <w:rsid w:val="2E0B30D3"/>
    <w:rsid w:val="2EF37D5C"/>
    <w:rsid w:val="2FE04785"/>
    <w:rsid w:val="309D4708"/>
    <w:rsid w:val="30F009F7"/>
    <w:rsid w:val="316E375D"/>
    <w:rsid w:val="32340DB8"/>
    <w:rsid w:val="324234D5"/>
    <w:rsid w:val="32B83797"/>
    <w:rsid w:val="32D00AE0"/>
    <w:rsid w:val="32F81DE5"/>
    <w:rsid w:val="33766A28"/>
    <w:rsid w:val="34785DC0"/>
    <w:rsid w:val="35ED3757"/>
    <w:rsid w:val="3609432C"/>
    <w:rsid w:val="36370E76"/>
    <w:rsid w:val="3697418D"/>
    <w:rsid w:val="3736112E"/>
    <w:rsid w:val="37490E61"/>
    <w:rsid w:val="375F0685"/>
    <w:rsid w:val="37704640"/>
    <w:rsid w:val="37E4501C"/>
    <w:rsid w:val="38A469FB"/>
    <w:rsid w:val="390414E4"/>
    <w:rsid w:val="3A386028"/>
    <w:rsid w:val="3A5B3385"/>
    <w:rsid w:val="3B1F2605"/>
    <w:rsid w:val="3CFA7EB3"/>
    <w:rsid w:val="3D8C78ED"/>
    <w:rsid w:val="3DC6320C"/>
    <w:rsid w:val="3E3D0FF4"/>
    <w:rsid w:val="424E63B2"/>
    <w:rsid w:val="425608D6"/>
    <w:rsid w:val="42A33B1C"/>
    <w:rsid w:val="432664FB"/>
    <w:rsid w:val="442567B2"/>
    <w:rsid w:val="443D3AFC"/>
    <w:rsid w:val="458549E7"/>
    <w:rsid w:val="46340F2E"/>
    <w:rsid w:val="463827CD"/>
    <w:rsid w:val="47040901"/>
    <w:rsid w:val="47C85DD2"/>
    <w:rsid w:val="48F5730E"/>
    <w:rsid w:val="49D7054F"/>
    <w:rsid w:val="4B991F60"/>
    <w:rsid w:val="4C252C00"/>
    <w:rsid w:val="4CC823D1"/>
    <w:rsid w:val="4CEE0089"/>
    <w:rsid w:val="4D722A68"/>
    <w:rsid w:val="4D9D385D"/>
    <w:rsid w:val="4E847C9A"/>
    <w:rsid w:val="4EBE1CDD"/>
    <w:rsid w:val="4FD23C92"/>
    <w:rsid w:val="500F0A42"/>
    <w:rsid w:val="5038574B"/>
    <w:rsid w:val="50BD049E"/>
    <w:rsid w:val="50FE2865"/>
    <w:rsid w:val="5167665C"/>
    <w:rsid w:val="51D038C7"/>
    <w:rsid w:val="522C55DA"/>
    <w:rsid w:val="52A336C4"/>
    <w:rsid w:val="53BF0EBE"/>
    <w:rsid w:val="53E75832"/>
    <w:rsid w:val="54161C73"/>
    <w:rsid w:val="547435EE"/>
    <w:rsid w:val="5641747C"/>
    <w:rsid w:val="56B063AF"/>
    <w:rsid w:val="56D007FF"/>
    <w:rsid w:val="586C27AA"/>
    <w:rsid w:val="5898534D"/>
    <w:rsid w:val="59F82547"/>
    <w:rsid w:val="5AE8436A"/>
    <w:rsid w:val="5B1F1D55"/>
    <w:rsid w:val="5BBB130B"/>
    <w:rsid w:val="5BC546AB"/>
    <w:rsid w:val="5C270EC2"/>
    <w:rsid w:val="5C4E28F2"/>
    <w:rsid w:val="5D20143A"/>
    <w:rsid w:val="5E6E102A"/>
    <w:rsid w:val="5E8C14B0"/>
    <w:rsid w:val="5EBB46C9"/>
    <w:rsid w:val="5F2931A3"/>
    <w:rsid w:val="5F441D8B"/>
    <w:rsid w:val="5FF64242"/>
    <w:rsid w:val="601C6864"/>
    <w:rsid w:val="60716BAF"/>
    <w:rsid w:val="608E7761"/>
    <w:rsid w:val="61FE26C5"/>
    <w:rsid w:val="63DD49F3"/>
    <w:rsid w:val="64DE67DD"/>
    <w:rsid w:val="64E2007C"/>
    <w:rsid w:val="651E0E86"/>
    <w:rsid w:val="66A66106"/>
    <w:rsid w:val="66CD6B09"/>
    <w:rsid w:val="677A0A3F"/>
    <w:rsid w:val="67BA708E"/>
    <w:rsid w:val="684E5A28"/>
    <w:rsid w:val="68572B2F"/>
    <w:rsid w:val="685E3EBD"/>
    <w:rsid w:val="68785E71"/>
    <w:rsid w:val="694035C3"/>
    <w:rsid w:val="69C53AC8"/>
    <w:rsid w:val="6A2A6C18"/>
    <w:rsid w:val="6AFB3C45"/>
    <w:rsid w:val="6D4713C4"/>
    <w:rsid w:val="6DEF55B7"/>
    <w:rsid w:val="6E663ACB"/>
    <w:rsid w:val="6F2A4EE0"/>
    <w:rsid w:val="6F7E6BF3"/>
    <w:rsid w:val="700A66D9"/>
    <w:rsid w:val="72EF5BCE"/>
    <w:rsid w:val="73580EF1"/>
    <w:rsid w:val="739F35DC"/>
    <w:rsid w:val="73F825D8"/>
    <w:rsid w:val="74F811F5"/>
    <w:rsid w:val="75730DBA"/>
    <w:rsid w:val="757A7E5C"/>
    <w:rsid w:val="75DA6058"/>
    <w:rsid w:val="765B7C8E"/>
    <w:rsid w:val="76D96E05"/>
    <w:rsid w:val="76EE28B0"/>
    <w:rsid w:val="779C055E"/>
    <w:rsid w:val="79515378"/>
    <w:rsid w:val="79B17BC5"/>
    <w:rsid w:val="79F7653F"/>
    <w:rsid w:val="7A6B246A"/>
    <w:rsid w:val="7AF4245F"/>
    <w:rsid w:val="7AF95CC7"/>
    <w:rsid w:val="7BD01051"/>
    <w:rsid w:val="7BFA1CF7"/>
    <w:rsid w:val="7D133070"/>
    <w:rsid w:val="7DAE44BA"/>
    <w:rsid w:val="7ED93E46"/>
    <w:rsid w:val="7EEA7E01"/>
    <w:rsid w:val="7F857B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其他标准称谓"/>
    <w:next w:val="1"/>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1">
    <w:name w:val="发布日期"/>
    <w:autoRedefine/>
    <w:qFormat/>
    <w:uiPriority w:val="0"/>
    <w:pPr>
      <w:framePr w:w="4000" w:h="473"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
    <w:name w:val="发布部门"/>
    <w:next w:val="13"/>
    <w:autoRedefine/>
    <w:qFormat/>
    <w:uiPriority w:val="0"/>
    <w:pPr>
      <w:framePr w:w="7433" w:h="585"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4">
    <w:name w:val="发布"/>
    <w:basedOn w:val="8"/>
    <w:autoRedefine/>
    <w:qFormat/>
    <w:uiPriority w:val="0"/>
    <w:rPr>
      <w:rFonts w:hint="eastAsia" w:ascii="黑体" w:eastAsia="黑体"/>
      <w:spacing w:val="22"/>
      <w:w w:val="100"/>
      <w:position w:val="3"/>
      <w:sz w:val="28"/>
    </w:rPr>
  </w:style>
  <w:style w:type="paragraph" w:customStyle="1" w:styleId="15">
    <w:name w:val="章"/>
    <w:basedOn w:val="2"/>
    <w:autoRedefine/>
    <w:qFormat/>
    <w:uiPriority w:val="0"/>
    <w:pPr>
      <w:spacing w:line="415" w:lineRule="auto"/>
    </w:pPr>
    <w:rPr>
      <w:rFonts w:eastAsia="黑体"/>
      <w:b w:val="0"/>
      <w:sz w:val="21"/>
    </w:rPr>
  </w:style>
  <w:style w:type="paragraph" w:customStyle="1" w:styleId="16">
    <w:name w:val="目次、标准名称标题"/>
    <w:basedOn w:val="17"/>
    <w:next w:val="13"/>
    <w:autoRedefine/>
    <w:qFormat/>
    <w:uiPriority w:val="0"/>
    <w:pPr>
      <w:spacing w:line="460" w:lineRule="exact"/>
    </w:pPr>
  </w:style>
  <w:style w:type="paragraph" w:customStyle="1" w:styleId="17">
    <w:name w:val="前言、引言标题"/>
    <w:next w:val="1"/>
    <w:autoRedefine/>
    <w:qFormat/>
    <w:uiPriority w:val="0"/>
    <w:pPr>
      <w:numPr>
        <w:ilvl w:val="0"/>
        <w:numId w:val="1"/>
      </w:num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18">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9">
    <w:name w:val="其他标准标志"/>
    <w:basedOn w:val="20"/>
    <w:autoRedefine/>
    <w:qFormat/>
    <w:uiPriority w:val="0"/>
    <w:pPr>
      <w:framePr w:w="6101" w:vAnchor="page" w:hAnchor="page" w:x="4673" w:y="942"/>
    </w:pPr>
    <w:rPr>
      <w:w w:val="130"/>
    </w:rPr>
  </w:style>
  <w:style w:type="paragraph" w:customStyle="1" w:styleId="20">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21">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2">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23">
    <w:name w:val="封面标准顶部线"/>
    <w:autoRedefine/>
    <w:qFormat/>
    <w:uiPriority w:val="0"/>
    <w:pPr>
      <w:framePr w:w="9673" w:hSpace="181" w:wrap="around" w:vAnchor="page" w:hAnchor="page" w:x="1390" w:y="4242"/>
      <w:spacing w:line="0" w:lineRule="atLeast"/>
    </w:pPr>
    <w:rPr>
      <w:rFonts w:hint="eastAsia" w:ascii="宋体" w:hAnsi="Times New Roman" w:eastAsia="宋体" w:cs="Times New Roman"/>
      <w:sz w:val="21"/>
    </w:rPr>
  </w:style>
  <w:style w:type="paragraph" w:customStyle="1" w:styleId="24">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5">
    <w:name w:val="标准文件_段"/>
    <w:link w:val="33"/>
    <w:autoRedefine/>
    <w:qFormat/>
    <w:uiPriority w:val="0"/>
    <w:pPr>
      <w:ind w:firstLine="960" w:firstLineChars="200"/>
      <w:jc w:val="both"/>
    </w:pPr>
    <w:rPr>
      <w:rFonts w:hint="eastAsia" w:ascii="宋体" w:hAnsi="Times New Roman" w:eastAsia="宋体" w:cs="宋体"/>
      <w:sz w:val="21"/>
    </w:rPr>
  </w:style>
  <w:style w:type="paragraph" w:customStyle="1" w:styleId="26">
    <w:name w:val="标准文件_前言、引言标题"/>
    <w:next w:val="1"/>
    <w:autoRedefine/>
    <w:qFormat/>
    <w:uiPriority w:val="0"/>
    <w:pPr>
      <w:numPr>
        <w:ilvl w:val="0"/>
        <w:numId w:val="2"/>
      </w:numPr>
      <w:suppressAutoHyphens w:val="0"/>
      <w:spacing w:after="469" w:afterLines="150"/>
      <w:ind w:left="425" w:hanging="425"/>
      <w:jc w:val="center"/>
      <w:outlineLvl w:val="0"/>
    </w:pPr>
    <w:rPr>
      <w:rFonts w:hint="eastAsia" w:ascii="黑体" w:hAnsi="Times New Roman" w:eastAsia="黑体" w:cs="黑体"/>
      <w:sz w:val="32"/>
    </w:rPr>
  </w:style>
  <w:style w:type="character" w:customStyle="1" w:styleId="27">
    <w:name w:val="标准文件_正文标准名称 Char"/>
    <w:link w:val="28"/>
    <w:autoRedefine/>
    <w:qFormat/>
    <w:uiPriority w:val="0"/>
    <w:rPr>
      <w:rFonts w:ascii="黑体" w:hAnsi="黑体" w:eastAsia="黑体" w:cs="黑体"/>
      <w:sz w:val="32"/>
    </w:rPr>
  </w:style>
  <w:style w:type="paragraph" w:customStyle="1" w:styleId="28">
    <w:name w:val="标准文件_正文标准名称"/>
    <w:basedOn w:val="1"/>
    <w:link w:val="27"/>
    <w:autoRedefine/>
    <w:qFormat/>
    <w:uiPriority w:val="0"/>
    <w:pPr>
      <w:widowControl/>
      <w:suppressAutoHyphens w:val="0"/>
      <w:spacing w:after="640" w:line="400" w:lineRule="exact"/>
      <w:jc w:val="center"/>
    </w:pPr>
    <w:rPr>
      <w:rFonts w:ascii="黑体" w:hAnsi="黑体" w:eastAsia="黑体" w:cs="黑体"/>
      <w:sz w:val="32"/>
    </w:rPr>
  </w:style>
  <w:style w:type="paragraph" w:customStyle="1" w:styleId="29">
    <w:name w:val="标准文件_章标题"/>
    <w:next w:val="25"/>
    <w:autoRedefine/>
    <w:qFormat/>
    <w:uiPriority w:val="0"/>
    <w:pPr>
      <w:numPr>
        <w:ilvl w:val="0"/>
        <w:numId w:val="3"/>
      </w:numPr>
      <w:suppressAutoHyphens w:val="0"/>
      <w:spacing w:before="313" w:beforeLines="100" w:after="313" w:afterLines="100"/>
      <w:jc w:val="both"/>
      <w:outlineLvl w:val="0"/>
    </w:pPr>
    <w:rPr>
      <w:rFonts w:hint="eastAsia" w:ascii="黑体" w:hAnsi="Times New Roman" w:eastAsia="黑体" w:cs="黑体"/>
      <w:sz w:val="21"/>
    </w:rPr>
  </w:style>
  <w:style w:type="paragraph" w:customStyle="1" w:styleId="30">
    <w:name w:val="标准文件_一级条标题"/>
    <w:basedOn w:val="29"/>
    <w:next w:val="25"/>
    <w:autoRedefine/>
    <w:qFormat/>
    <w:uiPriority w:val="0"/>
    <w:pPr>
      <w:numPr>
        <w:ilvl w:val="1"/>
      </w:numPr>
      <w:spacing w:before="157" w:beforeLines="50" w:after="157" w:afterLines="50"/>
      <w:outlineLvl w:val="1"/>
    </w:pPr>
    <w:rPr>
      <w:rFonts w:hAnsi="Times New Roman"/>
    </w:rPr>
  </w:style>
  <w:style w:type="paragraph" w:customStyle="1" w:styleId="31">
    <w:name w:val="标准文件_二级条标题"/>
    <w:next w:val="25"/>
    <w:autoRedefine/>
    <w:qFormat/>
    <w:uiPriority w:val="0"/>
    <w:pPr>
      <w:numPr>
        <w:ilvl w:val="2"/>
        <w:numId w:val="3"/>
      </w:numPr>
      <w:spacing w:before="157" w:beforeLines="50" w:after="157" w:afterLines="50"/>
      <w:jc w:val="both"/>
      <w:outlineLvl w:val="2"/>
    </w:pPr>
    <w:rPr>
      <w:rFonts w:hint="eastAsia" w:ascii="黑体" w:hAnsi="黑体" w:eastAsia="黑体" w:cs="黑体"/>
      <w:sz w:val="21"/>
      <w:lang w:val="en-US" w:eastAsia="zh-CN" w:bidi="ar-SA"/>
    </w:rPr>
  </w:style>
  <w:style w:type="paragraph" w:customStyle="1" w:styleId="32">
    <w:name w:val="WPSOffice手动目录 1"/>
    <w:autoRedefine/>
    <w:qFormat/>
    <w:uiPriority w:val="0"/>
    <w:pPr>
      <w:ind w:leftChars="0"/>
    </w:pPr>
    <w:rPr>
      <w:rFonts w:ascii="Times New Roman" w:hAnsi="Times New Roman" w:eastAsia="宋体" w:cs="Times New Roman"/>
      <w:sz w:val="20"/>
      <w:szCs w:val="20"/>
    </w:rPr>
  </w:style>
  <w:style w:type="character" w:customStyle="1" w:styleId="33">
    <w:name w:val="标准文件_段 Char"/>
    <w:link w:val="25"/>
    <w:qFormat/>
    <w:uiPriority w:val="0"/>
    <w:rPr>
      <w:rFonts w:hint="eastAsia" w:ascii="宋体" w:hAnsi="Times New Roman" w:eastAsia="宋体" w:cs="宋体"/>
      <w:sz w:val="21"/>
    </w:rPr>
  </w:style>
  <w:style w:type="paragraph" w:customStyle="1" w:styleId="34">
    <w:name w:val="字母编号列项（一级）"/>
    <w:qFormat/>
    <w:uiPriority w:val="0"/>
    <w:pPr>
      <w:numPr>
        <w:ilvl w:val="0"/>
        <w:numId w:val="4"/>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5277</Words>
  <Characters>5362</Characters>
  <TotalTime>42</TotalTime>
  <ScaleCrop>false</ScaleCrop>
  <LinksUpToDate>false</LinksUpToDate>
  <CharactersWithSpaces>5400</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2020-07-10T16:51:00Z</dcterms:created>
  <dc:creator>刘小军</dc:creator>
  <cp:lastModifiedBy>Bokuaka</cp:lastModifiedBy>
  <cp:lastPrinted>2024-07-15T01:02:00Z</cp:lastPrinted>
  <dcterms:modified xsi:type="dcterms:W3CDTF">2024-08-08T09:15:47Z</dcterms:modified>
  <dc:title>downfile.jsp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2023-05-11T09:43:00Z</vt:filetime>
  </property>
  <property fmtid="{D5CDD505-2E9C-101B-9397-08002B2CF9AE}" pid="4" name="KSOProductBuildVer">
    <vt:lpwstr>2052-12.1.0.17147</vt:lpwstr>
  </property>
  <property fmtid="{D5CDD505-2E9C-101B-9397-08002B2CF9AE}" pid="5" name="ICV">
    <vt:lpwstr>C9522F03922D4D7B8A61A0A2AF4587C0_13</vt:lpwstr>
  </property>
</Properties>
</file>