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C839E">
      <w:pPr>
        <w:pStyle w:val="29"/>
        <w:bidi w:val="0"/>
        <w:rPr>
          <w:rFonts w:hint="eastAsia"/>
          <w:lang w:val="en-US" w:eastAsia="zh-CN"/>
        </w:rPr>
      </w:pPr>
      <w:r>
        <w:rPr>
          <w:rFonts w:hint="eastAsia"/>
          <w:lang w:val="en-US" w:eastAsia="zh-CN"/>
        </w:rPr>
        <w:t>团体标准</w:t>
      </w:r>
    </w:p>
    <w:p w14:paraId="1016AEFC">
      <w:pPr>
        <w:pStyle w:val="40"/>
        <w:bidi w:val="0"/>
        <w:rPr>
          <w:rFonts w:hint="eastAsia"/>
          <w:lang w:val="en-US" w:eastAsia="zh-CN"/>
        </w:rPr>
      </w:pPr>
      <w:bookmarkStart w:id="0" w:name="StandNo"/>
      <w:r>
        <w:rPr>
          <w:rFonts w:hint="eastAsia" w:ascii="黑体" w:hAnsi="Times New Roman" w:eastAsia="黑体" w:cs="Times New Roman"/>
          <w:sz w:val="28"/>
          <w:lang w:val="en-US" w:eastAsia="zh-CN"/>
        </w:rPr>
        <w:fldChar w:fldCharType="begin">
          <w:ffData>
            <w:name w:val="StandNo"/>
            <w:enabled/>
            <w:calcOnExit w:val="0"/>
            <w:textInput>
              <w:default w:val="T/HBJC 007—2025"/>
            </w:textInput>
          </w:ffData>
        </w:fldChar>
      </w:r>
      <w:r>
        <w:rPr>
          <w:rFonts w:hint="eastAsia" w:ascii="黑体" w:hAnsi="Times New Roman" w:eastAsia="黑体" w:cs="Times New Roman"/>
          <w:sz w:val="28"/>
          <w:lang w:val="en-US" w:eastAsia="zh-CN"/>
        </w:rPr>
        <w:instrText xml:space="preserve">FORMTEXT</w:instrText>
      </w:r>
      <w:r>
        <w:rPr>
          <w:rFonts w:hint="eastAsia" w:ascii="黑体" w:hAnsi="Times New Roman" w:eastAsia="黑体" w:cs="Times New Roman"/>
          <w:sz w:val="28"/>
          <w:lang w:val="en-US" w:eastAsia="zh-CN"/>
        </w:rPr>
        <w:fldChar w:fldCharType="separate"/>
      </w:r>
      <w:r>
        <w:rPr>
          <w:rFonts w:hint="eastAsia" w:ascii="黑体" w:hAnsi="Times New Roman" w:eastAsia="黑体" w:cs="Times New Roman"/>
          <w:sz w:val="28"/>
          <w:lang w:val="en-US" w:eastAsia="zh-CN"/>
        </w:rPr>
        <w:t>T/HBJC 0</w:t>
      </w:r>
      <w:r>
        <w:rPr>
          <w:rFonts w:hint="eastAsia" w:cs="Times New Roman"/>
          <w:sz w:val="28"/>
          <w:lang w:val="en-US" w:eastAsia="zh-CN"/>
        </w:rPr>
        <w:t>11</w:t>
      </w:r>
      <w:r>
        <w:rPr>
          <w:rFonts w:hint="eastAsia" w:ascii="黑体" w:hAnsi="Times New Roman" w:eastAsia="黑体" w:cs="Times New Roman"/>
          <w:sz w:val="28"/>
          <w:lang w:val="en-US" w:eastAsia="zh-CN"/>
        </w:rPr>
        <w:t>—2025</w:t>
      </w:r>
      <w:r>
        <w:rPr>
          <w:rFonts w:hint="eastAsia" w:ascii="黑体" w:hAnsi="Times New Roman" w:eastAsia="黑体" w:cs="Times New Roman"/>
          <w:sz w:val="28"/>
          <w:lang w:val="en-US" w:eastAsia="zh-CN"/>
        </w:rPr>
        <w:fldChar w:fldCharType="end"/>
      </w:r>
      <w:bookmarkEnd w:id="0"/>
    </w:p>
    <w:p w14:paraId="3D54573D">
      <w:pPr>
        <w:pStyle w:val="39"/>
        <w:bidi w:val="0"/>
        <w:rPr>
          <w:rFonts w:hint="eastAsia"/>
          <w:lang w:val="en-US" w:eastAsia="zh-CN"/>
        </w:rPr>
      </w:pPr>
      <w:r>
        <w:rPr>
          <w:rFonts w:hint="eastAsia"/>
          <w:lang w:val="en-US" w:eastAsia="zh-CN"/>
        </w:rPr>
        <w:fldChar w:fldCharType="begin">
          <w:ffData>
            <w:name w:val="ReplaceT"/>
            <w:enabled/>
            <w:calcOnExit w:val="0"/>
            <w:textInput/>
          </w:ffData>
        </w:fldChar>
      </w:r>
      <w:bookmarkStart w:id="1"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1"/>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3CB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6E4970CF">
            <w:pPr>
              <w:pStyle w:val="34"/>
              <w:widowControl w:val="0"/>
              <w:bidi w:val="0"/>
              <w:jc w:val="both"/>
              <w:rPr>
                <w:rFonts w:hint="eastAsia"/>
                <w:sz w:val="10"/>
                <w:vertAlign w:val="baseline"/>
                <w:lang w:val="en-US" w:eastAsia="zh-CN"/>
              </w:rPr>
            </w:pPr>
          </w:p>
        </w:tc>
      </w:tr>
    </w:tbl>
    <w:p w14:paraId="16F471F6">
      <w:pPr>
        <w:pStyle w:val="41"/>
        <w:bidi w:val="0"/>
        <w:rPr>
          <w:rFonts w:hint="eastAsia"/>
          <w:lang w:val="en-US" w:eastAsia="zh-CN"/>
        </w:rPr>
      </w:pPr>
      <w:bookmarkStart w:id="2" w:name="StdName"/>
      <w:r>
        <w:rPr>
          <w:rFonts w:hint="eastAsia" w:ascii="黑体" w:hAnsi="Times New Roman" w:eastAsia="黑体" w:cs="Times New Roman"/>
          <w:sz w:val="52"/>
          <w:lang w:val="en-US" w:eastAsia="zh-CN"/>
        </w:rPr>
        <w:fldChar w:fldCharType="begin">
          <w:ffData>
            <w:name w:val="StdName"/>
            <w:enabled/>
            <w:calcOnExit w:val="0"/>
            <w:textInput>
              <w:default w:val="玉米连作秸秆翻埋还田侧深分层施肥技术规程"/>
            </w:textInput>
          </w:ffData>
        </w:fldChar>
      </w:r>
      <w:r>
        <w:rPr>
          <w:rFonts w:hint="eastAsia" w:ascii="黑体" w:hAnsi="Times New Roman" w:eastAsia="黑体" w:cs="Times New Roman"/>
          <w:sz w:val="52"/>
          <w:lang w:val="en-US" w:eastAsia="zh-CN"/>
        </w:rPr>
        <w:instrText xml:space="preserve">FORMTEXT</w:instrText>
      </w:r>
      <w:r>
        <w:rPr>
          <w:rFonts w:hint="eastAsia" w:ascii="黑体" w:hAnsi="Times New Roman" w:eastAsia="黑体" w:cs="Times New Roman"/>
          <w:sz w:val="52"/>
          <w:lang w:val="en-US" w:eastAsia="zh-CN"/>
        </w:rPr>
        <w:fldChar w:fldCharType="separate"/>
      </w:r>
      <w:r>
        <w:rPr>
          <w:rFonts w:hint="eastAsia" w:ascii="黑体" w:hAnsi="Times New Roman" w:eastAsia="黑体" w:cs="Times New Roman"/>
          <w:sz w:val="52"/>
          <w:lang w:val="en-US" w:eastAsia="zh-CN"/>
        </w:rPr>
        <w:t>玉米连作秸秆翻埋还田侧深分层施肥技术规程</w:t>
      </w:r>
      <w:r>
        <w:rPr>
          <w:rFonts w:hint="eastAsia" w:ascii="黑体" w:hAnsi="Times New Roman" w:eastAsia="黑体" w:cs="Times New Roman"/>
          <w:sz w:val="52"/>
          <w:lang w:val="en-US" w:eastAsia="zh-CN"/>
        </w:rPr>
        <w:fldChar w:fldCharType="end"/>
      </w:r>
      <w:bookmarkEnd w:id="2"/>
    </w:p>
    <w:p w14:paraId="4AD304FF">
      <w:pPr>
        <w:pStyle w:val="42"/>
        <w:bidi w:val="0"/>
        <w:rPr>
          <w:rFonts w:hint="eastAsia"/>
          <w:lang w:val="en-US" w:eastAsia="zh-CN"/>
        </w:rPr>
      </w:pPr>
    </w:p>
    <w:p w14:paraId="2506B286">
      <w:pPr>
        <w:pStyle w:val="43"/>
        <w:bidi w:val="0"/>
        <w:rPr>
          <w:rFonts w:hint="eastAsia"/>
          <w:lang w:val="en-US" w:eastAsia="zh-CN"/>
        </w:rPr>
      </w:pPr>
    </w:p>
    <w:p w14:paraId="6513F570">
      <w:pPr>
        <w:pStyle w:val="44"/>
        <w:bidi w:val="0"/>
        <w:spacing w:after="0"/>
        <w:rPr>
          <w:rFonts w:hint="eastAsia"/>
          <w:lang w:val="en-US" w:eastAsia="zh-CN"/>
        </w:rPr>
      </w:pPr>
    </w:p>
    <w:p w14:paraId="1E69B03E">
      <w:pPr>
        <w:pStyle w:val="45"/>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3"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3"/>
    </w:p>
    <w:p w14:paraId="7EA25A1C">
      <w:pPr>
        <w:pStyle w:val="46"/>
        <w:bidi w:val="0"/>
        <w:spacing w:before="687" w:beforeLines="220"/>
        <w:rPr>
          <w:rFonts w:hint="eastAsia"/>
          <w:lang w:val="en-US" w:eastAsia="zh-CN"/>
        </w:rPr>
      </w:pPr>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0E80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171C2988">
            <w:pPr>
              <w:pStyle w:val="38"/>
              <w:widowControl w:val="0"/>
              <w:bidi w:val="0"/>
              <w:jc w:val="both"/>
              <w:rPr>
                <w:rFonts w:hint="eastAsia"/>
                <w:vertAlign w:val="baseline"/>
                <w:lang w:val="en-US" w:eastAsia="zh-CN"/>
              </w:rPr>
            </w:pPr>
            <w:r>
              <w:rPr>
                <w:rFonts w:hint="eastAsia" w:cs="Times New Roman"/>
                <w:sz w:val="28"/>
                <w:vertAlign w:val="baseline"/>
                <w:lang w:val="en-US" w:eastAsia="zh-CN"/>
              </w:rPr>
              <w:t>2025</w:t>
            </w:r>
            <w:r>
              <w:rPr>
                <w:rFonts w:hint="eastAsia"/>
                <w:vertAlign w:val="baseline"/>
                <w:lang w:val="en-US" w:eastAsia="zh-CN"/>
              </w:rPr>
              <w:t xml:space="preserve"> - 10 - 23 发布</w:t>
            </w:r>
          </w:p>
        </w:tc>
        <w:tc>
          <w:tcPr>
            <w:tcW w:w="4945" w:type="dxa"/>
            <w:tcBorders>
              <w:bottom w:val="single" w:color="auto" w:sz="8" w:space="0"/>
            </w:tcBorders>
            <w:tcMar>
              <w:right w:w="57" w:type="dxa"/>
            </w:tcMar>
          </w:tcPr>
          <w:p w14:paraId="21F49EED">
            <w:pPr>
              <w:pStyle w:val="38"/>
              <w:widowControl w:val="0"/>
              <w:bidi w:val="0"/>
              <w:jc w:val="right"/>
              <w:rPr>
                <w:rFonts w:hint="eastAsia"/>
                <w:vertAlign w:val="baseline"/>
                <w:lang w:val="en-US" w:eastAsia="zh-CN"/>
              </w:rPr>
            </w:pPr>
            <w:r>
              <w:rPr>
                <w:rFonts w:hint="eastAsia" w:cs="Times New Roman"/>
                <w:sz w:val="28"/>
                <w:vertAlign w:val="baseline"/>
                <w:lang w:val="en-US" w:eastAsia="zh-CN"/>
              </w:rPr>
              <w:t>2025</w:t>
            </w:r>
            <w:r>
              <w:rPr>
                <w:rFonts w:hint="eastAsia"/>
                <w:vertAlign w:val="baseline"/>
                <w:lang w:val="en-US" w:eastAsia="zh-CN"/>
              </w:rPr>
              <w:t xml:space="preserve"> - </w:t>
            </w:r>
            <w:r>
              <w:rPr>
                <w:rFonts w:hint="eastAsia" w:cs="Times New Roman"/>
                <w:sz w:val="28"/>
                <w:vertAlign w:val="baseline"/>
                <w:lang w:val="en-US" w:eastAsia="zh-CN"/>
              </w:rPr>
              <w:t>11</w:t>
            </w:r>
            <w:r>
              <w:rPr>
                <w:rFonts w:hint="eastAsia"/>
                <w:vertAlign w:val="baseline"/>
                <w:lang w:val="en-US" w:eastAsia="zh-CN"/>
              </w:rPr>
              <w:t xml:space="preserve"> - </w:t>
            </w:r>
            <w:r>
              <w:rPr>
                <w:rFonts w:hint="eastAsia" w:cs="Times New Roman"/>
                <w:sz w:val="28"/>
                <w:vertAlign w:val="baseline"/>
                <w:lang w:val="en-US" w:eastAsia="zh-CN"/>
              </w:rPr>
              <w:t xml:space="preserve">27 </w:t>
            </w:r>
            <w:r>
              <w:rPr>
                <w:rFonts w:hint="eastAsia"/>
                <w:vertAlign w:val="baseline"/>
                <w:lang w:val="en-US" w:eastAsia="zh-CN"/>
              </w:rPr>
              <w:t>实施</w:t>
            </w:r>
          </w:p>
        </w:tc>
      </w:tr>
    </w:tbl>
    <w:p w14:paraId="2331A7FB">
      <w:pPr>
        <w:pStyle w:val="48"/>
        <w:bidi w:val="0"/>
        <w:spacing w:before="0"/>
        <w:rPr>
          <w:rFonts w:hint="eastAsia"/>
          <w:spacing w:val="0"/>
          <w:w w:val="100"/>
          <w:sz w:val="28"/>
          <w:lang w:val="en-US" w:eastAsia="zh-CN"/>
        </w:rPr>
      </w:pPr>
      <w:bookmarkStart w:id="4" w:name="FM2"/>
      <w:r>
        <w:rPr>
          <w:rFonts w:hint="eastAsia" w:ascii="黑体" w:hAnsi="黑体" w:eastAsia="黑体" w:cs="Times New Roman"/>
          <w:spacing w:val="0"/>
          <w:w w:val="100"/>
          <w:sz w:val="28"/>
          <w:lang w:val="en-US" w:eastAsia="zh-CN"/>
        </w:rPr>
        <w:fldChar w:fldCharType="begin">
          <w:ffData>
            <w:name w:val="FM2"/>
            <w:enabled/>
            <w:calcOnExit w:val="0"/>
            <w:textInput>
              <w:default w:val="黑龙江省标准技术创新协会"/>
            </w:textInput>
          </w:ffData>
        </w:fldChar>
      </w:r>
      <w:r>
        <w:rPr>
          <w:rFonts w:hint="eastAsia" w:ascii="黑体" w:hAnsi="黑体" w:eastAsia="黑体" w:cs="Times New Roman"/>
          <w:spacing w:val="0"/>
          <w:w w:val="100"/>
          <w:sz w:val="28"/>
          <w:lang w:val="en-US" w:eastAsia="zh-CN"/>
        </w:rPr>
        <w:instrText xml:space="preserve">FORMTEXT</w:instrText>
      </w:r>
      <w:r>
        <w:rPr>
          <w:rFonts w:hint="eastAsia" w:ascii="黑体" w:hAnsi="黑体" w:eastAsia="黑体" w:cs="Times New Roman"/>
          <w:spacing w:val="0"/>
          <w:w w:val="100"/>
          <w:sz w:val="28"/>
          <w:lang w:val="en-US" w:eastAsia="zh-CN"/>
        </w:rPr>
        <w:fldChar w:fldCharType="separate"/>
      </w:r>
      <w:r>
        <w:rPr>
          <w:rFonts w:hint="eastAsia" w:ascii="黑体" w:hAnsi="黑体" w:eastAsia="黑体" w:cs="Times New Roman"/>
          <w:spacing w:val="0"/>
          <w:w w:val="100"/>
          <w:sz w:val="28"/>
          <w:lang w:val="en-US" w:eastAsia="zh-CN"/>
        </w:rPr>
        <w:t>黑龙江省标准技术创新协会</w:t>
      </w:r>
      <w:r>
        <w:rPr>
          <w:rFonts w:hint="eastAsia" w:ascii="黑体" w:hAnsi="黑体" w:eastAsia="黑体" w:cs="Times New Roman"/>
          <w:spacing w:val="0"/>
          <w:w w:val="100"/>
          <w:sz w:val="28"/>
          <w:lang w:val="en-US" w:eastAsia="zh-CN"/>
        </w:rPr>
        <w:fldChar w:fldCharType="end"/>
      </w:r>
      <w:bookmarkEnd w:id="4"/>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7BA9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925D698">
            <w:pPr>
              <w:pStyle w:val="52"/>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14:paraId="719027C3">
            <w:pPr>
              <w:pStyle w:val="52"/>
              <w:framePr w:w="9639" w:wrap="around"/>
              <w:bidi w:val="0"/>
              <w:jc w:val="both"/>
              <w:rPr>
                <w:rFonts w:hint="eastAsia"/>
                <w:vertAlign w:val="baseline"/>
                <w:lang w:val="en-US" w:eastAsia="zh-CN"/>
              </w:rPr>
            </w:pPr>
            <w:bookmarkStart w:id="5" w:name="ICS"/>
            <w:r>
              <w:rPr>
                <w:rFonts w:hint="eastAsia" w:ascii="黑体" w:hAnsi="Times New Roman" w:eastAsia="黑体" w:cs="Times New Roman"/>
                <w:kern w:val="21"/>
                <w:sz w:val="21"/>
                <w:vertAlign w:val="baseline"/>
                <w:lang w:val="en-US" w:eastAsia="zh-CN"/>
              </w:rPr>
              <w:fldChar w:fldCharType="begin">
                <w:ffData>
                  <w:name w:val="ICS"/>
                  <w:enabled/>
                  <w:calcOnExit w:val="0"/>
                  <w:textInput>
                    <w:default w:val="65.020.2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65.020.20</w:t>
            </w:r>
            <w:r>
              <w:rPr>
                <w:rFonts w:hint="eastAsia" w:ascii="黑体" w:hAnsi="Times New Roman" w:eastAsia="黑体" w:cs="Times New Roman"/>
                <w:kern w:val="21"/>
                <w:sz w:val="21"/>
                <w:vertAlign w:val="baseline"/>
                <w:lang w:val="en-US" w:eastAsia="zh-CN"/>
              </w:rPr>
              <w:fldChar w:fldCharType="end"/>
            </w:r>
            <w:bookmarkEnd w:id="5"/>
          </w:p>
        </w:tc>
      </w:tr>
      <w:tr w14:paraId="60D2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2EB5FA7">
            <w:pPr>
              <w:pStyle w:val="52"/>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14:paraId="4929BFBC">
            <w:pPr>
              <w:pStyle w:val="52"/>
              <w:framePr w:w="9639" w:wrap="around"/>
              <w:bidi w:val="0"/>
              <w:jc w:val="both"/>
              <w:rPr>
                <w:rFonts w:hint="eastAsia"/>
                <w:vertAlign w:val="baseline"/>
                <w:lang w:val="en-US" w:eastAsia="zh-CN"/>
              </w:rPr>
            </w:pPr>
            <w:bookmarkStart w:id="6" w:name="CCS"/>
            <w:r>
              <w:rPr>
                <w:rFonts w:hint="eastAsia" w:ascii="黑体" w:hAnsi="Times New Roman" w:eastAsia="黑体" w:cs="Times New Roman"/>
                <w:kern w:val="21"/>
                <w:sz w:val="21"/>
                <w:vertAlign w:val="baseline"/>
                <w:lang w:val="en-US" w:eastAsia="zh-CN"/>
              </w:rPr>
              <w:fldChar w:fldCharType="begin">
                <w:ffData>
                  <w:name w:val="CCS"/>
                  <w:enabled/>
                  <w:calcOnExit w:val="0"/>
                  <w:textInput>
                    <w:default w:val="B 5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B 50</w:t>
            </w:r>
            <w:r>
              <w:rPr>
                <w:rFonts w:hint="eastAsia" w:ascii="黑体" w:hAnsi="Times New Roman" w:eastAsia="黑体" w:cs="Times New Roman"/>
                <w:kern w:val="21"/>
                <w:sz w:val="21"/>
                <w:vertAlign w:val="baseline"/>
                <w:lang w:val="en-US" w:eastAsia="zh-CN"/>
              </w:rPr>
              <w:fldChar w:fldCharType="end"/>
            </w:r>
            <w:bookmarkEnd w:id="6"/>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4E12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253FD945">
                  <w:pPr>
                    <w:pStyle w:val="52"/>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7"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HBJC"/>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HBJC</w:t>
                  </w:r>
                  <w:r>
                    <w:rPr>
                      <w:rFonts w:hint="eastAsia" w:ascii="Times New Roman" w:hAnsi="Times New Roman" w:eastAsia="宋体" w:cs="Times New Roman"/>
                      <w:b/>
                      <w:w w:val="130"/>
                      <w:kern w:val="0"/>
                      <w:sz w:val="96"/>
                      <w:vertAlign w:val="baseline"/>
                      <w:lang w:val="en-US" w:eastAsia="zh-CN"/>
                    </w:rPr>
                    <w:fldChar w:fldCharType="end"/>
                  </w:r>
                  <w:bookmarkEnd w:id="7"/>
                </w:p>
              </w:tc>
            </w:tr>
          </w:tbl>
          <w:p w14:paraId="59491D32">
            <w:pPr>
              <w:pStyle w:val="52"/>
              <w:framePr w:w="9639" w:wrap="around"/>
              <w:bidi w:val="0"/>
              <w:jc w:val="both"/>
              <w:rPr>
                <w:rFonts w:hint="eastAsia"/>
                <w:vertAlign w:val="baseline"/>
                <w:lang w:val="en-US" w:eastAsia="zh-CN"/>
              </w:rPr>
            </w:pPr>
          </w:p>
        </w:tc>
      </w:tr>
    </w:tbl>
    <w:p w14:paraId="637932D7">
      <w:pPr>
        <w:pStyle w:val="52"/>
        <w:framePr w:w="9639" w:wrap="around"/>
        <w:bidi w:val="0"/>
        <w:rPr>
          <w:rFonts w:hint="eastAsia"/>
          <w:lang w:val="en-US" w:eastAsia="zh-CN"/>
        </w:rPr>
        <w:sectPr>
          <w:pgSz w:w="11906" w:h="16838"/>
          <w:pgMar w:top="-340" w:right="1134" w:bottom="1021" w:left="1134" w:header="0" w:footer="0" w:gutter="284"/>
          <w:lnNumType w:countBy="0" w:restart="continuous"/>
          <w:pgNumType w:fmt="decimal" w:start="1"/>
          <w:cols w:space="425" w:num="1"/>
          <w:titlePg/>
          <w:docGrid w:type="lines" w:linePitch="312" w:charSpace="0"/>
        </w:sectPr>
      </w:pPr>
    </w:p>
    <w:p w14:paraId="6D7FDB97">
      <w:pPr>
        <w:pStyle w:val="53"/>
        <w:bidi w:val="0"/>
        <w:rPr>
          <w:rFonts w:hint="default"/>
          <w:lang w:val="en-US" w:eastAsia="zh-CN"/>
        </w:rPr>
      </w:pPr>
      <w:r>
        <w:rPr>
          <w:rFonts w:hint="eastAsia"/>
          <w:spacing w:val="317"/>
          <w:lang w:val="en-US" w:eastAsia="zh-CN"/>
        </w:rPr>
        <w:t>目</w:t>
      </w:r>
      <w:bookmarkStart w:id="8" w:name="BKML"/>
      <w:r>
        <w:rPr>
          <w:rFonts w:hint="eastAsia"/>
          <w:lang w:val="en-US" w:eastAsia="zh-CN"/>
        </w:rPr>
        <w:t>次</w:t>
      </w:r>
      <w:bookmarkEnd w:id="8"/>
    </w:p>
    <w:p w14:paraId="37873414">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_Toc4193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_Toc4193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081314D">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_Toc6693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_Toc6693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87E7EC5">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_Toc16383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_Toc16383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AC00EFB">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_Toc10796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_Toc10796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ED2BF39">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_Toc10473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w:t>
      </w:r>
      <w:r>
        <w:rPr>
          <w:rFonts w:hint="eastAsia" w:cs="宋体"/>
          <w:spacing w:val="0"/>
          <w:lang w:val="en-US" w:eastAsia="zh-CN"/>
        </w:rPr>
        <w:t xml:space="preserve"> </w:t>
      </w:r>
      <w:r>
        <w:rPr>
          <w:rFonts w:hint="eastAsia" w:ascii="宋体" w:hAnsi="宋体" w:eastAsia="宋体" w:cs="宋体"/>
          <w:spacing w:val="0"/>
          <w:lang w:val="en-US" w:eastAsia="zh-CN"/>
        </w:rPr>
        <w:t xml:space="preserve"> 环境条件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_Toc10473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1276A8B">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_Toc17301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w:t>
      </w:r>
      <w:r>
        <w:rPr>
          <w:rFonts w:hint="eastAsia" w:cs="宋体"/>
          <w:spacing w:val="0"/>
          <w:lang w:val="en-US" w:eastAsia="zh-CN"/>
        </w:rPr>
        <w:t xml:space="preserve"> </w:t>
      </w:r>
      <w:r>
        <w:rPr>
          <w:rFonts w:hint="eastAsia" w:ascii="宋体" w:hAnsi="宋体" w:eastAsia="宋体" w:cs="宋体"/>
          <w:spacing w:val="0"/>
          <w:lang w:val="en-US" w:eastAsia="zh-CN"/>
        </w:rPr>
        <w:t xml:space="preserve"> 秸秆处理与整地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_Toc17301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2D7C5C5">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_Toc726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5.1</w:t>
      </w:r>
      <w:r>
        <w:rPr>
          <w:rFonts w:hint="eastAsia" w:cs="宋体"/>
          <w:spacing w:val="0"/>
          <w:lang w:val="en-US" w:eastAsia="zh-CN"/>
        </w:rPr>
        <w:t xml:space="preserve"> </w:t>
      </w:r>
      <w:r>
        <w:rPr>
          <w:rFonts w:hint="eastAsia" w:ascii="宋体" w:hAnsi="宋体" w:eastAsia="宋体" w:cs="宋体"/>
          <w:spacing w:val="0"/>
          <w:lang w:val="en-US" w:eastAsia="zh-CN"/>
        </w:rPr>
        <w:t xml:space="preserve"> 秸秆粉碎</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_Toc726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0DA6D4B">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_Toc23417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5.2</w:t>
      </w:r>
      <w:r>
        <w:rPr>
          <w:rFonts w:hint="eastAsia" w:cs="宋体"/>
          <w:spacing w:val="0"/>
          <w:lang w:val="en-US" w:eastAsia="zh-CN"/>
        </w:rPr>
        <w:t xml:space="preserve"> </w:t>
      </w:r>
      <w:r>
        <w:rPr>
          <w:rFonts w:hint="eastAsia" w:ascii="宋体" w:hAnsi="宋体" w:eastAsia="宋体" w:cs="宋体"/>
          <w:spacing w:val="0"/>
          <w:lang w:val="en-US" w:eastAsia="zh-CN"/>
        </w:rPr>
        <w:t xml:space="preserve"> 翻耕作业</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_Toc23417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622CA5D">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_Toc460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5.3</w:t>
      </w:r>
      <w:r>
        <w:rPr>
          <w:rFonts w:hint="eastAsia" w:cs="宋体"/>
          <w:spacing w:val="0"/>
          <w:lang w:val="en-US" w:eastAsia="zh-CN"/>
        </w:rPr>
        <w:t xml:space="preserve"> </w:t>
      </w:r>
      <w:r>
        <w:rPr>
          <w:rFonts w:hint="eastAsia" w:ascii="宋体" w:hAnsi="宋体" w:eastAsia="宋体" w:cs="宋体"/>
          <w:spacing w:val="0"/>
          <w:lang w:val="en-US" w:eastAsia="zh-CN"/>
        </w:rPr>
        <w:t xml:space="preserve"> 耙地与起垄</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_Toc460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A60CF6E">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_Toc25547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w:t>
      </w:r>
      <w:r>
        <w:rPr>
          <w:rFonts w:hint="eastAsia" w:cs="宋体"/>
          <w:spacing w:val="0"/>
          <w:lang w:val="en-US" w:eastAsia="zh-CN"/>
        </w:rPr>
        <w:t xml:space="preserve"> </w:t>
      </w:r>
      <w:r>
        <w:rPr>
          <w:rFonts w:hint="eastAsia" w:ascii="宋体" w:hAnsi="宋体" w:eastAsia="宋体" w:cs="宋体"/>
          <w:spacing w:val="0"/>
          <w:lang w:val="en-US" w:eastAsia="zh-CN"/>
        </w:rPr>
        <w:t xml:space="preserve"> 品种选择与种子处理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_Toc25547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42BF874">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_Toc19928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6.1</w:t>
      </w:r>
      <w:r>
        <w:rPr>
          <w:rFonts w:hint="eastAsia" w:cs="宋体"/>
          <w:spacing w:val="0"/>
          <w:lang w:val="en-US" w:eastAsia="zh-CN"/>
        </w:rPr>
        <w:t xml:space="preserve"> </w:t>
      </w:r>
      <w:r>
        <w:rPr>
          <w:rFonts w:hint="eastAsia" w:ascii="宋体" w:hAnsi="宋体" w:eastAsia="宋体" w:cs="宋体"/>
          <w:spacing w:val="0"/>
          <w:lang w:val="en-US" w:eastAsia="zh-CN"/>
        </w:rPr>
        <w:t xml:space="preserve"> 品种选择</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_Toc19928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7B2CEA13">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_Toc29378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6.2</w:t>
      </w:r>
      <w:r>
        <w:rPr>
          <w:rFonts w:hint="eastAsia" w:cs="宋体"/>
          <w:spacing w:val="0"/>
          <w:lang w:val="en-US" w:eastAsia="zh-CN"/>
        </w:rPr>
        <w:t xml:space="preserve"> </w:t>
      </w:r>
      <w:r>
        <w:rPr>
          <w:rFonts w:hint="eastAsia" w:ascii="宋体" w:hAnsi="宋体" w:eastAsia="宋体" w:cs="宋体"/>
          <w:spacing w:val="0"/>
          <w:lang w:val="en-US" w:eastAsia="zh-CN"/>
        </w:rPr>
        <w:t xml:space="preserve"> 种子处理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_Toc29378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12B12502">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_Toc24904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w:t>
      </w:r>
      <w:r>
        <w:rPr>
          <w:rFonts w:hint="eastAsia" w:cs="宋体"/>
          <w:spacing w:val="0"/>
          <w:lang w:val="en-US" w:eastAsia="zh-CN"/>
        </w:rPr>
        <w:t xml:space="preserve"> </w:t>
      </w:r>
      <w:r>
        <w:rPr>
          <w:rFonts w:hint="eastAsia" w:ascii="宋体" w:hAnsi="宋体" w:eastAsia="宋体" w:cs="宋体"/>
          <w:spacing w:val="0"/>
          <w:lang w:val="en-US" w:eastAsia="zh-CN"/>
        </w:rPr>
        <w:t xml:space="preserve"> 播种与施肥</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_Toc24904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21AEBB1">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_Toc10907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7.1</w:t>
      </w:r>
      <w:r>
        <w:rPr>
          <w:rFonts w:hint="eastAsia" w:cs="宋体"/>
          <w:spacing w:val="0"/>
          <w:lang w:val="en-US" w:eastAsia="zh-CN"/>
        </w:rPr>
        <w:t xml:space="preserve"> </w:t>
      </w:r>
      <w:r>
        <w:rPr>
          <w:rFonts w:hint="eastAsia" w:ascii="宋体" w:hAnsi="宋体" w:eastAsia="宋体" w:cs="宋体"/>
          <w:spacing w:val="0"/>
          <w:lang w:val="en-US" w:eastAsia="zh-CN"/>
        </w:rPr>
        <w:t xml:space="preserve"> 播种时间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_Toc10907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CAF0BCA">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_Toc18912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7.2</w:t>
      </w:r>
      <w:r>
        <w:rPr>
          <w:rFonts w:hint="eastAsia" w:cs="宋体"/>
          <w:spacing w:val="0"/>
          <w:lang w:val="en-US" w:eastAsia="zh-CN"/>
        </w:rPr>
        <w:t xml:space="preserve"> </w:t>
      </w:r>
      <w:r>
        <w:rPr>
          <w:rFonts w:hint="eastAsia" w:ascii="宋体" w:hAnsi="宋体" w:eastAsia="宋体" w:cs="宋体"/>
          <w:spacing w:val="0"/>
          <w:lang w:val="en-US" w:eastAsia="zh-CN"/>
        </w:rPr>
        <w:t xml:space="preserve"> 播种方式</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_Toc18912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1654DDA">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_Toc3205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7.3</w:t>
      </w:r>
      <w:r>
        <w:rPr>
          <w:rFonts w:hint="eastAsia" w:cs="宋体"/>
          <w:spacing w:val="0"/>
          <w:lang w:val="en-US" w:eastAsia="zh-CN"/>
        </w:rPr>
        <w:t xml:space="preserve"> </w:t>
      </w:r>
      <w:r>
        <w:rPr>
          <w:rFonts w:hint="eastAsia" w:ascii="宋体" w:hAnsi="宋体" w:eastAsia="宋体" w:cs="宋体"/>
          <w:spacing w:val="0"/>
          <w:lang w:val="en-US" w:eastAsia="zh-CN"/>
        </w:rPr>
        <w:t xml:space="preserve"> 施肥技术</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_Toc3205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6A2EC855">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_Toc27820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w:t>
      </w:r>
      <w:r>
        <w:rPr>
          <w:rFonts w:hint="eastAsia" w:cs="宋体"/>
          <w:spacing w:val="0"/>
          <w:lang w:val="en-US" w:eastAsia="zh-CN"/>
        </w:rPr>
        <w:t xml:space="preserve"> </w:t>
      </w:r>
      <w:r>
        <w:rPr>
          <w:rFonts w:hint="eastAsia" w:ascii="宋体" w:hAnsi="宋体" w:eastAsia="宋体" w:cs="宋体"/>
          <w:spacing w:val="0"/>
          <w:lang w:val="en-US" w:eastAsia="zh-CN"/>
        </w:rPr>
        <w:t xml:space="preserve"> 田间管理</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_Toc27820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0B922A5">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_Toc30632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8.1</w:t>
      </w:r>
      <w:r>
        <w:rPr>
          <w:rFonts w:hint="eastAsia" w:cs="宋体"/>
          <w:spacing w:val="0"/>
          <w:lang w:val="en-US" w:eastAsia="zh-CN"/>
        </w:rPr>
        <w:t xml:space="preserve"> </w:t>
      </w:r>
      <w:r>
        <w:rPr>
          <w:rFonts w:hint="eastAsia" w:ascii="宋体" w:hAnsi="宋体" w:eastAsia="宋体" w:cs="宋体"/>
          <w:spacing w:val="0"/>
          <w:lang w:val="en-US" w:eastAsia="zh-CN"/>
        </w:rPr>
        <w:t xml:space="preserve"> 深松与中耕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_Toc30632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DA1312B">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_Toc10578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8.2</w:t>
      </w:r>
      <w:r>
        <w:rPr>
          <w:rFonts w:hint="eastAsia" w:cs="宋体"/>
          <w:spacing w:val="0"/>
          <w:lang w:val="en-US" w:eastAsia="zh-CN"/>
        </w:rPr>
        <w:t xml:space="preserve"> </w:t>
      </w:r>
      <w:r>
        <w:rPr>
          <w:rFonts w:hint="eastAsia" w:ascii="宋体" w:hAnsi="宋体" w:eastAsia="宋体" w:cs="宋体"/>
          <w:spacing w:val="0"/>
          <w:lang w:val="en-US" w:eastAsia="zh-CN"/>
        </w:rPr>
        <w:t xml:space="preserve"> 杂草防除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_Toc10578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0999808">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_Toc23976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w:t>
      </w:r>
      <w:r>
        <w:rPr>
          <w:rFonts w:hint="eastAsia" w:cs="宋体"/>
          <w:spacing w:val="0"/>
          <w:lang w:val="en-US" w:eastAsia="zh-CN"/>
        </w:rPr>
        <w:t xml:space="preserve"> </w:t>
      </w:r>
      <w:r>
        <w:rPr>
          <w:rFonts w:hint="eastAsia" w:ascii="宋体" w:hAnsi="宋体" w:eastAsia="宋体" w:cs="宋体"/>
          <w:spacing w:val="0"/>
          <w:lang w:val="en-US" w:eastAsia="zh-CN"/>
        </w:rPr>
        <w:t xml:space="preserve"> 病虫害防控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_Toc23976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2032EC06">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_Toc24857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9.1</w:t>
      </w:r>
      <w:r>
        <w:rPr>
          <w:rFonts w:hint="eastAsia" w:cs="宋体"/>
          <w:spacing w:val="0"/>
          <w:lang w:val="en-US" w:eastAsia="zh-CN"/>
        </w:rPr>
        <w:t xml:space="preserve"> </w:t>
      </w:r>
      <w:r>
        <w:rPr>
          <w:rFonts w:hint="eastAsia" w:ascii="宋体" w:hAnsi="宋体" w:eastAsia="宋体" w:cs="宋体"/>
          <w:spacing w:val="0"/>
          <w:lang w:val="en-US" w:eastAsia="zh-CN"/>
        </w:rPr>
        <w:t xml:space="preserve"> 农业防治</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_Toc24857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43A9F1B7">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_Toc16412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9.2</w:t>
      </w:r>
      <w:r>
        <w:rPr>
          <w:rFonts w:hint="eastAsia" w:cs="宋体"/>
          <w:spacing w:val="0"/>
          <w:lang w:val="en-US" w:eastAsia="zh-CN"/>
        </w:rPr>
        <w:t xml:space="preserve"> </w:t>
      </w:r>
      <w:r>
        <w:rPr>
          <w:rFonts w:hint="eastAsia" w:ascii="宋体" w:hAnsi="宋体" w:eastAsia="宋体" w:cs="宋体"/>
          <w:spacing w:val="0"/>
          <w:lang w:val="en-US" w:eastAsia="zh-CN"/>
        </w:rPr>
        <w:t xml:space="preserve"> 生物防治</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_Toc16412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5F04A0D">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_Toc18174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9.3</w:t>
      </w:r>
      <w:r>
        <w:rPr>
          <w:rFonts w:hint="eastAsia" w:cs="宋体"/>
          <w:spacing w:val="0"/>
          <w:lang w:val="en-US" w:eastAsia="zh-CN"/>
        </w:rPr>
        <w:t xml:space="preserve"> </w:t>
      </w:r>
      <w:r>
        <w:rPr>
          <w:rFonts w:hint="eastAsia" w:ascii="宋体" w:hAnsi="宋体" w:eastAsia="宋体" w:cs="宋体"/>
          <w:spacing w:val="0"/>
          <w:lang w:val="en-US" w:eastAsia="zh-CN"/>
        </w:rPr>
        <w:t xml:space="preserve"> 化学防治</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_Toc18174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0C8D75AA">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_Toc26311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10</w:t>
      </w:r>
      <w:r>
        <w:rPr>
          <w:rFonts w:hint="eastAsia" w:cs="宋体"/>
          <w:spacing w:val="0"/>
          <w:lang w:val="en-US" w:eastAsia="zh-CN"/>
        </w:rPr>
        <w:t xml:space="preserve"> </w:t>
      </w:r>
      <w:r>
        <w:rPr>
          <w:rFonts w:hint="eastAsia" w:ascii="宋体" w:hAnsi="宋体" w:eastAsia="宋体" w:cs="宋体"/>
          <w:spacing w:val="0"/>
          <w:lang w:val="en-US" w:eastAsia="zh-CN"/>
        </w:rPr>
        <w:t xml:space="preserve"> 收获</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_Toc26311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34DB0F52">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_Toc18826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11</w:t>
      </w:r>
      <w:r>
        <w:rPr>
          <w:rFonts w:hint="eastAsia" w:cs="宋体"/>
          <w:spacing w:val="0"/>
          <w:lang w:val="en-US" w:eastAsia="zh-CN"/>
        </w:rPr>
        <w:t xml:space="preserve"> </w:t>
      </w:r>
      <w:r>
        <w:rPr>
          <w:rFonts w:hint="eastAsia" w:ascii="宋体" w:hAnsi="宋体" w:eastAsia="宋体" w:cs="宋体"/>
          <w:spacing w:val="0"/>
          <w:lang w:val="en-US" w:eastAsia="zh-CN"/>
        </w:rPr>
        <w:t xml:space="preserve"> 生产记录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_Toc18826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14:paraId="533A0ABF">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14:paraId="6820DBD1">
      <w:pPr>
        <w:pStyle w:val="53"/>
        <w:bidi w:val="0"/>
        <w:rPr>
          <w:rFonts w:hint="eastAsia"/>
          <w:lang w:val="en-US" w:eastAsia="zh-CN"/>
        </w:rPr>
      </w:pPr>
      <w:r>
        <w:rPr>
          <w:rFonts w:hint="eastAsia"/>
          <w:lang w:val="en-US" w:eastAsia="zh-CN"/>
        </w:rPr>
        <w:br w:type="page"/>
      </w:r>
    </w:p>
    <w:p w14:paraId="172D3B3A">
      <w:pPr>
        <w:pStyle w:val="54"/>
        <w:bidi w:val="0"/>
        <w:rPr>
          <w:rFonts w:hint="eastAsia"/>
          <w:lang w:val="en-US" w:eastAsia="zh-CN"/>
        </w:rPr>
      </w:pPr>
      <w:bookmarkStart w:id="9" w:name="_Toc18422"/>
      <w:bookmarkStart w:id="10" w:name="_Toc4193"/>
      <w:r>
        <w:rPr>
          <w:rFonts w:hint="eastAsia"/>
          <w:spacing w:val="317"/>
          <w:lang w:val="en-US" w:eastAsia="zh-CN"/>
        </w:rPr>
        <w:t>前</w:t>
      </w:r>
      <w:bookmarkStart w:id="11" w:name="BKQY"/>
      <w:r>
        <w:rPr>
          <w:rFonts w:hint="eastAsia"/>
          <w:lang w:val="en-US" w:eastAsia="zh-CN"/>
        </w:rPr>
        <w:t>言</w:t>
      </w:r>
      <w:bookmarkEnd w:id="9"/>
      <w:bookmarkEnd w:id="10"/>
    </w:p>
    <w:p w14:paraId="16601392">
      <w:pPr>
        <w:pStyle w:val="24"/>
        <w:bidi w:val="0"/>
        <w:rPr>
          <w:rFonts w:hint="eastAsia"/>
          <w:lang w:val="en-US" w:eastAsia="zh-CN"/>
        </w:rPr>
      </w:pPr>
      <w:r>
        <w:rPr>
          <w:rFonts w:hint="eastAsia"/>
          <w:lang w:val="en-US" w:eastAsia="zh-CN"/>
        </w:rPr>
        <w:t>本文件按照GB/T 1.1—2020《标准化工作导则 第1部分：标准化文件的结构和起草规则》的规定起草。</w:t>
      </w:r>
    </w:p>
    <w:p w14:paraId="6E0FC021">
      <w:pPr>
        <w:pStyle w:val="24"/>
        <w:bidi w:val="0"/>
        <w:rPr>
          <w:rFonts w:hint="eastAsia"/>
          <w:lang w:val="en-US" w:eastAsia="zh-CN"/>
        </w:rPr>
      </w:pPr>
      <w:r>
        <w:rPr>
          <w:rFonts w:hint="eastAsia"/>
          <w:lang w:val="en-US" w:eastAsia="zh-CN"/>
        </w:rPr>
        <w:t>请注意本文件的某些内容可能涉及专利。本文件的发布机构不承担识别专利的责任。</w:t>
      </w:r>
    </w:p>
    <w:p w14:paraId="55E3EBC7">
      <w:pPr>
        <w:pStyle w:val="24"/>
        <w:bidi w:val="0"/>
        <w:rPr>
          <w:rFonts w:hint="eastAsia"/>
          <w:lang w:val="en-US" w:eastAsia="zh-CN"/>
        </w:rPr>
      </w:pPr>
      <w:r>
        <w:rPr>
          <w:rFonts w:hint="eastAsia"/>
          <w:lang w:val="en-US" w:eastAsia="zh-CN"/>
        </w:rPr>
        <w:t>本文件由方正县市场监督管理局提出。</w:t>
      </w:r>
    </w:p>
    <w:p w14:paraId="2AFEF2AB">
      <w:pPr>
        <w:pStyle w:val="24"/>
        <w:bidi w:val="0"/>
        <w:rPr>
          <w:rFonts w:hint="eastAsia"/>
          <w:lang w:val="en-US" w:eastAsia="zh-CN"/>
        </w:rPr>
      </w:pPr>
      <w:r>
        <w:rPr>
          <w:rFonts w:hint="eastAsia"/>
          <w:lang w:val="en-US" w:eastAsia="zh-CN"/>
        </w:rPr>
        <w:t>本文件由黑龙江省标准技术创新协会归口。</w:t>
      </w:r>
    </w:p>
    <w:p w14:paraId="06284A96">
      <w:pPr>
        <w:pStyle w:val="24"/>
        <w:bidi w:val="0"/>
        <w:rPr>
          <w:rFonts w:hint="default"/>
          <w:lang w:val="en-US" w:eastAsia="zh-CN"/>
        </w:rPr>
      </w:pPr>
      <w:r>
        <w:rPr>
          <w:rFonts w:hint="eastAsia"/>
          <w:lang w:val="en-US" w:eastAsia="zh-CN"/>
        </w:rPr>
        <w:t>本文件起草单位：方正县人民政府、方正县市场监督管理局、黑龙江省农业科学院耕作栽培研究所玉米室、黑龙江省计量检定测试院、黑龙江中褚农业有限公司。</w:t>
      </w:r>
    </w:p>
    <w:p w14:paraId="286D55FF">
      <w:pPr>
        <w:pStyle w:val="24"/>
        <w:bidi w:val="0"/>
        <w:rPr>
          <w:rFonts w:hint="default"/>
          <w:lang w:val="en-US" w:eastAsia="zh-CN"/>
        </w:rPr>
      </w:pPr>
      <w:r>
        <w:rPr>
          <w:rFonts w:hint="eastAsia"/>
          <w:lang w:val="en-US" w:eastAsia="zh-CN"/>
        </w:rPr>
        <w:t>本文件主要起草人：张迪、赵晓东、于洋、崔文雅、褚峰。</w:t>
      </w:r>
    </w:p>
    <w:p w14:paraId="3CA5FE5C">
      <w:pPr>
        <w:pStyle w:val="24"/>
        <w:bidi w:val="0"/>
        <w:rPr>
          <w:rFonts w:hint="eastAsia"/>
          <w:lang w:val="en-US" w:eastAsia="zh-CN"/>
        </w:rPr>
      </w:pPr>
    </w:p>
    <w:bookmarkEnd w:id="11"/>
    <w:p w14:paraId="07588C8C">
      <w:pPr>
        <w:rPr>
          <w:rFonts w:hint="eastAsia"/>
          <w:lang w:val="en-US" w:eastAsia="zh-CN"/>
        </w:rPr>
      </w:pPr>
    </w:p>
    <w:p w14:paraId="60278FF6">
      <w:pPr>
        <w:rPr>
          <w:rFonts w:hint="eastAsia"/>
          <w:lang w:val="en-US" w:eastAsia="zh-CN"/>
        </w:rPr>
      </w:pPr>
    </w:p>
    <w:p w14:paraId="4E486B14">
      <w:pPr>
        <w:rPr>
          <w:rFonts w:hint="eastAsia"/>
          <w:lang w:val="en-US"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Style w:val="119"/>
          <w:rFonts w:hint="eastAsia"/>
          <w:lang w:val="en-US" w:eastAsia="zh-CN"/>
        </w:rPr>
        <w:tag w:val="StandardName"/>
        <w:id w:val="147481719"/>
        <w:lock w:val="sdtLocked"/>
        <w:placeholder>
          <w:docPart w:val="{9eaa3acf-760c-4fcb-9f72-812a3348aff9}"/>
        </w:placeholder>
      </w:sdtPr>
      <w:sdtEndPr>
        <w:rPr>
          <w:rStyle w:val="119"/>
          <w:rFonts w:hint="eastAsia"/>
          <w:lang w:val="en-US" w:eastAsia="zh-CN"/>
        </w:rPr>
      </w:sdtEndPr>
      <w:sdtContent>
        <w:p w14:paraId="21B1E75E">
          <w:pPr>
            <w:pStyle w:val="60"/>
            <w:bidi w:val="0"/>
            <w:rPr>
              <w:rStyle w:val="119"/>
              <w:rFonts w:hint="eastAsia"/>
              <w:lang w:val="en-US" w:eastAsia="zh-CN"/>
            </w:rPr>
          </w:pPr>
          <w:bookmarkStart w:id="12" w:name="StandardName"/>
          <w:r>
            <w:rPr>
              <w:rStyle w:val="119"/>
              <w:rFonts w:hint="eastAsia"/>
              <w:lang w:val="en-US" w:eastAsia="zh-CN"/>
            </w:rPr>
            <w:t>玉米连作秸秆翻埋还田侧深分层施肥技术规程</w:t>
          </w:r>
          <w:bookmarkEnd w:id="12"/>
        </w:p>
      </w:sdtContent>
    </w:sdt>
    <w:p w14:paraId="32852713">
      <w:pPr>
        <w:pStyle w:val="71"/>
        <w:bidi w:val="0"/>
        <w:rPr>
          <w:rStyle w:val="119"/>
          <w:rFonts w:hint="eastAsia"/>
          <w:lang w:val="en-US" w:eastAsia="zh-CN"/>
        </w:rPr>
      </w:pPr>
      <w:bookmarkStart w:id="13" w:name="_Toc6693"/>
      <w:bookmarkStart w:id="14" w:name="_Toc6051"/>
      <w:r>
        <w:rPr>
          <w:rFonts w:hint="eastAsia"/>
          <w:lang w:val="en-US" w:eastAsia="zh-CN"/>
        </w:rPr>
        <w:t>范围</w:t>
      </w:r>
      <w:bookmarkEnd w:id="13"/>
      <w:bookmarkEnd w:id="14"/>
    </w:p>
    <w:p w14:paraId="291FBE71">
      <w:pPr>
        <w:pStyle w:val="24"/>
        <w:rPr>
          <w:rFonts w:hint="default" w:hAnsi="宋体" w:cs="宋体"/>
          <w:spacing w:val="-3"/>
          <w:sz w:val="21"/>
          <w:szCs w:val="21"/>
          <w:lang w:val="en-US" w:eastAsia="zh-CN"/>
        </w:rPr>
      </w:pPr>
      <w:r>
        <w:rPr>
          <w:rFonts w:hint="eastAsia"/>
          <w:lang w:val="en-US" w:eastAsia="zh-CN"/>
        </w:rPr>
        <w:t>本文件规定了</w:t>
      </w:r>
      <w:r>
        <w:rPr>
          <w:rFonts w:ascii="宋体" w:hAnsi="宋体" w:eastAsia="宋体" w:cs="宋体"/>
          <w:spacing w:val="-2"/>
          <w:sz w:val="21"/>
          <w:szCs w:val="21"/>
        </w:rPr>
        <w:t>玉米连作秸秆翻埋还田侧深分层施肥技术规程的</w:t>
      </w:r>
      <w:r>
        <w:rPr>
          <w:rFonts w:ascii="宋体" w:hAnsi="宋体" w:eastAsia="宋体" w:cs="宋体"/>
          <w:spacing w:val="-3"/>
          <w:sz w:val="21"/>
          <w:szCs w:val="21"/>
        </w:rPr>
        <w:t>术语和定义、</w:t>
      </w:r>
      <w:r>
        <w:rPr>
          <w:rFonts w:hint="eastAsia" w:ascii="宋体" w:hAnsi="宋体" w:eastAsia="宋体" w:cs="宋体"/>
          <w:spacing w:val="-3"/>
          <w:sz w:val="21"/>
          <w:szCs w:val="21"/>
        </w:rPr>
        <w:t>环境条件</w:t>
      </w:r>
      <w:r>
        <w:rPr>
          <w:rFonts w:hint="eastAsia" w:hAnsi="宋体" w:cs="宋体"/>
          <w:spacing w:val="-3"/>
          <w:sz w:val="21"/>
          <w:szCs w:val="21"/>
          <w:lang w:eastAsia="zh-CN"/>
        </w:rPr>
        <w:t>、</w:t>
      </w:r>
      <w:r>
        <w:rPr>
          <w:rFonts w:hint="eastAsia" w:ascii="宋体" w:hAnsi="宋体" w:eastAsia="宋体" w:cs="宋体"/>
          <w:spacing w:val="-3"/>
          <w:sz w:val="21"/>
          <w:szCs w:val="21"/>
        </w:rPr>
        <w:t>秸秆处理与整地</w:t>
      </w:r>
      <w:r>
        <w:rPr>
          <w:rFonts w:hint="eastAsia" w:ascii="宋体" w:hAnsi="宋体" w:eastAsia="宋体" w:cs="宋体"/>
          <w:spacing w:val="-3"/>
          <w:sz w:val="21"/>
          <w:szCs w:val="21"/>
        </w:rPr>
        <w:tab/>
      </w:r>
      <w:r>
        <w:rPr>
          <w:rFonts w:hint="eastAsia" w:hAnsi="宋体" w:cs="宋体"/>
          <w:spacing w:val="-3"/>
          <w:sz w:val="21"/>
          <w:szCs w:val="21"/>
          <w:lang w:eastAsia="zh-CN"/>
        </w:rPr>
        <w:t>、</w:t>
      </w:r>
      <w:r>
        <w:rPr>
          <w:rFonts w:hint="eastAsia" w:ascii="宋体" w:hAnsi="宋体" w:eastAsia="宋体" w:cs="宋体"/>
          <w:spacing w:val="-3"/>
          <w:sz w:val="21"/>
          <w:szCs w:val="21"/>
        </w:rPr>
        <w:t>品种选择与种子处理</w:t>
      </w:r>
      <w:r>
        <w:rPr>
          <w:rFonts w:hint="eastAsia" w:hAnsi="宋体" w:cs="宋体"/>
          <w:spacing w:val="-3"/>
          <w:sz w:val="21"/>
          <w:szCs w:val="21"/>
          <w:lang w:eastAsia="zh-CN"/>
        </w:rPr>
        <w:t>、</w:t>
      </w:r>
      <w:r>
        <w:rPr>
          <w:rFonts w:hint="eastAsia" w:ascii="宋体" w:hAnsi="宋体" w:eastAsia="宋体" w:cs="宋体"/>
          <w:spacing w:val="-3"/>
          <w:sz w:val="21"/>
          <w:szCs w:val="21"/>
        </w:rPr>
        <w:t>播种与施肥</w:t>
      </w:r>
      <w:r>
        <w:rPr>
          <w:rFonts w:hint="eastAsia" w:hAnsi="宋体" w:cs="宋体"/>
          <w:spacing w:val="-3"/>
          <w:sz w:val="21"/>
          <w:szCs w:val="21"/>
          <w:lang w:eastAsia="zh-CN"/>
        </w:rPr>
        <w:t>、</w:t>
      </w:r>
      <w:r>
        <w:rPr>
          <w:rFonts w:hint="eastAsia" w:ascii="宋体" w:hAnsi="宋体" w:eastAsia="宋体" w:cs="宋体"/>
          <w:spacing w:val="-3"/>
          <w:sz w:val="21"/>
          <w:szCs w:val="21"/>
        </w:rPr>
        <w:t>田间管理</w:t>
      </w:r>
      <w:r>
        <w:rPr>
          <w:rFonts w:hint="eastAsia" w:hAnsi="宋体" w:cs="宋体"/>
          <w:spacing w:val="-3"/>
          <w:sz w:val="21"/>
          <w:szCs w:val="21"/>
          <w:lang w:eastAsia="zh-CN"/>
        </w:rPr>
        <w:t>、</w:t>
      </w:r>
      <w:r>
        <w:rPr>
          <w:rFonts w:hint="eastAsia" w:ascii="宋体" w:hAnsi="宋体" w:eastAsia="宋体" w:cs="宋体"/>
          <w:spacing w:val="-3"/>
          <w:sz w:val="21"/>
          <w:szCs w:val="21"/>
        </w:rPr>
        <w:t>病虫害防控</w:t>
      </w:r>
      <w:r>
        <w:rPr>
          <w:rFonts w:hint="eastAsia" w:hAnsi="宋体" w:cs="宋体"/>
          <w:spacing w:val="-3"/>
          <w:sz w:val="21"/>
          <w:szCs w:val="21"/>
          <w:lang w:eastAsia="zh-CN"/>
        </w:rPr>
        <w:t>、</w:t>
      </w:r>
      <w:r>
        <w:rPr>
          <w:rFonts w:hint="eastAsia" w:ascii="宋体" w:hAnsi="宋体" w:eastAsia="宋体" w:cs="宋体"/>
          <w:spacing w:val="-3"/>
          <w:sz w:val="21"/>
          <w:szCs w:val="21"/>
        </w:rPr>
        <w:t>收获</w:t>
      </w:r>
      <w:r>
        <w:rPr>
          <w:rFonts w:hint="eastAsia" w:hAnsi="宋体" w:cs="宋体"/>
          <w:spacing w:val="-3"/>
          <w:sz w:val="21"/>
          <w:szCs w:val="21"/>
          <w:lang w:val="en-US" w:eastAsia="zh-CN"/>
        </w:rPr>
        <w:t>以及</w:t>
      </w:r>
      <w:r>
        <w:rPr>
          <w:rFonts w:hint="eastAsia" w:ascii="宋体" w:hAnsi="宋体" w:eastAsia="宋体" w:cs="宋体"/>
          <w:spacing w:val="-3"/>
          <w:sz w:val="21"/>
          <w:szCs w:val="21"/>
        </w:rPr>
        <w:t>生产记录</w:t>
      </w:r>
      <w:r>
        <w:rPr>
          <w:rFonts w:hint="eastAsia" w:hAnsi="宋体" w:cs="宋体"/>
          <w:spacing w:val="-3"/>
          <w:sz w:val="21"/>
          <w:szCs w:val="21"/>
          <w:lang w:val="en-US" w:eastAsia="zh-CN"/>
        </w:rPr>
        <w:t>等内容。</w:t>
      </w:r>
    </w:p>
    <w:p w14:paraId="178D91EF">
      <w:pPr>
        <w:pStyle w:val="24"/>
        <w:rPr>
          <w:rFonts w:hint="eastAsia" w:ascii="宋体" w:hAnsi="宋体" w:eastAsia="宋体" w:cs="宋体"/>
          <w:spacing w:val="-3"/>
          <w:sz w:val="21"/>
          <w:szCs w:val="21"/>
          <w:lang w:val="en-US" w:eastAsia="zh-CN"/>
        </w:rPr>
      </w:pPr>
      <w:r>
        <w:rPr>
          <w:rFonts w:hint="eastAsia"/>
          <w:lang w:val="en-US" w:eastAsia="zh-CN"/>
        </w:rPr>
        <w:t>本文件适用于方正县玉米连作种植区，其他生态条件相似地区可参照执行。</w:t>
      </w:r>
    </w:p>
    <w:p w14:paraId="55D1CBB1">
      <w:pPr>
        <w:pStyle w:val="71"/>
        <w:bidi w:val="0"/>
        <w:rPr>
          <w:rFonts w:hint="eastAsia"/>
          <w:lang w:val="en-US" w:eastAsia="zh-CN"/>
        </w:rPr>
      </w:pPr>
      <w:bookmarkStart w:id="15" w:name="_Toc16383"/>
      <w:bookmarkStart w:id="16" w:name="_Toc3094"/>
      <w:r>
        <w:rPr>
          <w:rFonts w:hint="eastAsia"/>
          <w:lang w:val="en-US" w:eastAsia="zh-CN"/>
        </w:rPr>
        <w:t>规范性引用文件</w:t>
      </w:r>
      <w:bookmarkEnd w:id="15"/>
      <w:bookmarkEnd w:id="16"/>
    </w:p>
    <w:sdt>
      <w:sdtPr>
        <w:rPr>
          <w:rFonts w:hint="eastAsia" w:ascii="宋体" w:hAnsi="Times New Roman" w:eastAsia="宋体" w:cs="宋体"/>
          <w:sz w:val="21"/>
          <w:lang w:val="en-US" w:eastAsia="zh-CN"/>
        </w:rPr>
        <w:tag w:val="StandNameFile"/>
        <w:id w:val="147459561"/>
        <w:placeholder>
          <w:docPart w:val="{af38bc20-9086-4b74-a233-c2cbbbd0845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5D480723">
          <w:pPr>
            <w:pStyle w:val="24"/>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135F215">
      <w:pPr>
        <w:pStyle w:val="24"/>
        <w:bidi w:val="0"/>
        <w:rPr>
          <w:rFonts w:hint="default" w:ascii="Times New Roman" w:hAnsi="Times New Roman" w:cs="Times New Roman"/>
          <w:lang w:val="en-US" w:eastAsia="zh-CN"/>
        </w:rPr>
      </w:pPr>
      <w:r>
        <w:rPr>
          <w:rFonts w:hint="default" w:ascii="Times New Roman" w:hAnsi="Times New Roman" w:cs="Times New Roman"/>
          <w:lang w:val="en-US" w:eastAsia="zh-CN"/>
        </w:rPr>
        <w:t>GB 3095</w:t>
      </w:r>
      <w:r>
        <w:rPr>
          <w:rFonts w:hint="eastAsia" w:ascii="Times New Roman" w:cs="Times New Roman"/>
          <w:lang w:val="en-US" w:eastAsia="zh-CN"/>
        </w:rPr>
        <w:t xml:space="preserve">  环境空气质量标准</w:t>
      </w:r>
    </w:p>
    <w:p w14:paraId="0DC3ED50">
      <w:pPr>
        <w:pStyle w:val="24"/>
        <w:bidi w:val="0"/>
        <w:rPr>
          <w:rFonts w:hint="default" w:ascii="Times New Roman" w:hAnsi="Times New Roman" w:cs="Times New Roman"/>
          <w:lang w:val="en-US" w:eastAsia="zh-CN"/>
        </w:rPr>
      </w:pPr>
      <w:r>
        <w:rPr>
          <w:rFonts w:hint="default" w:ascii="Times New Roman" w:hAnsi="Times New Roman" w:cs="Times New Roman"/>
          <w:lang w:val="en-US" w:eastAsia="zh-CN"/>
        </w:rPr>
        <w:t>GB 4404.1</w:t>
      </w:r>
      <w:r>
        <w:rPr>
          <w:rFonts w:hint="eastAsia" w:ascii="Times New Roman" w:cs="Times New Roman"/>
          <w:lang w:val="en-US" w:eastAsia="zh-CN"/>
        </w:rPr>
        <w:t xml:space="preserve">  粮食作物种子  第1部分：禾谷类</w:t>
      </w:r>
    </w:p>
    <w:p w14:paraId="2B02CC6C">
      <w:pPr>
        <w:pStyle w:val="24"/>
        <w:bidi w:val="0"/>
        <w:rPr>
          <w:rFonts w:hint="default" w:ascii="Times New Roman" w:hAnsi="Times New Roman" w:cs="Times New Roman"/>
          <w:lang w:val="en-US" w:eastAsia="zh-CN"/>
        </w:rPr>
      </w:pPr>
      <w:r>
        <w:rPr>
          <w:rFonts w:hint="eastAsia" w:ascii="Times New Roman" w:hAnsi="Times New Roman" w:cs="Times New Roman"/>
          <w:lang w:val="en-US" w:eastAsia="zh-CN"/>
        </w:rPr>
        <w:t>GB/T 8321.10</w:t>
      </w:r>
      <w:r>
        <w:rPr>
          <w:rFonts w:hint="eastAsia" w:ascii="Times New Roman" w:cs="Times New Roman"/>
          <w:lang w:val="en-US" w:eastAsia="zh-CN"/>
        </w:rPr>
        <w:t xml:space="preserve">  农药合理使用准则（十）</w:t>
      </w:r>
    </w:p>
    <w:p w14:paraId="14D1A109">
      <w:pPr>
        <w:pStyle w:val="24"/>
        <w:bidi w:val="0"/>
        <w:rPr>
          <w:rFonts w:hint="default" w:ascii="Times New Roman" w:hAnsi="Times New Roman" w:cs="Times New Roman"/>
          <w:lang w:val="en-US" w:eastAsia="zh-CN"/>
        </w:rPr>
      </w:pPr>
      <w:r>
        <w:rPr>
          <w:rFonts w:hint="default" w:ascii="Times New Roman" w:hAnsi="Times New Roman" w:cs="Times New Roman"/>
          <w:lang w:val="en-US" w:eastAsia="zh-CN"/>
        </w:rPr>
        <w:t>GB 15618</w:t>
      </w:r>
      <w:r>
        <w:rPr>
          <w:rFonts w:hint="eastAsia" w:ascii="Times New Roman" w:cs="Times New Roman"/>
          <w:lang w:val="en-US" w:eastAsia="zh-CN"/>
        </w:rPr>
        <w:t xml:space="preserve">  土壤环境质量标准  农用地土壤污染风险管控标准（试行）</w:t>
      </w:r>
    </w:p>
    <w:p w14:paraId="01D06D16">
      <w:pPr>
        <w:pStyle w:val="24"/>
        <w:bidi w:val="0"/>
        <w:rPr>
          <w:rFonts w:hint="default" w:ascii="Times New Roman" w:hAnsi="Times New Roman" w:cs="Times New Roman"/>
          <w:lang w:val="en-US" w:eastAsia="zh-CN"/>
        </w:rPr>
      </w:pPr>
      <w:r>
        <w:rPr>
          <w:rFonts w:hint="eastAsia" w:ascii="Times New Roman" w:hAnsi="Times New Roman" w:cs="Times New Roman"/>
          <w:lang w:val="en-US" w:eastAsia="zh-CN"/>
        </w:rPr>
        <w:t>GB/T 15671</w:t>
      </w:r>
      <w:r>
        <w:rPr>
          <w:rFonts w:hint="eastAsia" w:ascii="Times New Roman" w:cs="Times New Roman"/>
          <w:lang w:val="en-US" w:eastAsia="zh-CN"/>
        </w:rPr>
        <w:t xml:space="preserve">  农作物薄膜包衣种子技术条件</w:t>
      </w:r>
    </w:p>
    <w:p w14:paraId="0C7D33AC">
      <w:pPr>
        <w:pStyle w:val="24"/>
        <w:bidi w:val="0"/>
        <w:rPr>
          <w:rFonts w:hint="default" w:ascii="Times New Roman" w:hAnsi="Times New Roman" w:cs="Times New Roman"/>
          <w:lang w:val="en-US" w:eastAsia="zh-CN"/>
        </w:rPr>
      </w:pPr>
      <w:r>
        <w:rPr>
          <w:rFonts w:hint="eastAsia" w:ascii="Times New Roman" w:hAnsi="Times New Roman" w:cs="Times New Roman"/>
          <w:lang w:val="en-US" w:eastAsia="zh-CN"/>
        </w:rPr>
        <w:t>NY/T 1276</w:t>
      </w:r>
      <w:r>
        <w:rPr>
          <w:rFonts w:hint="eastAsia" w:ascii="Times New Roman" w:cs="Times New Roman"/>
          <w:lang w:val="en-US" w:eastAsia="zh-CN"/>
        </w:rPr>
        <w:t xml:space="preserve">  农药安全使用规范  总则</w:t>
      </w:r>
    </w:p>
    <w:p w14:paraId="675F729F">
      <w:pPr>
        <w:pStyle w:val="71"/>
        <w:bidi w:val="0"/>
        <w:rPr>
          <w:rFonts w:hint="eastAsia" w:ascii="宋体" w:hAnsi="Times New Roman" w:eastAsia="宋体" w:cs="宋体"/>
          <w:lang w:val="en-US" w:eastAsia="zh-CN"/>
        </w:rPr>
      </w:pPr>
      <w:bookmarkStart w:id="17" w:name="_Toc25726"/>
      <w:bookmarkStart w:id="18" w:name="_Toc10796"/>
      <w:r>
        <w:rPr>
          <w:rFonts w:hint="eastAsia"/>
          <w:lang w:val="en-US" w:eastAsia="zh-CN"/>
        </w:rPr>
        <w:t>术语和定义</w:t>
      </w:r>
      <w:bookmarkEnd w:id="17"/>
      <w:bookmarkEnd w:id="18"/>
    </w:p>
    <w:sdt>
      <w:sdtPr>
        <w:rPr>
          <w:rFonts w:hint="eastAsia" w:ascii="宋体" w:hAnsi="Times New Roman" w:eastAsia="宋体" w:cs="宋体"/>
          <w:sz w:val="21"/>
          <w:lang w:val="en-US" w:eastAsia="zh-CN"/>
        </w:rPr>
        <w:tag w:val="TermContent"/>
        <w:id w:val="147456625"/>
        <w:placeholder>
          <w:docPart w:val="{a10264a6-7a70-4e4f-8b78-1326fb6d8f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14:paraId="666CC90C">
          <w:pPr>
            <w:pStyle w:val="24"/>
            <w:rPr>
              <w:rFonts w:hint="eastAsia"/>
              <w:lang w:val="en-US" w:eastAsia="zh-CN"/>
            </w:rPr>
          </w:pPr>
          <w:r>
            <w:rPr>
              <w:rFonts w:hint="eastAsia" w:ascii="宋体" w:hAnsi="Times New Roman" w:eastAsia="宋体" w:cs="宋体"/>
              <w:sz w:val="21"/>
              <w:lang w:val="en-US" w:eastAsia="zh-CN"/>
            </w:rPr>
            <w:t>下列术语和定义适用于本文件。</w:t>
          </w:r>
        </w:p>
      </w:sdtContent>
    </w:sdt>
    <w:p w14:paraId="51A1102F">
      <w:pPr>
        <w:pStyle w:val="82"/>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秸秆翻埋还田</w:t>
      </w:r>
    </w:p>
    <w:p w14:paraId="0F510F16">
      <w:pPr>
        <w:pStyle w:val="24"/>
        <w:rPr>
          <w:rFonts w:hint="eastAsia"/>
          <w:lang w:val="en-US" w:eastAsia="zh-CN"/>
        </w:rPr>
      </w:pPr>
      <w:r>
        <w:rPr>
          <w:rFonts w:hint="eastAsia"/>
          <w:lang w:val="en-US" w:eastAsia="zh-CN"/>
        </w:rPr>
        <w:t>指玉米机械收获后，将秸秆粉碎并均匀抛撒地表，通过翻耕作业将其翻埋入耕层的还田方式。</w:t>
      </w:r>
    </w:p>
    <w:p w14:paraId="7E99BA66">
      <w:pPr>
        <w:pStyle w:val="82"/>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侧深分层施肥</w:t>
      </w:r>
    </w:p>
    <w:p w14:paraId="659B021B">
      <w:pPr>
        <w:pStyle w:val="24"/>
        <w:rPr>
          <w:rFonts w:hint="eastAsia"/>
          <w:lang w:val="en-US" w:eastAsia="zh-CN"/>
        </w:rPr>
      </w:pPr>
      <w:r>
        <w:rPr>
          <w:rFonts w:hint="default" w:ascii="Times New Roman" w:hAnsi="Times New Roman" w:cs="Times New Roman"/>
          <w:lang w:val="en-US" w:eastAsia="zh-CN"/>
        </w:rPr>
        <w:t>指在播种时将肥料施于种子侧向</w:t>
      </w:r>
      <w:r>
        <w:rPr>
          <w:rFonts w:hint="eastAsia" w:ascii="Times New Roman" w:cs="Times New Roman"/>
          <w:lang w:val="en-US" w:eastAsia="zh-CN"/>
        </w:rPr>
        <w:t>8</w:t>
      </w:r>
      <w:r>
        <w:rPr>
          <w:rFonts w:hint="default" w:ascii="Times New Roman" w:hAnsi="Times New Roman" w:cs="Times New Roman"/>
          <w:lang w:val="en-US" w:eastAsia="zh-CN"/>
        </w:rPr>
        <w:t>cm～</w:t>
      </w:r>
      <w:r>
        <w:rPr>
          <w:rFonts w:hint="eastAsia" w:ascii="Times New Roman" w:cs="Times New Roman"/>
          <w:lang w:val="en-US" w:eastAsia="zh-CN"/>
        </w:rPr>
        <w:t>10</w:t>
      </w:r>
      <w:r>
        <w:rPr>
          <w:rFonts w:hint="default" w:ascii="Times New Roman" w:hAnsi="Times New Roman" w:cs="Times New Roman"/>
          <w:lang w:val="en-US" w:eastAsia="zh-CN"/>
        </w:rPr>
        <w:t xml:space="preserve"> cm、深度为种下5cm～6 cm和10cm～11 cm两层，实现种肥分层、错位供给的施肥方式。</w:t>
      </w:r>
      <w:r>
        <w:rPr>
          <w:rFonts w:hint="eastAsia" w:ascii="Times New Roman" w:cs="Times New Roman"/>
          <w:lang w:val="en-US" w:eastAsia="zh-CN"/>
        </w:rPr>
        <w:t>（深度建议16</w:t>
      </w:r>
      <w:r>
        <w:rPr>
          <w:rFonts w:hint="default" w:ascii="Times New Roman" w:hAnsi="Times New Roman" w:cs="Times New Roman"/>
          <w:lang w:val="en-US" w:eastAsia="zh-CN"/>
        </w:rPr>
        <w:t>cm～</w:t>
      </w:r>
      <w:r>
        <w:rPr>
          <w:rFonts w:hint="eastAsia" w:ascii="Times New Roman" w:cs="Times New Roman"/>
          <w:lang w:val="en-US" w:eastAsia="zh-CN"/>
        </w:rPr>
        <w:t>18cm）</w:t>
      </w:r>
    </w:p>
    <w:p w14:paraId="4D1F08AD">
      <w:pPr>
        <w:pStyle w:val="71"/>
        <w:bidi w:val="0"/>
        <w:rPr>
          <w:rFonts w:hint="eastAsia"/>
          <w:lang w:val="en-US" w:eastAsia="zh-CN"/>
        </w:rPr>
      </w:pPr>
      <w:bookmarkStart w:id="19" w:name="_Toc22897"/>
      <w:bookmarkStart w:id="20" w:name="_Toc10473"/>
      <w:r>
        <w:rPr>
          <w:rFonts w:hint="eastAsia"/>
          <w:lang w:val="en-US" w:eastAsia="zh-CN"/>
        </w:rPr>
        <w:t>环境条件</w:t>
      </w:r>
      <w:bookmarkEnd w:id="19"/>
      <w:bookmarkEnd w:id="20"/>
    </w:p>
    <w:p w14:paraId="425EAFB8">
      <w:pPr>
        <w:pStyle w:val="77"/>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方正县位于黑龙江省中南部，属寒温带大陆性季风气候，年均气温2.9℃，无霜期约125天，年降水量550 mm～650 mm，土壤类型以黑土、草甸土为主，耕层深厚，有机质含量高。</w:t>
      </w:r>
    </w:p>
    <w:p w14:paraId="199F1211">
      <w:pPr>
        <w:pStyle w:val="77"/>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春季风大干燥，土壤失墒快，易引发春旱；秋季降温快，霜冻较早，容易影响玉米灌浆与收获。</w:t>
      </w:r>
    </w:p>
    <w:p w14:paraId="2EA2011C">
      <w:pPr>
        <w:pStyle w:val="77"/>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环境空气质量应符合GB 3095二级标准，土壤环境质量应符合GB 15618农用地土壤污染风险筛选值要求。</w:t>
      </w:r>
    </w:p>
    <w:p w14:paraId="11BC8596">
      <w:pPr>
        <w:pStyle w:val="71"/>
        <w:bidi w:val="0"/>
        <w:rPr>
          <w:rFonts w:hint="eastAsia"/>
          <w:lang w:val="en-US" w:eastAsia="zh-CN"/>
        </w:rPr>
      </w:pPr>
      <w:bookmarkStart w:id="21" w:name="_Toc25025"/>
      <w:bookmarkStart w:id="22" w:name="_Toc17301"/>
      <w:r>
        <w:rPr>
          <w:rFonts w:hint="eastAsia"/>
          <w:lang w:val="en-US" w:eastAsia="zh-CN"/>
        </w:rPr>
        <w:t>秸秆处理与整地</w:t>
      </w:r>
      <w:bookmarkEnd w:id="21"/>
      <w:bookmarkEnd w:id="22"/>
    </w:p>
    <w:p w14:paraId="4E08C871">
      <w:pPr>
        <w:pStyle w:val="72"/>
        <w:bidi w:val="0"/>
        <w:rPr>
          <w:rFonts w:hint="eastAsia"/>
          <w:lang w:val="en-US" w:eastAsia="zh-CN"/>
        </w:rPr>
      </w:pPr>
      <w:bookmarkStart w:id="23" w:name="_Toc726"/>
      <w:r>
        <w:rPr>
          <w:rFonts w:hint="eastAsia"/>
          <w:lang w:val="en-US" w:eastAsia="zh-CN"/>
        </w:rPr>
        <w:t>秸秆粉碎</w:t>
      </w:r>
      <w:bookmarkEnd w:id="23"/>
    </w:p>
    <w:p w14:paraId="240CE626">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玉米收获后立即进行秸秆粉碎，秸秆长度</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10 cm，根茬高度</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10 cm，粉碎合格率</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85%，均匀抛撒地表。</w:t>
      </w:r>
    </w:p>
    <w:p w14:paraId="65A730CD">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若遇秋季风大，出现粉碎后不能及时翻耕等情况，应用镇压器轻压一次，防止秸秆被风吹集，影响还田均匀度。</w:t>
      </w:r>
    </w:p>
    <w:p w14:paraId="24095AF1">
      <w:pPr>
        <w:pStyle w:val="72"/>
        <w:bidi w:val="0"/>
        <w:rPr>
          <w:rFonts w:hint="default" w:ascii="Times New Roman" w:hAnsi="Times New Roman" w:cs="Times New Roman"/>
          <w:lang w:val="en-US" w:eastAsia="zh-CN"/>
        </w:rPr>
      </w:pPr>
      <w:bookmarkStart w:id="24" w:name="_Toc23417"/>
      <w:r>
        <w:rPr>
          <w:rFonts w:hint="default" w:ascii="Times New Roman" w:hAnsi="Times New Roman" w:cs="Times New Roman"/>
          <w:lang w:val="en-US" w:eastAsia="zh-CN"/>
        </w:rPr>
        <w:t>翻耕作业</w:t>
      </w:r>
      <w:bookmarkEnd w:id="24"/>
    </w:p>
    <w:p w14:paraId="33FCA41F">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秋季采用液压翻转犁翻耕，翻深</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30 cm，作业时土壤含水率</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25%，翻耕后地表平整、无回垡、无堑沟。</w:t>
      </w:r>
    </w:p>
    <w:p w14:paraId="6DFC6BE3">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在坡耕地或白浆土区域，应沿等高线翻耕，减少水土流失。</w:t>
      </w:r>
    </w:p>
    <w:p w14:paraId="3F493C74">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翻耕后如遇大风天气，应适时耙地保墒。</w:t>
      </w:r>
    </w:p>
    <w:p w14:paraId="56E1B5FE">
      <w:pPr>
        <w:pStyle w:val="72"/>
        <w:bidi w:val="0"/>
        <w:rPr>
          <w:rFonts w:hint="default" w:ascii="Times New Roman" w:hAnsi="Times New Roman" w:cs="Times New Roman"/>
          <w:lang w:val="en-US" w:eastAsia="zh-CN"/>
        </w:rPr>
      </w:pPr>
      <w:bookmarkStart w:id="25" w:name="_Toc460"/>
      <w:r>
        <w:rPr>
          <w:rFonts w:hint="default" w:ascii="Times New Roman" w:hAnsi="Times New Roman" w:cs="Times New Roman"/>
          <w:lang w:val="en-US" w:eastAsia="zh-CN"/>
        </w:rPr>
        <w:t>耙地与起垄</w:t>
      </w:r>
      <w:bookmarkEnd w:id="25"/>
    </w:p>
    <w:p w14:paraId="004A14B0">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翻耕后采用圆盘耙对角耙地两遍，耙深</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12 cm，耙碎耙平。秋季起垄，垄宽65 cm，垄向直，镇压后达到待播状态。</w:t>
      </w:r>
    </w:p>
    <w:p w14:paraId="747ED83A">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春季如遇干旱，应提前镇压提墒，或采用</w:t>
      </w:r>
      <w:r>
        <w:rPr>
          <w:rFonts w:hint="eastAsia" w:ascii="Times New Roman" w:hAnsi="Times New Roman" w:cs="Times New Roman"/>
          <w:lang w:val="en-US" w:eastAsia="zh-CN"/>
        </w:rPr>
        <w:t>“</w:t>
      </w:r>
      <w:r>
        <w:rPr>
          <w:rFonts w:hint="default" w:ascii="Times New Roman" w:hAnsi="Times New Roman" w:cs="Times New Roman"/>
          <w:lang w:val="en-US" w:eastAsia="zh-CN"/>
        </w:rPr>
        <w:t>原垄卡种</w:t>
      </w:r>
      <w:r>
        <w:rPr>
          <w:rFonts w:hint="eastAsia" w:ascii="Times New Roman" w:hAnsi="Times New Roman" w:cs="Times New Roman"/>
          <w:lang w:val="en-US" w:eastAsia="zh-CN"/>
        </w:rPr>
        <w:t>”</w:t>
      </w:r>
      <w:r>
        <w:rPr>
          <w:rFonts w:hint="default" w:ascii="Times New Roman" w:hAnsi="Times New Roman" w:cs="Times New Roman"/>
          <w:lang w:val="en-US" w:eastAsia="zh-CN"/>
        </w:rPr>
        <w:t>方式减少动土，保墒保苗。</w:t>
      </w:r>
    </w:p>
    <w:p w14:paraId="46F2081B">
      <w:pPr>
        <w:pStyle w:val="71"/>
        <w:bidi w:val="0"/>
        <w:rPr>
          <w:rFonts w:hint="eastAsia"/>
          <w:lang w:val="en-US" w:eastAsia="zh-CN"/>
        </w:rPr>
      </w:pPr>
      <w:bookmarkStart w:id="26" w:name="_Toc25547"/>
      <w:bookmarkStart w:id="27" w:name="_Toc11844"/>
      <w:r>
        <w:rPr>
          <w:rFonts w:hint="eastAsia"/>
          <w:lang w:val="en-US" w:eastAsia="zh-CN"/>
        </w:rPr>
        <w:t>品种选择与种子处理</w:t>
      </w:r>
      <w:bookmarkEnd w:id="26"/>
      <w:bookmarkEnd w:id="27"/>
    </w:p>
    <w:p w14:paraId="58D98594">
      <w:pPr>
        <w:pStyle w:val="72"/>
        <w:bidi w:val="0"/>
        <w:rPr>
          <w:rFonts w:hint="eastAsia"/>
          <w:lang w:val="en-US" w:eastAsia="zh-CN"/>
        </w:rPr>
      </w:pPr>
      <w:bookmarkStart w:id="28" w:name="_Toc19928"/>
      <w:r>
        <w:rPr>
          <w:rFonts w:hint="eastAsia"/>
          <w:lang w:val="en-US" w:eastAsia="zh-CN"/>
        </w:rPr>
        <w:t>品种选择</w:t>
      </w:r>
      <w:bookmarkEnd w:id="28"/>
    </w:p>
    <w:p w14:paraId="484FD056">
      <w:pPr>
        <w:pStyle w:val="24"/>
        <w:rPr>
          <w:rFonts w:hint="default" w:ascii="Times New Roman" w:hAnsi="Times New Roman" w:cs="Times New Roman"/>
          <w:lang w:val="en-US" w:eastAsia="zh-CN"/>
        </w:rPr>
      </w:pPr>
      <w:r>
        <w:rPr>
          <w:rFonts w:hint="default" w:ascii="Times New Roman" w:hAnsi="Times New Roman" w:cs="Times New Roman"/>
          <w:lang w:val="en-US" w:eastAsia="zh-CN"/>
        </w:rPr>
        <w:t>选用国家或黑龙江省审定（或备案）的品种，种子质量应符合GB 4404.1的要求，优先选择脱水快、耐密植、抗穗腐的品种。</w:t>
      </w:r>
    </w:p>
    <w:p w14:paraId="3BECCD4B">
      <w:pPr>
        <w:pStyle w:val="72"/>
        <w:bidi w:val="0"/>
        <w:rPr>
          <w:rFonts w:hint="eastAsia"/>
          <w:lang w:val="en-US" w:eastAsia="zh-CN"/>
        </w:rPr>
      </w:pPr>
      <w:bookmarkStart w:id="29" w:name="_Toc29378"/>
      <w:r>
        <w:rPr>
          <w:rFonts w:hint="eastAsia"/>
          <w:lang w:val="en-US" w:eastAsia="zh-CN"/>
        </w:rPr>
        <w:t>种子处理</w:t>
      </w:r>
      <w:bookmarkEnd w:id="29"/>
    </w:p>
    <w:p w14:paraId="7B509A85">
      <w:pPr>
        <w:pStyle w:val="71"/>
        <w:bidi w:val="0"/>
        <w:rPr>
          <w:rFonts w:hint="eastAsia"/>
          <w:lang w:val="en-US" w:eastAsia="zh-CN"/>
        </w:rPr>
      </w:pPr>
      <w:bookmarkStart w:id="30" w:name="_Toc24904"/>
      <w:bookmarkStart w:id="31" w:name="_Toc1941"/>
      <w:r>
        <w:rPr>
          <w:rFonts w:hint="eastAsia"/>
          <w:lang w:val="en-US" w:eastAsia="zh-CN"/>
        </w:rPr>
        <w:t>播种与施肥</w:t>
      </w:r>
      <w:bookmarkEnd w:id="30"/>
      <w:bookmarkEnd w:id="31"/>
    </w:p>
    <w:p w14:paraId="265F013A">
      <w:pPr>
        <w:pStyle w:val="72"/>
        <w:bidi w:val="0"/>
        <w:rPr>
          <w:rFonts w:hint="eastAsia"/>
          <w:lang w:val="en-US" w:eastAsia="zh-CN"/>
        </w:rPr>
      </w:pPr>
      <w:bookmarkStart w:id="32" w:name="_Toc10907"/>
      <w:r>
        <w:rPr>
          <w:rFonts w:hint="eastAsia"/>
          <w:lang w:val="en-US" w:eastAsia="zh-CN"/>
        </w:rPr>
        <w:t>播种时间</w:t>
      </w:r>
      <w:bookmarkEnd w:id="32"/>
    </w:p>
    <w:p w14:paraId="45C11164">
      <w:pPr>
        <w:pStyle w:val="24"/>
        <w:rPr>
          <w:rFonts w:hint="eastAsia"/>
          <w:lang w:val="en-US" w:eastAsia="zh-CN"/>
        </w:rPr>
      </w:pPr>
      <w:r>
        <w:rPr>
          <w:rFonts w:hint="default" w:ascii="Times New Roman" w:hAnsi="Times New Roman" w:cs="Times New Roman"/>
          <w:lang w:val="en-US" w:eastAsia="zh-CN"/>
        </w:rPr>
        <w:t>当5 cm地温稳定通过7℃～8℃时播种，一般为4月下旬至5月上旬。若出现春季持续低温或土</w:t>
      </w:r>
      <w:r>
        <w:rPr>
          <w:rFonts w:hint="eastAsia"/>
          <w:lang w:val="en-US" w:eastAsia="zh-CN"/>
        </w:rPr>
        <w:t>壤过湿的情况，应适当推迟播期，避免“粉种”或“烂种”。建议采用“浅播重压”技术，确保出苗率。</w:t>
      </w:r>
    </w:p>
    <w:p w14:paraId="17BA2382">
      <w:pPr>
        <w:pStyle w:val="72"/>
        <w:bidi w:val="0"/>
        <w:rPr>
          <w:rFonts w:hint="eastAsia"/>
          <w:lang w:val="en-US" w:eastAsia="zh-CN"/>
        </w:rPr>
      </w:pPr>
      <w:bookmarkStart w:id="33" w:name="_Toc18912"/>
      <w:r>
        <w:rPr>
          <w:rFonts w:hint="eastAsia"/>
          <w:lang w:val="en-US" w:eastAsia="zh-CN"/>
        </w:rPr>
        <w:t>播种方式</w:t>
      </w:r>
      <w:bookmarkEnd w:id="33"/>
    </w:p>
    <w:p w14:paraId="36E92687">
      <w:pPr>
        <w:pStyle w:val="24"/>
        <w:rPr>
          <w:rFonts w:hint="eastAsia"/>
          <w:lang w:val="en-US" w:eastAsia="zh-CN"/>
        </w:rPr>
      </w:pPr>
      <w:r>
        <w:rPr>
          <w:rFonts w:hint="eastAsia"/>
          <w:lang w:val="en-US" w:eastAsia="zh-CN"/>
        </w:rPr>
        <w:t>采用精量播种机播种，镇压后播</w:t>
      </w:r>
      <w:r>
        <w:rPr>
          <w:rFonts w:hint="default" w:ascii="Times New Roman" w:hAnsi="Times New Roman" w:cs="Times New Roman"/>
          <w:lang w:val="en-US" w:eastAsia="zh-CN"/>
        </w:rPr>
        <w:t>深3 cm～</w:t>
      </w:r>
      <w:r>
        <w:rPr>
          <w:rFonts w:hint="eastAsia" w:ascii="Times New Roman" w:cs="Times New Roman"/>
          <w:lang w:val="en-US" w:eastAsia="zh-CN"/>
        </w:rPr>
        <w:t>5</w:t>
      </w:r>
      <w:r>
        <w:rPr>
          <w:rFonts w:hint="default" w:ascii="Times New Roman" w:hAnsi="Times New Roman" w:cs="Times New Roman"/>
          <w:lang w:val="en-US" w:eastAsia="zh-CN"/>
        </w:rPr>
        <w:t xml:space="preserve"> cm，密度根据品种特性控制在6.0万株/hm²～6.5万株/hm²，</w:t>
      </w:r>
      <w:r>
        <w:rPr>
          <w:rFonts w:hint="eastAsia"/>
          <w:lang w:val="en-US" w:eastAsia="zh-CN"/>
        </w:rPr>
        <w:t>播后及时镇压。</w:t>
      </w:r>
    </w:p>
    <w:p w14:paraId="1BD3C716">
      <w:pPr>
        <w:pStyle w:val="72"/>
        <w:bidi w:val="0"/>
        <w:rPr>
          <w:rFonts w:hint="eastAsia"/>
          <w:lang w:val="en-US" w:eastAsia="zh-CN"/>
        </w:rPr>
      </w:pPr>
      <w:bookmarkStart w:id="34" w:name="_Toc3205"/>
      <w:r>
        <w:rPr>
          <w:rFonts w:hint="eastAsia"/>
          <w:lang w:val="en-US" w:eastAsia="zh-CN"/>
        </w:rPr>
        <w:t>施肥技术</w:t>
      </w:r>
      <w:bookmarkEnd w:id="34"/>
    </w:p>
    <w:p w14:paraId="1E85A41E">
      <w:pPr>
        <w:pStyle w:val="73"/>
        <w:bidi w:val="0"/>
        <w:rPr>
          <w:rFonts w:hint="eastAsia"/>
          <w:lang w:val="en-US" w:eastAsia="zh-CN"/>
        </w:rPr>
      </w:pPr>
      <w:r>
        <w:rPr>
          <w:rFonts w:hint="eastAsia"/>
          <w:lang w:val="en-US" w:eastAsia="zh-CN"/>
        </w:rPr>
        <w:t>种肥</w:t>
      </w:r>
    </w:p>
    <w:p w14:paraId="5AE6D7AD">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在方正县春季低温、黑土固磷强且风大失墒快的气候土壤条件下，播种时须用侧深分层施肥器把种子侧5 cm～6 cm、下方5 cm～6 cm与10 cm～11 cm两层各50 %的肥</w:t>
      </w:r>
      <w:r>
        <w:rPr>
          <w:rFonts w:hint="eastAsia"/>
          <w:lang w:val="en-US" w:eastAsia="zh-CN"/>
        </w:rPr>
        <w:t>料精准施入，</w:t>
      </w:r>
      <w:r>
        <w:rPr>
          <w:rFonts w:hint="default" w:ascii="Times New Roman" w:hAnsi="Times New Roman" w:cs="Times New Roman"/>
          <w:lang w:val="en-US" w:eastAsia="zh-CN"/>
        </w:rPr>
        <w:t>用量控制在N 在70 kg·hm⁻²～90 kg·hm⁻²范围，P₂O₅在85 kg·hm⁻²～100 kg·hm⁻²范围，K₂O在 45 kg·hm⁻²～55 kg·hm⁻²范围，并选用含缓释氮</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30 %、水溶性磷</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80 %的复合肥或掺混肥，以缓解低温缺磷和春旱</w:t>
      </w:r>
      <w:r>
        <w:rPr>
          <w:rFonts w:hint="eastAsia" w:ascii="Times New Roman" w:hAnsi="Times New Roman" w:cs="Times New Roman"/>
          <w:lang w:val="en-US" w:eastAsia="zh-CN"/>
        </w:rPr>
        <w:t>“</w:t>
      </w:r>
      <w:r>
        <w:rPr>
          <w:rFonts w:hint="default" w:ascii="Times New Roman" w:hAnsi="Times New Roman" w:cs="Times New Roman"/>
          <w:lang w:val="en-US" w:eastAsia="zh-CN"/>
        </w:rPr>
        <w:t>烧种</w:t>
      </w:r>
      <w:r>
        <w:rPr>
          <w:rFonts w:hint="eastAsia" w:ascii="Times New Roman" w:hAnsi="Times New Roman" w:cs="Times New Roman"/>
          <w:lang w:val="en-US" w:eastAsia="zh-CN"/>
        </w:rPr>
        <w:t>”</w:t>
      </w:r>
      <w:r>
        <w:rPr>
          <w:rFonts w:hint="default" w:ascii="Times New Roman" w:hAnsi="Times New Roman" w:cs="Times New Roman"/>
          <w:lang w:val="en-US" w:eastAsia="zh-CN"/>
        </w:rPr>
        <w:t>风险。</w:t>
      </w:r>
    </w:p>
    <w:p w14:paraId="2BF68598">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作业时土壤含水率保持15 %～22 %，镇压强度0.3 kg·cm⁻²～0.5 kg·cm⁻²，确保种肥密接、保墒防漂移。</w:t>
      </w:r>
    </w:p>
    <w:p w14:paraId="7DE4BFEA">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若遇持续干旱或前茬秸秆全量还田，应分别把氮量下调10 %并补施5 kg·hm⁻²锌肥，或额外增施15 kg·hm⁻²速效氮，防止旱迫缺锌或微生物争氮造成苗黄。</w:t>
      </w:r>
    </w:p>
    <w:p w14:paraId="492DD268">
      <w:pPr>
        <w:pStyle w:val="73"/>
        <w:bidi w:val="0"/>
        <w:rPr>
          <w:rFonts w:hint="default" w:ascii="Times New Roman" w:hAnsi="Times New Roman" w:cs="Times New Roman"/>
          <w:lang w:val="en-US" w:eastAsia="zh-CN"/>
        </w:rPr>
      </w:pPr>
      <w:r>
        <w:rPr>
          <w:rFonts w:hint="default" w:ascii="Times New Roman" w:hAnsi="Times New Roman" w:cs="Times New Roman"/>
          <w:lang w:val="en-US" w:eastAsia="zh-CN"/>
        </w:rPr>
        <w:t>追肥</w:t>
      </w:r>
    </w:p>
    <w:p w14:paraId="303E8291">
      <w:pPr>
        <w:pStyle w:val="79"/>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在玉米拔节期结合中耕追施纯N 120kg/hm²～140 kg/hm²，施肥后覆土严密，既防氮素挥发损失，又借夏季雨热同步促大穗形成。</w:t>
      </w:r>
    </w:p>
    <w:p w14:paraId="78986663">
      <w:pPr>
        <w:pStyle w:val="79"/>
        <w:bidi w:val="0"/>
        <w:spacing w:before="0" w:beforeLines="0" w:after="0" w:afterLines="0"/>
        <w:rPr>
          <w:rFonts w:hint="eastAsia"/>
          <w:lang w:val="en-US" w:eastAsia="zh-CN"/>
        </w:rPr>
      </w:pPr>
      <w:r>
        <w:rPr>
          <w:rFonts w:hint="default" w:ascii="Times New Roman" w:hAnsi="Times New Roman" w:cs="Times New Roman"/>
          <w:lang w:val="en-US" w:eastAsia="zh-CN"/>
        </w:rPr>
        <w:t>若遇春旱土壤含水率低于15 %，须先灌“跑马水”或等雨至20 %以上</w:t>
      </w:r>
      <w:r>
        <w:rPr>
          <w:rFonts w:hint="eastAsia"/>
          <w:lang w:val="en-US" w:eastAsia="zh-CN"/>
        </w:rPr>
        <w:t>再作业，避免烧根和肥害。</w:t>
      </w:r>
    </w:p>
    <w:p w14:paraId="1DFA2649">
      <w:pPr>
        <w:pStyle w:val="71"/>
        <w:bidi w:val="0"/>
        <w:rPr>
          <w:rFonts w:hint="eastAsia"/>
          <w:lang w:val="en-US" w:eastAsia="zh-CN"/>
        </w:rPr>
      </w:pPr>
      <w:bookmarkStart w:id="35" w:name="_Toc12676"/>
      <w:bookmarkStart w:id="36" w:name="_Toc27820"/>
      <w:r>
        <w:rPr>
          <w:rFonts w:hint="eastAsia"/>
          <w:lang w:val="en-US" w:eastAsia="zh-CN"/>
        </w:rPr>
        <w:t>田间管理</w:t>
      </w:r>
      <w:bookmarkEnd w:id="35"/>
      <w:bookmarkEnd w:id="36"/>
    </w:p>
    <w:p w14:paraId="6F1C265E">
      <w:pPr>
        <w:pStyle w:val="72"/>
        <w:bidi w:val="0"/>
        <w:rPr>
          <w:rFonts w:hint="eastAsia"/>
          <w:lang w:val="en-US" w:eastAsia="zh-CN"/>
        </w:rPr>
      </w:pPr>
      <w:bookmarkStart w:id="37" w:name="_Toc30632"/>
      <w:r>
        <w:rPr>
          <w:rFonts w:hint="eastAsia"/>
          <w:lang w:val="en-US" w:eastAsia="zh-CN"/>
        </w:rPr>
        <w:t>深松与中耕</w:t>
      </w:r>
      <w:bookmarkEnd w:id="37"/>
    </w:p>
    <w:p w14:paraId="3D6C7FE1">
      <w:pPr>
        <w:pStyle w:val="24"/>
        <w:rPr>
          <w:rFonts w:hint="default" w:ascii="Times New Roman" w:hAnsi="Times New Roman" w:cs="Times New Roman"/>
          <w:lang w:val="en-US" w:eastAsia="zh-CN"/>
        </w:rPr>
      </w:pPr>
      <w:r>
        <w:rPr>
          <w:rFonts w:hint="eastAsia"/>
          <w:lang w:val="en-US" w:eastAsia="zh-CN"/>
        </w:rPr>
        <w:t>苗期受春季风大、土壤失墒快影响，需趁垄沟表土干层≤</w:t>
      </w:r>
      <w:r>
        <w:rPr>
          <w:rFonts w:hint="default" w:ascii="Times New Roman" w:hAnsi="Times New Roman" w:cs="Times New Roman"/>
          <w:lang w:val="en-US" w:eastAsia="zh-CN"/>
        </w:rPr>
        <w:t>2 cm</w:t>
      </w:r>
      <w:r>
        <w:rPr>
          <w:rFonts w:hint="eastAsia"/>
          <w:lang w:val="en-US" w:eastAsia="zh-CN"/>
        </w:rPr>
        <w:t>时用双铲深松机作业，前铲浅松</w:t>
      </w:r>
      <w:r>
        <w:rPr>
          <w:rFonts w:hint="default" w:ascii="Times New Roman" w:hAnsi="Times New Roman" w:cs="Times New Roman"/>
          <w:lang w:val="en-US" w:eastAsia="zh-CN"/>
        </w:rPr>
        <w:t>10cm～12cm</w:t>
      </w:r>
      <w:r>
        <w:rPr>
          <w:rFonts w:hint="eastAsia"/>
          <w:lang w:val="en-US" w:eastAsia="zh-CN"/>
        </w:rPr>
        <w:t>破除板结，后铲深松</w:t>
      </w:r>
      <w:r>
        <w:rPr>
          <w:rFonts w:hint="default" w:ascii="Times New Roman" w:hAnsi="Times New Roman" w:cs="Times New Roman"/>
          <w:lang w:val="en-US" w:eastAsia="zh-CN"/>
        </w:rPr>
        <w:t>25cm～30cm打破白浆土犁底层，10天～12天后结合追肥再中耕培土12cm～15cm，保墒促根，增强抗倒伏能力。</w:t>
      </w:r>
    </w:p>
    <w:p w14:paraId="1F0D90C7">
      <w:pPr>
        <w:pStyle w:val="72"/>
        <w:bidi w:val="0"/>
        <w:rPr>
          <w:rFonts w:hint="eastAsia"/>
          <w:lang w:val="en-US" w:eastAsia="zh-CN"/>
        </w:rPr>
      </w:pPr>
      <w:bookmarkStart w:id="38" w:name="_Toc10578"/>
      <w:r>
        <w:rPr>
          <w:rFonts w:hint="eastAsia"/>
          <w:lang w:val="en-US" w:eastAsia="zh-CN"/>
        </w:rPr>
        <w:t>杂草防除</w:t>
      </w:r>
      <w:bookmarkEnd w:id="38"/>
    </w:p>
    <w:p w14:paraId="0D3CF717">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针对黑土区草相复杂、春季干旱易降效的特点，采取两次除草策略。</w:t>
      </w:r>
    </w:p>
    <w:p w14:paraId="6B4049F6">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播后苗前趁雨前或喷后24 h内滴灌，用乙草胺与莠去津均匀封闭土表。</w:t>
      </w:r>
    </w:p>
    <w:p w14:paraId="04176CCC">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苗后3叶期～5叶期、田间杂草2～4叶时，均匀喷施烟嘧磺隆与硝磺草酮。</w:t>
      </w:r>
    </w:p>
    <w:p w14:paraId="44B8DE8A">
      <w:pPr>
        <w:pStyle w:val="78"/>
        <w:bidi w:val="0"/>
        <w:spacing w:before="0" w:beforeLines="0" w:after="0" w:afterLines="0"/>
        <w:rPr>
          <w:rFonts w:hint="default" w:ascii="Times New Roman" w:hAnsi="Times New Roman" w:cs="Times New Roman"/>
          <w:lang w:val="en-US" w:eastAsia="zh-CN"/>
        </w:rPr>
      </w:pPr>
      <w:r>
        <w:rPr>
          <w:rFonts w:hint="default" w:ascii="Times New Roman" w:hAnsi="Times New Roman" w:cs="Times New Roman"/>
          <w:lang w:val="en-US" w:eastAsia="zh-CN"/>
        </w:rPr>
        <w:t>药剂使用应符合GB/T 8321.10和NY/T 1276要求。</w:t>
      </w:r>
    </w:p>
    <w:p w14:paraId="56242ACE">
      <w:pPr>
        <w:pStyle w:val="71"/>
        <w:bidi w:val="0"/>
        <w:rPr>
          <w:rFonts w:hint="default" w:ascii="Times New Roman" w:hAnsi="Times New Roman" w:cs="Times New Roman"/>
          <w:lang w:val="en-US" w:eastAsia="zh-CN"/>
        </w:rPr>
      </w:pPr>
      <w:bookmarkStart w:id="39" w:name="_Toc23976"/>
      <w:bookmarkStart w:id="40" w:name="_Toc31425"/>
      <w:r>
        <w:rPr>
          <w:rFonts w:hint="default" w:ascii="Times New Roman" w:hAnsi="Times New Roman" w:cs="Times New Roman"/>
          <w:lang w:val="en-US" w:eastAsia="zh-CN"/>
        </w:rPr>
        <w:t>病虫害防控</w:t>
      </w:r>
      <w:bookmarkEnd w:id="39"/>
      <w:bookmarkEnd w:id="40"/>
    </w:p>
    <w:p w14:paraId="3B3864D5">
      <w:pPr>
        <w:pStyle w:val="24"/>
        <w:bidi w:val="0"/>
        <w:rPr>
          <w:rFonts w:hint="eastAsia"/>
          <w:lang w:val="en-US" w:eastAsia="zh-CN"/>
        </w:rPr>
      </w:pPr>
      <w:r>
        <w:rPr>
          <w:rFonts w:hint="eastAsia"/>
          <w:lang w:val="en-US" w:eastAsia="zh-CN"/>
        </w:rPr>
        <w:t>坚持“预防为主，综合防治”原则，重点防控玉米螟、粘虫、大斑病、丝黑穗病等。</w:t>
      </w:r>
    </w:p>
    <w:p w14:paraId="22030FD3">
      <w:pPr>
        <w:pStyle w:val="72"/>
        <w:bidi w:val="0"/>
        <w:rPr>
          <w:rFonts w:hint="eastAsia"/>
          <w:lang w:val="en-US" w:eastAsia="zh-CN"/>
        </w:rPr>
      </w:pPr>
      <w:bookmarkStart w:id="41" w:name="_Toc16412"/>
      <w:r>
        <w:rPr>
          <w:rFonts w:hint="eastAsia"/>
          <w:lang w:val="en-US" w:eastAsia="zh-CN"/>
        </w:rPr>
        <w:t>生物防治</w:t>
      </w:r>
      <w:bookmarkEnd w:id="41"/>
    </w:p>
    <w:p w14:paraId="2A0F2153">
      <w:pPr>
        <w:pStyle w:val="24"/>
        <w:bidi w:val="0"/>
        <w:rPr>
          <w:rFonts w:hint="default" w:ascii="Times New Roman" w:hAnsi="Times New Roman" w:cs="Times New Roman"/>
          <w:lang w:val="en-US" w:eastAsia="zh-CN"/>
        </w:rPr>
      </w:pPr>
      <w:r>
        <w:rPr>
          <w:rFonts w:hint="default" w:ascii="Times New Roman" w:hAnsi="Times New Roman" w:cs="Times New Roman"/>
          <w:lang w:val="en-US" w:eastAsia="zh-CN"/>
        </w:rPr>
        <w:t>在一代玉米螟卵盛期（7月中旬）每亩分两次释放赤眼蜂1.5万头，利用低温型蜂种提高寄生率，实现生物控害。</w:t>
      </w:r>
    </w:p>
    <w:p w14:paraId="7F5CB763">
      <w:pPr>
        <w:pStyle w:val="72"/>
        <w:bidi w:val="0"/>
        <w:rPr>
          <w:rFonts w:hint="eastAsia"/>
          <w:lang w:val="en-US" w:eastAsia="zh-CN"/>
        </w:rPr>
      </w:pPr>
      <w:bookmarkStart w:id="42" w:name="_Toc18174"/>
      <w:r>
        <w:rPr>
          <w:rFonts w:hint="eastAsia"/>
          <w:lang w:val="en-US" w:eastAsia="zh-CN"/>
        </w:rPr>
        <w:t>化学防治</w:t>
      </w:r>
      <w:bookmarkEnd w:id="42"/>
    </w:p>
    <w:p w14:paraId="58CEA0C4">
      <w:pPr>
        <w:pStyle w:val="24"/>
        <w:bidi w:val="0"/>
        <w:rPr>
          <w:rFonts w:hint="default" w:ascii="Times New Roman" w:hAnsi="Times New Roman" w:cs="Times New Roman"/>
          <w:lang w:val="en-US" w:eastAsia="zh-CN"/>
        </w:rPr>
      </w:pPr>
      <w:r>
        <w:rPr>
          <w:rFonts w:hint="default" w:ascii="Times New Roman" w:hAnsi="Times New Roman" w:cs="Times New Roman"/>
          <w:lang w:val="en-US" w:eastAsia="zh-CN"/>
        </w:rPr>
        <w:t>当田间卵块达50块·百株⁻²或病叶率</w:t>
      </w:r>
      <w:r>
        <w:rPr>
          <w:rFonts w:hint="eastAsia" w:asciiTheme="majorEastAsia" w:hAnsiTheme="majorEastAsia" w:eastAsiaTheme="majorEastAsia" w:cstheme="majorEastAsia"/>
          <w:lang w:val="en-US" w:eastAsia="zh-CN"/>
        </w:rPr>
        <w:t>≥</w:t>
      </w:r>
      <w:r>
        <w:rPr>
          <w:rFonts w:hint="default" w:ascii="Times New Roman" w:hAnsi="Times New Roman" w:cs="Times New Roman"/>
          <w:lang w:val="en-US" w:eastAsia="zh-CN"/>
        </w:rPr>
        <w:t>5 %时，选用氯虫苯甲酰胺、吡唑醚菌酯等高效低毒药剂在卵孵化高峰或发病初期喷雾，严格执行安全间隔期，严禁使用高毒高残留农药，确保松花江流域生态安全与籽粒农残达标。</w:t>
      </w:r>
    </w:p>
    <w:p w14:paraId="36308B74">
      <w:pPr>
        <w:pStyle w:val="71"/>
        <w:bidi w:val="0"/>
        <w:rPr>
          <w:rFonts w:hint="eastAsia"/>
          <w:lang w:val="en-US" w:eastAsia="zh-CN"/>
        </w:rPr>
      </w:pPr>
      <w:bookmarkStart w:id="43" w:name="_Toc26311"/>
      <w:bookmarkStart w:id="44" w:name="_Toc20446"/>
      <w:r>
        <w:rPr>
          <w:rFonts w:hint="eastAsia"/>
          <w:lang w:val="en-US" w:eastAsia="zh-CN"/>
        </w:rPr>
        <w:t>收获</w:t>
      </w:r>
      <w:bookmarkEnd w:id="43"/>
      <w:bookmarkEnd w:id="44"/>
    </w:p>
    <w:p w14:paraId="268464FD">
      <w:pPr>
        <w:pStyle w:val="24"/>
        <w:rPr>
          <w:rFonts w:hint="eastAsia"/>
          <w:lang w:val="en-US" w:eastAsia="zh-CN"/>
        </w:rPr>
      </w:pPr>
      <w:r>
        <w:rPr>
          <w:rFonts w:hint="eastAsia"/>
          <w:lang w:val="en-US" w:eastAsia="zh-CN"/>
        </w:rPr>
        <w:t>在玉米生理成熟期进行机械收获，秸秆粉碎均匀抛撒，粉碎长度≤</w:t>
      </w:r>
      <w:r>
        <w:rPr>
          <w:rFonts w:hint="default" w:ascii="Times New Roman" w:hAnsi="Times New Roman" w:cs="Times New Roman"/>
          <w:lang w:val="en-US" w:eastAsia="zh-CN"/>
        </w:rPr>
        <w:t>10</w:t>
      </w:r>
      <w:r>
        <w:rPr>
          <w:rFonts w:hint="eastAsia"/>
          <w:lang w:val="en-US" w:eastAsia="zh-CN"/>
        </w:rPr>
        <w:t xml:space="preserve"> </w:t>
      </w:r>
      <w:r>
        <w:rPr>
          <w:rFonts w:hint="default" w:ascii="Times New Roman" w:hAnsi="Times New Roman" w:cs="Times New Roman"/>
          <w:lang w:val="en-US" w:eastAsia="zh-CN"/>
        </w:rPr>
        <w:t>cm</w:t>
      </w:r>
      <w:r>
        <w:rPr>
          <w:rFonts w:hint="eastAsia"/>
          <w:lang w:val="en-US" w:eastAsia="zh-CN"/>
        </w:rPr>
        <w:t>，留茬高度≤</w:t>
      </w:r>
      <w:r>
        <w:rPr>
          <w:rFonts w:hint="default" w:ascii="Times New Roman" w:hAnsi="Times New Roman" w:cs="Times New Roman"/>
          <w:lang w:val="en-US" w:eastAsia="zh-CN"/>
        </w:rPr>
        <w:t>10 cm</w:t>
      </w:r>
      <w:r>
        <w:rPr>
          <w:rFonts w:hint="eastAsia"/>
          <w:lang w:val="en-US" w:eastAsia="zh-CN"/>
        </w:rPr>
        <w:t>，为下茬秸秆还田奠定基础。</w:t>
      </w:r>
    </w:p>
    <w:p w14:paraId="00F13E90">
      <w:pPr>
        <w:pStyle w:val="71"/>
        <w:bidi w:val="0"/>
        <w:rPr>
          <w:rFonts w:hint="eastAsia"/>
          <w:lang w:val="en-US" w:eastAsia="zh-CN"/>
        </w:rPr>
      </w:pPr>
      <w:bookmarkStart w:id="45" w:name="_Toc18826"/>
      <w:bookmarkStart w:id="46" w:name="_Toc27703"/>
      <w:r>
        <w:rPr>
          <w:rFonts w:hint="eastAsia"/>
          <w:lang w:val="en-US" w:eastAsia="zh-CN"/>
        </w:rPr>
        <w:t>生产记录</w:t>
      </w:r>
      <w:bookmarkEnd w:id="45"/>
      <w:bookmarkEnd w:id="46"/>
    </w:p>
    <w:p w14:paraId="2C70AE9C">
      <w:pPr>
        <w:pStyle w:val="77"/>
        <w:numPr>
          <w:ilvl w:val="-1"/>
          <w:numId w:val="0"/>
        </w:numPr>
        <w:tabs>
          <w:tab w:val="left" w:pos="-105"/>
        </w:tabs>
        <w:bidi w:val="0"/>
        <w:spacing w:beforeLines="0" w:afterLines="0"/>
        <w:ind w:firstLine="420" w:firstLineChars="200"/>
        <w:rPr>
          <w:rFonts w:hint="eastAsia"/>
          <w:lang w:val="en-US" w:eastAsia="zh-CN"/>
        </w:rPr>
      </w:pPr>
      <w:r>
        <w:rPr>
          <w:rFonts w:hint="eastAsia"/>
          <w:lang w:val="en-US" w:eastAsia="zh-CN"/>
        </w:rPr>
        <w:t>建立生产档案，内容包括、秸秆处理与整地方式、时间；品种名称、种子处理情况；播种时间、密度、施肥种类与用量；中耕、除草、病虫害防治记录；收获时间与产量等。</w:t>
      </w:r>
    </w:p>
    <w:p w14:paraId="1437981F"/>
    <w:p w14:paraId="1491C387">
      <w:pPr>
        <w:pStyle w:val="24"/>
        <w:ind w:left="0" w:leftChars="0" w:firstLine="0" w:firstLineChars="0"/>
        <w:rPr>
          <w:rFonts w:hint="eastAsia"/>
          <w:lang w:val="en-US" w:eastAsia="zh-CN"/>
        </w:rPr>
      </w:pPr>
    </w:p>
    <w:p w14:paraId="3F3E7CD1">
      <w:pPr>
        <w:pStyle w:val="24"/>
        <w:rPr>
          <w:rFonts w:hint="eastAsia"/>
          <w:lang w:val="en-US" w:eastAsia="zh-CN"/>
        </w:rPr>
      </w:pPr>
    </w:p>
    <w:p w14:paraId="69FB6187">
      <w:pPr>
        <w:pStyle w:val="111"/>
        <w:bidi w:val="0"/>
        <w:rPr>
          <w:rFonts w:hint="eastAsia"/>
          <w:lang w:val="en-US" w:eastAsia="zh-CN"/>
        </w:rPr>
      </w:pPr>
      <w:bookmarkStart w:id="47" w:name="EndLine"/>
      <w:r>
        <w:rPr>
          <w:rFonts w:hint="eastAsia"/>
          <w:lang w:val="en-US" w:eastAsia="zh-CN"/>
        </w:rPr>
        <w:drawing>
          <wp:inline distT="0" distB="0" distL="114300" distR="114300">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6"/>
                    <a:stretch>
                      <a:fillRect/>
                    </a:stretch>
                  </pic:blipFill>
                  <pic:spPr>
                    <a:xfrm>
                      <a:off x="0" y="0"/>
                      <a:ext cx="1485900" cy="317500"/>
                    </a:xfrm>
                    <a:prstGeom prst="rect">
                      <a:avLst/>
                    </a:prstGeom>
                  </pic:spPr>
                </pic:pic>
              </a:graphicData>
            </a:graphic>
          </wp:inline>
        </w:drawing>
      </w:r>
      <w:bookmarkEnd w:id="47"/>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FBE6">
    <w:pPr>
      <w:pStyle w:val="30"/>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4B76">
    <w:pPr>
      <w:pStyle w:val="31"/>
      <w:bidi w:val="0"/>
      <w:rPr>
        <w:rFonts w:hint="default" w:eastAsia="黑体"/>
        <w:lang w:val="en-US" w:eastAsia="zh-CN"/>
      </w:rPr>
    </w:pPr>
    <w:r>
      <w:rPr>
        <w:rFonts w:hint="eastAsia"/>
        <w:lang w:eastAsia="zh-CN"/>
      </w:rPr>
      <w:t>T/</w:t>
    </w:r>
    <w:r>
      <w:rPr>
        <w:rFonts w:hint="eastAsia"/>
        <w:lang w:val="en-US" w:eastAsia="zh-CN"/>
      </w:rPr>
      <w:t>HBJC</w:t>
    </w:r>
    <w:r>
      <w:rPr>
        <w:rFonts w:hint="eastAsia"/>
        <w:lang w:eastAsia="zh-CN"/>
      </w:rPr>
      <w:t xml:space="preserve"> </w:t>
    </w:r>
    <w:r>
      <w:rPr>
        <w:rFonts w:hint="eastAsia"/>
        <w:lang w:val="en-US" w:eastAsia="zh-CN"/>
      </w:rPr>
      <w:t>011</w:t>
    </w:r>
    <w:r>
      <w:rPr>
        <w:rFonts w:hint="eastAsia"/>
        <w:lang w:eastAsia="zh-CN"/>
      </w:rPr>
      <w:t>—</w:t>
    </w:r>
    <w:r>
      <w:rPr>
        <w:rFonts w:hint="eastAsia"/>
        <w:lang w:val="en-US"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44308"/>
    <w:multiLevelType w:val="multilevel"/>
    <w:tmpl w:val="84444308"/>
    <w:lvl w:ilvl="0" w:tentative="0">
      <w:start w:val="1"/>
      <w:numFmt w:val="decimal"/>
      <w:pStyle w:val="106"/>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D8751BA"/>
    <w:multiLevelType w:val="multilevel"/>
    <w:tmpl w:val="8D8751BA"/>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96768AE"/>
    <w:multiLevelType w:val="multilevel"/>
    <w:tmpl w:val="996768AE"/>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CA7A0986"/>
    <w:multiLevelType w:val="multilevel"/>
    <w:tmpl w:val="CA7A0986"/>
    <w:lvl w:ilvl="0" w:tentative="0">
      <w:start w:val="1"/>
      <w:numFmt w:val="none"/>
      <w:pStyle w:val="103"/>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D6987AEF"/>
    <w:multiLevelType w:val="multilevel"/>
    <w:tmpl w:val="D6987AEF"/>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DC4613C4"/>
    <w:multiLevelType w:val="multilevel"/>
    <w:tmpl w:val="DC4613C4"/>
    <w:lvl w:ilvl="0" w:tentative="0">
      <w:start w:val="1"/>
      <w:numFmt w:val="lowerLetter"/>
      <w:pStyle w:val="64"/>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5"/>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3"/>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EE1F5CF7"/>
    <w:multiLevelType w:val="multilevel"/>
    <w:tmpl w:val="EE1F5CF7"/>
    <w:lvl w:ilvl="0" w:tentative="0">
      <w:start w:val="1"/>
      <w:numFmt w:val="decimal"/>
      <w:pStyle w:val="118"/>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F505B92C"/>
    <w:multiLevelType w:val="multilevel"/>
    <w:tmpl w:val="F505B92C"/>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F54DEE87"/>
    <w:multiLevelType w:val="multilevel"/>
    <w:tmpl w:val="F54DEE87"/>
    <w:lvl w:ilvl="0" w:tentative="0">
      <w:start w:val="1"/>
      <w:numFmt w:val="upperLetter"/>
      <w:pStyle w:val="87"/>
      <w:suff w:val="nothing"/>
      <w:lvlText w:val="附录%1"/>
      <w:lvlJc w:val="left"/>
      <w:pPr>
        <w:ind w:left="0" w:leftChars="0" w:firstLine="0" w:firstLineChars="0"/>
      </w:pPr>
      <w:rPr>
        <w:rFonts w:hint="default"/>
        <w:spacing w:val="102"/>
      </w:rPr>
    </w:lvl>
    <w:lvl w:ilvl="1" w:tentative="0">
      <w:start w:val="1"/>
      <w:numFmt w:val="decimal"/>
      <w:pStyle w:val="8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9"/>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0"/>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1"/>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2"/>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8A30624"/>
    <w:multiLevelType w:val="multilevel"/>
    <w:tmpl w:val="08A30624"/>
    <w:lvl w:ilvl="0" w:tentative="0">
      <w:start w:val="1"/>
      <w:numFmt w:val="none"/>
      <w:pStyle w:val="54"/>
      <w:suff w:val="nothing"/>
      <w:lvlText w:val="%1"/>
      <w:lvlJc w:val="left"/>
      <w:pPr>
        <w:ind w:left="425" w:leftChars="0" w:hanging="425" w:firstLineChars="0"/>
      </w:pPr>
      <w:rPr>
        <w:rFonts w:hint="default"/>
      </w:rPr>
    </w:lvl>
    <w:lvl w:ilvl="1" w:tentative="0">
      <w:start w:val="1"/>
      <w:numFmt w:val="decimal"/>
      <w:pStyle w:val="55"/>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56"/>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57"/>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58"/>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59"/>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11CD1B6D"/>
    <w:multiLevelType w:val="multilevel"/>
    <w:tmpl w:val="11CD1B6D"/>
    <w:lvl w:ilvl="0" w:tentative="0">
      <w:start w:val="1"/>
      <w:numFmt w:val="decimal"/>
      <w:pStyle w:val="104"/>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14B3E17E"/>
    <w:multiLevelType w:val="multilevel"/>
    <w:tmpl w:val="14B3E17E"/>
    <w:lvl w:ilvl="0" w:tentative="0">
      <w:start w:val="1"/>
      <w:numFmt w:val="none"/>
      <w:pStyle w:val="105"/>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1BD7A66E"/>
    <w:multiLevelType w:val="multilevel"/>
    <w:tmpl w:val="1BD7A66E"/>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8F167C5"/>
    <w:multiLevelType w:val="multilevel"/>
    <w:tmpl w:val="38F167C5"/>
    <w:lvl w:ilvl="0" w:tentative="0">
      <w:start w:val="1"/>
      <w:numFmt w:val="upperLetter"/>
      <w:pStyle w:val="98"/>
      <w:lvlText w:val="%1"/>
      <w:lvlJc w:val="left"/>
      <w:pPr>
        <w:tabs>
          <w:tab w:val="left" w:pos="0"/>
        </w:tabs>
        <w:ind w:left="0" w:leftChars="0" w:firstLine="0" w:firstLineChars="0"/>
      </w:pPr>
      <w:rPr>
        <w:rFonts w:hint="default"/>
      </w:rPr>
    </w:lvl>
    <w:lvl w:ilvl="1" w:tentative="0">
      <w:start w:val="1"/>
      <w:numFmt w:val="decimal"/>
      <w:pStyle w:val="99"/>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4">
    <w:nsid w:val="6C0BD2C6"/>
    <w:multiLevelType w:val="multilevel"/>
    <w:tmpl w:val="6C0BD2C6"/>
    <w:lvl w:ilvl="0" w:tentative="0">
      <w:start w:val="1"/>
      <w:numFmt w:val="none"/>
      <w:pStyle w:val="61"/>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62"/>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6CBC8B1A"/>
    <w:multiLevelType w:val="multilevel"/>
    <w:tmpl w:val="6CBC8B1A"/>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AA32074"/>
    <w:multiLevelType w:val="multilevel"/>
    <w:tmpl w:val="7AA32074"/>
    <w:lvl w:ilvl="0" w:tentative="0">
      <w:start w:val="1"/>
      <w:numFmt w:val="decimal"/>
      <w:pStyle w:val="71"/>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6"/>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7"/>
  </w:num>
  <w:num w:numId="2">
    <w:abstractNumId w:val="13"/>
  </w:num>
  <w:num w:numId="3">
    <w:abstractNumId w:val="15"/>
  </w:num>
  <w:num w:numId="4">
    <w:abstractNumId w:val="9"/>
  </w:num>
  <w:num w:numId="5">
    <w:abstractNumId w:val="14"/>
  </w:num>
  <w:num w:numId="6">
    <w:abstractNumId w:val="5"/>
  </w:num>
  <w:num w:numId="7">
    <w:abstractNumId w:val="16"/>
  </w:num>
  <w:num w:numId="8">
    <w:abstractNumId w:val="8"/>
  </w:num>
  <w:num w:numId="9">
    <w:abstractNumId w:val="4"/>
  </w:num>
  <w:num w:numId="10">
    <w:abstractNumId w:val="3"/>
  </w:num>
  <w:num w:numId="11">
    <w:abstractNumId w:val="10"/>
  </w:num>
  <w:num w:numId="12">
    <w:abstractNumId w:val="11"/>
  </w:num>
  <w:num w:numId="13">
    <w:abstractNumId w:val="0"/>
  </w:num>
  <w:num w:numId="14">
    <w:abstractNumId w:val="1"/>
  </w:num>
  <w:num w:numId="15">
    <w:abstractNumId w:val="2"/>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A61F1"/>
    <w:rsid w:val="08D770DC"/>
    <w:rsid w:val="0A2514D3"/>
    <w:rsid w:val="106A4A23"/>
    <w:rsid w:val="125968A5"/>
    <w:rsid w:val="19DF7F33"/>
    <w:rsid w:val="1AC0312F"/>
    <w:rsid w:val="26910ED7"/>
    <w:rsid w:val="2EB77D84"/>
    <w:rsid w:val="3264169D"/>
    <w:rsid w:val="3BEF4C17"/>
    <w:rsid w:val="416C5E78"/>
    <w:rsid w:val="447C2E4C"/>
    <w:rsid w:val="567A61F1"/>
    <w:rsid w:val="57464C52"/>
    <w:rsid w:val="60F851E3"/>
    <w:rsid w:val="61B2747F"/>
    <w:rsid w:val="68550ABE"/>
    <w:rsid w:val="6C2A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黑体" w:hAnsi="黑体" w:eastAsia="黑体" w:cs="黑体"/>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otnote reference"/>
    <w:basedOn w:val="21"/>
    <w:qFormat/>
    <w:uiPriority w:val="0"/>
    <w:rPr>
      <w:rFonts w:ascii="宋体" w:hAnsi="宋体" w:eastAsia="宋体" w:cs="宋体"/>
      <w:sz w:val="18"/>
      <w:vertAlign w:val="superscript"/>
    </w:rPr>
  </w:style>
  <w:style w:type="paragraph" w:customStyle="1" w:styleId="24">
    <w:name w:val="标准文件_段"/>
    <w:qFormat/>
    <w:uiPriority w:val="0"/>
    <w:pPr>
      <w:ind w:firstLine="960" w:firstLineChars="200"/>
      <w:jc w:val="both"/>
    </w:pPr>
    <w:rPr>
      <w:rFonts w:hint="eastAsia" w:ascii="宋体" w:hAnsi="Times New Roman" w:eastAsia="宋体" w:cs="宋体"/>
      <w:sz w:val="21"/>
    </w:rPr>
  </w:style>
  <w:style w:type="paragraph" w:customStyle="1" w:styleId="25">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0">
    <w:name w:val="标准书脚_奇数页"/>
    <w:qFormat/>
    <w:uiPriority w:val="0"/>
    <w:pPr>
      <w:ind w:right="227"/>
      <w:jc w:val="right"/>
    </w:pPr>
    <w:rPr>
      <w:rFonts w:hint="eastAsia" w:ascii="宋体" w:hAnsi="Times New Roman" w:eastAsia="宋体" w:cs="宋体"/>
      <w:sz w:val="18"/>
    </w:rPr>
  </w:style>
  <w:style w:type="paragraph" w:customStyle="1" w:styleId="31">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2">
    <w:name w:val="标准书眉_偶数页"/>
    <w:next w:val="1"/>
    <w:qFormat/>
    <w:uiPriority w:val="0"/>
    <w:pPr>
      <w:spacing w:after="120"/>
    </w:pPr>
    <w:rPr>
      <w:rFonts w:hint="eastAsia" w:ascii="黑体" w:hAnsi="Times New Roman" w:eastAsia="黑体" w:cs="黑体"/>
      <w:sz w:val="21"/>
    </w:rPr>
  </w:style>
  <w:style w:type="paragraph" w:customStyle="1" w:styleId="33">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5">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6">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7">
    <w:name w:val="实施日期"/>
    <w:basedOn w:val="36"/>
    <w:qFormat/>
    <w:uiPriority w:val="0"/>
    <w:pPr>
      <w:framePr w:hSpace="0" w:wrap="around" w:vAnchor="page" w:hAnchor="page" w:x="7089" w:y="14176"/>
      <w:jc w:val="right"/>
    </w:pPr>
  </w:style>
  <w:style w:type="paragraph" w:customStyle="1" w:styleId="38">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3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0">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2">
    <w:name w:val="封面标准英文名称"/>
    <w:basedOn w:val="41"/>
    <w:qFormat/>
    <w:uiPriority w:val="0"/>
    <w:pPr>
      <w:widowControl w:val="0"/>
      <w:spacing w:before="410" w:line="360" w:lineRule="exact"/>
      <w:textAlignment w:val="bottom"/>
    </w:pPr>
    <w:rPr>
      <w:rFonts w:ascii="Times New Roman" w:hAnsi="Times New Roman" w:cs="Times New Roman"/>
      <w:sz w:val="28"/>
    </w:rPr>
  </w:style>
  <w:style w:type="paragraph" w:customStyle="1" w:styleId="43">
    <w:name w:val="封面一致性程度标识"/>
    <w:basedOn w:val="42"/>
    <w:qFormat/>
    <w:uiPriority w:val="0"/>
    <w:pPr>
      <w:spacing w:before="760"/>
    </w:pPr>
  </w:style>
  <w:style w:type="paragraph" w:customStyle="1" w:styleId="44">
    <w:name w:val="封面标准文稿类别"/>
    <w:basedOn w:val="43"/>
    <w:qFormat/>
    <w:uiPriority w:val="0"/>
    <w:pPr>
      <w:spacing w:before="440" w:after="160"/>
    </w:pPr>
    <w:rPr>
      <w:rFonts w:ascii="黑体" w:hAnsi="黑体" w:cs="黑体"/>
      <w:sz w:val="24"/>
    </w:rPr>
  </w:style>
  <w:style w:type="paragraph" w:customStyle="1" w:styleId="45">
    <w:name w:val="封面标准文稿编辑信息"/>
    <w:basedOn w:val="44"/>
    <w:qFormat/>
    <w:uiPriority w:val="0"/>
    <w:pPr>
      <w:spacing w:before="180" w:line="240" w:lineRule="atLeast"/>
    </w:pPr>
    <w:rPr>
      <w:sz w:val="21"/>
    </w:rPr>
  </w:style>
  <w:style w:type="paragraph" w:customStyle="1" w:styleId="46">
    <w:name w:val="封面标准文稿附件"/>
    <w:basedOn w:val="44"/>
    <w:qFormat/>
    <w:uiPriority w:val="0"/>
    <w:pPr>
      <w:spacing w:before="937" w:beforeLines="300" w:afterLines="30" w:line="240" w:lineRule="auto"/>
    </w:pPr>
    <w:rPr>
      <w:rFonts w:ascii="Times New Roman" w:hAnsi="Times New Roman" w:cs="Times New Roman"/>
      <w:b/>
      <w:sz w:val="21"/>
    </w:rPr>
  </w:style>
  <w:style w:type="paragraph" w:customStyle="1" w:styleId="47">
    <w:name w:val="其他发布部门"/>
    <w:basedOn w:val="35"/>
    <w:qFormat/>
    <w:uiPriority w:val="0"/>
    <w:pPr>
      <w:framePr w:wrap="around" w:y="15310"/>
      <w:spacing w:line="0" w:lineRule="atLeast"/>
    </w:pPr>
    <w:rPr>
      <w:rFonts w:ascii="黑体" w:hAnsi="黑体" w:eastAsia="黑体" w:cs="黑体"/>
    </w:rPr>
  </w:style>
  <w:style w:type="paragraph" w:customStyle="1" w:styleId="48">
    <w:name w:val="其他发布部门2"/>
    <w:basedOn w:val="35"/>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49">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0">
    <w:name w:val="其他发布日期"/>
    <w:basedOn w:val="36"/>
    <w:qFormat/>
    <w:uiPriority w:val="0"/>
    <w:pPr>
      <w:framePr w:hSpace="0" w:wrap="around" w:vAnchor="page" w:hAnchor="page" w:x="1419" w:y="14176"/>
    </w:pPr>
  </w:style>
  <w:style w:type="paragraph" w:customStyle="1" w:styleId="51">
    <w:name w:val="其他实施日期"/>
    <w:basedOn w:val="37"/>
    <w:qFormat/>
    <w:uiPriority w:val="0"/>
  </w:style>
  <w:style w:type="paragraph" w:customStyle="1" w:styleId="52">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3">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4">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5">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56">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57">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58">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59">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0">
    <w:name w:val="标准文件_正文标准名称"/>
    <w:basedOn w:val="1"/>
    <w:link w:val="119"/>
    <w:qFormat/>
    <w:uiPriority w:val="0"/>
    <w:pPr>
      <w:widowControl/>
      <w:suppressAutoHyphens w:val="0"/>
      <w:spacing w:after="640" w:line="400" w:lineRule="exact"/>
      <w:jc w:val="center"/>
    </w:pPr>
    <w:rPr>
      <w:rFonts w:ascii="黑体" w:hAnsi="黑体" w:eastAsia="黑体" w:cs="黑体"/>
      <w:sz w:val="32"/>
    </w:rPr>
  </w:style>
  <w:style w:type="paragraph" w:customStyle="1" w:styleId="61">
    <w:name w:val="标准文件_一级项"/>
    <w:next w:val="24"/>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62">
    <w:name w:val="标准文件_二级项2"/>
    <w:basedOn w:val="24"/>
    <w:next w:val="24"/>
    <w:qFormat/>
    <w:uiPriority w:val="0"/>
    <w:pPr>
      <w:numPr>
        <w:ilvl w:val="1"/>
        <w:numId w:val="5"/>
      </w:numPr>
      <w:suppressAutoHyphens w:val="0"/>
      <w:ind w:left="1270" w:hanging="419"/>
    </w:pPr>
    <w:rPr>
      <w:rFonts w:hAnsi="Times New Roman"/>
    </w:rPr>
  </w:style>
  <w:style w:type="paragraph" w:customStyle="1" w:styleId="63">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64">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5">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6">
    <w:name w:val="标准文件_引言一级无标题"/>
    <w:basedOn w:val="55"/>
    <w:next w:val="24"/>
    <w:qFormat/>
    <w:uiPriority w:val="0"/>
    <w:pPr>
      <w:spacing w:before="4" w:beforeLines="1" w:after="4" w:afterLines="1" w:line="276" w:lineRule="auto"/>
    </w:pPr>
    <w:rPr>
      <w:rFonts w:ascii="宋体" w:hAnsi="宋体" w:eastAsia="宋体" w:cs="宋体"/>
    </w:rPr>
  </w:style>
  <w:style w:type="paragraph" w:customStyle="1" w:styleId="67">
    <w:name w:val="标准文件_引言二级无标题"/>
    <w:basedOn w:val="56"/>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三级无标题"/>
    <w:basedOn w:val="57"/>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四级无标题"/>
    <w:basedOn w:val="58"/>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五级无标题"/>
    <w:basedOn w:val="59"/>
    <w:next w:val="24"/>
    <w:qFormat/>
    <w:uiPriority w:val="0"/>
    <w:pPr>
      <w:spacing w:before="4" w:beforeLines="1" w:after="4" w:afterLines="1" w:line="276" w:lineRule="auto"/>
    </w:pPr>
    <w:rPr>
      <w:rFonts w:ascii="宋体" w:hAnsi="宋体" w:eastAsia="宋体" w:cs="宋体"/>
    </w:rPr>
  </w:style>
  <w:style w:type="paragraph" w:customStyle="1" w:styleId="71">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2">
    <w:name w:val="标准文件_一级条标题"/>
    <w:basedOn w:val="71"/>
    <w:next w:val="24"/>
    <w:qFormat/>
    <w:uiPriority w:val="0"/>
    <w:pPr>
      <w:numPr>
        <w:ilvl w:val="1"/>
      </w:numPr>
      <w:spacing w:before="157" w:beforeLines="50" w:after="157" w:afterLines="50"/>
      <w:outlineLvl w:val="1"/>
    </w:pPr>
    <w:rPr>
      <w:rFonts w:hAnsi="Times New Roman"/>
    </w:rPr>
  </w:style>
  <w:style w:type="paragraph" w:customStyle="1" w:styleId="73">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4">
    <w:name w:val="标准文件_三级条标题"/>
    <w:basedOn w:val="73"/>
    <w:next w:val="24"/>
    <w:qFormat/>
    <w:uiPriority w:val="0"/>
    <w:pPr>
      <w:numPr>
        <w:ilvl w:val="3"/>
      </w:numPr>
      <w:spacing w:before="157" w:after="157"/>
      <w:outlineLvl w:val="3"/>
    </w:pPr>
  </w:style>
  <w:style w:type="paragraph" w:customStyle="1" w:styleId="75">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6">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一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二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三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四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五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术语条一"/>
    <w:basedOn w:val="77"/>
    <w:next w:val="24"/>
    <w:qFormat/>
    <w:uiPriority w:val="0"/>
    <w:pPr>
      <w:ind w:left="960" w:hanging="960" w:hangingChars="200"/>
    </w:pPr>
    <w:rPr>
      <w:rFonts w:ascii="黑体" w:hAnsi="黑体" w:eastAsia="黑体" w:cs="黑体"/>
    </w:rPr>
  </w:style>
  <w:style w:type="paragraph" w:customStyle="1" w:styleId="83">
    <w:name w:val="标准文件_术语条二"/>
    <w:basedOn w:val="78"/>
    <w:next w:val="24"/>
    <w:qFormat/>
    <w:uiPriority w:val="0"/>
    <w:pPr>
      <w:ind w:left="960" w:hanging="960" w:hangingChars="200"/>
    </w:pPr>
    <w:rPr>
      <w:rFonts w:ascii="黑体" w:hAnsi="黑体" w:eastAsia="黑体" w:cs="黑体"/>
    </w:rPr>
  </w:style>
  <w:style w:type="paragraph" w:customStyle="1" w:styleId="84">
    <w:name w:val="标准文件_术语条三"/>
    <w:basedOn w:val="79"/>
    <w:next w:val="24"/>
    <w:qFormat/>
    <w:uiPriority w:val="0"/>
    <w:pPr>
      <w:ind w:left="960" w:hanging="960" w:hangingChars="200"/>
    </w:pPr>
    <w:rPr>
      <w:rFonts w:ascii="黑体" w:hAnsi="黑体" w:eastAsia="黑体" w:cs="黑体"/>
    </w:rPr>
  </w:style>
  <w:style w:type="paragraph" w:customStyle="1" w:styleId="85">
    <w:name w:val="标准文件_术语条四"/>
    <w:basedOn w:val="80"/>
    <w:next w:val="24"/>
    <w:qFormat/>
    <w:uiPriority w:val="0"/>
    <w:pPr>
      <w:ind w:left="960" w:hanging="960" w:hangingChars="200"/>
    </w:pPr>
    <w:rPr>
      <w:rFonts w:ascii="黑体" w:hAnsi="黑体" w:eastAsia="黑体" w:cs="黑体"/>
    </w:rPr>
  </w:style>
  <w:style w:type="paragraph" w:customStyle="1" w:styleId="86">
    <w:name w:val="标准文件_术语条五"/>
    <w:basedOn w:val="81"/>
    <w:next w:val="24"/>
    <w:qFormat/>
    <w:uiPriority w:val="0"/>
    <w:pPr>
      <w:ind w:left="960" w:hanging="960" w:hangingChars="200"/>
    </w:pPr>
    <w:rPr>
      <w:rFonts w:ascii="黑体" w:hAnsi="黑体" w:eastAsia="黑体" w:cs="黑体"/>
    </w:rPr>
  </w:style>
  <w:style w:type="paragraph" w:customStyle="1" w:styleId="87">
    <w:name w:val="标准文件_附录标识"/>
    <w:basedOn w:val="1"/>
    <w:next w:val="24"/>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8">
    <w:name w:val="标准文件_附录一级条标题"/>
    <w:next w:val="24"/>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89">
    <w:name w:val="标准文件_附录二级条标题"/>
    <w:next w:val="24"/>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三级条标题"/>
    <w:next w:val="24"/>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四级条标题"/>
    <w:next w:val="24"/>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五级条标题"/>
    <w:next w:val="24"/>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一级无标题"/>
    <w:basedOn w:val="88"/>
    <w:qFormat/>
    <w:uiPriority w:val="0"/>
    <w:pPr>
      <w:spacing w:before="4" w:beforeLines="1" w:after="4" w:afterLines="1" w:line="276" w:lineRule="auto"/>
    </w:pPr>
    <w:rPr>
      <w:rFonts w:ascii="宋体" w:hAnsi="宋体" w:eastAsia="宋体" w:cs="宋体"/>
    </w:rPr>
  </w:style>
  <w:style w:type="paragraph" w:customStyle="1" w:styleId="94">
    <w:name w:val="标准文件_附录二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三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四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五级无标题"/>
    <w:basedOn w:val="92"/>
    <w:qFormat/>
    <w:uiPriority w:val="0"/>
    <w:pPr>
      <w:spacing w:before="4" w:beforeLines="1" w:after="4" w:afterLines="1" w:line="276" w:lineRule="auto"/>
    </w:pPr>
    <w:rPr>
      <w:rFonts w:ascii="宋体" w:hAnsi="宋体" w:eastAsia="宋体" w:cs="宋体"/>
    </w:rPr>
  </w:style>
  <w:style w:type="paragraph" w:customStyle="1" w:styleId="98">
    <w:name w:val="附录图标号"/>
    <w:basedOn w:val="24"/>
    <w:next w:val="24"/>
    <w:qFormat/>
    <w:uiPriority w:val="0"/>
    <w:pPr>
      <w:numPr>
        <w:ilvl w:val="0"/>
        <w:numId w:val="2"/>
      </w:numPr>
      <w:spacing w:line="14" w:lineRule="exact"/>
      <w:ind w:left="0"/>
      <w:jc w:val="center"/>
    </w:pPr>
    <w:rPr>
      <w:sz w:val="2"/>
    </w:rPr>
  </w:style>
  <w:style w:type="paragraph" w:customStyle="1" w:styleId="99">
    <w:name w:val="附录图标题"/>
    <w:next w:val="24"/>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0">
    <w:name w:val="附录表标号"/>
    <w:basedOn w:val="24"/>
    <w:next w:val="24"/>
    <w:qFormat/>
    <w:uiPriority w:val="0"/>
    <w:pPr>
      <w:numPr>
        <w:ilvl w:val="0"/>
        <w:numId w:val="9"/>
      </w:numPr>
      <w:spacing w:line="14" w:lineRule="exact"/>
      <w:ind w:left="0"/>
      <w:jc w:val="center"/>
    </w:pPr>
    <w:rPr>
      <w:sz w:val="2"/>
    </w:rPr>
  </w:style>
  <w:style w:type="paragraph" w:customStyle="1" w:styleId="101">
    <w:name w:val="附录表标题"/>
    <w:next w:val="24"/>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2">
    <w:name w:val="标准文件_示例内容"/>
    <w:basedOn w:val="24"/>
    <w:qFormat/>
    <w:uiPriority w:val="0"/>
    <w:pPr>
      <w:suppressAutoHyphens w:val="0"/>
    </w:pPr>
    <w:rPr>
      <w:rFonts w:hAnsi="宋体"/>
      <w:sz w:val="18"/>
    </w:rPr>
  </w:style>
  <w:style w:type="paragraph" w:customStyle="1" w:styleId="103">
    <w:name w:val="标准文件_示例"/>
    <w:next w:val="102"/>
    <w:qFormat/>
    <w:uiPriority w:val="0"/>
    <w:pPr>
      <w:numPr>
        <w:ilvl w:val="0"/>
        <w:numId w:val="10"/>
      </w:numPr>
      <w:suppressAutoHyphens w:val="0"/>
      <w:jc w:val="both"/>
    </w:pPr>
    <w:rPr>
      <w:rFonts w:hint="eastAsia" w:ascii="宋体" w:hAnsi="宋体" w:eastAsia="宋体" w:cs="宋体"/>
      <w:sz w:val="18"/>
    </w:rPr>
  </w:style>
  <w:style w:type="paragraph" w:customStyle="1" w:styleId="104">
    <w:name w:val="标准文件_示例×"/>
    <w:basedOn w:val="1"/>
    <w:next w:val="102"/>
    <w:qFormat/>
    <w:uiPriority w:val="0"/>
    <w:pPr>
      <w:widowControl/>
      <w:numPr>
        <w:ilvl w:val="0"/>
        <w:numId w:val="11"/>
      </w:numPr>
      <w:suppressAutoHyphens w:val="0"/>
      <w:ind w:firstLine="363"/>
    </w:pPr>
    <w:rPr>
      <w:rFonts w:hAnsi="Times New Roman"/>
      <w:sz w:val="18"/>
    </w:rPr>
  </w:style>
  <w:style w:type="paragraph" w:customStyle="1" w:styleId="105">
    <w:name w:val="标准文件_注"/>
    <w:next w:val="24"/>
    <w:qFormat/>
    <w:uiPriority w:val="0"/>
    <w:pPr>
      <w:numPr>
        <w:ilvl w:val="0"/>
        <w:numId w:val="12"/>
      </w:numPr>
      <w:autoSpaceDE w:val="0"/>
      <w:autoSpaceDN w:val="0"/>
      <w:jc w:val="both"/>
    </w:pPr>
    <w:rPr>
      <w:rFonts w:hint="eastAsia" w:ascii="宋体" w:hAnsi="宋体" w:eastAsia="宋体" w:cs="宋体"/>
      <w:sz w:val="18"/>
    </w:rPr>
  </w:style>
  <w:style w:type="paragraph" w:customStyle="1" w:styleId="106">
    <w:name w:val="标准文件_注×"/>
    <w:next w:val="24"/>
    <w:qFormat/>
    <w:uiPriority w:val="0"/>
    <w:pPr>
      <w:numPr>
        <w:ilvl w:val="0"/>
        <w:numId w:val="13"/>
      </w:numPr>
      <w:jc w:val="both"/>
    </w:pPr>
    <w:rPr>
      <w:rFonts w:hint="eastAsia" w:ascii="宋体" w:hAnsi="宋体" w:eastAsia="宋体" w:cs="宋体"/>
      <w:sz w:val="18"/>
    </w:rPr>
  </w:style>
  <w:style w:type="paragraph" w:customStyle="1" w:styleId="107">
    <w:name w:val="标准文件_图表脚注"/>
    <w:basedOn w:val="1"/>
    <w:next w:val="24"/>
    <w:qFormat/>
    <w:uiPriority w:val="0"/>
    <w:pPr>
      <w:numPr>
        <w:ilvl w:val="0"/>
        <w:numId w:val="14"/>
      </w:numPr>
      <w:suppressAutoHyphens w:val="0"/>
      <w:adjustRightInd w:val="0"/>
      <w:jc w:val="left"/>
    </w:pPr>
    <w:rPr>
      <w:rFonts w:hAnsi="宋体"/>
      <w:sz w:val="18"/>
    </w:rPr>
  </w:style>
  <w:style w:type="paragraph" w:customStyle="1" w:styleId="108">
    <w:name w:val="标准文件_标准正文"/>
    <w:basedOn w:val="1"/>
    <w:next w:val="24"/>
    <w:qFormat/>
    <w:uiPriority w:val="0"/>
    <w:pPr>
      <w:ind w:firstLine="96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4"/>
    <w:qFormat/>
    <w:uiPriority w:val="0"/>
    <w:pPr>
      <w:jc w:val="center"/>
    </w:pPr>
    <w:rPr>
      <w:sz w:val="18"/>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4"/>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3">
    <w:name w:val="标准文件_正文图标题"/>
    <w:next w:val="24"/>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4">
    <w:name w:val="标准文件_索引标题"/>
    <w:basedOn w:val="33"/>
    <w:next w:val="24"/>
    <w:qFormat/>
    <w:uiPriority w:val="0"/>
    <w:rPr>
      <w:rFonts w:hAnsi="黑体"/>
    </w:rPr>
  </w:style>
  <w:style w:type="paragraph" w:customStyle="1" w:styleId="115">
    <w:name w:val="标准文件_索引项"/>
    <w:basedOn w:val="24"/>
    <w:next w:val="24"/>
    <w:qFormat/>
    <w:uiPriority w:val="0"/>
    <w:pPr>
      <w:tabs>
        <w:tab w:val="right" w:leader="dot" w:pos="9355"/>
      </w:tabs>
      <w:autoSpaceDE w:val="0"/>
      <w:autoSpaceDN w:val="0"/>
      <w:ind w:left="177" w:hanging="177" w:hangingChars="37"/>
      <w:jc w:val="left"/>
    </w:pPr>
  </w:style>
  <w:style w:type="paragraph" w:customStyle="1" w:styleId="116">
    <w:name w:val="标准文件_索引字母"/>
    <w:next w:val="24"/>
    <w:qFormat/>
    <w:uiPriority w:val="0"/>
    <w:pPr>
      <w:jc w:val="center"/>
    </w:pPr>
    <w:rPr>
      <w:rFonts w:hint="eastAsia" w:ascii="宋体" w:hAnsi="宋体" w:eastAsia="宋体" w:cs="宋体"/>
      <w:b/>
      <w:kern w:val="2"/>
      <w:sz w:val="21"/>
    </w:rPr>
  </w:style>
  <w:style w:type="paragraph" w:customStyle="1" w:styleId="117">
    <w:name w:val="标准文件_提示"/>
    <w:basedOn w:val="1"/>
    <w:qFormat/>
    <w:uiPriority w:val="0"/>
    <w:pPr>
      <w:ind w:firstLine="960" w:firstLineChars="200"/>
    </w:pPr>
    <w:rPr>
      <w:rFonts w:ascii="黑体" w:hAnsi="黑体" w:eastAsia="黑体" w:cs="黑体"/>
    </w:rPr>
  </w:style>
  <w:style w:type="paragraph" w:customStyle="1" w:styleId="118">
    <w:name w:val="标准文件_参考文献编号"/>
    <w:basedOn w:val="24"/>
    <w:qFormat/>
    <w:uiPriority w:val="0"/>
    <w:pPr>
      <w:numPr>
        <w:ilvl w:val="0"/>
        <w:numId w:val="17"/>
      </w:numPr>
    </w:pPr>
  </w:style>
  <w:style w:type="character" w:customStyle="1" w:styleId="119">
    <w:name w:val="标准文件_正文标准名称 Char"/>
    <w:link w:val="60"/>
    <w:qFormat/>
    <w:uiPriority w:val="0"/>
    <w:rPr>
      <w:rFonts w:ascii="黑体" w:hAnsi="黑体" w:eastAsia="黑体" w:cs="黑体"/>
      <w:sz w:val="3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38bc20-9086-4b74-a233-c2cbbbd0845d}"/>
        <w:style w:val=""/>
        <w:category>
          <w:name w:val="常规"/>
          <w:gallery w:val="placeholder"/>
        </w:category>
        <w:types>
          <w:type w:val="bbPlcHdr"/>
        </w:types>
        <w:behaviors>
          <w:behavior w:val="content"/>
        </w:behaviors>
        <w:description w:val=""/>
        <w:guid w:val="{af38bc20-9086-4b74-a233-c2cbbbd0845d}"/>
      </w:docPartPr>
      <w:docPartBody>
        <w:p w14:paraId="1C2346DA">
          <w:r>
            <w:rPr>
              <w:color w:val="808080"/>
            </w:rPr>
            <w:t>选择一项。</w:t>
          </w:r>
        </w:p>
      </w:docPartBody>
    </w:docPart>
    <w:docPart>
      <w:docPartPr>
        <w:name w:val="{a10264a6-7a70-4e4f-8b78-1326fb6d8fd9}"/>
        <w:style w:val=""/>
        <w:category>
          <w:name w:val="常规"/>
          <w:gallery w:val="placeholder"/>
        </w:category>
        <w:types>
          <w:type w:val="bbPlcHdr"/>
        </w:types>
        <w:behaviors>
          <w:behavior w:val="content"/>
        </w:behaviors>
        <w:description w:val=""/>
        <w:guid w:val="{a10264a6-7a70-4e4f-8b78-1326fb6d8fd9}"/>
      </w:docPartPr>
      <w:docPartBody>
        <w:p w14:paraId="2E87D47E">
          <w:r>
            <w:rPr>
              <w:color w:val="808080"/>
            </w:rPr>
            <w:t>选择一项。</w:t>
          </w:r>
        </w:p>
      </w:docPartBody>
    </w:docPart>
    <w:docPart>
      <w:docPartPr>
        <w:name w:val="{9eaa3acf-760c-4fcb-9f72-812a3348aff9}"/>
        <w:style w:val=""/>
        <w:category>
          <w:name w:val="常规"/>
          <w:gallery w:val="placeholder"/>
        </w:category>
        <w:types>
          <w:type w:val="bbPlcHdr"/>
        </w:types>
        <w:behaviors>
          <w:behavior w:val="content"/>
        </w:behaviors>
        <w:description w:val=""/>
        <w:guid w:val="{9eaa3acf-760c-4fcb-9f72-812a3348aff9}"/>
      </w:docPartPr>
      <w:docPartBody>
        <w:p w14:paraId="4C44539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2482</Words>
  <Characters>2828</Characters>
  <Lines>0</Lines>
  <Paragraphs>0</Paragraphs>
  <TotalTime>18</TotalTime>
  <ScaleCrop>false</ScaleCrop>
  <LinksUpToDate>false</LinksUpToDate>
  <CharactersWithSpaces>2992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2025-09-10T01:42:00Z</dcterms:created>
  <dc:creator>不让叫就偏叫琪琪</dc:creator>
  <cp:lastModifiedBy>青冢</cp:lastModifiedBy>
  <dcterms:modified xsi:type="dcterms:W3CDTF">2025-10-31T06:14:40Z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89F2632FB62B4D22B05FAE44C8A122C6_13</vt:lpwstr>
  </property>
  <property fmtid="{D5CDD505-2E9C-101B-9397-08002B2CF9AE}" pid="4" name="KSOTemplateDocerSaveRecord">
    <vt:lpwstr>eyJoZGlkIjoiY2RmNmE3MzQ5NWE0ODVmMTVlNzI4OTBjOTBiMDE4ZmIiLCJ1c2VySWQiOiI0MTg2MjExMzMifQ==</vt:lpwstr>
  </property>
</Properties>
</file>