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方正小标宋简体" w:eastAsia="方正小标宋简体"/>
          <w:sz w:val="36"/>
          <w:szCs w:val="36"/>
        </w:rPr>
      </w:pPr>
      <w:r>
        <w:rPr>
          <w:rFonts w:hint="eastAsia" w:ascii="方正小标宋简体" w:hAnsi="华文中宋" w:eastAsia="方正小标宋简体"/>
          <w:color w:val="000000"/>
          <w:sz w:val="36"/>
          <w:szCs w:val="36"/>
        </w:rPr>
        <w:t>安徽省地方标准编制说明</w:t>
      </w:r>
    </w:p>
    <w:tbl>
      <w:tblPr>
        <w:tblStyle w:val="4"/>
        <w:tblW w:w="5000" w:type="pct"/>
        <w:tblInd w:w="0" w:type="dxa"/>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autofit"/>
        <w:tblCellMar>
          <w:top w:w="0" w:type="dxa"/>
          <w:left w:w="108" w:type="dxa"/>
          <w:bottom w:w="0" w:type="dxa"/>
          <w:right w:w="108" w:type="dxa"/>
        </w:tblCellMar>
      </w:tblPr>
      <w:tblGrid>
        <w:gridCol w:w="719"/>
        <w:gridCol w:w="904"/>
        <w:gridCol w:w="605"/>
        <w:gridCol w:w="3764"/>
        <w:gridCol w:w="1509"/>
        <w:gridCol w:w="1559"/>
      </w:tblGrid>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1230" w:type="pct"/>
            <w:gridSpan w:val="3"/>
            <w:vAlign w:val="center"/>
          </w:tcPr>
          <w:p>
            <w:pPr>
              <w:jc w:val="center"/>
              <w:rPr>
                <w:rFonts w:ascii="仿宋_GB2312" w:eastAsia="仿宋_GB2312"/>
                <w:szCs w:val="21"/>
              </w:rPr>
            </w:pPr>
            <w:r>
              <w:rPr>
                <w:rFonts w:hint="eastAsia" w:ascii="仿宋_GB2312" w:eastAsia="仿宋_GB2312"/>
                <w:szCs w:val="21"/>
              </w:rPr>
              <w:t>标准名称</w:t>
            </w:r>
          </w:p>
        </w:tc>
        <w:tc>
          <w:tcPr>
            <w:tcW w:w="3770" w:type="pct"/>
            <w:gridSpan w:val="3"/>
            <w:vAlign w:val="center"/>
          </w:tcPr>
          <w:p>
            <w:pPr>
              <w:jc w:val="center"/>
              <w:rPr>
                <w:rFonts w:ascii="仿宋_GB2312" w:eastAsia="仿宋_GB2312"/>
                <w:szCs w:val="21"/>
              </w:rPr>
            </w:pPr>
            <w:r>
              <w:rPr>
                <w:rFonts w:hint="eastAsia" w:ascii="仿宋_GB2312" w:eastAsia="仿宋_GB2312"/>
                <w:szCs w:val="21"/>
              </w:rPr>
              <w:t>《水利信息化项目验收规程》</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1230" w:type="pct"/>
            <w:gridSpan w:val="3"/>
            <w:vAlign w:val="center"/>
          </w:tcPr>
          <w:p>
            <w:pPr>
              <w:jc w:val="center"/>
              <w:rPr>
                <w:rFonts w:ascii="仿宋_GB2312" w:eastAsia="仿宋_GB2312"/>
                <w:szCs w:val="21"/>
              </w:rPr>
            </w:pPr>
            <w:r>
              <w:rPr>
                <w:rFonts w:hint="eastAsia" w:ascii="仿宋_GB2312" w:eastAsia="仿宋_GB2312"/>
                <w:szCs w:val="21"/>
              </w:rPr>
              <w:t>任务来源</w:t>
            </w:r>
            <w:r>
              <w:rPr>
                <w:rFonts w:ascii="仿宋_GB2312" w:eastAsia="仿宋_GB2312"/>
                <w:szCs w:val="21"/>
              </w:rPr>
              <w:br w:type="textWrapping"/>
            </w:r>
            <w:r>
              <w:rPr>
                <w:rFonts w:hint="eastAsia" w:ascii="仿宋_GB2312" w:eastAsia="仿宋_GB2312"/>
                <w:szCs w:val="21"/>
              </w:rPr>
              <w:t>（项目计划号）</w:t>
            </w:r>
          </w:p>
        </w:tc>
        <w:tc>
          <w:tcPr>
            <w:tcW w:w="3770" w:type="pct"/>
            <w:gridSpan w:val="3"/>
            <w:vAlign w:val="center"/>
          </w:tcPr>
          <w:p>
            <w:pPr>
              <w:jc w:val="left"/>
              <w:rPr>
                <w:rFonts w:ascii="仿宋_GB2312" w:eastAsia="仿宋_GB2312"/>
                <w:szCs w:val="21"/>
              </w:rPr>
            </w:pPr>
            <w:r>
              <w:rPr>
                <w:rFonts w:hint="eastAsia" w:ascii="仿宋_GB2312" w:eastAsia="仿宋_GB2312"/>
                <w:szCs w:val="21"/>
              </w:rPr>
              <w:t>《安徽省市场监督管理局关于下达2023年第二批安徽省地方标准制修订计划的通知》（皖市监函〔2023〕478号）（</w:t>
            </w:r>
            <w:r>
              <w:rPr>
                <w:rFonts w:ascii="仿宋_GB2312" w:eastAsia="仿宋_GB2312"/>
                <w:szCs w:val="21"/>
              </w:rPr>
              <w:t>202</w:t>
            </w:r>
            <w:r>
              <w:rPr>
                <w:rFonts w:hint="eastAsia" w:ascii="仿宋_GB2312" w:eastAsia="仿宋_GB2312"/>
                <w:szCs w:val="21"/>
              </w:rPr>
              <w:t>3</w:t>
            </w:r>
            <w:r>
              <w:rPr>
                <w:rFonts w:ascii="仿宋_GB2312" w:eastAsia="仿宋_GB2312"/>
                <w:szCs w:val="21"/>
              </w:rPr>
              <w:t>-</w:t>
            </w:r>
            <w:r>
              <w:rPr>
                <w:rFonts w:hint="eastAsia" w:ascii="仿宋_GB2312" w:eastAsia="仿宋_GB2312"/>
                <w:szCs w:val="21"/>
              </w:rPr>
              <w:t>2</w:t>
            </w:r>
            <w:r>
              <w:rPr>
                <w:rFonts w:ascii="仿宋_GB2312" w:eastAsia="仿宋_GB2312"/>
                <w:szCs w:val="21"/>
              </w:rPr>
              <w:t>-</w:t>
            </w:r>
            <w:r>
              <w:rPr>
                <w:rFonts w:hint="eastAsia" w:ascii="仿宋_GB2312" w:eastAsia="仿宋_GB2312"/>
                <w:szCs w:val="21"/>
              </w:rPr>
              <w:t>126）</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1230" w:type="pct"/>
            <w:gridSpan w:val="3"/>
            <w:vAlign w:val="center"/>
          </w:tcPr>
          <w:p>
            <w:pPr>
              <w:jc w:val="center"/>
              <w:rPr>
                <w:rFonts w:ascii="仿宋_GB2312" w:eastAsia="仿宋_GB2312"/>
                <w:szCs w:val="21"/>
              </w:rPr>
            </w:pPr>
            <w:r>
              <w:rPr>
                <w:rFonts w:hint="eastAsia" w:ascii="仿宋_GB2312" w:eastAsia="仿宋_GB2312"/>
                <w:szCs w:val="21"/>
              </w:rPr>
              <w:t>第一起草单位</w:t>
            </w:r>
          </w:p>
          <w:p>
            <w:pPr>
              <w:jc w:val="center"/>
              <w:rPr>
                <w:rFonts w:ascii="仿宋_GB2312" w:eastAsia="仿宋_GB2312"/>
                <w:szCs w:val="21"/>
              </w:rPr>
            </w:pPr>
            <w:r>
              <w:rPr>
                <w:rFonts w:hint="eastAsia" w:ascii="仿宋_GB2312" w:eastAsia="仿宋_GB2312"/>
                <w:szCs w:val="21"/>
              </w:rPr>
              <w:t>（盖章）</w:t>
            </w:r>
          </w:p>
        </w:tc>
        <w:tc>
          <w:tcPr>
            <w:tcW w:w="3770" w:type="pct"/>
            <w:gridSpan w:val="3"/>
            <w:vAlign w:val="center"/>
          </w:tcPr>
          <w:p>
            <w:pPr>
              <w:jc w:val="left"/>
              <w:rPr>
                <w:rFonts w:ascii="仿宋_GB2312" w:eastAsia="仿宋_GB2312"/>
                <w:szCs w:val="21"/>
              </w:rPr>
            </w:pPr>
            <w:r>
              <w:rPr>
                <w:rFonts w:hint="eastAsia" w:ascii="仿宋_GB2312" w:eastAsia="仿宋_GB2312"/>
                <w:szCs w:val="21"/>
              </w:rPr>
              <w:t>安徽省水利工程质量监督中心站</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1230" w:type="pct"/>
            <w:gridSpan w:val="3"/>
            <w:vAlign w:val="center"/>
          </w:tcPr>
          <w:p>
            <w:pPr>
              <w:jc w:val="center"/>
              <w:rPr>
                <w:rFonts w:ascii="仿宋_GB2312" w:eastAsia="仿宋_GB2312"/>
                <w:szCs w:val="21"/>
              </w:rPr>
            </w:pPr>
            <w:r>
              <w:rPr>
                <w:rFonts w:hint="eastAsia" w:ascii="仿宋_GB2312" w:eastAsia="仿宋_GB2312"/>
                <w:szCs w:val="21"/>
              </w:rPr>
              <w:t>单位地址</w:t>
            </w:r>
          </w:p>
        </w:tc>
        <w:tc>
          <w:tcPr>
            <w:tcW w:w="3770" w:type="pct"/>
            <w:gridSpan w:val="3"/>
            <w:vAlign w:val="center"/>
          </w:tcPr>
          <w:p>
            <w:pPr>
              <w:jc w:val="left"/>
              <w:rPr>
                <w:rFonts w:ascii="仿宋_GB2312" w:eastAsia="仿宋_GB2312"/>
                <w:szCs w:val="21"/>
              </w:rPr>
            </w:pPr>
            <w:r>
              <w:rPr>
                <w:rFonts w:hint="eastAsia" w:ascii="仿宋_GB2312" w:eastAsia="仿宋_GB2312"/>
                <w:szCs w:val="21"/>
              </w:rPr>
              <w:t>合肥市包河区九华山路48号</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1230" w:type="pct"/>
            <w:gridSpan w:val="3"/>
            <w:vAlign w:val="center"/>
          </w:tcPr>
          <w:p>
            <w:pPr>
              <w:jc w:val="center"/>
              <w:rPr>
                <w:rFonts w:ascii="仿宋_GB2312" w:eastAsia="仿宋_GB2312"/>
                <w:szCs w:val="21"/>
              </w:rPr>
            </w:pPr>
            <w:r>
              <w:rPr>
                <w:rFonts w:hint="eastAsia" w:ascii="仿宋_GB2312" w:eastAsia="仿宋_GB2312"/>
                <w:szCs w:val="21"/>
              </w:rPr>
              <w:t>参与起草单位</w:t>
            </w:r>
          </w:p>
        </w:tc>
        <w:tc>
          <w:tcPr>
            <w:tcW w:w="3770" w:type="pct"/>
            <w:gridSpan w:val="3"/>
            <w:vAlign w:val="center"/>
          </w:tcPr>
          <w:p>
            <w:pPr>
              <w:rPr>
                <w:rFonts w:ascii="仿宋_GB2312" w:eastAsia="仿宋_GB2312"/>
                <w:szCs w:val="21"/>
              </w:rPr>
            </w:pPr>
            <w:r>
              <w:rPr>
                <w:rFonts w:ascii="宋体" w:hAnsi="宋体" w:eastAsia="宋体" w:cs="宋体"/>
                <w:spacing w:val="8"/>
                <w:sz w:val="20"/>
                <w:szCs w:val="20"/>
                <w:lang w:eastAsia="zh-CN"/>
              </w:rPr>
              <w:t>安徽省水利工程质量监督</w:t>
            </w:r>
            <w:r>
              <w:rPr>
                <w:rFonts w:ascii="宋体" w:hAnsi="宋体" w:eastAsia="宋体" w:cs="宋体"/>
                <w:spacing w:val="7"/>
                <w:sz w:val="20"/>
                <w:szCs w:val="20"/>
                <w:lang w:eastAsia="zh-CN"/>
              </w:rPr>
              <w:t>中心站、</w:t>
            </w:r>
            <w:r>
              <w:rPr>
                <w:rFonts w:ascii="宋体" w:hAnsi="宋体" w:eastAsia="宋体" w:cs="宋体"/>
                <w:sz w:val="20"/>
                <w:szCs w:val="20"/>
                <w:lang w:eastAsia="zh-CN"/>
              </w:rPr>
              <w:t>安徽省（水利部淮河水利委员会）水利科学研究院（安徽省水利工程质量检测中心站）、</w:t>
            </w:r>
            <w:r>
              <w:rPr>
                <w:rFonts w:ascii="宋体" w:hAnsi="宋体" w:eastAsia="宋体" w:cs="宋体"/>
                <w:spacing w:val="7"/>
                <w:sz w:val="20"/>
                <w:szCs w:val="20"/>
                <w:lang w:eastAsia="zh-CN"/>
              </w:rPr>
              <w:t>安徽省水利厅科技与信息化处、安徽省水利厅</w:t>
            </w:r>
            <w:r>
              <w:rPr>
                <w:rFonts w:ascii="宋体" w:hAnsi="宋体" w:eastAsia="宋体" w:cs="宋体"/>
                <w:sz w:val="20"/>
                <w:szCs w:val="20"/>
                <w:lang w:eastAsia="zh-CN"/>
              </w:rPr>
              <w:t>水利工程建设处、</w:t>
            </w:r>
            <w:r>
              <w:rPr>
                <w:rFonts w:ascii="宋体" w:hAnsi="宋体" w:eastAsia="宋体" w:cs="宋体"/>
                <w:spacing w:val="8"/>
                <w:sz w:val="20"/>
                <w:szCs w:val="20"/>
                <w:lang w:eastAsia="zh-CN"/>
              </w:rPr>
              <w:t>中水三立数</w:t>
            </w:r>
            <w:r>
              <w:rPr>
                <w:rFonts w:ascii="宋体" w:hAnsi="宋体" w:eastAsia="宋体" w:cs="宋体"/>
                <w:spacing w:val="7"/>
                <w:sz w:val="20"/>
                <w:szCs w:val="20"/>
                <w:lang w:eastAsia="zh-CN"/>
              </w:rPr>
              <w:t>据技术股份有限公司、安徽金海迪尔信息技术</w:t>
            </w:r>
            <w:r>
              <w:rPr>
                <w:rFonts w:ascii="宋体" w:hAnsi="宋体" w:eastAsia="宋体" w:cs="宋体"/>
                <w:sz w:val="20"/>
                <w:szCs w:val="20"/>
                <w:lang w:eastAsia="zh-CN"/>
              </w:rPr>
              <w:t xml:space="preserve"> </w:t>
            </w:r>
            <w:r>
              <w:rPr>
                <w:rFonts w:ascii="宋体" w:hAnsi="宋体" w:eastAsia="宋体" w:cs="宋体"/>
                <w:spacing w:val="8"/>
                <w:sz w:val="20"/>
                <w:szCs w:val="20"/>
                <w:lang w:eastAsia="zh-CN"/>
              </w:rPr>
              <w:t>有限责任公司、讯飞智元信息科技有限公司。安徽省水利水电勘测设计研究总院有限公司</w:t>
            </w:r>
            <w:bookmarkStart w:id="0" w:name="_GoBack"/>
            <w:bookmarkEnd w:id="0"/>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580" w:hRule="atLeast"/>
        </w:trPr>
        <w:tc>
          <w:tcPr>
            <w:tcW w:w="5000" w:type="pct"/>
            <w:gridSpan w:val="6"/>
            <w:vAlign w:val="center"/>
          </w:tcPr>
          <w:p>
            <w:pPr>
              <w:jc w:val="center"/>
              <w:rPr>
                <w:rFonts w:ascii="仿宋_GB2312" w:eastAsia="仿宋_GB2312"/>
                <w:strike/>
                <w:szCs w:val="21"/>
              </w:rPr>
            </w:pPr>
            <w:r>
              <w:rPr>
                <w:rFonts w:hint="eastAsia" w:ascii="仿宋_GB2312" w:eastAsia="仿宋_GB2312"/>
                <w:b/>
                <w:szCs w:val="21"/>
              </w:rPr>
              <w:t>标准起草人</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397" w:type="pct"/>
            <w:vAlign w:val="center"/>
          </w:tcPr>
          <w:p>
            <w:pPr>
              <w:jc w:val="center"/>
              <w:rPr>
                <w:rFonts w:ascii="仿宋_GB2312" w:eastAsia="仿宋_GB2312"/>
                <w:szCs w:val="21"/>
              </w:rPr>
            </w:pPr>
            <w:r>
              <w:rPr>
                <w:rFonts w:hint="eastAsia" w:ascii="仿宋_GB2312" w:eastAsia="仿宋_GB2312"/>
                <w:szCs w:val="21"/>
              </w:rPr>
              <w:t>序号</w:t>
            </w:r>
          </w:p>
        </w:tc>
        <w:tc>
          <w:tcPr>
            <w:tcW w:w="499" w:type="pct"/>
            <w:vAlign w:val="center"/>
          </w:tcPr>
          <w:p>
            <w:pPr>
              <w:jc w:val="center"/>
              <w:rPr>
                <w:rFonts w:ascii="仿宋_GB2312" w:eastAsia="仿宋_GB2312"/>
                <w:szCs w:val="21"/>
              </w:rPr>
            </w:pPr>
            <w:r>
              <w:rPr>
                <w:rFonts w:hint="eastAsia" w:ascii="仿宋_GB2312" w:eastAsia="仿宋_GB2312"/>
                <w:szCs w:val="21"/>
              </w:rPr>
              <w:t>姓名</w:t>
            </w:r>
          </w:p>
        </w:tc>
        <w:tc>
          <w:tcPr>
            <w:tcW w:w="2411" w:type="pct"/>
            <w:gridSpan w:val="2"/>
            <w:vAlign w:val="center"/>
          </w:tcPr>
          <w:p>
            <w:pPr>
              <w:jc w:val="center"/>
              <w:rPr>
                <w:rFonts w:ascii="仿宋_GB2312" w:eastAsia="仿宋_GB2312"/>
                <w:szCs w:val="21"/>
              </w:rPr>
            </w:pPr>
            <w:r>
              <w:rPr>
                <w:rFonts w:hint="eastAsia" w:ascii="仿宋_GB2312" w:eastAsia="仿宋_GB2312"/>
                <w:szCs w:val="21"/>
              </w:rPr>
              <w:t>单位</w:t>
            </w:r>
          </w:p>
        </w:tc>
        <w:tc>
          <w:tcPr>
            <w:tcW w:w="833" w:type="pct"/>
            <w:vAlign w:val="center"/>
          </w:tcPr>
          <w:p>
            <w:pPr>
              <w:jc w:val="center"/>
              <w:rPr>
                <w:rFonts w:ascii="仿宋_GB2312" w:eastAsia="仿宋_GB2312"/>
                <w:szCs w:val="21"/>
              </w:rPr>
            </w:pPr>
            <w:r>
              <w:rPr>
                <w:rFonts w:hint="eastAsia" w:ascii="仿宋_GB2312" w:eastAsia="仿宋_GB2312"/>
                <w:szCs w:val="21"/>
              </w:rPr>
              <w:t>职务/职称</w:t>
            </w:r>
          </w:p>
        </w:tc>
        <w:tc>
          <w:tcPr>
            <w:tcW w:w="860" w:type="pct"/>
            <w:vAlign w:val="center"/>
          </w:tcPr>
          <w:p>
            <w:pPr>
              <w:jc w:val="center"/>
              <w:rPr>
                <w:rFonts w:ascii="仿宋_GB2312" w:eastAsia="仿宋_GB2312"/>
                <w:szCs w:val="21"/>
              </w:rPr>
            </w:pPr>
            <w:r>
              <w:rPr>
                <w:rFonts w:hint="eastAsia" w:ascii="仿宋_GB2312" w:eastAsia="仿宋_GB2312"/>
                <w:szCs w:val="21"/>
              </w:rPr>
              <w:t>电话</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397" w:type="pct"/>
            <w:vAlign w:val="center"/>
          </w:tcPr>
          <w:p>
            <w:pPr>
              <w:numPr>
                <w:ilvl w:val="0"/>
                <w:numId w:val="1"/>
              </w:numPr>
              <w:jc w:val="center"/>
              <w:rPr>
                <w:rFonts w:ascii="仿宋_GB2312" w:eastAsia="仿宋_GB2312"/>
                <w:szCs w:val="21"/>
              </w:rPr>
            </w:pPr>
          </w:p>
        </w:tc>
        <w:tc>
          <w:tcPr>
            <w:tcW w:w="499" w:type="pct"/>
            <w:vAlign w:val="center"/>
          </w:tcPr>
          <w:p>
            <w:pPr>
              <w:jc w:val="center"/>
              <w:rPr>
                <w:rFonts w:ascii="仿宋_GB2312" w:eastAsia="仿宋_GB2312"/>
                <w:color w:val="FF0000"/>
                <w:szCs w:val="21"/>
              </w:rPr>
            </w:pPr>
          </w:p>
        </w:tc>
        <w:tc>
          <w:tcPr>
            <w:tcW w:w="2411" w:type="pct"/>
            <w:gridSpan w:val="2"/>
            <w:vAlign w:val="center"/>
          </w:tcPr>
          <w:p>
            <w:pPr>
              <w:rPr>
                <w:rFonts w:ascii="仿宋_GB2312" w:eastAsia="仿宋_GB2312"/>
                <w:szCs w:val="21"/>
              </w:rPr>
            </w:pPr>
          </w:p>
        </w:tc>
        <w:tc>
          <w:tcPr>
            <w:tcW w:w="833" w:type="pct"/>
            <w:vAlign w:val="center"/>
          </w:tcPr>
          <w:p>
            <w:pPr>
              <w:rPr>
                <w:rFonts w:ascii="仿宋_GB2312" w:eastAsia="仿宋_GB2312"/>
                <w:szCs w:val="21"/>
              </w:rPr>
            </w:pPr>
          </w:p>
        </w:tc>
        <w:tc>
          <w:tcPr>
            <w:tcW w:w="860" w:type="pct"/>
            <w:vAlign w:val="center"/>
          </w:tcPr>
          <w:p>
            <w:pPr>
              <w:jc w:val="center"/>
              <w:rPr>
                <w:rFonts w:ascii="仿宋_GB2312" w:eastAsia="仿宋_GB2312"/>
                <w:szCs w:val="21"/>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397" w:type="pct"/>
            <w:vAlign w:val="center"/>
          </w:tcPr>
          <w:p>
            <w:pPr>
              <w:numPr>
                <w:ilvl w:val="0"/>
                <w:numId w:val="1"/>
              </w:numPr>
              <w:jc w:val="center"/>
              <w:rPr>
                <w:rFonts w:ascii="仿宋_GB2312" w:eastAsia="仿宋_GB2312"/>
                <w:szCs w:val="21"/>
              </w:rPr>
            </w:pPr>
          </w:p>
        </w:tc>
        <w:tc>
          <w:tcPr>
            <w:tcW w:w="499" w:type="pct"/>
            <w:vAlign w:val="center"/>
          </w:tcPr>
          <w:p>
            <w:pPr>
              <w:jc w:val="center"/>
              <w:rPr>
                <w:rFonts w:ascii="仿宋_GB2312" w:eastAsia="仿宋_GB2312"/>
                <w:color w:val="FF0000"/>
                <w:szCs w:val="21"/>
              </w:rPr>
            </w:pPr>
          </w:p>
        </w:tc>
        <w:tc>
          <w:tcPr>
            <w:tcW w:w="2411" w:type="pct"/>
            <w:gridSpan w:val="2"/>
            <w:vAlign w:val="center"/>
          </w:tcPr>
          <w:p>
            <w:pPr>
              <w:rPr>
                <w:rFonts w:ascii="仿宋_GB2312" w:eastAsia="仿宋_GB2312"/>
                <w:szCs w:val="21"/>
              </w:rPr>
            </w:pPr>
          </w:p>
        </w:tc>
        <w:tc>
          <w:tcPr>
            <w:tcW w:w="833" w:type="pct"/>
            <w:vAlign w:val="center"/>
          </w:tcPr>
          <w:p>
            <w:pPr>
              <w:rPr>
                <w:rFonts w:ascii="仿宋_GB2312" w:eastAsia="仿宋_GB2312"/>
                <w:szCs w:val="21"/>
              </w:rPr>
            </w:pPr>
          </w:p>
        </w:tc>
        <w:tc>
          <w:tcPr>
            <w:tcW w:w="860" w:type="pct"/>
            <w:vAlign w:val="center"/>
          </w:tcPr>
          <w:p>
            <w:pPr>
              <w:jc w:val="center"/>
              <w:rPr>
                <w:rFonts w:ascii="仿宋_GB2312" w:eastAsia="仿宋_GB2312"/>
                <w:szCs w:val="21"/>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397" w:type="pct"/>
            <w:vAlign w:val="center"/>
          </w:tcPr>
          <w:p>
            <w:pPr>
              <w:numPr>
                <w:ilvl w:val="0"/>
                <w:numId w:val="1"/>
              </w:numPr>
              <w:jc w:val="center"/>
              <w:rPr>
                <w:rFonts w:ascii="仿宋_GB2312" w:eastAsia="仿宋_GB2312"/>
                <w:szCs w:val="21"/>
              </w:rPr>
            </w:pPr>
          </w:p>
        </w:tc>
        <w:tc>
          <w:tcPr>
            <w:tcW w:w="499" w:type="pct"/>
            <w:vAlign w:val="center"/>
          </w:tcPr>
          <w:p>
            <w:pPr>
              <w:jc w:val="center"/>
              <w:rPr>
                <w:rFonts w:ascii="仿宋_GB2312" w:eastAsia="仿宋_GB2312"/>
                <w:color w:val="FF0000"/>
                <w:szCs w:val="21"/>
              </w:rPr>
            </w:pPr>
          </w:p>
        </w:tc>
        <w:tc>
          <w:tcPr>
            <w:tcW w:w="2411" w:type="pct"/>
            <w:gridSpan w:val="2"/>
            <w:vAlign w:val="center"/>
          </w:tcPr>
          <w:p>
            <w:pPr>
              <w:rPr>
                <w:rFonts w:ascii="仿宋_GB2312" w:eastAsia="仿宋_GB2312"/>
                <w:szCs w:val="21"/>
              </w:rPr>
            </w:pPr>
          </w:p>
        </w:tc>
        <w:tc>
          <w:tcPr>
            <w:tcW w:w="833" w:type="pct"/>
            <w:vAlign w:val="center"/>
          </w:tcPr>
          <w:p>
            <w:pPr>
              <w:rPr>
                <w:rFonts w:ascii="仿宋_GB2312" w:eastAsia="仿宋_GB2312"/>
                <w:szCs w:val="21"/>
              </w:rPr>
            </w:pPr>
          </w:p>
        </w:tc>
        <w:tc>
          <w:tcPr>
            <w:tcW w:w="860" w:type="pct"/>
            <w:vAlign w:val="center"/>
          </w:tcPr>
          <w:p>
            <w:pPr>
              <w:jc w:val="center"/>
              <w:rPr>
                <w:rFonts w:ascii="仿宋_GB2312" w:eastAsia="仿宋_GB2312"/>
                <w:szCs w:val="21"/>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397" w:type="pct"/>
            <w:vAlign w:val="center"/>
          </w:tcPr>
          <w:p>
            <w:pPr>
              <w:numPr>
                <w:ilvl w:val="0"/>
                <w:numId w:val="1"/>
              </w:numPr>
              <w:jc w:val="center"/>
              <w:rPr>
                <w:rFonts w:ascii="仿宋_GB2312" w:eastAsia="仿宋_GB2312"/>
                <w:szCs w:val="21"/>
              </w:rPr>
            </w:pPr>
          </w:p>
        </w:tc>
        <w:tc>
          <w:tcPr>
            <w:tcW w:w="499" w:type="pct"/>
            <w:vAlign w:val="center"/>
          </w:tcPr>
          <w:p>
            <w:pPr>
              <w:jc w:val="center"/>
              <w:rPr>
                <w:rFonts w:ascii="仿宋_GB2312" w:eastAsia="仿宋_GB2312"/>
                <w:color w:val="FF0000"/>
                <w:szCs w:val="21"/>
              </w:rPr>
            </w:pPr>
          </w:p>
        </w:tc>
        <w:tc>
          <w:tcPr>
            <w:tcW w:w="2411" w:type="pct"/>
            <w:gridSpan w:val="2"/>
            <w:vAlign w:val="center"/>
          </w:tcPr>
          <w:p>
            <w:pPr>
              <w:rPr>
                <w:rFonts w:ascii="仿宋_GB2312" w:eastAsia="仿宋_GB2312"/>
                <w:szCs w:val="21"/>
              </w:rPr>
            </w:pPr>
          </w:p>
        </w:tc>
        <w:tc>
          <w:tcPr>
            <w:tcW w:w="833" w:type="pct"/>
            <w:vAlign w:val="center"/>
          </w:tcPr>
          <w:p>
            <w:pPr>
              <w:rPr>
                <w:rFonts w:ascii="仿宋_GB2312" w:eastAsia="仿宋_GB2312"/>
                <w:szCs w:val="21"/>
              </w:rPr>
            </w:pPr>
          </w:p>
        </w:tc>
        <w:tc>
          <w:tcPr>
            <w:tcW w:w="860" w:type="pct"/>
            <w:vAlign w:val="center"/>
          </w:tcPr>
          <w:p>
            <w:pPr>
              <w:jc w:val="center"/>
              <w:rPr>
                <w:rFonts w:ascii="仿宋_GB2312" w:eastAsia="仿宋_GB2312"/>
                <w:szCs w:val="21"/>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397" w:type="pct"/>
            <w:vAlign w:val="center"/>
          </w:tcPr>
          <w:p>
            <w:pPr>
              <w:numPr>
                <w:ilvl w:val="0"/>
                <w:numId w:val="1"/>
              </w:numPr>
              <w:jc w:val="center"/>
              <w:rPr>
                <w:rFonts w:ascii="仿宋_GB2312" w:eastAsia="仿宋_GB2312"/>
                <w:szCs w:val="21"/>
              </w:rPr>
            </w:pPr>
          </w:p>
        </w:tc>
        <w:tc>
          <w:tcPr>
            <w:tcW w:w="499" w:type="pct"/>
            <w:vAlign w:val="center"/>
          </w:tcPr>
          <w:p>
            <w:pPr>
              <w:jc w:val="center"/>
              <w:rPr>
                <w:rFonts w:ascii="仿宋_GB2312" w:eastAsia="仿宋_GB2312"/>
                <w:color w:val="FF0000"/>
                <w:szCs w:val="21"/>
              </w:rPr>
            </w:pPr>
          </w:p>
        </w:tc>
        <w:tc>
          <w:tcPr>
            <w:tcW w:w="2411" w:type="pct"/>
            <w:gridSpan w:val="2"/>
            <w:vAlign w:val="center"/>
          </w:tcPr>
          <w:p>
            <w:pPr>
              <w:rPr>
                <w:rFonts w:ascii="仿宋_GB2312" w:eastAsia="仿宋_GB2312"/>
                <w:szCs w:val="21"/>
              </w:rPr>
            </w:pPr>
          </w:p>
        </w:tc>
        <w:tc>
          <w:tcPr>
            <w:tcW w:w="833" w:type="pct"/>
            <w:vAlign w:val="center"/>
          </w:tcPr>
          <w:p>
            <w:pPr>
              <w:rPr>
                <w:rFonts w:ascii="仿宋_GB2312" w:eastAsia="仿宋_GB2312"/>
                <w:szCs w:val="21"/>
              </w:rPr>
            </w:pPr>
          </w:p>
        </w:tc>
        <w:tc>
          <w:tcPr>
            <w:tcW w:w="860" w:type="pct"/>
            <w:vAlign w:val="center"/>
          </w:tcPr>
          <w:p>
            <w:pPr>
              <w:jc w:val="center"/>
              <w:rPr>
                <w:rFonts w:ascii="仿宋_GB2312" w:eastAsia="仿宋_GB2312"/>
                <w:szCs w:val="21"/>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397" w:type="pct"/>
            <w:vAlign w:val="center"/>
          </w:tcPr>
          <w:p>
            <w:pPr>
              <w:numPr>
                <w:ilvl w:val="0"/>
                <w:numId w:val="1"/>
              </w:numPr>
              <w:jc w:val="center"/>
              <w:rPr>
                <w:rFonts w:ascii="仿宋_GB2312" w:eastAsia="仿宋_GB2312"/>
                <w:szCs w:val="21"/>
              </w:rPr>
            </w:pPr>
          </w:p>
        </w:tc>
        <w:tc>
          <w:tcPr>
            <w:tcW w:w="499" w:type="pct"/>
            <w:vAlign w:val="center"/>
          </w:tcPr>
          <w:p>
            <w:pPr>
              <w:jc w:val="center"/>
              <w:rPr>
                <w:rFonts w:ascii="仿宋_GB2312" w:eastAsia="仿宋_GB2312"/>
                <w:szCs w:val="21"/>
              </w:rPr>
            </w:pPr>
          </w:p>
        </w:tc>
        <w:tc>
          <w:tcPr>
            <w:tcW w:w="2411" w:type="pct"/>
            <w:gridSpan w:val="2"/>
            <w:vAlign w:val="center"/>
          </w:tcPr>
          <w:p>
            <w:pPr>
              <w:rPr>
                <w:rFonts w:ascii="仿宋_GB2312" w:eastAsia="仿宋_GB2312"/>
                <w:szCs w:val="21"/>
              </w:rPr>
            </w:pPr>
          </w:p>
        </w:tc>
        <w:tc>
          <w:tcPr>
            <w:tcW w:w="833" w:type="pct"/>
            <w:vAlign w:val="center"/>
          </w:tcPr>
          <w:p>
            <w:pPr>
              <w:rPr>
                <w:rFonts w:ascii="仿宋_GB2312" w:eastAsia="仿宋_GB2312"/>
                <w:szCs w:val="21"/>
              </w:rPr>
            </w:pPr>
          </w:p>
        </w:tc>
        <w:tc>
          <w:tcPr>
            <w:tcW w:w="860" w:type="pct"/>
            <w:vAlign w:val="center"/>
          </w:tcPr>
          <w:p>
            <w:pPr>
              <w:jc w:val="center"/>
              <w:rPr>
                <w:rFonts w:ascii="仿宋_GB2312" w:eastAsia="仿宋_GB2312"/>
                <w:szCs w:val="21"/>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397" w:type="pct"/>
            <w:vAlign w:val="center"/>
          </w:tcPr>
          <w:p>
            <w:pPr>
              <w:numPr>
                <w:ilvl w:val="0"/>
                <w:numId w:val="1"/>
              </w:numPr>
              <w:jc w:val="center"/>
              <w:rPr>
                <w:rFonts w:ascii="仿宋_GB2312" w:eastAsia="仿宋_GB2312"/>
                <w:szCs w:val="21"/>
              </w:rPr>
            </w:pPr>
          </w:p>
        </w:tc>
        <w:tc>
          <w:tcPr>
            <w:tcW w:w="499" w:type="pct"/>
            <w:vAlign w:val="center"/>
          </w:tcPr>
          <w:p>
            <w:pPr>
              <w:jc w:val="center"/>
              <w:rPr>
                <w:rFonts w:ascii="仿宋_GB2312" w:eastAsia="仿宋_GB2312"/>
                <w:szCs w:val="21"/>
              </w:rPr>
            </w:pPr>
          </w:p>
        </w:tc>
        <w:tc>
          <w:tcPr>
            <w:tcW w:w="2411" w:type="pct"/>
            <w:gridSpan w:val="2"/>
            <w:vAlign w:val="center"/>
          </w:tcPr>
          <w:p>
            <w:pPr>
              <w:rPr>
                <w:rFonts w:ascii="仿宋_GB2312" w:eastAsia="仿宋_GB2312"/>
                <w:szCs w:val="21"/>
              </w:rPr>
            </w:pPr>
          </w:p>
        </w:tc>
        <w:tc>
          <w:tcPr>
            <w:tcW w:w="833" w:type="pct"/>
            <w:vAlign w:val="center"/>
          </w:tcPr>
          <w:p>
            <w:pPr>
              <w:rPr>
                <w:rFonts w:ascii="仿宋_GB2312" w:eastAsia="仿宋_GB2312"/>
                <w:szCs w:val="21"/>
              </w:rPr>
            </w:pPr>
          </w:p>
        </w:tc>
        <w:tc>
          <w:tcPr>
            <w:tcW w:w="860" w:type="pct"/>
            <w:vAlign w:val="center"/>
          </w:tcPr>
          <w:p>
            <w:pPr>
              <w:jc w:val="center"/>
              <w:rPr>
                <w:rFonts w:ascii="仿宋_GB2312" w:eastAsia="仿宋_GB2312"/>
                <w:szCs w:val="21"/>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397" w:type="pct"/>
            <w:vAlign w:val="center"/>
          </w:tcPr>
          <w:p>
            <w:pPr>
              <w:numPr>
                <w:ilvl w:val="0"/>
                <w:numId w:val="1"/>
              </w:numPr>
              <w:jc w:val="center"/>
              <w:rPr>
                <w:rFonts w:ascii="仿宋_GB2312" w:eastAsia="仿宋_GB2312"/>
                <w:szCs w:val="21"/>
              </w:rPr>
            </w:pPr>
          </w:p>
        </w:tc>
        <w:tc>
          <w:tcPr>
            <w:tcW w:w="499" w:type="pct"/>
            <w:vAlign w:val="center"/>
          </w:tcPr>
          <w:p>
            <w:pPr>
              <w:jc w:val="center"/>
              <w:rPr>
                <w:rFonts w:ascii="仿宋_GB2312" w:eastAsia="仿宋_GB2312"/>
                <w:szCs w:val="21"/>
              </w:rPr>
            </w:pPr>
          </w:p>
        </w:tc>
        <w:tc>
          <w:tcPr>
            <w:tcW w:w="2411" w:type="pct"/>
            <w:gridSpan w:val="2"/>
            <w:vAlign w:val="center"/>
          </w:tcPr>
          <w:p>
            <w:pPr>
              <w:rPr>
                <w:rFonts w:ascii="仿宋_GB2312" w:eastAsia="仿宋_GB2312"/>
                <w:szCs w:val="21"/>
              </w:rPr>
            </w:pPr>
          </w:p>
        </w:tc>
        <w:tc>
          <w:tcPr>
            <w:tcW w:w="833" w:type="pct"/>
            <w:vAlign w:val="center"/>
          </w:tcPr>
          <w:p>
            <w:pPr>
              <w:rPr>
                <w:rFonts w:ascii="仿宋_GB2312" w:eastAsia="仿宋_GB2312"/>
                <w:szCs w:val="21"/>
              </w:rPr>
            </w:pPr>
          </w:p>
        </w:tc>
        <w:tc>
          <w:tcPr>
            <w:tcW w:w="860" w:type="pct"/>
            <w:vAlign w:val="center"/>
          </w:tcPr>
          <w:p>
            <w:pPr>
              <w:jc w:val="center"/>
              <w:rPr>
                <w:rFonts w:ascii="仿宋_GB2312" w:eastAsia="仿宋_GB2312"/>
                <w:szCs w:val="21"/>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397" w:type="pct"/>
            <w:vAlign w:val="center"/>
          </w:tcPr>
          <w:p>
            <w:pPr>
              <w:numPr>
                <w:ilvl w:val="0"/>
                <w:numId w:val="1"/>
              </w:numPr>
              <w:jc w:val="center"/>
              <w:rPr>
                <w:rFonts w:ascii="仿宋_GB2312" w:eastAsia="仿宋_GB2312"/>
                <w:szCs w:val="21"/>
              </w:rPr>
            </w:pPr>
          </w:p>
        </w:tc>
        <w:tc>
          <w:tcPr>
            <w:tcW w:w="499" w:type="pct"/>
            <w:vAlign w:val="center"/>
          </w:tcPr>
          <w:p>
            <w:pPr>
              <w:jc w:val="center"/>
              <w:rPr>
                <w:rFonts w:ascii="仿宋_GB2312" w:eastAsia="仿宋_GB2312"/>
                <w:szCs w:val="21"/>
              </w:rPr>
            </w:pPr>
          </w:p>
        </w:tc>
        <w:tc>
          <w:tcPr>
            <w:tcW w:w="2411" w:type="pct"/>
            <w:gridSpan w:val="2"/>
            <w:vAlign w:val="center"/>
          </w:tcPr>
          <w:p>
            <w:pPr>
              <w:rPr>
                <w:rFonts w:ascii="仿宋_GB2312" w:eastAsia="仿宋_GB2312"/>
                <w:szCs w:val="21"/>
              </w:rPr>
            </w:pPr>
          </w:p>
        </w:tc>
        <w:tc>
          <w:tcPr>
            <w:tcW w:w="833" w:type="pct"/>
            <w:vAlign w:val="center"/>
          </w:tcPr>
          <w:p>
            <w:pPr>
              <w:rPr>
                <w:rFonts w:ascii="仿宋_GB2312" w:eastAsia="仿宋_GB2312"/>
                <w:szCs w:val="21"/>
              </w:rPr>
            </w:pPr>
          </w:p>
        </w:tc>
        <w:tc>
          <w:tcPr>
            <w:tcW w:w="860" w:type="pct"/>
            <w:vAlign w:val="center"/>
          </w:tcPr>
          <w:p>
            <w:pPr>
              <w:jc w:val="center"/>
              <w:rPr>
                <w:rFonts w:ascii="仿宋_GB2312" w:eastAsia="仿宋_GB2312"/>
                <w:szCs w:val="21"/>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397" w:type="pct"/>
            <w:vAlign w:val="center"/>
          </w:tcPr>
          <w:p>
            <w:pPr>
              <w:numPr>
                <w:ilvl w:val="0"/>
                <w:numId w:val="1"/>
              </w:numPr>
              <w:jc w:val="center"/>
              <w:rPr>
                <w:rFonts w:ascii="仿宋_GB2312" w:eastAsia="仿宋_GB2312"/>
                <w:szCs w:val="21"/>
              </w:rPr>
            </w:pPr>
          </w:p>
        </w:tc>
        <w:tc>
          <w:tcPr>
            <w:tcW w:w="499" w:type="pct"/>
            <w:vAlign w:val="center"/>
          </w:tcPr>
          <w:p>
            <w:pPr>
              <w:jc w:val="center"/>
              <w:rPr>
                <w:rFonts w:ascii="仿宋_GB2312" w:eastAsia="仿宋_GB2312"/>
                <w:szCs w:val="21"/>
              </w:rPr>
            </w:pPr>
          </w:p>
        </w:tc>
        <w:tc>
          <w:tcPr>
            <w:tcW w:w="2411" w:type="pct"/>
            <w:gridSpan w:val="2"/>
            <w:vAlign w:val="center"/>
          </w:tcPr>
          <w:p>
            <w:pPr>
              <w:rPr>
                <w:rFonts w:ascii="仿宋_GB2312" w:eastAsia="仿宋_GB2312"/>
                <w:szCs w:val="21"/>
              </w:rPr>
            </w:pPr>
          </w:p>
        </w:tc>
        <w:tc>
          <w:tcPr>
            <w:tcW w:w="833" w:type="pct"/>
            <w:vAlign w:val="center"/>
          </w:tcPr>
          <w:p>
            <w:pPr>
              <w:rPr>
                <w:rFonts w:ascii="仿宋_GB2312" w:eastAsia="仿宋_GB2312"/>
                <w:szCs w:val="21"/>
              </w:rPr>
            </w:pPr>
          </w:p>
        </w:tc>
        <w:tc>
          <w:tcPr>
            <w:tcW w:w="860" w:type="pct"/>
            <w:vAlign w:val="center"/>
          </w:tcPr>
          <w:p>
            <w:pPr>
              <w:jc w:val="center"/>
              <w:rPr>
                <w:rFonts w:ascii="仿宋_GB2312" w:eastAsia="仿宋_GB2312"/>
                <w:szCs w:val="21"/>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397" w:type="pct"/>
            <w:vAlign w:val="center"/>
          </w:tcPr>
          <w:p>
            <w:pPr>
              <w:numPr>
                <w:ilvl w:val="0"/>
                <w:numId w:val="1"/>
              </w:numPr>
              <w:jc w:val="center"/>
              <w:rPr>
                <w:rFonts w:ascii="仿宋_GB2312" w:eastAsia="仿宋_GB2312"/>
                <w:szCs w:val="21"/>
              </w:rPr>
            </w:pPr>
          </w:p>
        </w:tc>
        <w:tc>
          <w:tcPr>
            <w:tcW w:w="499" w:type="pct"/>
            <w:vAlign w:val="center"/>
          </w:tcPr>
          <w:p>
            <w:pPr>
              <w:jc w:val="center"/>
              <w:rPr>
                <w:rFonts w:ascii="仿宋_GB2312" w:eastAsia="仿宋_GB2312"/>
                <w:szCs w:val="21"/>
              </w:rPr>
            </w:pPr>
          </w:p>
        </w:tc>
        <w:tc>
          <w:tcPr>
            <w:tcW w:w="2411" w:type="pct"/>
            <w:gridSpan w:val="2"/>
            <w:vAlign w:val="center"/>
          </w:tcPr>
          <w:p>
            <w:pPr>
              <w:rPr>
                <w:rFonts w:ascii="仿宋_GB2312" w:eastAsia="仿宋_GB2312"/>
                <w:szCs w:val="21"/>
              </w:rPr>
            </w:pPr>
          </w:p>
        </w:tc>
        <w:tc>
          <w:tcPr>
            <w:tcW w:w="833" w:type="pct"/>
            <w:vAlign w:val="center"/>
          </w:tcPr>
          <w:p>
            <w:pPr>
              <w:rPr>
                <w:rFonts w:ascii="仿宋_GB2312" w:eastAsia="仿宋_GB2312"/>
                <w:szCs w:val="21"/>
              </w:rPr>
            </w:pPr>
          </w:p>
        </w:tc>
        <w:tc>
          <w:tcPr>
            <w:tcW w:w="860" w:type="pct"/>
            <w:vAlign w:val="center"/>
          </w:tcPr>
          <w:p>
            <w:pPr>
              <w:jc w:val="center"/>
              <w:rPr>
                <w:rFonts w:ascii="仿宋_GB2312" w:eastAsia="仿宋_GB2312"/>
                <w:szCs w:val="21"/>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397" w:type="pct"/>
            <w:vAlign w:val="center"/>
          </w:tcPr>
          <w:p>
            <w:pPr>
              <w:numPr>
                <w:ilvl w:val="0"/>
                <w:numId w:val="1"/>
              </w:numPr>
              <w:jc w:val="center"/>
              <w:rPr>
                <w:rFonts w:ascii="仿宋_GB2312" w:eastAsia="仿宋_GB2312"/>
                <w:szCs w:val="21"/>
              </w:rPr>
            </w:pPr>
          </w:p>
        </w:tc>
        <w:tc>
          <w:tcPr>
            <w:tcW w:w="499" w:type="pct"/>
            <w:vAlign w:val="center"/>
          </w:tcPr>
          <w:p>
            <w:pPr>
              <w:jc w:val="center"/>
              <w:rPr>
                <w:rFonts w:ascii="仿宋_GB2312" w:eastAsia="仿宋_GB2312"/>
                <w:szCs w:val="21"/>
              </w:rPr>
            </w:pPr>
          </w:p>
        </w:tc>
        <w:tc>
          <w:tcPr>
            <w:tcW w:w="2411" w:type="pct"/>
            <w:gridSpan w:val="2"/>
            <w:vAlign w:val="center"/>
          </w:tcPr>
          <w:p>
            <w:pPr>
              <w:rPr>
                <w:rFonts w:ascii="仿宋_GB2312" w:eastAsia="仿宋_GB2312"/>
                <w:szCs w:val="21"/>
              </w:rPr>
            </w:pPr>
          </w:p>
        </w:tc>
        <w:tc>
          <w:tcPr>
            <w:tcW w:w="833" w:type="pct"/>
            <w:vAlign w:val="center"/>
          </w:tcPr>
          <w:p>
            <w:pPr>
              <w:rPr>
                <w:rFonts w:ascii="仿宋_GB2312" w:eastAsia="仿宋_GB2312"/>
                <w:szCs w:val="21"/>
              </w:rPr>
            </w:pPr>
          </w:p>
        </w:tc>
        <w:tc>
          <w:tcPr>
            <w:tcW w:w="860" w:type="pct"/>
            <w:vAlign w:val="center"/>
          </w:tcPr>
          <w:p>
            <w:pPr>
              <w:jc w:val="center"/>
              <w:rPr>
                <w:rFonts w:ascii="仿宋_GB2312" w:eastAsia="仿宋_GB2312"/>
                <w:szCs w:val="21"/>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397" w:type="pct"/>
            <w:vAlign w:val="center"/>
          </w:tcPr>
          <w:p>
            <w:pPr>
              <w:numPr>
                <w:ilvl w:val="0"/>
                <w:numId w:val="1"/>
              </w:numPr>
              <w:jc w:val="center"/>
              <w:rPr>
                <w:rFonts w:ascii="仿宋_GB2312" w:eastAsia="仿宋_GB2312"/>
                <w:szCs w:val="21"/>
              </w:rPr>
            </w:pPr>
          </w:p>
        </w:tc>
        <w:tc>
          <w:tcPr>
            <w:tcW w:w="499" w:type="pct"/>
            <w:vAlign w:val="center"/>
          </w:tcPr>
          <w:p>
            <w:pPr>
              <w:jc w:val="center"/>
              <w:rPr>
                <w:rFonts w:ascii="仿宋_GB2312" w:eastAsia="仿宋_GB2312"/>
                <w:szCs w:val="21"/>
              </w:rPr>
            </w:pPr>
          </w:p>
        </w:tc>
        <w:tc>
          <w:tcPr>
            <w:tcW w:w="2411" w:type="pct"/>
            <w:gridSpan w:val="2"/>
            <w:vAlign w:val="center"/>
          </w:tcPr>
          <w:p>
            <w:pPr>
              <w:rPr>
                <w:rFonts w:ascii="仿宋_GB2312" w:eastAsia="仿宋_GB2312"/>
                <w:szCs w:val="21"/>
              </w:rPr>
            </w:pPr>
          </w:p>
        </w:tc>
        <w:tc>
          <w:tcPr>
            <w:tcW w:w="833" w:type="pct"/>
            <w:vAlign w:val="center"/>
          </w:tcPr>
          <w:p>
            <w:pPr>
              <w:rPr>
                <w:rFonts w:ascii="仿宋_GB2312" w:eastAsia="仿宋_GB2312"/>
                <w:szCs w:val="21"/>
              </w:rPr>
            </w:pPr>
          </w:p>
        </w:tc>
        <w:tc>
          <w:tcPr>
            <w:tcW w:w="860" w:type="pct"/>
            <w:vAlign w:val="center"/>
          </w:tcPr>
          <w:p>
            <w:pPr>
              <w:jc w:val="center"/>
              <w:rPr>
                <w:rFonts w:ascii="仿宋_GB2312" w:eastAsia="仿宋_GB2312"/>
                <w:szCs w:val="21"/>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397" w:type="pct"/>
            <w:vAlign w:val="center"/>
          </w:tcPr>
          <w:p>
            <w:pPr>
              <w:numPr>
                <w:ilvl w:val="0"/>
                <w:numId w:val="1"/>
              </w:numPr>
              <w:jc w:val="center"/>
              <w:rPr>
                <w:rFonts w:ascii="仿宋_GB2312" w:eastAsia="仿宋_GB2312"/>
                <w:szCs w:val="21"/>
              </w:rPr>
            </w:pPr>
          </w:p>
        </w:tc>
        <w:tc>
          <w:tcPr>
            <w:tcW w:w="499" w:type="pct"/>
            <w:vAlign w:val="center"/>
          </w:tcPr>
          <w:p>
            <w:pPr>
              <w:jc w:val="center"/>
              <w:rPr>
                <w:rFonts w:ascii="仿宋_GB2312" w:eastAsia="仿宋_GB2312"/>
                <w:szCs w:val="21"/>
              </w:rPr>
            </w:pPr>
          </w:p>
        </w:tc>
        <w:tc>
          <w:tcPr>
            <w:tcW w:w="2411" w:type="pct"/>
            <w:gridSpan w:val="2"/>
            <w:vAlign w:val="center"/>
          </w:tcPr>
          <w:p>
            <w:pPr>
              <w:rPr>
                <w:rFonts w:ascii="仿宋_GB2312" w:eastAsia="仿宋_GB2312"/>
                <w:szCs w:val="21"/>
              </w:rPr>
            </w:pPr>
          </w:p>
        </w:tc>
        <w:tc>
          <w:tcPr>
            <w:tcW w:w="833" w:type="pct"/>
            <w:vAlign w:val="center"/>
          </w:tcPr>
          <w:p>
            <w:pPr>
              <w:rPr>
                <w:rFonts w:ascii="仿宋_GB2312" w:eastAsia="仿宋_GB2312"/>
                <w:szCs w:val="21"/>
              </w:rPr>
            </w:pPr>
          </w:p>
        </w:tc>
        <w:tc>
          <w:tcPr>
            <w:tcW w:w="860" w:type="pct"/>
            <w:vAlign w:val="center"/>
          </w:tcPr>
          <w:p>
            <w:pPr>
              <w:jc w:val="center"/>
              <w:rPr>
                <w:rFonts w:ascii="仿宋_GB2312" w:eastAsia="仿宋_GB2312"/>
                <w:szCs w:val="21"/>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c>
          <w:tcPr>
            <w:tcW w:w="5000" w:type="pct"/>
            <w:gridSpan w:val="6"/>
            <w:vAlign w:val="center"/>
          </w:tcPr>
          <w:p>
            <w:pPr>
              <w:spacing w:line="360" w:lineRule="auto"/>
              <w:jc w:val="center"/>
              <w:rPr>
                <w:rFonts w:ascii="仿宋_GB2312" w:eastAsia="仿宋_GB2312"/>
                <w:b/>
                <w:szCs w:val="21"/>
              </w:rPr>
            </w:pPr>
            <w:r>
              <w:rPr>
                <w:rFonts w:hint="eastAsia" w:ascii="仿宋_GB2312" w:eastAsia="仿宋_GB2312"/>
                <w:b/>
                <w:szCs w:val="21"/>
              </w:rPr>
              <w:t>编制情况</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c>
          <w:tcPr>
            <w:tcW w:w="5000" w:type="pct"/>
            <w:gridSpan w:val="6"/>
            <w:vAlign w:val="center"/>
          </w:tcPr>
          <w:p>
            <w:pPr>
              <w:spacing w:line="360" w:lineRule="auto"/>
              <w:jc w:val="left"/>
              <w:rPr>
                <w:rFonts w:ascii="仿宋_GB2312" w:eastAsia="仿宋_GB2312"/>
                <w:szCs w:val="21"/>
              </w:rPr>
            </w:pPr>
            <w:r>
              <w:rPr>
                <w:rFonts w:hint="eastAsia" w:ascii="仿宋_GB2312" w:eastAsia="仿宋_GB2312"/>
                <w:szCs w:val="21"/>
              </w:rPr>
              <w:t>1．编制过程简介</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c>
          <w:tcPr>
            <w:tcW w:w="5000" w:type="pct"/>
            <w:gridSpan w:val="6"/>
            <w:vAlign w:val="center"/>
          </w:tcPr>
          <w:p>
            <w:pPr>
              <w:ind w:firstLine="420" w:firstLineChars="200"/>
              <w:rPr>
                <w:rFonts w:ascii="仿宋_GB2312" w:eastAsia="仿宋_GB2312"/>
                <w:szCs w:val="21"/>
              </w:rPr>
            </w:pPr>
            <w:r>
              <w:rPr>
                <w:rFonts w:ascii="仿宋_GB2312" w:eastAsia="仿宋_GB2312"/>
                <w:szCs w:val="21"/>
              </w:rPr>
              <w:t>202</w:t>
            </w:r>
            <w:r>
              <w:rPr>
                <w:rFonts w:hint="eastAsia" w:ascii="仿宋_GB2312" w:eastAsia="仿宋_GB2312"/>
                <w:szCs w:val="21"/>
              </w:rPr>
              <w:t>3年</w:t>
            </w:r>
            <w:r>
              <w:rPr>
                <w:rFonts w:ascii="仿宋_GB2312" w:eastAsia="仿宋_GB2312"/>
                <w:szCs w:val="21"/>
              </w:rPr>
              <w:t>9</w:t>
            </w:r>
            <w:r>
              <w:rPr>
                <w:rFonts w:hint="eastAsia" w:ascii="仿宋_GB2312" w:eastAsia="仿宋_GB2312"/>
                <w:szCs w:val="21"/>
              </w:rPr>
              <w:t>月，收到《安徽省市场监督管理局关于下达2023年第二批安徽省地方标准制修订计划的通知》（皖市监函〔2023〕478号）（</w:t>
            </w:r>
            <w:r>
              <w:rPr>
                <w:rFonts w:ascii="仿宋_GB2312" w:eastAsia="仿宋_GB2312"/>
                <w:szCs w:val="21"/>
              </w:rPr>
              <w:t>202</w:t>
            </w:r>
            <w:r>
              <w:rPr>
                <w:rFonts w:hint="eastAsia" w:ascii="仿宋_GB2312" w:eastAsia="仿宋_GB2312"/>
                <w:szCs w:val="21"/>
              </w:rPr>
              <w:t>3</w:t>
            </w:r>
            <w:r>
              <w:rPr>
                <w:rFonts w:ascii="仿宋_GB2312" w:eastAsia="仿宋_GB2312"/>
                <w:szCs w:val="21"/>
              </w:rPr>
              <w:t>-</w:t>
            </w:r>
            <w:r>
              <w:rPr>
                <w:rFonts w:hint="eastAsia" w:ascii="仿宋_GB2312" w:eastAsia="仿宋_GB2312"/>
                <w:szCs w:val="21"/>
              </w:rPr>
              <w:t>2</w:t>
            </w:r>
            <w:r>
              <w:rPr>
                <w:rFonts w:ascii="仿宋_GB2312" w:eastAsia="仿宋_GB2312"/>
                <w:szCs w:val="21"/>
              </w:rPr>
              <w:t>-</w:t>
            </w:r>
            <w:r>
              <w:rPr>
                <w:rFonts w:hint="eastAsia" w:ascii="仿宋_GB2312" w:eastAsia="仿宋_GB2312"/>
                <w:szCs w:val="21"/>
              </w:rPr>
              <w:t>126）后，成立了标准起草组，组织开展标准的编制工作。</w:t>
            </w:r>
          </w:p>
          <w:p>
            <w:pPr>
              <w:ind w:firstLine="420" w:firstLineChars="200"/>
              <w:rPr>
                <w:rFonts w:ascii="仿宋_GB2312" w:eastAsia="仿宋_GB2312"/>
                <w:szCs w:val="21"/>
              </w:rPr>
            </w:pPr>
            <w:r>
              <w:rPr>
                <w:rFonts w:hint="eastAsia" w:ascii="仿宋_GB2312" w:eastAsia="仿宋_GB2312"/>
                <w:b/>
                <w:bCs/>
                <w:szCs w:val="21"/>
              </w:rPr>
              <w:t>标准起草过程</w:t>
            </w:r>
            <w:r>
              <w:rPr>
                <w:rFonts w:hint="eastAsia" w:ascii="仿宋_GB2312" w:eastAsia="仿宋_GB2312"/>
                <w:szCs w:val="21"/>
              </w:rPr>
              <w:t>：一是标准预研究：通过查阅文献资料，了解行业现状，并与行业内专家多次交流，根据我省的政策和标准现状确定标准具体内容，完成标准框架的初步设计；</w:t>
            </w:r>
            <w:r>
              <w:rPr>
                <w:rFonts w:hint="eastAsia" w:ascii="仿宋_GB2312" w:eastAsia="仿宋_GB2312"/>
                <w:szCs w:val="21"/>
                <w:highlight w:val="yellow"/>
              </w:rPr>
              <w:t>二是编制标准草案：标准起草组通过实地调研、查阅相关的政策文件，收集、整理与水利信息化项目验收相关的水利其他领域、相关行业现行技术标准，通过查阅已有资料和现场座谈结合的方式，调研安徽省水利信息化项目验收存在问题编制标准初稿；</w:t>
            </w:r>
            <w:r>
              <w:rPr>
                <w:rFonts w:hint="eastAsia" w:ascii="仿宋_GB2312" w:eastAsia="仿宋_GB2312"/>
                <w:szCs w:val="21"/>
              </w:rPr>
              <w:t>三是召开标准编制研讨咨询会：组织相关专家，对标准内容进行研讨。根据调研和研讨咨询会的意见对标准框架及文本内容进行修改完善，形成标准征求意见稿。</w:t>
            </w:r>
          </w:p>
          <w:p>
            <w:pPr>
              <w:ind w:firstLine="420" w:firstLineChars="200"/>
              <w:rPr>
                <w:rFonts w:ascii="仿宋_GB2312" w:eastAsia="仿宋_GB2312"/>
                <w:szCs w:val="21"/>
              </w:rPr>
            </w:pPr>
            <w:r>
              <w:rPr>
                <w:rFonts w:hint="eastAsia" w:ascii="仿宋_GB2312" w:eastAsia="仿宋_GB2312"/>
                <w:szCs w:val="21"/>
              </w:rPr>
              <w:t>2023年3月22日，提交项目申报书，申请标准立项。</w:t>
            </w:r>
          </w:p>
          <w:p>
            <w:pPr>
              <w:ind w:firstLine="420" w:firstLineChars="200"/>
              <w:rPr>
                <w:rFonts w:ascii="仿宋_GB2312" w:eastAsia="仿宋_GB2312"/>
                <w:szCs w:val="21"/>
              </w:rPr>
            </w:pPr>
            <w:r>
              <w:rPr>
                <w:rFonts w:hint="eastAsia" w:ascii="仿宋_GB2312" w:eastAsia="仿宋_GB2312"/>
                <w:szCs w:val="21"/>
              </w:rPr>
              <w:t>2023年7月19日，通过地标立项答辩。2023年9月12日发文通知同意立项。</w:t>
            </w:r>
          </w:p>
          <w:p>
            <w:pPr>
              <w:ind w:firstLine="420" w:firstLineChars="200"/>
              <w:rPr>
                <w:rFonts w:ascii="仿宋_GB2312" w:eastAsia="仿宋_GB2312"/>
                <w:szCs w:val="21"/>
              </w:rPr>
            </w:pPr>
            <w:r>
              <w:rPr>
                <w:rFonts w:hint="eastAsia" w:ascii="仿宋_GB2312" w:eastAsia="仿宋_GB2312"/>
                <w:szCs w:val="21"/>
              </w:rPr>
              <w:t>2023年9月22日，召开第一次推进会，针对第一稿编制内容进行交流，删除部分内容。</w:t>
            </w:r>
          </w:p>
          <w:p>
            <w:pPr>
              <w:ind w:firstLine="420" w:firstLineChars="200"/>
              <w:rPr>
                <w:rFonts w:ascii="仿宋_GB2312" w:eastAsia="仿宋_GB2312"/>
                <w:szCs w:val="21"/>
              </w:rPr>
            </w:pPr>
            <w:r>
              <w:rPr>
                <w:rFonts w:hint="eastAsia" w:ascii="仿宋_GB2312" w:eastAsia="仿宋_GB2312"/>
                <w:szCs w:val="21"/>
              </w:rPr>
              <w:t>2023年12月26日，召开第二次推进会。</w:t>
            </w:r>
          </w:p>
          <w:p>
            <w:pPr>
              <w:ind w:firstLine="420" w:firstLineChars="200"/>
              <w:rPr>
                <w:rFonts w:ascii="仿宋_GB2312" w:eastAsia="仿宋_GB2312"/>
                <w:szCs w:val="21"/>
              </w:rPr>
            </w:pPr>
            <w:r>
              <w:rPr>
                <w:rFonts w:hint="eastAsia" w:ascii="仿宋_GB2312" w:eastAsia="仿宋_GB2312"/>
                <w:szCs w:val="21"/>
              </w:rPr>
              <w:t>2024年3月7日，召开专题论证会，确定标准编制目录和内容提纲，进一步细化编制内容。</w:t>
            </w:r>
          </w:p>
          <w:p>
            <w:pPr>
              <w:ind w:firstLine="420" w:firstLineChars="200"/>
              <w:rPr>
                <w:rFonts w:ascii="仿宋_GB2312" w:eastAsia="仿宋_GB2312"/>
                <w:szCs w:val="21"/>
              </w:rPr>
            </w:pPr>
            <w:r>
              <w:rPr>
                <w:rFonts w:hint="eastAsia" w:ascii="仿宋_GB2312" w:eastAsia="仿宋_GB2312"/>
                <w:szCs w:val="21"/>
              </w:rPr>
              <w:t>2024年3月31日，召开标准编制研讨咨询会。</w:t>
            </w:r>
          </w:p>
          <w:p>
            <w:pPr>
              <w:ind w:firstLine="420" w:firstLineChars="200"/>
              <w:rPr>
                <w:rFonts w:ascii="仿宋_GB2312" w:eastAsia="仿宋_GB2312"/>
                <w:szCs w:val="21"/>
              </w:rPr>
            </w:pPr>
            <w:r>
              <w:rPr>
                <w:rFonts w:hint="eastAsia" w:ascii="仿宋_GB2312" w:eastAsia="仿宋_GB2312"/>
                <w:szCs w:val="21"/>
              </w:rPr>
              <w:t>2024年6月~11月，多次召开标准编制推进会，进一步细化编制内容，于11月形成征求意见稿。</w:t>
            </w:r>
          </w:p>
          <w:p>
            <w:pPr>
              <w:ind w:firstLine="420" w:firstLineChars="200"/>
              <w:rPr>
                <w:rFonts w:ascii="仿宋_GB2312" w:eastAsia="仿宋_GB2312"/>
                <w:szCs w:val="21"/>
              </w:rPr>
            </w:pPr>
            <w:r>
              <w:rPr>
                <w:rFonts w:hint="eastAsia" w:ascii="仿宋_GB2312" w:eastAsia="仿宋_GB2312"/>
                <w:b/>
                <w:bCs/>
                <w:szCs w:val="21"/>
              </w:rPr>
              <w:t>征求意见情况</w:t>
            </w:r>
            <w:r>
              <w:rPr>
                <w:rFonts w:hint="eastAsia" w:ascii="仿宋_GB2312" w:eastAsia="仿宋_GB2312"/>
                <w:szCs w:val="21"/>
              </w:rPr>
              <w:t>：2024年3月31日咨询会提出以下修改意见：删除不适合的术语与定义、按照水利信息化项目验收的程序调整标准架构、进一步完善标准附录、按GB/T 1.1-2020的规定和要求，进一步规范标准的文本格式。</w:t>
            </w:r>
          </w:p>
          <w:p>
            <w:pPr>
              <w:ind w:firstLine="420" w:firstLineChars="200"/>
              <w:rPr>
                <w:rFonts w:ascii="仿宋_GB2312" w:eastAsia="仿宋_GB2312"/>
                <w:szCs w:val="21"/>
              </w:rPr>
            </w:pPr>
            <w:r>
              <w:rPr>
                <w:rFonts w:hint="eastAsia" w:ascii="仿宋_GB2312" w:eastAsia="仿宋_GB2312"/>
                <w:b/>
                <w:bCs/>
                <w:szCs w:val="21"/>
              </w:rPr>
              <w:t>审查情况：</w:t>
            </w:r>
            <w:r>
              <w:rPr>
                <w:rFonts w:hint="eastAsia" w:ascii="仿宋_GB2312" w:eastAsia="仿宋_GB2312"/>
                <w:szCs w:val="21"/>
              </w:rPr>
              <w:t>略。</w:t>
            </w:r>
          </w:p>
          <w:p>
            <w:pPr>
              <w:ind w:firstLine="420" w:firstLineChars="200"/>
              <w:rPr>
                <w:rFonts w:ascii="仿宋_GB2312" w:eastAsia="仿宋_GB2312"/>
                <w:szCs w:val="21"/>
              </w:rPr>
            </w:pPr>
            <w:r>
              <w:rPr>
                <w:rFonts w:hint="eastAsia" w:ascii="仿宋_GB2312" w:eastAsia="仿宋_GB2312"/>
                <w:b/>
                <w:bCs/>
                <w:szCs w:val="21"/>
              </w:rPr>
              <w:t>报批情况</w:t>
            </w:r>
            <w:r>
              <w:rPr>
                <w:rFonts w:hint="eastAsia" w:ascii="仿宋_GB2312" w:eastAsia="仿宋_GB2312"/>
                <w:szCs w:val="21"/>
              </w:rPr>
              <w:t>：略。</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c>
          <w:tcPr>
            <w:tcW w:w="5000" w:type="pct"/>
            <w:gridSpan w:val="6"/>
            <w:vAlign w:val="center"/>
          </w:tcPr>
          <w:p>
            <w:pPr>
              <w:spacing w:line="360" w:lineRule="auto"/>
              <w:jc w:val="left"/>
              <w:rPr>
                <w:rFonts w:ascii="仿宋_GB2312" w:eastAsia="仿宋_GB2312"/>
                <w:szCs w:val="21"/>
              </w:rPr>
            </w:pPr>
            <w:r>
              <w:rPr>
                <w:rFonts w:hint="eastAsia" w:ascii="仿宋_GB2312" w:eastAsia="仿宋_GB2312"/>
                <w:szCs w:val="21"/>
              </w:rPr>
              <w:t>2．制定标准的必要性和意义</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c>
          <w:tcPr>
            <w:tcW w:w="5000" w:type="pct"/>
            <w:gridSpan w:val="6"/>
            <w:vAlign w:val="center"/>
          </w:tcPr>
          <w:p>
            <w:pPr>
              <w:ind w:firstLine="420" w:firstLineChars="200"/>
              <w:rPr>
                <w:rFonts w:ascii="仿宋_GB2312" w:eastAsia="仿宋_GB2312"/>
                <w:b/>
                <w:bCs/>
                <w:szCs w:val="21"/>
              </w:rPr>
            </w:pPr>
            <w:r>
              <w:rPr>
                <w:rFonts w:hint="eastAsia" w:ascii="仿宋_GB2312" w:eastAsia="仿宋_GB2312"/>
                <w:b/>
                <w:bCs/>
                <w:szCs w:val="21"/>
              </w:rPr>
              <w:t>（一）制定标准的必要性</w:t>
            </w:r>
          </w:p>
          <w:p>
            <w:pPr>
              <w:ind w:firstLine="420" w:firstLineChars="200"/>
              <w:rPr>
                <w:rFonts w:ascii="仿宋_GB2312" w:eastAsia="仿宋_GB2312"/>
                <w:szCs w:val="21"/>
              </w:rPr>
            </w:pPr>
            <w:r>
              <w:rPr>
                <w:rFonts w:hint="eastAsia" w:ascii="仿宋_GB2312" w:eastAsia="仿宋_GB2312"/>
                <w:szCs w:val="21"/>
                <w:highlight w:val="yellow"/>
              </w:rPr>
              <w:t>随着近年来智慧水利建设被水利部列为推动新阶段水利高质量发展的六条实施路径之一，水利信息化项目投资加大，规范水利信息化项目验收是实现新阶段水利高质量发展的重要基础性工作之一。编制本标准对规范水利信息化项目划分、检验、评定及验收工作，进一步提高全省水利信息化项目的建设质量管理水平具有必要性。</w:t>
            </w:r>
          </w:p>
          <w:p>
            <w:pPr>
              <w:ind w:firstLine="420" w:firstLineChars="200"/>
              <w:rPr>
                <w:rFonts w:ascii="仿宋_GB2312" w:eastAsia="仿宋_GB2312"/>
                <w:b/>
                <w:bCs/>
                <w:szCs w:val="21"/>
              </w:rPr>
            </w:pPr>
            <w:r>
              <w:rPr>
                <w:rFonts w:hint="eastAsia" w:ascii="仿宋_GB2312" w:eastAsia="仿宋_GB2312"/>
                <w:b/>
                <w:bCs/>
                <w:szCs w:val="21"/>
              </w:rPr>
              <w:t>（二）制定标准的意义</w:t>
            </w:r>
          </w:p>
          <w:p>
            <w:pPr>
              <w:ind w:firstLine="420" w:firstLineChars="200"/>
              <w:rPr>
                <w:rFonts w:ascii="仿宋_GB2312" w:eastAsia="仿宋_GB2312"/>
                <w:szCs w:val="21"/>
              </w:rPr>
            </w:pPr>
            <w:r>
              <w:rPr>
                <w:rFonts w:hint="eastAsia" w:ascii="仿宋_GB2312" w:eastAsia="仿宋_GB2312"/>
                <w:szCs w:val="21"/>
              </w:rPr>
              <w:t>本标准的制定对于推进水利信息化建设、提高水利工程质量和效益、促进水利行业改革和创新，以及加强我省水利领域的技术规范建设等方面具有以下几点重要意义：</w:t>
            </w:r>
          </w:p>
          <w:p>
            <w:pPr>
              <w:ind w:firstLine="420" w:firstLineChars="200"/>
              <w:rPr>
                <w:rFonts w:ascii="仿宋_GB2312" w:eastAsia="仿宋_GB2312"/>
                <w:szCs w:val="21"/>
              </w:rPr>
            </w:pPr>
            <w:r>
              <w:rPr>
                <w:rFonts w:hint="eastAsia" w:ascii="仿宋_GB2312" w:eastAsia="仿宋_GB2312"/>
                <w:szCs w:val="21"/>
              </w:rPr>
              <w:t>1.统一性：制定该标准可以统一水利信息化项目检测技术标准和测试方法，从而提高水利信息化项目的验收质量和效率。</w:t>
            </w:r>
          </w:p>
          <w:p>
            <w:pPr>
              <w:ind w:firstLine="420" w:firstLineChars="200"/>
              <w:rPr>
                <w:rFonts w:ascii="仿宋_GB2312" w:eastAsia="仿宋_GB2312"/>
                <w:szCs w:val="21"/>
              </w:rPr>
            </w:pPr>
            <w:r>
              <w:rPr>
                <w:rFonts w:hint="eastAsia" w:ascii="仿宋_GB2312" w:eastAsia="仿宋_GB2312"/>
                <w:szCs w:val="21"/>
              </w:rPr>
              <w:t>2.规范性：制定该标准可以明确水利信息化项目评定及验收的标准和程序，强化验收工作的规范性和严谨性。</w:t>
            </w:r>
          </w:p>
          <w:p>
            <w:pPr>
              <w:ind w:firstLine="420" w:firstLineChars="200"/>
              <w:rPr>
                <w:rFonts w:ascii="仿宋_GB2312" w:eastAsia="仿宋_GB2312"/>
                <w:szCs w:val="21"/>
              </w:rPr>
            </w:pPr>
            <w:r>
              <w:rPr>
                <w:rFonts w:hint="eastAsia" w:ascii="仿宋_GB2312" w:eastAsia="仿宋_GB2312"/>
                <w:szCs w:val="21"/>
              </w:rPr>
              <w:t>3.实用性：制定该标准可以提供一套实用、可操作的水利信息化项目检验评定及验收标准和流程，指导行业建设管理人员更好地开展过程质量控制和验收工作。</w:t>
            </w:r>
          </w:p>
          <w:p>
            <w:pPr>
              <w:ind w:firstLine="420" w:firstLineChars="200"/>
              <w:rPr>
                <w:rFonts w:ascii="仿宋_GB2312" w:eastAsia="仿宋_GB2312"/>
                <w:szCs w:val="21"/>
              </w:rPr>
            </w:pPr>
            <w:r>
              <w:rPr>
                <w:rFonts w:hint="eastAsia" w:ascii="仿宋_GB2312" w:eastAsia="仿宋_GB2312"/>
                <w:szCs w:val="21"/>
              </w:rPr>
              <w:t xml:space="preserve">4.促进行业发展：制定该标准可以促进水利信息化技术的推广应用和发展。 </w:t>
            </w:r>
          </w:p>
          <w:p>
            <w:pPr>
              <w:ind w:firstLine="420" w:firstLineChars="200"/>
              <w:rPr>
                <w:rFonts w:ascii="仿宋_GB2312" w:eastAsia="仿宋_GB2312"/>
                <w:szCs w:val="21"/>
              </w:rPr>
            </w:pPr>
            <w:r>
              <w:rPr>
                <w:rFonts w:hint="eastAsia" w:ascii="仿宋_GB2312" w:eastAsia="仿宋_GB2312"/>
                <w:szCs w:val="21"/>
              </w:rPr>
              <w:t>编制本标准是参建单位在质量控制上难以把握信息化行业和水利工程建设行业的共同需求。可解决以下问题：信息化行业参建单位对水利行业验收相关要求不了解，水利工程参建单位对信息化专业技术要求不了解，质量监督机构工作人员缺少专项监督经验。</w:t>
            </w:r>
          </w:p>
          <w:p>
            <w:pPr>
              <w:ind w:firstLine="420" w:firstLineChars="200"/>
              <w:rPr>
                <w:rFonts w:ascii="仿宋_GB2312" w:eastAsia="仿宋_GB2312"/>
                <w:szCs w:val="21"/>
              </w:rPr>
            </w:pPr>
            <w:r>
              <w:rPr>
                <w:rFonts w:hint="eastAsia" w:ascii="仿宋_GB2312" w:eastAsia="仿宋_GB2312"/>
                <w:szCs w:val="21"/>
              </w:rPr>
              <w:t>为加快推进水利信息化项目规范化管理，在参考有关国内标准，广泛征求意见的基础上，编制本规范指导水利信息化项目建设管理工作，实现全省水利信息化项目建设管理工作的科学化、程序化和规范化，助力新阶段水利高质量发展，同时将取得以下效益：</w:t>
            </w:r>
          </w:p>
          <w:p>
            <w:pPr>
              <w:ind w:firstLine="420" w:firstLineChars="200"/>
              <w:rPr>
                <w:rFonts w:ascii="仿宋_GB2312" w:eastAsia="仿宋_GB2312"/>
                <w:szCs w:val="21"/>
              </w:rPr>
            </w:pPr>
            <w:r>
              <w:rPr>
                <w:rFonts w:hint="eastAsia" w:ascii="仿宋_GB2312" w:eastAsia="仿宋_GB2312"/>
                <w:szCs w:val="21"/>
              </w:rPr>
              <w:t>——经济效益：通过规范的实施，可使我省水利信息化建设项目现场监管水平显著提升，使水利信息化建设项目的监管更加科学、简约，有效减少水利信息化项目相关建设支出。</w:t>
            </w:r>
          </w:p>
          <w:p>
            <w:pPr>
              <w:ind w:firstLine="420" w:firstLineChars="200"/>
              <w:rPr>
                <w:rFonts w:ascii="仿宋_GB2312" w:eastAsia="仿宋_GB2312"/>
                <w:szCs w:val="21"/>
              </w:rPr>
            </w:pPr>
            <w:r>
              <w:rPr>
                <w:rFonts w:hint="eastAsia" w:ascii="仿宋_GB2312" w:eastAsia="仿宋_GB2312"/>
                <w:szCs w:val="21"/>
              </w:rPr>
              <w:t>——社会效益：可使基层管理单位对水利信息化建设项目监管更加严谨、科学、规范，显著提升我省水利信息化建设项目的质量标准，从而使得信息化有效保障水利工程安全运行。</w:t>
            </w:r>
          </w:p>
          <w:p>
            <w:pPr>
              <w:ind w:firstLine="420" w:firstLineChars="200"/>
              <w:rPr>
                <w:rFonts w:ascii="仿宋_GB2312" w:eastAsia="仿宋_GB2312"/>
                <w:szCs w:val="21"/>
              </w:rPr>
            </w:pPr>
            <w:r>
              <w:rPr>
                <w:rFonts w:hint="eastAsia" w:ascii="仿宋_GB2312" w:eastAsia="仿宋_GB2312"/>
                <w:szCs w:val="21"/>
              </w:rPr>
              <w:t>——生态效益：规范明确了水利信息化建设项目的验收重点，规定了水利信息化项目的项目划分、质量检验、质量评定、测试与试运行、验收、成果性文件和资料等相关内容，通过基层管理单位的严格监管，能够有效避免水利信息化建设项目实施过程中对工程项目所在地及周边生态环境的不良影响。</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c>
          <w:tcPr>
            <w:tcW w:w="5000" w:type="pct"/>
            <w:gridSpan w:val="6"/>
            <w:vAlign w:val="center"/>
          </w:tcPr>
          <w:p>
            <w:pPr>
              <w:spacing w:line="360" w:lineRule="auto"/>
              <w:jc w:val="left"/>
              <w:rPr>
                <w:rFonts w:ascii="仿宋_GB2312" w:eastAsia="仿宋_GB2312"/>
                <w:szCs w:val="21"/>
              </w:rPr>
            </w:pPr>
            <w:r>
              <w:rPr>
                <w:rFonts w:hint="eastAsia" w:ascii="仿宋_GB2312" w:eastAsia="仿宋_GB2312"/>
                <w:szCs w:val="21"/>
              </w:rPr>
              <w:t>3．制定标准的原则和依据，与现行法律法规、标准的关系</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c>
          <w:tcPr>
            <w:tcW w:w="5000" w:type="pct"/>
            <w:gridSpan w:val="6"/>
            <w:vAlign w:val="center"/>
          </w:tcPr>
          <w:p>
            <w:pPr>
              <w:ind w:firstLine="420" w:firstLineChars="200"/>
              <w:rPr>
                <w:rFonts w:ascii="仿宋_GB2312" w:eastAsia="仿宋_GB2312"/>
                <w:szCs w:val="21"/>
              </w:rPr>
            </w:pPr>
            <w:r>
              <w:rPr>
                <w:rFonts w:hint="eastAsia" w:ascii="仿宋_GB2312" w:eastAsia="仿宋_GB2312"/>
                <w:szCs w:val="21"/>
              </w:rPr>
              <w:t>本标准按照GB/T 1.1—20</w:t>
            </w:r>
            <w:r>
              <w:rPr>
                <w:rFonts w:ascii="仿宋_GB2312" w:eastAsia="仿宋_GB2312"/>
                <w:szCs w:val="21"/>
              </w:rPr>
              <w:t>20</w:t>
            </w:r>
            <w:r>
              <w:rPr>
                <w:rFonts w:hint="eastAsia" w:ascii="仿宋_GB2312" w:eastAsia="仿宋_GB2312"/>
                <w:szCs w:val="21"/>
              </w:rPr>
              <w:t>给出的规则进行编写。</w:t>
            </w:r>
          </w:p>
          <w:p>
            <w:pPr>
              <w:ind w:firstLine="420" w:firstLineChars="200"/>
              <w:rPr>
                <w:rFonts w:ascii="仿宋_GB2312" w:eastAsia="仿宋_GB2312"/>
                <w:szCs w:val="21"/>
              </w:rPr>
            </w:pPr>
            <w:r>
              <w:rPr>
                <w:rFonts w:hint="eastAsia" w:ascii="仿宋_GB2312" w:eastAsia="仿宋_GB2312"/>
                <w:szCs w:val="21"/>
              </w:rPr>
              <w:t>编制本标准是为了贯彻习近平总书记的治水思路和网络强国的重要思想，落实《中华人民共和国国民经济和社会发展第十四个五年规划和 2035 年景目标纲要》提出的“构建智慧水利体系以流域为单元提升水情测报和智能调度能力”要求。</w:t>
            </w:r>
          </w:p>
          <w:p>
            <w:pPr>
              <w:ind w:firstLine="420" w:firstLineChars="200"/>
              <w:rPr>
                <w:rFonts w:ascii="仿宋_GB2312" w:eastAsia="仿宋_GB2312"/>
                <w:szCs w:val="21"/>
              </w:rPr>
            </w:pPr>
            <w:r>
              <w:rPr>
                <w:rFonts w:hint="eastAsia" w:ascii="仿宋_GB2312" w:eastAsia="仿宋_GB2312"/>
                <w:szCs w:val="21"/>
              </w:rPr>
              <w:t>本标准响应水利部提出的《把智慧水利建设作为推动新阶段水利高质量发展六条实施路径之一的决策部署》、《关于大力推进智慧水利建设的指导意见》、《智慧水利建设顶层设计》、《“十四五”智慧水利建设规划》、《“十四五”期间推进智慧水利建设实施方案》及安徽省就推进当前和今后一段时期智慧水利建设提出的若干指导意见，也顺应目前“我省实施政府质量监督的水利工程中自动化信息化智慧化项目投资额度在逐步加大”的形势要求。</w:t>
            </w:r>
          </w:p>
          <w:p>
            <w:pPr>
              <w:ind w:firstLine="420" w:firstLineChars="200"/>
              <w:rPr>
                <w:rFonts w:ascii="仿宋_GB2312" w:eastAsia="仿宋_GB2312"/>
                <w:szCs w:val="21"/>
              </w:rPr>
            </w:pPr>
            <w:r>
              <w:rPr>
                <w:rFonts w:hint="eastAsia" w:ascii="仿宋_GB2312" w:eastAsia="仿宋_GB2312"/>
                <w:szCs w:val="21"/>
              </w:rPr>
              <w:t>本标准没有违反相关法律法规及强制性标准，符合水利部《水利工程质量管理规定》(水利部令第52号）及相关规范要求，也符合安徽省水利信息化项目实际，本标准内容与《水利信息化项目验收规范》（SL 588-2013）、《信息化项目验收规范》（DB34/T 3059-2017）、《大中型水闸工程自动化系统质量评定与验收规程》（DB34/T 2205-2014）、《大中型水闸工程自动化系统检测规范》（DB34/T 2204-2014）、《泵站计算机监控与视频监视系统验收规程》（DB34/T 2631-2016）、《泵站计算机监控与视频监视系统检测规范》（DB34/T 2630-2016）等现行标准无冲突，且起到了填补空白、融合统一的作用。</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c>
          <w:tcPr>
            <w:tcW w:w="5000" w:type="pct"/>
            <w:gridSpan w:val="6"/>
            <w:vAlign w:val="center"/>
          </w:tcPr>
          <w:p>
            <w:pPr>
              <w:spacing w:line="360" w:lineRule="auto"/>
              <w:jc w:val="left"/>
              <w:rPr>
                <w:rFonts w:ascii="仿宋_GB2312" w:eastAsia="仿宋_GB2312"/>
                <w:szCs w:val="21"/>
              </w:rPr>
            </w:pPr>
            <w:r>
              <w:rPr>
                <w:rFonts w:hint="eastAsia" w:ascii="仿宋_GB2312" w:eastAsia="仿宋_GB2312"/>
                <w:szCs w:val="21"/>
              </w:rPr>
              <w:t>4．主要条款的说明，主要技术指标、参数、试验验证的论述（</w:t>
            </w:r>
            <w:r>
              <w:rPr>
                <w:rFonts w:hint="eastAsia" w:ascii="仿宋_GB2312" w:eastAsia="仿宋_GB2312"/>
                <w:b/>
                <w:bCs/>
                <w:szCs w:val="21"/>
              </w:rPr>
              <w:t>详细说明</w:t>
            </w:r>
            <w:r>
              <w:rPr>
                <w:rFonts w:hint="eastAsia" w:ascii="仿宋_GB2312" w:eastAsia="仿宋_GB2312"/>
                <w:szCs w:val="21"/>
              </w:rPr>
              <w:t>）</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c>
          <w:tcPr>
            <w:tcW w:w="5000" w:type="pct"/>
            <w:gridSpan w:val="6"/>
            <w:vAlign w:val="center"/>
          </w:tcPr>
          <w:p>
            <w:pPr>
              <w:ind w:firstLine="420" w:firstLineChars="200"/>
              <w:jc w:val="left"/>
              <w:rPr>
                <w:rFonts w:ascii="仿宋_GB2312" w:eastAsia="仿宋_GB2312"/>
                <w:b/>
                <w:szCs w:val="21"/>
              </w:rPr>
            </w:pPr>
            <w:r>
              <w:rPr>
                <w:rFonts w:hint="eastAsia" w:ascii="仿宋_GB2312" w:eastAsia="仿宋_GB2312"/>
                <w:b/>
                <w:szCs w:val="21"/>
              </w:rPr>
              <w:t>主要技术条款：</w:t>
            </w:r>
          </w:p>
          <w:p>
            <w:pPr>
              <w:ind w:firstLine="420" w:firstLineChars="200"/>
              <w:rPr>
                <w:rFonts w:ascii="仿宋_GB2312" w:eastAsia="仿宋_GB2312"/>
                <w:szCs w:val="21"/>
              </w:rPr>
            </w:pPr>
            <w:r>
              <w:rPr>
                <w:rFonts w:hint="eastAsia" w:ascii="仿宋_GB2312" w:eastAsia="仿宋_GB2312"/>
                <w:szCs w:val="21"/>
              </w:rPr>
              <w:t xml:space="preserve">本文件规定了水利信息化项目的项目划分、施工质量检验、施工质量评定、验收。 </w:t>
            </w:r>
          </w:p>
          <w:p>
            <w:pPr>
              <w:ind w:firstLine="420" w:firstLineChars="200"/>
              <w:rPr>
                <w:rFonts w:ascii="仿宋_GB2312" w:eastAsia="仿宋_GB2312"/>
                <w:szCs w:val="21"/>
              </w:rPr>
            </w:pPr>
            <w:r>
              <w:rPr>
                <w:rFonts w:hint="eastAsia" w:ascii="仿宋_GB2312" w:eastAsia="仿宋_GB2312"/>
                <w:szCs w:val="21"/>
              </w:rPr>
              <w:t>本文件适用于大中型水利建设工程配套的信息化项目，其他水利信息化项目宜参照执行。</w:t>
            </w:r>
          </w:p>
          <w:p>
            <w:pPr>
              <w:ind w:firstLine="420" w:firstLineChars="200"/>
              <w:jc w:val="left"/>
              <w:rPr>
                <w:rFonts w:ascii="仿宋_GB2312" w:eastAsia="仿宋_GB2312"/>
                <w:b/>
                <w:szCs w:val="21"/>
              </w:rPr>
            </w:pPr>
            <w:r>
              <w:rPr>
                <w:rFonts w:hint="eastAsia" w:ascii="仿宋_GB2312" w:eastAsia="仿宋_GB2312"/>
                <w:b/>
                <w:szCs w:val="21"/>
              </w:rPr>
              <w:t>主要技术内容：</w:t>
            </w:r>
          </w:p>
          <w:p>
            <w:pPr>
              <w:ind w:firstLine="420" w:firstLineChars="200"/>
              <w:jc w:val="left"/>
              <w:rPr>
                <w:rFonts w:ascii="仿宋_GB2312" w:eastAsia="仿宋_GB2312"/>
                <w:szCs w:val="21"/>
              </w:rPr>
            </w:pPr>
            <w:r>
              <w:rPr>
                <w:rFonts w:hint="eastAsia" w:ascii="仿宋_GB2312" w:eastAsia="仿宋_GB2312"/>
                <w:bCs/>
                <w:szCs w:val="21"/>
              </w:rPr>
              <w:t>项目划分：主要依据或参考SL 176《水利水电工程施工质量检验与评定规程》、SL 223《水利水电建设工程验收规程》、SL 588《水利信息化项目验收规范》、DB34∕T 3059《信息化项目验收规范》等现行标准规定，对水利信息化项目划分给出了划分原则和划分方法</w:t>
            </w:r>
            <w:r>
              <w:rPr>
                <w:rFonts w:hint="eastAsia" w:ascii="仿宋_GB2312" w:eastAsia="仿宋_GB2312"/>
                <w:szCs w:val="21"/>
              </w:rPr>
              <w:t>。</w:t>
            </w:r>
          </w:p>
          <w:p>
            <w:pPr>
              <w:ind w:firstLine="420" w:firstLineChars="200"/>
              <w:jc w:val="left"/>
              <w:rPr>
                <w:rFonts w:ascii="仿宋_GB2312" w:eastAsia="仿宋_GB2312"/>
                <w:szCs w:val="21"/>
              </w:rPr>
            </w:pPr>
            <w:r>
              <w:rPr>
                <w:rFonts w:hint="eastAsia" w:ascii="仿宋_GB2312" w:eastAsia="仿宋_GB2312"/>
                <w:szCs w:val="21"/>
              </w:rPr>
              <w:t>施工质量检验：主要依据或参考GB/T 21671《基于以太网技术的局域网(LAN)系统验收测试方法》、GB/T 22385《大坝安全监测系统验收规范》、GB 50093《自动化仪表工程施工及质量验收规范》、GB 50606《智能建筑工程施工规范》、SL 61《水文自动测报系统技术规范》、SL 551《土石坝安全监测技术规范》、SL 601《混凝土坝安全监测技术规范》、DB34/T 2204《大中型水闸工程自动化系统检测规范》、DB 34/T 2630《泵站计算机监控与视频监视系统检测规范》等国家和行业相关现行技术标准的要求，对水利信息化项目的施工质量检验项目、数量、检验方法等方面内容做出了详细规定。</w:t>
            </w:r>
          </w:p>
          <w:p>
            <w:pPr>
              <w:ind w:firstLine="420" w:firstLineChars="200"/>
              <w:jc w:val="left"/>
              <w:rPr>
                <w:rFonts w:ascii="仿宋_GB2312" w:eastAsia="仿宋_GB2312"/>
                <w:bCs/>
                <w:szCs w:val="21"/>
              </w:rPr>
            </w:pPr>
            <w:r>
              <w:rPr>
                <w:rFonts w:hint="eastAsia" w:ascii="仿宋_GB2312" w:eastAsia="仿宋_GB2312"/>
                <w:szCs w:val="21"/>
              </w:rPr>
              <w:t>施工质量评定：主要依据或参考主要依据或参考SL 176《水利水电工程施工质量检验与评定规程》、SL 223《水利水电建设工程验收规程》、SL 588《水利信息化项目验收规范》、DB34∕T 3059《信息化项目验收规范》等现行标准规定，对水利信息化项目施工质量合格标准等内容做出了详细规定。</w:t>
            </w:r>
          </w:p>
          <w:p>
            <w:pPr>
              <w:ind w:firstLine="420" w:firstLineChars="200"/>
              <w:jc w:val="left"/>
              <w:rPr>
                <w:rFonts w:ascii="仿宋_GB2312" w:eastAsia="仿宋_GB2312"/>
                <w:bCs/>
                <w:szCs w:val="21"/>
              </w:rPr>
            </w:pPr>
            <w:r>
              <w:rPr>
                <w:rFonts w:hint="eastAsia" w:ascii="仿宋_GB2312" w:eastAsia="仿宋_GB2312"/>
                <w:bCs/>
                <w:szCs w:val="21"/>
              </w:rPr>
              <w:t>验收：主要依据或参考主要依据或参考SL 223《水利水电建设工程验收规程》、SL 588《水利信息化项目验收规范》、DB34∕T 3059《信息化项目验收规范》等现行标准</w:t>
            </w:r>
            <w:r>
              <w:rPr>
                <w:rFonts w:hint="eastAsia" w:ascii="仿宋_GB2312" w:eastAsia="仿宋_GB2312"/>
                <w:szCs w:val="21"/>
              </w:rPr>
              <w:t>相关规定，对进场验收、分部工程验收、试运行、单位工程验收、合同完工验收、竣工验收等方面内容做出了详细规定。</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c>
          <w:tcPr>
            <w:tcW w:w="5000" w:type="pct"/>
            <w:gridSpan w:val="6"/>
            <w:vAlign w:val="center"/>
          </w:tcPr>
          <w:p>
            <w:pPr>
              <w:spacing w:line="360" w:lineRule="auto"/>
              <w:jc w:val="left"/>
              <w:rPr>
                <w:rFonts w:ascii="仿宋_GB2312" w:eastAsia="仿宋_GB2312"/>
                <w:szCs w:val="21"/>
              </w:rPr>
            </w:pPr>
            <w:r>
              <w:rPr>
                <w:rFonts w:hint="eastAsia" w:ascii="仿宋_GB2312" w:eastAsia="仿宋_GB2312"/>
                <w:szCs w:val="21"/>
              </w:rPr>
              <w:t>5．标准中如果涉及专利，应有明确的知识产权说明</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c>
          <w:tcPr>
            <w:tcW w:w="5000" w:type="pct"/>
            <w:gridSpan w:val="6"/>
            <w:vAlign w:val="center"/>
          </w:tcPr>
          <w:p>
            <w:pPr>
              <w:spacing w:line="360" w:lineRule="auto"/>
              <w:ind w:firstLine="420" w:firstLineChars="200"/>
              <w:jc w:val="left"/>
              <w:rPr>
                <w:rFonts w:ascii="仿宋_GB2312" w:eastAsia="仿宋_GB2312"/>
                <w:szCs w:val="21"/>
              </w:rPr>
            </w:pPr>
            <w:r>
              <w:rPr>
                <w:rFonts w:hint="eastAsia" w:ascii="仿宋_GB2312" w:eastAsia="仿宋_GB2312"/>
                <w:szCs w:val="21"/>
              </w:rPr>
              <w:t>无。</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c>
          <w:tcPr>
            <w:tcW w:w="5000" w:type="pct"/>
            <w:gridSpan w:val="6"/>
            <w:vAlign w:val="center"/>
          </w:tcPr>
          <w:p>
            <w:pPr>
              <w:spacing w:line="360" w:lineRule="auto"/>
              <w:jc w:val="left"/>
              <w:rPr>
                <w:rFonts w:ascii="仿宋_GB2312" w:eastAsia="仿宋_GB2312"/>
                <w:szCs w:val="21"/>
              </w:rPr>
            </w:pPr>
            <w:r>
              <w:rPr>
                <w:rFonts w:hint="eastAsia" w:ascii="仿宋_GB2312" w:eastAsia="仿宋_GB2312"/>
                <w:szCs w:val="21"/>
              </w:rPr>
              <w:t>6．采用国际标准或国外先进标准的，说明采标程度，以及国内外同类标准水平的对比情况</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c>
          <w:tcPr>
            <w:tcW w:w="5000" w:type="pct"/>
            <w:gridSpan w:val="6"/>
            <w:vAlign w:val="center"/>
          </w:tcPr>
          <w:p>
            <w:pPr>
              <w:ind w:firstLine="420" w:firstLineChars="200"/>
              <w:jc w:val="left"/>
              <w:rPr>
                <w:rFonts w:ascii="仿宋_GB2312" w:eastAsia="仿宋_GB2312"/>
                <w:szCs w:val="21"/>
              </w:rPr>
            </w:pPr>
            <w:r>
              <w:rPr>
                <w:rFonts w:hint="eastAsia" w:ascii="仿宋_GB2312" w:eastAsia="仿宋_GB2312"/>
                <w:szCs w:val="21"/>
              </w:rPr>
              <w:t>无。</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c>
          <w:tcPr>
            <w:tcW w:w="5000" w:type="pct"/>
            <w:gridSpan w:val="6"/>
            <w:vAlign w:val="center"/>
          </w:tcPr>
          <w:p>
            <w:pPr>
              <w:spacing w:line="360" w:lineRule="auto"/>
              <w:jc w:val="left"/>
              <w:rPr>
                <w:rFonts w:ascii="仿宋_GB2312" w:eastAsia="仿宋_GB2312"/>
                <w:szCs w:val="21"/>
              </w:rPr>
            </w:pPr>
            <w:r>
              <w:rPr>
                <w:rFonts w:hint="eastAsia" w:ascii="仿宋_GB2312" w:eastAsia="仿宋_GB2312"/>
                <w:szCs w:val="21"/>
              </w:rPr>
              <w:t>7．重大分歧意见的处理经过和依据</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c>
          <w:tcPr>
            <w:tcW w:w="5000" w:type="pct"/>
            <w:gridSpan w:val="6"/>
            <w:vAlign w:val="center"/>
          </w:tcPr>
          <w:p>
            <w:pPr>
              <w:spacing w:line="360" w:lineRule="auto"/>
              <w:ind w:firstLine="420" w:firstLineChars="200"/>
              <w:jc w:val="left"/>
              <w:rPr>
                <w:rFonts w:ascii="仿宋_GB2312" w:eastAsia="仿宋_GB2312"/>
                <w:szCs w:val="21"/>
              </w:rPr>
            </w:pPr>
            <w:r>
              <w:rPr>
                <w:rFonts w:hint="eastAsia" w:ascii="仿宋_GB2312" w:eastAsia="仿宋_GB2312"/>
                <w:szCs w:val="21"/>
              </w:rPr>
              <w:t>无。</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c>
          <w:tcPr>
            <w:tcW w:w="5000" w:type="pct"/>
            <w:gridSpan w:val="6"/>
            <w:vAlign w:val="center"/>
          </w:tcPr>
          <w:p>
            <w:pPr>
              <w:spacing w:line="360" w:lineRule="auto"/>
              <w:jc w:val="left"/>
              <w:rPr>
                <w:rFonts w:ascii="仿宋_GB2312" w:eastAsia="仿宋_GB2312"/>
                <w:szCs w:val="21"/>
              </w:rPr>
            </w:pPr>
            <w:r>
              <w:rPr>
                <w:rFonts w:ascii="仿宋_GB2312" w:eastAsia="仿宋_GB2312"/>
                <w:szCs w:val="21"/>
              </w:rPr>
              <w:t>8</w:t>
            </w:r>
            <w:r>
              <w:rPr>
                <w:rFonts w:hint="eastAsia" w:ascii="仿宋_GB2312" w:eastAsia="仿宋_GB2312"/>
                <w:szCs w:val="21"/>
              </w:rPr>
              <w:t>．贯彻标准的要求和措施建议（包括组织措施、技术措施、过渡办法、实施日期等）</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c>
          <w:tcPr>
            <w:tcW w:w="5000" w:type="pct"/>
            <w:gridSpan w:val="6"/>
            <w:vAlign w:val="center"/>
          </w:tcPr>
          <w:p>
            <w:pPr>
              <w:pStyle w:val="13"/>
              <w:spacing w:line="232" w:lineRule="auto"/>
              <w:ind w:firstLine="420" w:firstLineChars="200"/>
              <w:rPr>
                <w:rFonts w:ascii="仿宋_GB2312" w:hAnsi="Times New Roman" w:eastAsia="仿宋_GB2312" w:cs="Times New Roman"/>
                <w:sz w:val="21"/>
                <w:szCs w:val="21"/>
                <w:lang w:eastAsia="zh-CN"/>
              </w:rPr>
            </w:pPr>
            <w:r>
              <w:rPr>
                <w:rFonts w:hint="eastAsia" w:ascii="仿宋_GB2312" w:hAnsi="Times New Roman" w:eastAsia="仿宋_GB2312" w:cs="Times New Roman"/>
                <w:sz w:val="21"/>
                <w:szCs w:val="21"/>
                <w:lang w:eastAsia="zh-CN"/>
              </w:rPr>
              <w:t>本规程作为目前水利信息化项目验收的具体可操作的指导依据，使用对象主要为省内各水利信息化项目(包括新建和改造)的各个参建单位。</w:t>
            </w:r>
          </w:p>
          <w:p>
            <w:pPr>
              <w:pStyle w:val="13"/>
              <w:spacing w:line="219" w:lineRule="auto"/>
              <w:ind w:firstLine="420" w:firstLineChars="200"/>
              <w:rPr>
                <w:rFonts w:ascii="仿宋_GB2312" w:hAnsi="Times New Roman" w:eastAsia="仿宋_GB2312" w:cs="Times New Roman"/>
                <w:sz w:val="21"/>
                <w:szCs w:val="21"/>
                <w:lang w:eastAsia="zh-CN"/>
              </w:rPr>
            </w:pPr>
            <w:r>
              <w:rPr>
                <w:rFonts w:hint="eastAsia" w:ascii="仿宋_GB2312" w:hAnsi="Times New Roman" w:eastAsia="仿宋_GB2312" w:cs="Times New Roman"/>
                <w:sz w:val="21"/>
                <w:szCs w:val="21"/>
                <w:lang w:eastAsia="zh-CN"/>
              </w:rPr>
              <w:t>本规程制定发布后，计划于2年内，针对各大中型水利工程的水利信息化新建和改造项目，做1至3次宣贯培训。</w:t>
            </w:r>
          </w:p>
          <w:p>
            <w:pPr>
              <w:ind w:firstLine="420" w:firstLineChars="200"/>
              <w:jc w:val="left"/>
              <w:rPr>
                <w:rFonts w:ascii="仿宋_GB2312" w:eastAsia="仿宋_GB2312"/>
                <w:szCs w:val="21"/>
              </w:rPr>
            </w:pPr>
            <w:r>
              <w:rPr>
                <w:rFonts w:hint="eastAsia" w:ascii="仿宋_GB2312" w:eastAsia="仿宋_GB2312"/>
                <w:szCs w:val="21"/>
              </w:rPr>
              <w:t>宣贯内容：《水利信息化项目验收规程》；</w:t>
            </w:r>
          </w:p>
          <w:p>
            <w:pPr>
              <w:ind w:firstLine="420" w:firstLineChars="200"/>
              <w:jc w:val="left"/>
              <w:rPr>
                <w:rFonts w:ascii="仿宋_GB2312" w:eastAsia="仿宋_GB2312"/>
                <w:szCs w:val="21"/>
              </w:rPr>
            </w:pPr>
            <w:r>
              <w:rPr>
                <w:rFonts w:hint="eastAsia" w:ascii="仿宋_GB2312" w:eastAsia="仿宋_GB2312"/>
                <w:szCs w:val="21"/>
              </w:rPr>
              <w:t>实施方式：结合全省水利信息化工作培训及其他相关培训，同步开展本规范的宣贯培训；在省、市水行政主管部门网站向社会公布，并以文件形式转发基层管理单位；群发到相关建设项目监管QQ群或微信群，进行在线交流、答疑等方式。</w:t>
            </w:r>
          </w:p>
          <w:p>
            <w:pPr>
              <w:ind w:firstLine="420" w:firstLineChars="200"/>
              <w:jc w:val="left"/>
              <w:rPr>
                <w:rFonts w:ascii="仿宋_GB2312" w:eastAsia="仿宋_GB2312"/>
                <w:szCs w:val="21"/>
              </w:rPr>
            </w:pPr>
            <w:r>
              <w:rPr>
                <w:rFonts w:hint="eastAsia" w:ascii="仿宋_GB2312" w:eastAsia="仿宋_GB2312"/>
                <w:szCs w:val="21"/>
              </w:rPr>
              <w:t>监督检查：结合水利信息化建设项目监督检查，检查基层管理单位落实本规范情况，对落实好的予以通报表扬，对于落实不好的要求整改。</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c>
          <w:tcPr>
            <w:tcW w:w="5000" w:type="pct"/>
            <w:gridSpan w:val="6"/>
            <w:vAlign w:val="center"/>
          </w:tcPr>
          <w:p>
            <w:pPr>
              <w:spacing w:line="360" w:lineRule="auto"/>
              <w:jc w:val="left"/>
              <w:rPr>
                <w:rFonts w:ascii="仿宋_GB2312" w:eastAsia="仿宋_GB2312"/>
                <w:szCs w:val="21"/>
              </w:rPr>
            </w:pPr>
            <w:r>
              <w:rPr>
                <w:rFonts w:ascii="仿宋_GB2312" w:eastAsia="仿宋_GB2312"/>
                <w:szCs w:val="21"/>
              </w:rPr>
              <w:t>9</w:t>
            </w:r>
            <w:r>
              <w:rPr>
                <w:rFonts w:hint="eastAsia" w:ascii="仿宋_GB2312" w:eastAsia="仿宋_GB2312"/>
                <w:szCs w:val="21"/>
              </w:rPr>
              <w:t>．废止现行相关标准的建议</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c>
          <w:tcPr>
            <w:tcW w:w="5000" w:type="pct"/>
            <w:gridSpan w:val="6"/>
            <w:vAlign w:val="center"/>
          </w:tcPr>
          <w:p>
            <w:pPr>
              <w:spacing w:line="360" w:lineRule="auto"/>
              <w:ind w:firstLine="420" w:firstLineChars="200"/>
              <w:jc w:val="left"/>
              <w:rPr>
                <w:rFonts w:ascii="仿宋_GB2312" w:eastAsia="仿宋_GB2312"/>
                <w:szCs w:val="21"/>
              </w:rPr>
            </w:pPr>
            <w:r>
              <w:rPr>
                <w:rFonts w:hint="eastAsia" w:ascii="仿宋_GB2312" w:eastAsia="仿宋_GB2312"/>
                <w:szCs w:val="21"/>
              </w:rPr>
              <w:t>无。</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c>
          <w:tcPr>
            <w:tcW w:w="5000" w:type="pct"/>
            <w:gridSpan w:val="6"/>
            <w:vAlign w:val="center"/>
          </w:tcPr>
          <w:p>
            <w:pPr>
              <w:spacing w:line="360" w:lineRule="auto"/>
              <w:jc w:val="left"/>
              <w:rPr>
                <w:rFonts w:ascii="仿宋_GB2312" w:eastAsia="仿宋_GB2312"/>
                <w:szCs w:val="21"/>
              </w:rPr>
            </w:pPr>
            <w:r>
              <w:rPr>
                <w:rFonts w:hint="eastAsia" w:ascii="仿宋_GB2312" w:eastAsia="仿宋_GB2312"/>
                <w:szCs w:val="21"/>
              </w:rPr>
              <w:t>1</w:t>
            </w:r>
            <w:r>
              <w:rPr>
                <w:rFonts w:ascii="仿宋_GB2312" w:eastAsia="仿宋_GB2312"/>
                <w:szCs w:val="21"/>
              </w:rPr>
              <w:t>0</w:t>
            </w:r>
            <w:r>
              <w:rPr>
                <w:rFonts w:hint="eastAsia" w:ascii="仿宋_GB2312" w:eastAsia="仿宋_GB2312"/>
                <w:szCs w:val="21"/>
              </w:rPr>
              <w:t>．其它应予说明的事项</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c>
          <w:tcPr>
            <w:tcW w:w="5000" w:type="pct"/>
            <w:gridSpan w:val="6"/>
            <w:vAlign w:val="center"/>
          </w:tcPr>
          <w:p>
            <w:pPr>
              <w:spacing w:line="360" w:lineRule="auto"/>
              <w:ind w:firstLine="420" w:firstLineChars="200"/>
              <w:jc w:val="left"/>
              <w:rPr>
                <w:rFonts w:ascii="仿宋_GB2312" w:eastAsia="仿宋_GB2312"/>
                <w:szCs w:val="21"/>
              </w:rPr>
            </w:pPr>
            <w:r>
              <w:rPr>
                <w:rFonts w:hint="eastAsia" w:ascii="仿宋_GB2312" w:eastAsia="仿宋_GB2312"/>
                <w:szCs w:val="21"/>
              </w:rPr>
              <w:t>无。</w:t>
            </w:r>
          </w:p>
        </w:tc>
      </w:tr>
    </w:tbl>
    <w:p>
      <w:pPr>
        <w:ind w:firstLine="420" w:firstLineChars="200"/>
        <w:rPr>
          <w:rFonts w:ascii="仿宋_GB2312" w:eastAsia="仿宋_GB2312"/>
        </w:rPr>
      </w:pPr>
      <w:r>
        <w:rPr>
          <w:rFonts w:hint="eastAsia" w:ascii="仿宋_GB2312" w:eastAsia="仿宋_GB2312"/>
        </w:rPr>
        <w:t>注：没有的请填写“无”。</w:t>
      </w:r>
    </w:p>
    <w:sectPr>
      <w:footerReference r:id="rId3" w:type="default"/>
      <w:footerReference r:id="rId4" w:type="even"/>
      <w:type w:val="oddPage"/>
      <w:pgSz w:w="11906" w:h="16838"/>
      <w:pgMar w:top="1440" w:right="1474" w:bottom="1440" w:left="1588" w:header="851" w:footer="851" w:gutter="0"/>
      <w:cols w:space="425" w:num="1"/>
      <w:docGrid w:type="linesAndChars"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2000000000000000000"/>
    <w:charset w:val="86"/>
    <w:family w:val="script"/>
    <w:pitch w:val="default"/>
    <w:sig w:usb0="A00002BF" w:usb1="184F6CFA" w:usb2="00000012" w:usb3="00000000" w:csb0="00040001" w:csb1="00000000"/>
  </w:font>
  <w:font w:name="华文中宋">
    <w:panose1 w:val="02010600040101010101"/>
    <w:charset w:val="86"/>
    <w:family w:val="auto"/>
    <w:pitch w:val="default"/>
    <w:sig w:usb0="00000287" w:usb1="080F0000" w:usb2="00000000" w:usb3="00000000" w:csb0="0004009F" w:csb1="DFD70000"/>
  </w:font>
  <w:font w:name="方正仿宋_GBK">
    <w:panose1 w:val="02000000000000000000"/>
    <w:charset w:val="86"/>
    <w:family w:val="auto"/>
    <w:pitch w:val="default"/>
    <w:sig w:usb0="00000001" w:usb1="08000000" w:usb2="00000000" w:usb3="00000000" w:csb0="00040000"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7"/>
      </w:rPr>
    </w:pPr>
    <w:r>
      <w:rPr>
        <w:rStyle w:val="7"/>
      </w:rPr>
      <w:fldChar w:fldCharType="begin"/>
    </w:r>
    <w:r>
      <w:rPr>
        <w:rStyle w:val="7"/>
      </w:rPr>
      <w:instrText xml:space="preserve">PAGE  </w:instrText>
    </w:r>
    <w:r>
      <w:rPr>
        <w:rStyle w:val="7"/>
      </w:rPr>
      <w:fldChar w:fldCharType="end"/>
    </w:r>
  </w:p>
  <w:p>
    <w:pPr>
      <w:pStyle w:val="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83C1E55"/>
    <w:multiLevelType w:val="multilevel"/>
    <w:tmpl w:val="083C1E55"/>
    <w:lvl w:ilvl="0" w:tentative="0">
      <w:start w:val="1"/>
      <w:numFmt w:val="decimal"/>
      <w:suff w:val="nothing"/>
      <w:lvlText w:val="%1"/>
      <w:lvlJc w:val="left"/>
      <w:pPr>
        <w:ind w:left="420" w:hanging="420"/>
      </w:pPr>
      <w:rPr>
        <w:rFonts w:hint="eastAsia"/>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mirrorMargins w:val="1"/>
  <w:bordersDoNotSurroundHeader w:val="1"/>
  <w:bordersDoNotSurroundFooter w:val="1"/>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1E04"/>
    <w:rsid w:val="000013C1"/>
    <w:rsid w:val="000034F5"/>
    <w:rsid w:val="000035A8"/>
    <w:rsid w:val="00003BAC"/>
    <w:rsid w:val="000040F7"/>
    <w:rsid w:val="000044E3"/>
    <w:rsid w:val="00004AC7"/>
    <w:rsid w:val="00006310"/>
    <w:rsid w:val="00007492"/>
    <w:rsid w:val="00007CC5"/>
    <w:rsid w:val="00010FE0"/>
    <w:rsid w:val="000111A6"/>
    <w:rsid w:val="00011778"/>
    <w:rsid w:val="0001497B"/>
    <w:rsid w:val="00015538"/>
    <w:rsid w:val="0001576A"/>
    <w:rsid w:val="00016456"/>
    <w:rsid w:val="00016901"/>
    <w:rsid w:val="000170BC"/>
    <w:rsid w:val="000203E4"/>
    <w:rsid w:val="00020A48"/>
    <w:rsid w:val="0002218C"/>
    <w:rsid w:val="0002257E"/>
    <w:rsid w:val="00022C42"/>
    <w:rsid w:val="00022E9A"/>
    <w:rsid w:val="000230D2"/>
    <w:rsid w:val="00023513"/>
    <w:rsid w:val="0002401B"/>
    <w:rsid w:val="000241FD"/>
    <w:rsid w:val="000252AF"/>
    <w:rsid w:val="00025494"/>
    <w:rsid w:val="0002704D"/>
    <w:rsid w:val="00027450"/>
    <w:rsid w:val="00027BD7"/>
    <w:rsid w:val="0003005C"/>
    <w:rsid w:val="00030085"/>
    <w:rsid w:val="00030363"/>
    <w:rsid w:val="0003075C"/>
    <w:rsid w:val="00030D6C"/>
    <w:rsid w:val="00032B86"/>
    <w:rsid w:val="00033DE5"/>
    <w:rsid w:val="00034746"/>
    <w:rsid w:val="000349DC"/>
    <w:rsid w:val="000357C7"/>
    <w:rsid w:val="00036ADD"/>
    <w:rsid w:val="0004010C"/>
    <w:rsid w:val="0004034B"/>
    <w:rsid w:val="000406C6"/>
    <w:rsid w:val="000418CE"/>
    <w:rsid w:val="000427A4"/>
    <w:rsid w:val="0004318C"/>
    <w:rsid w:val="00043754"/>
    <w:rsid w:val="00043CEF"/>
    <w:rsid w:val="000453EC"/>
    <w:rsid w:val="0004576B"/>
    <w:rsid w:val="00046F59"/>
    <w:rsid w:val="0005033B"/>
    <w:rsid w:val="00050741"/>
    <w:rsid w:val="0005205E"/>
    <w:rsid w:val="000523F6"/>
    <w:rsid w:val="00053447"/>
    <w:rsid w:val="00053AE4"/>
    <w:rsid w:val="00053BE0"/>
    <w:rsid w:val="00055C79"/>
    <w:rsid w:val="00056863"/>
    <w:rsid w:val="00057215"/>
    <w:rsid w:val="00057425"/>
    <w:rsid w:val="00057A7B"/>
    <w:rsid w:val="00060502"/>
    <w:rsid w:val="00061003"/>
    <w:rsid w:val="00061B61"/>
    <w:rsid w:val="00061EAA"/>
    <w:rsid w:val="00062D02"/>
    <w:rsid w:val="00062E40"/>
    <w:rsid w:val="00063478"/>
    <w:rsid w:val="0006353D"/>
    <w:rsid w:val="00063DFB"/>
    <w:rsid w:val="0006445E"/>
    <w:rsid w:val="00064683"/>
    <w:rsid w:val="000655D6"/>
    <w:rsid w:val="00065E2C"/>
    <w:rsid w:val="0006607B"/>
    <w:rsid w:val="000670B0"/>
    <w:rsid w:val="0007283C"/>
    <w:rsid w:val="000745EF"/>
    <w:rsid w:val="00074AE3"/>
    <w:rsid w:val="00074E28"/>
    <w:rsid w:val="00075992"/>
    <w:rsid w:val="00076ADB"/>
    <w:rsid w:val="00076BF5"/>
    <w:rsid w:val="000803AC"/>
    <w:rsid w:val="000817BB"/>
    <w:rsid w:val="00082B8B"/>
    <w:rsid w:val="00082E3C"/>
    <w:rsid w:val="0008374B"/>
    <w:rsid w:val="00084413"/>
    <w:rsid w:val="00084463"/>
    <w:rsid w:val="00084A5C"/>
    <w:rsid w:val="00085256"/>
    <w:rsid w:val="000858F1"/>
    <w:rsid w:val="000859AB"/>
    <w:rsid w:val="00085B01"/>
    <w:rsid w:val="00085C84"/>
    <w:rsid w:val="000862DE"/>
    <w:rsid w:val="000867BA"/>
    <w:rsid w:val="00086ABC"/>
    <w:rsid w:val="00086DCA"/>
    <w:rsid w:val="00086E8D"/>
    <w:rsid w:val="000872B1"/>
    <w:rsid w:val="00091B05"/>
    <w:rsid w:val="00091D26"/>
    <w:rsid w:val="00091D59"/>
    <w:rsid w:val="00093C42"/>
    <w:rsid w:val="00094455"/>
    <w:rsid w:val="00095E15"/>
    <w:rsid w:val="00095E49"/>
    <w:rsid w:val="00096040"/>
    <w:rsid w:val="00096632"/>
    <w:rsid w:val="000973DE"/>
    <w:rsid w:val="000A0E66"/>
    <w:rsid w:val="000A1C79"/>
    <w:rsid w:val="000A2AA3"/>
    <w:rsid w:val="000A2DF6"/>
    <w:rsid w:val="000A6103"/>
    <w:rsid w:val="000A626A"/>
    <w:rsid w:val="000A6D37"/>
    <w:rsid w:val="000A78FE"/>
    <w:rsid w:val="000A7E67"/>
    <w:rsid w:val="000B05C2"/>
    <w:rsid w:val="000B1721"/>
    <w:rsid w:val="000B2FAA"/>
    <w:rsid w:val="000B3AA4"/>
    <w:rsid w:val="000B4629"/>
    <w:rsid w:val="000B4A7E"/>
    <w:rsid w:val="000B5A30"/>
    <w:rsid w:val="000B6CD7"/>
    <w:rsid w:val="000C528A"/>
    <w:rsid w:val="000C7183"/>
    <w:rsid w:val="000D26F2"/>
    <w:rsid w:val="000D3191"/>
    <w:rsid w:val="000D4C42"/>
    <w:rsid w:val="000D4DCE"/>
    <w:rsid w:val="000D57BF"/>
    <w:rsid w:val="000D5ECA"/>
    <w:rsid w:val="000D62EB"/>
    <w:rsid w:val="000D64C2"/>
    <w:rsid w:val="000E1A31"/>
    <w:rsid w:val="000E28D3"/>
    <w:rsid w:val="000E2B22"/>
    <w:rsid w:val="000E3087"/>
    <w:rsid w:val="000E3546"/>
    <w:rsid w:val="000E3D83"/>
    <w:rsid w:val="000E48FE"/>
    <w:rsid w:val="000E4B35"/>
    <w:rsid w:val="000E4D2F"/>
    <w:rsid w:val="000E51AB"/>
    <w:rsid w:val="000E5BCD"/>
    <w:rsid w:val="000E5DCF"/>
    <w:rsid w:val="000E668B"/>
    <w:rsid w:val="000E66A0"/>
    <w:rsid w:val="000E67F9"/>
    <w:rsid w:val="000E7392"/>
    <w:rsid w:val="000E74C1"/>
    <w:rsid w:val="000E7562"/>
    <w:rsid w:val="000E7E01"/>
    <w:rsid w:val="000F008F"/>
    <w:rsid w:val="000F01A4"/>
    <w:rsid w:val="000F0797"/>
    <w:rsid w:val="000F1114"/>
    <w:rsid w:val="000F2820"/>
    <w:rsid w:val="000F2F7D"/>
    <w:rsid w:val="000F3253"/>
    <w:rsid w:val="000F41DC"/>
    <w:rsid w:val="000F4BBF"/>
    <w:rsid w:val="000F57E1"/>
    <w:rsid w:val="000F6A79"/>
    <w:rsid w:val="000F6C5B"/>
    <w:rsid w:val="001002DE"/>
    <w:rsid w:val="00100497"/>
    <w:rsid w:val="00100C9F"/>
    <w:rsid w:val="00101400"/>
    <w:rsid w:val="00101825"/>
    <w:rsid w:val="0010402A"/>
    <w:rsid w:val="0010465E"/>
    <w:rsid w:val="00105F91"/>
    <w:rsid w:val="00106010"/>
    <w:rsid w:val="00106D83"/>
    <w:rsid w:val="00110278"/>
    <w:rsid w:val="00110AA5"/>
    <w:rsid w:val="00111E7A"/>
    <w:rsid w:val="001125CD"/>
    <w:rsid w:val="00115681"/>
    <w:rsid w:val="001158D8"/>
    <w:rsid w:val="0011635D"/>
    <w:rsid w:val="00116A4D"/>
    <w:rsid w:val="00116EEA"/>
    <w:rsid w:val="00116F30"/>
    <w:rsid w:val="0011703E"/>
    <w:rsid w:val="0011711D"/>
    <w:rsid w:val="001217BD"/>
    <w:rsid w:val="00121DF8"/>
    <w:rsid w:val="00121EDB"/>
    <w:rsid w:val="0012408E"/>
    <w:rsid w:val="00124520"/>
    <w:rsid w:val="001248E1"/>
    <w:rsid w:val="001268AA"/>
    <w:rsid w:val="00126C9F"/>
    <w:rsid w:val="00127F8A"/>
    <w:rsid w:val="00130D91"/>
    <w:rsid w:val="00131CBD"/>
    <w:rsid w:val="00132D57"/>
    <w:rsid w:val="001343FC"/>
    <w:rsid w:val="00136369"/>
    <w:rsid w:val="00137B5D"/>
    <w:rsid w:val="00137F99"/>
    <w:rsid w:val="00141048"/>
    <w:rsid w:val="00142518"/>
    <w:rsid w:val="00143ACC"/>
    <w:rsid w:val="001440DA"/>
    <w:rsid w:val="00144C92"/>
    <w:rsid w:val="001457CF"/>
    <w:rsid w:val="00147A3C"/>
    <w:rsid w:val="00147D4C"/>
    <w:rsid w:val="00150D4E"/>
    <w:rsid w:val="00152BC5"/>
    <w:rsid w:val="00152D82"/>
    <w:rsid w:val="00153899"/>
    <w:rsid w:val="0015430F"/>
    <w:rsid w:val="0015449B"/>
    <w:rsid w:val="00154DE1"/>
    <w:rsid w:val="00155331"/>
    <w:rsid w:val="00155421"/>
    <w:rsid w:val="0015556F"/>
    <w:rsid w:val="00156651"/>
    <w:rsid w:val="001602A8"/>
    <w:rsid w:val="0016034B"/>
    <w:rsid w:val="0016038C"/>
    <w:rsid w:val="00162438"/>
    <w:rsid w:val="00165EF5"/>
    <w:rsid w:val="00171B4E"/>
    <w:rsid w:val="001723A2"/>
    <w:rsid w:val="00173C13"/>
    <w:rsid w:val="00174829"/>
    <w:rsid w:val="00176C0D"/>
    <w:rsid w:val="00177196"/>
    <w:rsid w:val="00177246"/>
    <w:rsid w:val="00180674"/>
    <w:rsid w:val="001818BD"/>
    <w:rsid w:val="00181BE2"/>
    <w:rsid w:val="00182EE8"/>
    <w:rsid w:val="00183A0C"/>
    <w:rsid w:val="00185B81"/>
    <w:rsid w:val="00190514"/>
    <w:rsid w:val="00191ABD"/>
    <w:rsid w:val="0019247D"/>
    <w:rsid w:val="001925C1"/>
    <w:rsid w:val="00193000"/>
    <w:rsid w:val="00193443"/>
    <w:rsid w:val="001936CB"/>
    <w:rsid w:val="0019403D"/>
    <w:rsid w:val="0019436F"/>
    <w:rsid w:val="0019446E"/>
    <w:rsid w:val="001950D7"/>
    <w:rsid w:val="001954BE"/>
    <w:rsid w:val="00195545"/>
    <w:rsid w:val="00195829"/>
    <w:rsid w:val="00195D07"/>
    <w:rsid w:val="00196307"/>
    <w:rsid w:val="00197330"/>
    <w:rsid w:val="0019743E"/>
    <w:rsid w:val="00197C58"/>
    <w:rsid w:val="00197DB6"/>
    <w:rsid w:val="001A0047"/>
    <w:rsid w:val="001A0ACC"/>
    <w:rsid w:val="001A1996"/>
    <w:rsid w:val="001A2418"/>
    <w:rsid w:val="001A3005"/>
    <w:rsid w:val="001A5425"/>
    <w:rsid w:val="001A5BEB"/>
    <w:rsid w:val="001A6973"/>
    <w:rsid w:val="001A6BBD"/>
    <w:rsid w:val="001B056D"/>
    <w:rsid w:val="001B1158"/>
    <w:rsid w:val="001B1277"/>
    <w:rsid w:val="001B167D"/>
    <w:rsid w:val="001B207C"/>
    <w:rsid w:val="001B2121"/>
    <w:rsid w:val="001B2372"/>
    <w:rsid w:val="001B23AA"/>
    <w:rsid w:val="001B41C3"/>
    <w:rsid w:val="001B5300"/>
    <w:rsid w:val="001B7369"/>
    <w:rsid w:val="001B7E26"/>
    <w:rsid w:val="001C23C3"/>
    <w:rsid w:val="001C24CE"/>
    <w:rsid w:val="001C28B6"/>
    <w:rsid w:val="001C2DAA"/>
    <w:rsid w:val="001C4373"/>
    <w:rsid w:val="001C4669"/>
    <w:rsid w:val="001C5090"/>
    <w:rsid w:val="001C5F9C"/>
    <w:rsid w:val="001C69FC"/>
    <w:rsid w:val="001C6A81"/>
    <w:rsid w:val="001D02CD"/>
    <w:rsid w:val="001D26EC"/>
    <w:rsid w:val="001D2D80"/>
    <w:rsid w:val="001D2E25"/>
    <w:rsid w:val="001D3C0F"/>
    <w:rsid w:val="001D45B9"/>
    <w:rsid w:val="001D5C08"/>
    <w:rsid w:val="001D7F19"/>
    <w:rsid w:val="001E04D5"/>
    <w:rsid w:val="001E0E2E"/>
    <w:rsid w:val="001E136D"/>
    <w:rsid w:val="001E1935"/>
    <w:rsid w:val="001E207A"/>
    <w:rsid w:val="001E2393"/>
    <w:rsid w:val="001E278D"/>
    <w:rsid w:val="001E2B1A"/>
    <w:rsid w:val="001E3B2C"/>
    <w:rsid w:val="001E3B33"/>
    <w:rsid w:val="001E46DC"/>
    <w:rsid w:val="001E66F1"/>
    <w:rsid w:val="001E75E9"/>
    <w:rsid w:val="001F0020"/>
    <w:rsid w:val="001F0C05"/>
    <w:rsid w:val="001F1108"/>
    <w:rsid w:val="001F12E7"/>
    <w:rsid w:val="001F246B"/>
    <w:rsid w:val="001F3634"/>
    <w:rsid w:val="001F4029"/>
    <w:rsid w:val="001F4A9C"/>
    <w:rsid w:val="001F4F6E"/>
    <w:rsid w:val="001F4FF2"/>
    <w:rsid w:val="001F53C5"/>
    <w:rsid w:val="001F6570"/>
    <w:rsid w:val="001F7644"/>
    <w:rsid w:val="001F7747"/>
    <w:rsid w:val="001F7C7C"/>
    <w:rsid w:val="002016FC"/>
    <w:rsid w:val="0020172B"/>
    <w:rsid w:val="002031DF"/>
    <w:rsid w:val="0020327C"/>
    <w:rsid w:val="00204797"/>
    <w:rsid w:val="0020517A"/>
    <w:rsid w:val="00205322"/>
    <w:rsid w:val="002117E0"/>
    <w:rsid w:val="00211EB9"/>
    <w:rsid w:val="00211F62"/>
    <w:rsid w:val="0021200A"/>
    <w:rsid w:val="002128D5"/>
    <w:rsid w:val="00212BBE"/>
    <w:rsid w:val="00213D06"/>
    <w:rsid w:val="002143E3"/>
    <w:rsid w:val="00214F07"/>
    <w:rsid w:val="0021538F"/>
    <w:rsid w:val="002155E0"/>
    <w:rsid w:val="00217CFA"/>
    <w:rsid w:val="00220302"/>
    <w:rsid w:val="00221703"/>
    <w:rsid w:val="002227ED"/>
    <w:rsid w:val="0022396D"/>
    <w:rsid w:val="00224BA8"/>
    <w:rsid w:val="00225B1C"/>
    <w:rsid w:val="00226218"/>
    <w:rsid w:val="00226392"/>
    <w:rsid w:val="00226701"/>
    <w:rsid w:val="002267E1"/>
    <w:rsid w:val="00227D31"/>
    <w:rsid w:val="00230CC6"/>
    <w:rsid w:val="00231654"/>
    <w:rsid w:val="002320E3"/>
    <w:rsid w:val="00232930"/>
    <w:rsid w:val="00233D36"/>
    <w:rsid w:val="00233FE4"/>
    <w:rsid w:val="00234210"/>
    <w:rsid w:val="00234580"/>
    <w:rsid w:val="0023499F"/>
    <w:rsid w:val="0023505A"/>
    <w:rsid w:val="00236C10"/>
    <w:rsid w:val="00236C1C"/>
    <w:rsid w:val="00236C4A"/>
    <w:rsid w:val="002376A9"/>
    <w:rsid w:val="00237DFD"/>
    <w:rsid w:val="00240B01"/>
    <w:rsid w:val="00241A08"/>
    <w:rsid w:val="00241D52"/>
    <w:rsid w:val="002420FB"/>
    <w:rsid w:val="0024238A"/>
    <w:rsid w:val="00243254"/>
    <w:rsid w:val="002435C1"/>
    <w:rsid w:val="00243926"/>
    <w:rsid w:val="00243FE0"/>
    <w:rsid w:val="0024450A"/>
    <w:rsid w:val="0024471D"/>
    <w:rsid w:val="00245D06"/>
    <w:rsid w:val="0024617B"/>
    <w:rsid w:val="00250244"/>
    <w:rsid w:val="0025026A"/>
    <w:rsid w:val="0025081D"/>
    <w:rsid w:val="002515DE"/>
    <w:rsid w:val="002518E9"/>
    <w:rsid w:val="00252360"/>
    <w:rsid w:val="002530C4"/>
    <w:rsid w:val="00255811"/>
    <w:rsid w:val="0025613F"/>
    <w:rsid w:val="0025701C"/>
    <w:rsid w:val="00257E0D"/>
    <w:rsid w:val="002607E0"/>
    <w:rsid w:val="002609F6"/>
    <w:rsid w:val="002610FE"/>
    <w:rsid w:val="0026130B"/>
    <w:rsid w:val="00262640"/>
    <w:rsid w:val="0026267F"/>
    <w:rsid w:val="00263882"/>
    <w:rsid w:val="00263BEE"/>
    <w:rsid w:val="002640F5"/>
    <w:rsid w:val="00265357"/>
    <w:rsid w:val="00265392"/>
    <w:rsid w:val="00266F3B"/>
    <w:rsid w:val="0026742E"/>
    <w:rsid w:val="00267626"/>
    <w:rsid w:val="00267819"/>
    <w:rsid w:val="00270D1A"/>
    <w:rsid w:val="00270E50"/>
    <w:rsid w:val="0027106E"/>
    <w:rsid w:val="002715F0"/>
    <w:rsid w:val="0027387F"/>
    <w:rsid w:val="00274758"/>
    <w:rsid w:val="00276B77"/>
    <w:rsid w:val="00277EDE"/>
    <w:rsid w:val="0028058E"/>
    <w:rsid w:val="00281616"/>
    <w:rsid w:val="00282F3F"/>
    <w:rsid w:val="002834F5"/>
    <w:rsid w:val="0028351B"/>
    <w:rsid w:val="00285A4C"/>
    <w:rsid w:val="00285E9A"/>
    <w:rsid w:val="00285F3B"/>
    <w:rsid w:val="002860DD"/>
    <w:rsid w:val="0028634F"/>
    <w:rsid w:val="00286846"/>
    <w:rsid w:val="002870A8"/>
    <w:rsid w:val="00287D9C"/>
    <w:rsid w:val="002902BE"/>
    <w:rsid w:val="0029030D"/>
    <w:rsid w:val="002903AB"/>
    <w:rsid w:val="00290468"/>
    <w:rsid w:val="00290CF3"/>
    <w:rsid w:val="00292FDB"/>
    <w:rsid w:val="00293F4C"/>
    <w:rsid w:val="002949F2"/>
    <w:rsid w:val="002958EE"/>
    <w:rsid w:val="002972DF"/>
    <w:rsid w:val="00297318"/>
    <w:rsid w:val="00297ADF"/>
    <w:rsid w:val="00297FC1"/>
    <w:rsid w:val="002A1283"/>
    <w:rsid w:val="002A23FA"/>
    <w:rsid w:val="002A2932"/>
    <w:rsid w:val="002A3DC2"/>
    <w:rsid w:val="002A4B70"/>
    <w:rsid w:val="002A53EC"/>
    <w:rsid w:val="002A5694"/>
    <w:rsid w:val="002A7674"/>
    <w:rsid w:val="002A7A77"/>
    <w:rsid w:val="002B0094"/>
    <w:rsid w:val="002B0357"/>
    <w:rsid w:val="002B1F28"/>
    <w:rsid w:val="002B26B5"/>
    <w:rsid w:val="002B3453"/>
    <w:rsid w:val="002B3A6D"/>
    <w:rsid w:val="002B3ACC"/>
    <w:rsid w:val="002B3DBD"/>
    <w:rsid w:val="002B49CB"/>
    <w:rsid w:val="002B5557"/>
    <w:rsid w:val="002B670B"/>
    <w:rsid w:val="002B7CB8"/>
    <w:rsid w:val="002B7F62"/>
    <w:rsid w:val="002C00C6"/>
    <w:rsid w:val="002C0120"/>
    <w:rsid w:val="002C18A5"/>
    <w:rsid w:val="002C1E88"/>
    <w:rsid w:val="002C2403"/>
    <w:rsid w:val="002C26AD"/>
    <w:rsid w:val="002C36EF"/>
    <w:rsid w:val="002C4DA5"/>
    <w:rsid w:val="002C6CA0"/>
    <w:rsid w:val="002D0C52"/>
    <w:rsid w:val="002D1A1B"/>
    <w:rsid w:val="002D22B3"/>
    <w:rsid w:val="002D2C70"/>
    <w:rsid w:val="002D5281"/>
    <w:rsid w:val="002D5C8B"/>
    <w:rsid w:val="002D764C"/>
    <w:rsid w:val="002D76C1"/>
    <w:rsid w:val="002E1B97"/>
    <w:rsid w:val="002E261D"/>
    <w:rsid w:val="002E2D70"/>
    <w:rsid w:val="002E302C"/>
    <w:rsid w:val="002E44D7"/>
    <w:rsid w:val="002E4528"/>
    <w:rsid w:val="002E4FD1"/>
    <w:rsid w:val="002E6C72"/>
    <w:rsid w:val="002E6E4A"/>
    <w:rsid w:val="002E73A8"/>
    <w:rsid w:val="002E7517"/>
    <w:rsid w:val="002E76A7"/>
    <w:rsid w:val="002F0098"/>
    <w:rsid w:val="002F1342"/>
    <w:rsid w:val="002F1E26"/>
    <w:rsid w:val="002F2AE9"/>
    <w:rsid w:val="002F424B"/>
    <w:rsid w:val="002F43E0"/>
    <w:rsid w:val="002F52B7"/>
    <w:rsid w:val="002F778C"/>
    <w:rsid w:val="002F7FBA"/>
    <w:rsid w:val="0030003F"/>
    <w:rsid w:val="003002C5"/>
    <w:rsid w:val="003004A3"/>
    <w:rsid w:val="00300FF6"/>
    <w:rsid w:val="00301592"/>
    <w:rsid w:val="003019D9"/>
    <w:rsid w:val="0030295E"/>
    <w:rsid w:val="0030337D"/>
    <w:rsid w:val="00305195"/>
    <w:rsid w:val="00305C5C"/>
    <w:rsid w:val="00306EC9"/>
    <w:rsid w:val="00306F8F"/>
    <w:rsid w:val="00310300"/>
    <w:rsid w:val="0031040A"/>
    <w:rsid w:val="003117FC"/>
    <w:rsid w:val="00311C90"/>
    <w:rsid w:val="00313CEB"/>
    <w:rsid w:val="00314013"/>
    <w:rsid w:val="00314557"/>
    <w:rsid w:val="00314618"/>
    <w:rsid w:val="00315245"/>
    <w:rsid w:val="003152A6"/>
    <w:rsid w:val="003170F6"/>
    <w:rsid w:val="003201F0"/>
    <w:rsid w:val="003224A7"/>
    <w:rsid w:val="00322628"/>
    <w:rsid w:val="0032291D"/>
    <w:rsid w:val="00323338"/>
    <w:rsid w:val="003240A5"/>
    <w:rsid w:val="00325C6E"/>
    <w:rsid w:val="00326067"/>
    <w:rsid w:val="00326E08"/>
    <w:rsid w:val="0033115C"/>
    <w:rsid w:val="003312B5"/>
    <w:rsid w:val="003337E5"/>
    <w:rsid w:val="003349BC"/>
    <w:rsid w:val="0033543E"/>
    <w:rsid w:val="00337287"/>
    <w:rsid w:val="00337F6E"/>
    <w:rsid w:val="00341C92"/>
    <w:rsid w:val="00341EC1"/>
    <w:rsid w:val="00342094"/>
    <w:rsid w:val="003421B0"/>
    <w:rsid w:val="0034367A"/>
    <w:rsid w:val="00343856"/>
    <w:rsid w:val="00343EDF"/>
    <w:rsid w:val="003444DE"/>
    <w:rsid w:val="003446C6"/>
    <w:rsid w:val="00344F3C"/>
    <w:rsid w:val="00345EB8"/>
    <w:rsid w:val="00347FDD"/>
    <w:rsid w:val="00351C95"/>
    <w:rsid w:val="003550B6"/>
    <w:rsid w:val="003562E1"/>
    <w:rsid w:val="00357439"/>
    <w:rsid w:val="0036031C"/>
    <w:rsid w:val="00360B85"/>
    <w:rsid w:val="00361B61"/>
    <w:rsid w:val="00361F1E"/>
    <w:rsid w:val="003628AB"/>
    <w:rsid w:val="00362BCB"/>
    <w:rsid w:val="003637A1"/>
    <w:rsid w:val="003656E2"/>
    <w:rsid w:val="003658CA"/>
    <w:rsid w:val="0036694A"/>
    <w:rsid w:val="003669E0"/>
    <w:rsid w:val="00367363"/>
    <w:rsid w:val="003673D8"/>
    <w:rsid w:val="00370625"/>
    <w:rsid w:val="00371B86"/>
    <w:rsid w:val="00371DFB"/>
    <w:rsid w:val="0037417F"/>
    <w:rsid w:val="00374326"/>
    <w:rsid w:val="00375070"/>
    <w:rsid w:val="003761F9"/>
    <w:rsid w:val="00376DCB"/>
    <w:rsid w:val="0037789D"/>
    <w:rsid w:val="0038047D"/>
    <w:rsid w:val="00380575"/>
    <w:rsid w:val="00380BE4"/>
    <w:rsid w:val="003818EF"/>
    <w:rsid w:val="00381FA5"/>
    <w:rsid w:val="003823E2"/>
    <w:rsid w:val="003823FD"/>
    <w:rsid w:val="003831A8"/>
    <w:rsid w:val="003838BD"/>
    <w:rsid w:val="00383C9B"/>
    <w:rsid w:val="00385E80"/>
    <w:rsid w:val="00386651"/>
    <w:rsid w:val="00387B26"/>
    <w:rsid w:val="003901BD"/>
    <w:rsid w:val="003920A1"/>
    <w:rsid w:val="00393295"/>
    <w:rsid w:val="00393B03"/>
    <w:rsid w:val="00393C53"/>
    <w:rsid w:val="00393D7F"/>
    <w:rsid w:val="003940E1"/>
    <w:rsid w:val="00394C04"/>
    <w:rsid w:val="00396BBD"/>
    <w:rsid w:val="00397457"/>
    <w:rsid w:val="003A0C26"/>
    <w:rsid w:val="003A0C52"/>
    <w:rsid w:val="003A157D"/>
    <w:rsid w:val="003A2582"/>
    <w:rsid w:val="003A33AA"/>
    <w:rsid w:val="003A5B94"/>
    <w:rsid w:val="003A6837"/>
    <w:rsid w:val="003A7380"/>
    <w:rsid w:val="003A7AB2"/>
    <w:rsid w:val="003A7B23"/>
    <w:rsid w:val="003A7B67"/>
    <w:rsid w:val="003B015B"/>
    <w:rsid w:val="003B0C2D"/>
    <w:rsid w:val="003B140D"/>
    <w:rsid w:val="003B196A"/>
    <w:rsid w:val="003B24FB"/>
    <w:rsid w:val="003B2AB9"/>
    <w:rsid w:val="003B2FE3"/>
    <w:rsid w:val="003B3B62"/>
    <w:rsid w:val="003B5066"/>
    <w:rsid w:val="003B5D06"/>
    <w:rsid w:val="003B681A"/>
    <w:rsid w:val="003B6F6D"/>
    <w:rsid w:val="003B7D64"/>
    <w:rsid w:val="003C117B"/>
    <w:rsid w:val="003C2781"/>
    <w:rsid w:val="003C2EC4"/>
    <w:rsid w:val="003C302E"/>
    <w:rsid w:val="003C4406"/>
    <w:rsid w:val="003C50C1"/>
    <w:rsid w:val="003C5DCF"/>
    <w:rsid w:val="003C6CD9"/>
    <w:rsid w:val="003C71DF"/>
    <w:rsid w:val="003C7298"/>
    <w:rsid w:val="003C739F"/>
    <w:rsid w:val="003D1869"/>
    <w:rsid w:val="003D1D46"/>
    <w:rsid w:val="003D2EF6"/>
    <w:rsid w:val="003D3A10"/>
    <w:rsid w:val="003D3CAA"/>
    <w:rsid w:val="003D3DC8"/>
    <w:rsid w:val="003D484C"/>
    <w:rsid w:val="003D4E39"/>
    <w:rsid w:val="003D5CFD"/>
    <w:rsid w:val="003D5F87"/>
    <w:rsid w:val="003E1551"/>
    <w:rsid w:val="003E1914"/>
    <w:rsid w:val="003E1E1D"/>
    <w:rsid w:val="003E4915"/>
    <w:rsid w:val="003E58FB"/>
    <w:rsid w:val="003F116B"/>
    <w:rsid w:val="003F2E3E"/>
    <w:rsid w:val="003F335E"/>
    <w:rsid w:val="003F367E"/>
    <w:rsid w:val="003F42F0"/>
    <w:rsid w:val="003F4735"/>
    <w:rsid w:val="003F4F90"/>
    <w:rsid w:val="003F54B5"/>
    <w:rsid w:val="003F55E9"/>
    <w:rsid w:val="003F5B33"/>
    <w:rsid w:val="003F65F3"/>
    <w:rsid w:val="003F6C0D"/>
    <w:rsid w:val="00400B81"/>
    <w:rsid w:val="00402D86"/>
    <w:rsid w:val="00403133"/>
    <w:rsid w:val="004060B8"/>
    <w:rsid w:val="004070A1"/>
    <w:rsid w:val="00410559"/>
    <w:rsid w:val="00412372"/>
    <w:rsid w:val="004126E1"/>
    <w:rsid w:val="00412A07"/>
    <w:rsid w:val="004138E1"/>
    <w:rsid w:val="00414696"/>
    <w:rsid w:val="00414C53"/>
    <w:rsid w:val="0041507E"/>
    <w:rsid w:val="00415BA9"/>
    <w:rsid w:val="00415F70"/>
    <w:rsid w:val="00416E40"/>
    <w:rsid w:val="00420B39"/>
    <w:rsid w:val="00420E2E"/>
    <w:rsid w:val="0042174D"/>
    <w:rsid w:val="00421E2E"/>
    <w:rsid w:val="0042235F"/>
    <w:rsid w:val="00422EA0"/>
    <w:rsid w:val="004230A0"/>
    <w:rsid w:val="00423C96"/>
    <w:rsid w:val="00424218"/>
    <w:rsid w:val="004244A5"/>
    <w:rsid w:val="00425397"/>
    <w:rsid w:val="00425E3F"/>
    <w:rsid w:val="00426CC5"/>
    <w:rsid w:val="00427358"/>
    <w:rsid w:val="004275EF"/>
    <w:rsid w:val="00430363"/>
    <w:rsid w:val="00430854"/>
    <w:rsid w:val="00430ACF"/>
    <w:rsid w:val="00430D78"/>
    <w:rsid w:val="004367AD"/>
    <w:rsid w:val="004369F9"/>
    <w:rsid w:val="0043704E"/>
    <w:rsid w:val="00437651"/>
    <w:rsid w:val="00437E32"/>
    <w:rsid w:val="00437FFC"/>
    <w:rsid w:val="00440EB3"/>
    <w:rsid w:val="004414A0"/>
    <w:rsid w:val="00441917"/>
    <w:rsid w:val="004420E7"/>
    <w:rsid w:val="00443C69"/>
    <w:rsid w:val="00444110"/>
    <w:rsid w:val="00444D51"/>
    <w:rsid w:val="00445C89"/>
    <w:rsid w:val="0044708F"/>
    <w:rsid w:val="00447610"/>
    <w:rsid w:val="00450046"/>
    <w:rsid w:val="004539AB"/>
    <w:rsid w:val="0045484D"/>
    <w:rsid w:val="00455209"/>
    <w:rsid w:val="00455476"/>
    <w:rsid w:val="0045716F"/>
    <w:rsid w:val="004573A8"/>
    <w:rsid w:val="004575E3"/>
    <w:rsid w:val="00457F40"/>
    <w:rsid w:val="0046144C"/>
    <w:rsid w:val="00462B8E"/>
    <w:rsid w:val="00462FEC"/>
    <w:rsid w:val="00463675"/>
    <w:rsid w:val="00464483"/>
    <w:rsid w:val="00464C9C"/>
    <w:rsid w:val="00464DF7"/>
    <w:rsid w:val="00466FBC"/>
    <w:rsid w:val="00466FF7"/>
    <w:rsid w:val="00467936"/>
    <w:rsid w:val="00470962"/>
    <w:rsid w:val="00471539"/>
    <w:rsid w:val="00471B86"/>
    <w:rsid w:val="00472A0A"/>
    <w:rsid w:val="00472F25"/>
    <w:rsid w:val="0047307E"/>
    <w:rsid w:val="004742F9"/>
    <w:rsid w:val="0047463C"/>
    <w:rsid w:val="00476406"/>
    <w:rsid w:val="0047787A"/>
    <w:rsid w:val="00477BCC"/>
    <w:rsid w:val="0048035C"/>
    <w:rsid w:val="00480502"/>
    <w:rsid w:val="00481726"/>
    <w:rsid w:val="00482636"/>
    <w:rsid w:val="0048303F"/>
    <w:rsid w:val="0048322E"/>
    <w:rsid w:val="00485617"/>
    <w:rsid w:val="00491ABB"/>
    <w:rsid w:val="00492AB9"/>
    <w:rsid w:val="00494403"/>
    <w:rsid w:val="00495138"/>
    <w:rsid w:val="0049577D"/>
    <w:rsid w:val="004971D8"/>
    <w:rsid w:val="00497B78"/>
    <w:rsid w:val="004A0661"/>
    <w:rsid w:val="004A1CDB"/>
    <w:rsid w:val="004A2468"/>
    <w:rsid w:val="004A302B"/>
    <w:rsid w:val="004A30C6"/>
    <w:rsid w:val="004A3F7F"/>
    <w:rsid w:val="004A4D04"/>
    <w:rsid w:val="004A6977"/>
    <w:rsid w:val="004A6A79"/>
    <w:rsid w:val="004A7988"/>
    <w:rsid w:val="004A7D2A"/>
    <w:rsid w:val="004B10DE"/>
    <w:rsid w:val="004B19FB"/>
    <w:rsid w:val="004B1E5D"/>
    <w:rsid w:val="004B1EEF"/>
    <w:rsid w:val="004B26C8"/>
    <w:rsid w:val="004B4843"/>
    <w:rsid w:val="004B48DE"/>
    <w:rsid w:val="004B542E"/>
    <w:rsid w:val="004B57CB"/>
    <w:rsid w:val="004B5CC7"/>
    <w:rsid w:val="004B5D3B"/>
    <w:rsid w:val="004B6FAE"/>
    <w:rsid w:val="004C0D38"/>
    <w:rsid w:val="004C1C49"/>
    <w:rsid w:val="004C1CBA"/>
    <w:rsid w:val="004C1CDA"/>
    <w:rsid w:val="004C1DF8"/>
    <w:rsid w:val="004C29E2"/>
    <w:rsid w:val="004C4763"/>
    <w:rsid w:val="004C4E18"/>
    <w:rsid w:val="004C515D"/>
    <w:rsid w:val="004C5996"/>
    <w:rsid w:val="004C5D24"/>
    <w:rsid w:val="004C665E"/>
    <w:rsid w:val="004C73BB"/>
    <w:rsid w:val="004D23CE"/>
    <w:rsid w:val="004D2DAA"/>
    <w:rsid w:val="004D3243"/>
    <w:rsid w:val="004D4748"/>
    <w:rsid w:val="004D4D53"/>
    <w:rsid w:val="004D4FA4"/>
    <w:rsid w:val="004D5338"/>
    <w:rsid w:val="004D576D"/>
    <w:rsid w:val="004D6B0F"/>
    <w:rsid w:val="004D6E22"/>
    <w:rsid w:val="004D73FE"/>
    <w:rsid w:val="004E041F"/>
    <w:rsid w:val="004E14FD"/>
    <w:rsid w:val="004E200E"/>
    <w:rsid w:val="004E2734"/>
    <w:rsid w:val="004E402B"/>
    <w:rsid w:val="004E4715"/>
    <w:rsid w:val="004E4BF2"/>
    <w:rsid w:val="004E4D19"/>
    <w:rsid w:val="004E62E8"/>
    <w:rsid w:val="004E697D"/>
    <w:rsid w:val="004E7084"/>
    <w:rsid w:val="004E7682"/>
    <w:rsid w:val="004F1549"/>
    <w:rsid w:val="004F16D5"/>
    <w:rsid w:val="004F19B1"/>
    <w:rsid w:val="004F26B3"/>
    <w:rsid w:val="004F348D"/>
    <w:rsid w:val="004F38F3"/>
    <w:rsid w:val="004F3955"/>
    <w:rsid w:val="004F54C4"/>
    <w:rsid w:val="004F6869"/>
    <w:rsid w:val="004F7238"/>
    <w:rsid w:val="00500DE6"/>
    <w:rsid w:val="00502B2D"/>
    <w:rsid w:val="00502DB5"/>
    <w:rsid w:val="00503AAD"/>
    <w:rsid w:val="005042E5"/>
    <w:rsid w:val="00504EB6"/>
    <w:rsid w:val="0050532F"/>
    <w:rsid w:val="00506800"/>
    <w:rsid w:val="005076AC"/>
    <w:rsid w:val="0051040A"/>
    <w:rsid w:val="005109F8"/>
    <w:rsid w:val="00511077"/>
    <w:rsid w:val="00511D4A"/>
    <w:rsid w:val="00512BBC"/>
    <w:rsid w:val="00514A32"/>
    <w:rsid w:val="005151BF"/>
    <w:rsid w:val="005166DC"/>
    <w:rsid w:val="0051697D"/>
    <w:rsid w:val="00520B1B"/>
    <w:rsid w:val="005226EF"/>
    <w:rsid w:val="00522E64"/>
    <w:rsid w:val="0052320B"/>
    <w:rsid w:val="0052324B"/>
    <w:rsid w:val="0052331A"/>
    <w:rsid w:val="0052332E"/>
    <w:rsid w:val="00524407"/>
    <w:rsid w:val="00524BA6"/>
    <w:rsid w:val="00524EA7"/>
    <w:rsid w:val="0052550A"/>
    <w:rsid w:val="00525C6A"/>
    <w:rsid w:val="00526CAC"/>
    <w:rsid w:val="005272BF"/>
    <w:rsid w:val="0052785D"/>
    <w:rsid w:val="00527C61"/>
    <w:rsid w:val="005306AF"/>
    <w:rsid w:val="00535A22"/>
    <w:rsid w:val="00536FA0"/>
    <w:rsid w:val="00537D1B"/>
    <w:rsid w:val="00537E70"/>
    <w:rsid w:val="00541129"/>
    <w:rsid w:val="005422F8"/>
    <w:rsid w:val="0054359F"/>
    <w:rsid w:val="00544BA5"/>
    <w:rsid w:val="00545DA9"/>
    <w:rsid w:val="00546247"/>
    <w:rsid w:val="0054763A"/>
    <w:rsid w:val="00550947"/>
    <w:rsid w:val="00550B81"/>
    <w:rsid w:val="00551501"/>
    <w:rsid w:val="00551906"/>
    <w:rsid w:val="00551DA7"/>
    <w:rsid w:val="00552225"/>
    <w:rsid w:val="005535AC"/>
    <w:rsid w:val="00553906"/>
    <w:rsid w:val="00554915"/>
    <w:rsid w:val="00556AF8"/>
    <w:rsid w:val="00557069"/>
    <w:rsid w:val="005571AC"/>
    <w:rsid w:val="00557A11"/>
    <w:rsid w:val="005608A9"/>
    <w:rsid w:val="00561398"/>
    <w:rsid w:val="00561F14"/>
    <w:rsid w:val="0056205D"/>
    <w:rsid w:val="005620D7"/>
    <w:rsid w:val="00562159"/>
    <w:rsid w:val="005625E6"/>
    <w:rsid w:val="00562AD2"/>
    <w:rsid w:val="00563DD0"/>
    <w:rsid w:val="00563EE8"/>
    <w:rsid w:val="00566091"/>
    <w:rsid w:val="005662EB"/>
    <w:rsid w:val="00566563"/>
    <w:rsid w:val="00566870"/>
    <w:rsid w:val="00567C36"/>
    <w:rsid w:val="00567F04"/>
    <w:rsid w:val="0057292F"/>
    <w:rsid w:val="00573073"/>
    <w:rsid w:val="00574BC8"/>
    <w:rsid w:val="00580B80"/>
    <w:rsid w:val="0058135D"/>
    <w:rsid w:val="00581CDA"/>
    <w:rsid w:val="00582390"/>
    <w:rsid w:val="00582B95"/>
    <w:rsid w:val="00583285"/>
    <w:rsid w:val="00584B16"/>
    <w:rsid w:val="00584E77"/>
    <w:rsid w:val="00586227"/>
    <w:rsid w:val="00586FCA"/>
    <w:rsid w:val="0059155D"/>
    <w:rsid w:val="00591A8A"/>
    <w:rsid w:val="0059265F"/>
    <w:rsid w:val="00592A79"/>
    <w:rsid w:val="00593687"/>
    <w:rsid w:val="00593F00"/>
    <w:rsid w:val="00594D5C"/>
    <w:rsid w:val="00595F06"/>
    <w:rsid w:val="005962D6"/>
    <w:rsid w:val="005967A2"/>
    <w:rsid w:val="005A0B57"/>
    <w:rsid w:val="005A1055"/>
    <w:rsid w:val="005A11F6"/>
    <w:rsid w:val="005A1C6F"/>
    <w:rsid w:val="005A1CAF"/>
    <w:rsid w:val="005A1F0B"/>
    <w:rsid w:val="005A3455"/>
    <w:rsid w:val="005A350A"/>
    <w:rsid w:val="005A3BE5"/>
    <w:rsid w:val="005A3E16"/>
    <w:rsid w:val="005A3F74"/>
    <w:rsid w:val="005A47CE"/>
    <w:rsid w:val="005A5D93"/>
    <w:rsid w:val="005A6095"/>
    <w:rsid w:val="005A68C7"/>
    <w:rsid w:val="005A70F2"/>
    <w:rsid w:val="005B0B9B"/>
    <w:rsid w:val="005B0CE2"/>
    <w:rsid w:val="005B0E16"/>
    <w:rsid w:val="005B117F"/>
    <w:rsid w:val="005B22CB"/>
    <w:rsid w:val="005B258C"/>
    <w:rsid w:val="005B4209"/>
    <w:rsid w:val="005B4446"/>
    <w:rsid w:val="005B45B8"/>
    <w:rsid w:val="005B51FF"/>
    <w:rsid w:val="005B52AD"/>
    <w:rsid w:val="005B63AF"/>
    <w:rsid w:val="005B68D8"/>
    <w:rsid w:val="005B70A6"/>
    <w:rsid w:val="005C01C1"/>
    <w:rsid w:val="005C06E1"/>
    <w:rsid w:val="005C0D39"/>
    <w:rsid w:val="005C12B5"/>
    <w:rsid w:val="005C13D7"/>
    <w:rsid w:val="005C2803"/>
    <w:rsid w:val="005C38D7"/>
    <w:rsid w:val="005C40A9"/>
    <w:rsid w:val="005C4285"/>
    <w:rsid w:val="005C4310"/>
    <w:rsid w:val="005C5457"/>
    <w:rsid w:val="005C69C9"/>
    <w:rsid w:val="005C6B0C"/>
    <w:rsid w:val="005C77CC"/>
    <w:rsid w:val="005D1651"/>
    <w:rsid w:val="005D1844"/>
    <w:rsid w:val="005D299A"/>
    <w:rsid w:val="005D2EFC"/>
    <w:rsid w:val="005D313A"/>
    <w:rsid w:val="005D379A"/>
    <w:rsid w:val="005D3D92"/>
    <w:rsid w:val="005D556D"/>
    <w:rsid w:val="005D5741"/>
    <w:rsid w:val="005D67BB"/>
    <w:rsid w:val="005D6A91"/>
    <w:rsid w:val="005D763B"/>
    <w:rsid w:val="005D7C62"/>
    <w:rsid w:val="005D7EC2"/>
    <w:rsid w:val="005E0E72"/>
    <w:rsid w:val="005E220A"/>
    <w:rsid w:val="005E23F0"/>
    <w:rsid w:val="005E2A69"/>
    <w:rsid w:val="005E2CBB"/>
    <w:rsid w:val="005E4198"/>
    <w:rsid w:val="005E69CE"/>
    <w:rsid w:val="005E69DA"/>
    <w:rsid w:val="005E7394"/>
    <w:rsid w:val="005F113D"/>
    <w:rsid w:val="005F192A"/>
    <w:rsid w:val="005F1D11"/>
    <w:rsid w:val="005F32CE"/>
    <w:rsid w:val="005F3605"/>
    <w:rsid w:val="005F4E3E"/>
    <w:rsid w:val="005F522F"/>
    <w:rsid w:val="005F5852"/>
    <w:rsid w:val="006007C2"/>
    <w:rsid w:val="006008AD"/>
    <w:rsid w:val="00601513"/>
    <w:rsid w:val="00601EEF"/>
    <w:rsid w:val="00602A2A"/>
    <w:rsid w:val="00602C2A"/>
    <w:rsid w:val="00603440"/>
    <w:rsid w:val="00603BFB"/>
    <w:rsid w:val="0060483A"/>
    <w:rsid w:val="006056C9"/>
    <w:rsid w:val="00606040"/>
    <w:rsid w:val="006061A9"/>
    <w:rsid w:val="0060676B"/>
    <w:rsid w:val="006072CA"/>
    <w:rsid w:val="00610AF5"/>
    <w:rsid w:val="00610FE8"/>
    <w:rsid w:val="00612198"/>
    <w:rsid w:val="00612E26"/>
    <w:rsid w:val="0061333C"/>
    <w:rsid w:val="006133F2"/>
    <w:rsid w:val="00613784"/>
    <w:rsid w:val="00613E7C"/>
    <w:rsid w:val="006142C5"/>
    <w:rsid w:val="006144A8"/>
    <w:rsid w:val="0061573B"/>
    <w:rsid w:val="00615802"/>
    <w:rsid w:val="006162D6"/>
    <w:rsid w:val="006170C7"/>
    <w:rsid w:val="00617394"/>
    <w:rsid w:val="00620696"/>
    <w:rsid w:val="00620A72"/>
    <w:rsid w:val="006217FB"/>
    <w:rsid w:val="006234CE"/>
    <w:rsid w:val="0062432F"/>
    <w:rsid w:val="0062478E"/>
    <w:rsid w:val="0062581B"/>
    <w:rsid w:val="0062582B"/>
    <w:rsid w:val="00625AED"/>
    <w:rsid w:val="00627022"/>
    <w:rsid w:val="0063019A"/>
    <w:rsid w:val="00630B93"/>
    <w:rsid w:val="00631A39"/>
    <w:rsid w:val="00632E62"/>
    <w:rsid w:val="006333D9"/>
    <w:rsid w:val="00633A2F"/>
    <w:rsid w:val="00634394"/>
    <w:rsid w:val="00634811"/>
    <w:rsid w:val="006350F5"/>
    <w:rsid w:val="00635CDB"/>
    <w:rsid w:val="00635D01"/>
    <w:rsid w:val="00635EAE"/>
    <w:rsid w:val="00636136"/>
    <w:rsid w:val="00636FDE"/>
    <w:rsid w:val="00640D2B"/>
    <w:rsid w:val="00640E62"/>
    <w:rsid w:val="00641297"/>
    <w:rsid w:val="006423BF"/>
    <w:rsid w:val="0064245B"/>
    <w:rsid w:val="00643267"/>
    <w:rsid w:val="00643B26"/>
    <w:rsid w:val="006459D4"/>
    <w:rsid w:val="0064636A"/>
    <w:rsid w:val="00646507"/>
    <w:rsid w:val="0065114B"/>
    <w:rsid w:val="006511B4"/>
    <w:rsid w:val="006524D5"/>
    <w:rsid w:val="00652CDB"/>
    <w:rsid w:val="0065302A"/>
    <w:rsid w:val="006531F7"/>
    <w:rsid w:val="00653A5B"/>
    <w:rsid w:val="00653D62"/>
    <w:rsid w:val="00654201"/>
    <w:rsid w:val="0065469B"/>
    <w:rsid w:val="0065552D"/>
    <w:rsid w:val="0065611C"/>
    <w:rsid w:val="006570B2"/>
    <w:rsid w:val="006601E9"/>
    <w:rsid w:val="00660876"/>
    <w:rsid w:val="006617CB"/>
    <w:rsid w:val="00661D7B"/>
    <w:rsid w:val="00662A41"/>
    <w:rsid w:val="00663D50"/>
    <w:rsid w:val="00665C54"/>
    <w:rsid w:val="00665F15"/>
    <w:rsid w:val="006664E5"/>
    <w:rsid w:val="006668F8"/>
    <w:rsid w:val="00666F7E"/>
    <w:rsid w:val="00667B2B"/>
    <w:rsid w:val="00667DD0"/>
    <w:rsid w:val="00671AB8"/>
    <w:rsid w:val="006737B5"/>
    <w:rsid w:val="00674B04"/>
    <w:rsid w:val="00674CD4"/>
    <w:rsid w:val="00675818"/>
    <w:rsid w:val="006768BF"/>
    <w:rsid w:val="00676B30"/>
    <w:rsid w:val="00676E66"/>
    <w:rsid w:val="006778B6"/>
    <w:rsid w:val="00677D3E"/>
    <w:rsid w:val="00677F1E"/>
    <w:rsid w:val="00680C29"/>
    <w:rsid w:val="00682406"/>
    <w:rsid w:val="006827F3"/>
    <w:rsid w:val="0068290F"/>
    <w:rsid w:val="00684A9F"/>
    <w:rsid w:val="00684B37"/>
    <w:rsid w:val="00690438"/>
    <w:rsid w:val="00690E63"/>
    <w:rsid w:val="00692552"/>
    <w:rsid w:val="00692AC4"/>
    <w:rsid w:val="00693108"/>
    <w:rsid w:val="006937DE"/>
    <w:rsid w:val="006939CA"/>
    <w:rsid w:val="00693E2E"/>
    <w:rsid w:val="0069405A"/>
    <w:rsid w:val="00694609"/>
    <w:rsid w:val="006949DC"/>
    <w:rsid w:val="00694F35"/>
    <w:rsid w:val="00697151"/>
    <w:rsid w:val="00697FEB"/>
    <w:rsid w:val="006A0C8A"/>
    <w:rsid w:val="006A0E45"/>
    <w:rsid w:val="006A104F"/>
    <w:rsid w:val="006A3629"/>
    <w:rsid w:val="006A3D3D"/>
    <w:rsid w:val="006A467E"/>
    <w:rsid w:val="006A4781"/>
    <w:rsid w:val="006A4A6B"/>
    <w:rsid w:val="006A5043"/>
    <w:rsid w:val="006A5489"/>
    <w:rsid w:val="006A58F8"/>
    <w:rsid w:val="006A6923"/>
    <w:rsid w:val="006A6BC8"/>
    <w:rsid w:val="006A7622"/>
    <w:rsid w:val="006B19B9"/>
    <w:rsid w:val="006B1AE0"/>
    <w:rsid w:val="006B1EF4"/>
    <w:rsid w:val="006B2F12"/>
    <w:rsid w:val="006B4749"/>
    <w:rsid w:val="006B63DA"/>
    <w:rsid w:val="006B6409"/>
    <w:rsid w:val="006B6900"/>
    <w:rsid w:val="006B7219"/>
    <w:rsid w:val="006B754E"/>
    <w:rsid w:val="006B78F7"/>
    <w:rsid w:val="006C3A07"/>
    <w:rsid w:val="006C4D23"/>
    <w:rsid w:val="006C4E9A"/>
    <w:rsid w:val="006C59CA"/>
    <w:rsid w:val="006C6F68"/>
    <w:rsid w:val="006D0EEE"/>
    <w:rsid w:val="006D1CFC"/>
    <w:rsid w:val="006D2571"/>
    <w:rsid w:val="006D30E9"/>
    <w:rsid w:val="006D4A30"/>
    <w:rsid w:val="006D5805"/>
    <w:rsid w:val="006D5C7D"/>
    <w:rsid w:val="006D6318"/>
    <w:rsid w:val="006D6C36"/>
    <w:rsid w:val="006D6E65"/>
    <w:rsid w:val="006D71EB"/>
    <w:rsid w:val="006D72C1"/>
    <w:rsid w:val="006D7FCF"/>
    <w:rsid w:val="006E04CB"/>
    <w:rsid w:val="006E0572"/>
    <w:rsid w:val="006E05EC"/>
    <w:rsid w:val="006E065A"/>
    <w:rsid w:val="006E1A98"/>
    <w:rsid w:val="006E1D64"/>
    <w:rsid w:val="006E25DD"/>
    <w:rsid w:val="006E3930"/>
    <w:rsid w:val="006E527C"/>
    <w:rsid w:val="006E533A"/>
    <w:rsid w:val="006E5DD1"/>
    <w:rsid w:val="006E654F"/>
    <w:rsid w:val="006F1C40"/>
    <w:rsid w:val="006F2106"/>
    <w:rsid w:val="006F23B0"/>
    <w:rsid w:val="006F2D83"/>
    <w:rsid w:val="006F6193"/>
    <w:rsid w:val="006F6BB8"/>
    <w:rsid w:val="006F6CC2"/>
    <w:rsid w:val="006F6D6A"/>
    <w:rsid w:val="006F6F9F"/>
    <w:rsid w:val="006F70D5"/>
    <w:rsid w:val="00702171"/>
    <w:rsid w:val="0070236B"/>
    <w:rsid w:val="00703101"/>
    <w:rsid w:val="00703C59"/>
    <w:rsid w:val="00704D22"/>
    <w:rsid w:val="007051A0"/>
    <w:rsid w:val="00706447"/>
    <w:rsid w:val="0070730A"/>
    <w:rsid w:val="00707E4B"/>
    <w:rsid w:val="00711F8F"/>
    <w:rsid w:val="0071248E"/>
    <w:rsid w:val="0071286A"/>
    <w:rsid w:val="007129D2"/>
    <w:rsid w:val="00713098"/>
    <w:rsid w:val="0071314D"/>
    <w:rsid w:val="007137C2"/>
    <w:rsid w:val="0071384D"/>
    <w:rsid w:val="00713A96"/>
    <w:rsid w:val="00713F16"/>
    <w:rsid w:val="0071476A"/>
    <w:rsid w:val="00714C70"/>
    <w:rsid w:val="00715EF2"/>
    <w:rsid w:val="00717A70"/>
    <w:rsid w:val="0072132B"/>
    <w:rsid w:val="00722410"/>
    <w:rsid w:val="00722854"/>
    <w:rsid w:val="00723289"/>
    <w:rsid w:val="0072385D"/>
    <w:rsid w:val="00723AE0"/>
    <w:rsid w:val="00723B4E"/>
    <w:rsid w:val="00723CE9"/>
    <w:rsid w:val="007251E0"/>
    <w:rsid w:val="00726326"/>
    <w:rsid w:val="007264C4"/>
    <w:rsid w:val="007306EB"/>
    <w:rsid w:val="00731093"/>
    <w:rsid w:val="0073127F"/>
    <w:rsid w:val="00731E41"/>
    <w:rsid w:val="00735156"/>
    <w:rsid w:val="00736153"/>
    <w:rsid w:val="00736B90"/>
    <w:rsid w:val="007370E7"/>
    <w:rsid w:val="0073779F"/>
    <w:rsid w:val="0074002B"/>
    <w:rsid w:val="00740784"/>
    <w:rsid w:val="007444D4"/>
    <w:rsid w:val="00744A5F"/>
    <w:rsid w:val="00744A95"/>
    <w:rsid w:val="007470F2"/>
    <w:rsid w:val="0075000B"/>
    <w:rsid w:val="00751853"/>
    <w:rsid w:val="007520FE"/>
    <w:rsid w:val="00753F99"/>
    <w:rsid w:val="007543CC"/>
    <w:rsid w:val="007544DA"/>
    <w:rsid w:val="007544DF"/>
    <w:rsid w:val="007547AE"/>
    <w:rsid w:val="00754E28"/>
    <w:rsid w:val="00754E46"/>
    <w:rsid w:val="0075613F"/>
    <w:rsid w:val="0075660F"/>
    <w:rsid w:val="007570FE"/>
    <w:rsid w:val="00757AC7"/>
    <w:rsid w:val="00760A3A"/>
    <w:rsid w:val="00760EA4"/>
    <w:rsid w:val="00762991"/>
    <w:rsid w:val="00764082"/>
    <w:rsid w:val="0076621F"/>
    <w:rsid w:val="007675D5"/>
    <w:rsid w:val="00767D6B"/>
    <w:rsid w:val="00767E80"/>
    <w:rsid w:val="00767ED8"/>
    <w:rsid w:val="00770A24"/>
    <w:rsid w:val="007711F6"/>
    <w:rsid w:val="00771569"/>
    <w:rsid w:val="007728B6"/>
    <w:rsid w:val="00774729"/>
    <w:rsid w:val="00777A15"/>
    <w:rsid w:val="00777DF1"/>
    <w:rsid w:val="00777E79"/>
    <w:rsid w:val="007804E5"/>
    <w:rsid w:val="00780B64"/>
    <w:rsid w:val="0078100D"/>
    <w:rsid w:val="007833F2"/>
    <w:rsid w:val="00784BFC"/>
    <w:rsid w:val="00785314"/>
    <w:rsid w:val="007867DB"/>
    <w:rsid w:val="007903BA"/>
    <w:rsid w:val="00790450"/>
    <w:rsid w:val="0079106F"/>
    <w:rsid w:val="0079160C"/>
    <w:rsid w:val="007919EF"/>
    <w:rsid w:val="00791A96"/>
    <w:rsid w:val="0079342E"/>
    <w:rsid w:val="00793E12"/>
    <w:rsid w:val="0079618D"/>
    <w:rsid w:val="00796275"/>
    <w:rsid w:val="00797183"/>
    <w:rsid w:val="00797987"/>
    <w:rsid w:val="007A076C"/>
    <w:rsid w:val="007A0E28"/>
    <w:rsid w:val="007A3FDB"/>
    <w:rsid w:val="007A6108"/>
    <w:rsid w:val="007A6268"/>
    <w:rsid w:val="007A65CB"/>
    <w:rsid w:val="007A7732"/>
    <w:rsid w:val="007B18C1"/>
    <w:rsid w:val="007B19B8"/>
    <w:rsid w:val="007B2279"/>
    <w:rsid w:val="007B2605"/>
    <w:rsid w:val="007B4C20"/>
    <w:rsid w:val="007B5951"/>
    <w:rsid w:val="007B6B7F"/>
    <w:rsid w:val="007B7000"/>
    <w:rsid w:val="007C0045"/>
    <w:rsid w:val="007C193E"/>
    <w:rsid w:val="007C2B72"/>
    <w:rsid w:val="007C34D1"/>
    <w:rsid w:val="007C377D"/>
    <w:rsid w:val="007C4F4F"/>
    <w:rsid w:val="007C66A9"/>
    <w:rsid w:val="007C7FA8"/>
    <w:rsid w:val="007D14F1"/>
    <w:rsid w:val="007D1567"/>
    <w:rsid w:val="007D1D02"/>
    <w:rsid w:val="007D1E3E"/>
    <w:rsid w:val="007D242A"/>
    <w:rsid w:val="007D25BC"/>
    <w:rsid w:val="007D26F2"/>
    <w:rsid w:val="007D3470"/>
    <w:rsid w:val="007D37A6"/>
    <w:rsid w:val="007D39DC"/>
    <w:rsid w:val="007D3B25"/>
    <w:rsid w:val="007D681B"/>
    <w:rsid w:val="007D7618"/>
    <w:rsid w:val="007E1122"/>
    <w:rsid w:val="007E24C4"/>
    <w:rsid w:val="007E2795"/>
    <w:rsid w:val="007E3FE2"/>
    <w:rsid w:val="007E4943"/>
    <w:rsid w:val="007E5416"/>
    <w:rsid w:val="007E68FC"/>
    <w:rsid w:val="007E7836"/>
    <w:rsid w:val="007F2962"/>
    <w:rsid w:val="007F2981"/>
    <w:rsid w:val="007F367F"/>
    <w:rsid w:val="007F3850"/>
    <w:rsid w:val="007F3BE8"/>
    <w:rsid w:val="007F3BE9"/>
    <w:rsid w:val="007F5133"/>
    <w:rsid w:val="007F525D"/>
    <w:rsid w:val="007F59AE"/>
    <w:rsid w:val="007F68A7"/>
    <w:rsid w:val="007F6CE3"/>
    <w:rsid w:val="007F7411"/>
    <w:rsid w:val="007F78C5"/>
    <w:rsid w:val="00800608"/>
    <w:rsid w:val="00800B0E"/>
    <w:rsid w:val="00800C99"/>
    <w:rsid w:val="0080281A"/>
    <w:rsid w:val="008036BC"/>
    <w:rsid w:val="00804CE4"/>
    <w:rsid w:val="008063CA"/>
    <w:rsid w:val="0080673A"/>
    <w:rsid w:val="00807538"/>
    <w:rsid w:val="00807666"/>
    <w:rsid w:val="0081186A"/>
    <w:rsid w:val="00812134"/>
    <w:rsid w:val="0081295D"/>
    <w:rsid w:val="00813F29"/>
    <w:rsid w:val="008143E0"/>
    <w:rsid w:val="0081506C"/>
    <w:rsid w:val="00816763"/>
    <w:rsid w:val="00817FB6"/>
    <w:rsid w:val="0082123C"/>
    <w:rsid w:val="0082178B"/>
    <w:rsid w:val="0082366E"/>
    <w:rsid w:val="00823941"/>
    <w:rsid w:val="00823C88"/>
    <w:rsid w:val="00824689"/>
    <w:rsid w:val="00826402"/>
    <w:rsid w:val="00826ACC"/>
    <w:rsid w:val="0083007B"/>
    <w:rsid w:val="00830D6F"/>
    <w:rsid w:val="00830E03"/>
    <w:rsid w:val="00830F1C"/>
    <w:rsid w:val="00833F04"/>
    <w:rsid w:val="00833F15"/>
    <w:rsid w:val="00833F7E"/>
    <w:rsid w:val="008344A8"/>
    <w:rsid w:val="008348BA"/>
    <w:rsid w:val="0083583F"/>
    <w:rsid w:val="00835D15"/>
    <w:rsid w:val="0083628D"/>
    <w:rsid w:val="00837004"/>
    <w:rsid w:val="008372C3"/>
    <w:rsid w:val="00837651"/>
    <w:rsid w:val="00840A93"/>
    <w:rsid w:val="00840E7D"/>
    <w:rsid w:val="00841E30"/>
    <w:rsid w:val="00842AB4"/>
    <w:rsid w:val="00844620"/>
    <w:rsid w:val="0084488D"/>
    <w:rsid w:val="00844DEF"/>
    <w:rsid w:val="00844FDE"/>
    <w:rsid w:val="00845B87"/>
    <w:rsid w:val="00846DDB"/>
    <w:rsid w:val="00851712"/>
    <w:rsid w:val="00851BD3"/>
    <w:rsid w:val="00851CB3"/>
    <w:rsid w:val="00851E08"/>
    <w:rsid w:val="008521E2"/>
    <w:rsid w:val="00853A30"/>
    <w:rsid w:val="00853A55"/>
    <w:rsid w:val="00854EB0"/>
    <w:rsid w:val="00855333"/>
    <w:rsid w:val="008579FB"/>
    <w:rsid w:val="00857C4D"/>
    <w:rsid w:val="00860BD6"/>
    <w:rsid w:val="00861713"/>
    <w:rsid w:val="00863703"/>
    <w:rsid w:val="008639ED"/>
    <w:rsid w:val="00864374"/>
    <w:rsid w:val="008643B4"/>
    <w:rsid w:val="008646CC"/>
    <w:rsid w:val="00866B36"/>
    <w:rsid w:val="00866FCA"/>
    <w:rsid w:val="0086750A"/>
    <w:rsid w:val="008677A5"/>
    <w:rsid w:val="008702C3"/>
    <w:rsid w:val="008702EF"/>
    <w:rsid w:val="0087293F"/>
    <w:rsid w:val="00873E74"/>
    <w:rsid w:val="0087443E"/>
    <w:rsid w:val="00874DC7"/>
    <w:rsid w:val="00875D85"/>
    <w:rsid w:val="008769E5"/>
    <w:rsid w:val="00876DA0"/>
    <w:rsid w:val="008809D0"/>
    <w:rsid w:val="008816CF"/>
    <w:rsid w:val="00881F33"/>
    <w:rsid w:val="00882069"/>
    <w:rsid w:val="00882416"/>
    <w:rsid w:val="00887AE5"/>
    <w:rsid w:val="00890189"/>
    <w:rsid w:val="00890443"/>
    <w:rsid w:val="008910DE"/>
    <w:rsid w:val="00891285"/>
    <w:rsid w:val="008924E6"/>
    <w:rsid w:val="00892C93"/>
    <w:rsid w:val="00896262"/>
    <w:rsid w:val="00896892"/>
    <w:rsid w:val="008A26B3"/>
    <w:rsid w:val="008A2F7F"/>
    <w:rsid w:val="008A37B9"/>
    <w:rsid w:val="008A397E"/>
    <w:rsid w:val="008A459D"/>
    <w:rsid w:val="008A5678"/>
    <w:rsid w:val="008A58E9"/>
    <w:rsid w:val="008A59E0"/>
    <w:rsid w:val="008A6454"/>
    <w:rsid w:val="008A64FA"/>
    <w:rsid w:val="008A67DC"/>
    <w:rsid w:val="008A7D8B"/>
    <w:rsid w:val="008A7E04"/>
    <w:rsid w:val="008A7F56"/>
    <w:rsid w:val="008B03DC"/>
    <w:rsid w:val="008B113E"/>
    <w:rsid w:val="008B1F9D"/>
    <w:rsid w:val="008B3948"/>
    <w:rsid w:val="008B3A01"/>
    <w:rsid w:val="008B46CF"/>
    <w:rsid w:val="008B4AD0"/>
    <w:rsid w:val="008B54EA"/>
    <w:rsid w:val="008B58BA"/>
    <w:rsid w:val="008B66C9"/>
    <w:rsid w:val="008B7ECE"/>
    <w:rsid w:val="008C02CA"/>
    <w:rsid w:val="008C067A"/>
    <w:rsid w:val="008C0DB0"/>
    <w:rsid w:val="008C1392"/>
    <w:rsid w:val="008C2D3C"/>
    <w:rsid w:val="008C3076"/>
    <w:rsid w:val="008C4A22"/>
    <w:rsid w:val="008C505A"/>
    <w:rsid w:val="008C526D"/>
    <w:rsid w:val="008C7202"/>
    <w:rsid w:val="008C790F"/>
    <w:rsid w:val="008C7A14"/>
    <w:rsid w:val="008D07BD"/>
    <w:rsid w:val="008D0DEC"/>
    <w:rsid w:val="008D1B5C"/>
    <w:rsid w:val="008D2821"/>
    <w:rsid w:val="008D2943"/>
    <w:rsid w:val="008D3061"/>
    <w:rsid w:val="008D47B1"/>
    <w:rsid w:val="008D4FB3"/>
    <w:rsid w:val="008D525A"/>
    <w:rsid w:val="008D5A9D"/>
    <w:rsid w:val="008D644F"/>
    <w:rsid w:val="008D7BD9"/>
    <w:rsid w:val="008E02FA"/>
    <w:rsid w:val="008E1671"/>
    <w:rsid w:val="008E1C6C"/>
    <w:rsid w:val="008E25F9"/>
    <w:rsid w:val="008E2F5A"/>
    <w:rsid w:val="008E3C6F"/>
    <w:rsid w:val="008E4ECB"/>
    <w:rsid w:val="008E6111"/>
    <w:rsid w:val="008E6925"/>
    <w:rsid w:val="008E7306"/>
    <w:rsid w:val="008E7C6F"/>
    <w:rsid w:val="008F010B"/>
    <w:rsid w:val="008F0D70"/>
    <w:rsid w:val="008F0E65"/>
    <w:rsid w:val="008F1DB7"/>
    <w:rsid w:val="008F5E21"/>
    <w:rsid w:val="008F6D1B"/>
    <w:rsid w:val="0090027C"/>
    <w:rsid w:val="009015C4"/>
    <w:rsid w:val="00901F5D"/>
    <w:rsid w:val="0090370D"/>
    <w:rsid w:val="009039BD"/>
    <w:rsid w:val="009045AF"/>
    <w:rsid w:val="00904871"/>
    <w:rsid w:val="0090694B"/>
    <w:rsid w:val="00907562"/>
    <w:rsid w:val="00907E5A"/>
    <w:rsid w:val="00910B8F"/>
    <w:rsid w:val="00911945"/>
    <w:rsid w:val="00912058"/>
    <w:rsid w:val="009120B6"/>
    <w:rsid w:val="009125E1"/>
    <w:rsid w:val="009126C6"/>
    <w:rsid w:val="009131E9"/>
    <w:rsid w:val="00913C3F"/>
    <w:rsid w:val="0091688C"/>
    <w:rsid w:val="0091707F"/>
    <w:rsid w:val="00917B56"/>
    <w:rsid w:val="00917C4D"/>
    <w:rsid w:val="00921532"/>
    <w:rsid w:val="00921874"/>
    <w:rsid w:val="00921F8E"/>
    <w:rsid w:val="009225BF"/>
    <w:rsid w:val="00922A81"/>
    <w:rsid w:val="009238BC"/>
    <w:rsid w:val="00923FC6"/>
    <w:rsid w:val="0092529B"/>
    <w:rsid w:val="009259B7"/>
    <w:rsid w:val="00925CF3"/>
    <w:rsid w:val="0092615E"/>
    <w:rsid w:val="009266BB"/>
    <w:rsid w:val="00927AB8"/>
    <w:rsid w:val="009309EB"/>
    <w:rsid w:val="00930FB4"/>
    <w:rsid w:val="009317BA"/>
    <w:rsid w:val="00932692"/>
    <w:rsid w:val="00934161"/>
    <w:rsid w:val="00934502"/>
    <w:rsid w:val="0093567C"/>
    <w:rsid w:val="00936A0C"/>
    <w:rsid w:val="00937102"/>
    <w:rsid w:val="00937ACA"/>
    <w:rsid w:val="00941F70"/>
    <w:rsid w:val="00942238"/>
    <w:rsid w:val="00942F75"/>
    <w:rsid w:val="009443B1"/>
    <w:rsid w:val="009446E4"/>
    <w:rsid w:val="009453AF"/>
    <w:rsid w:val="00945FF7"/>
    <w:rsid w:val="00946133"/>
    <w:rsid w:val="00946313"/>
    <w:rsid w:val="009470FB"/>
    <w:rsid w:val="009517E7"/>
    <w:rsid w:val="00951AF7"/>
    <w:rsid w:val="0095259E"/>
    <w:rsid w:val="0095299F"/>
    <w:rsid w:val="00952FA2"/>
    <w:rsid w:val="009544E4"/>
    <w:rsid w:val="009549B3"/>
    <w:rsid w:val="00956649"/>
    <w:rsid w:val="00956929"/>
    <w:rsid w:val="00960FDE"/>
    <w:rsid w:val="00963106"/>
    <w:rsid w:val="009643C7"/>
    <w:rsid w:val="00964C90"/>
    <w:rsid w:val="00964E53"/>
    <w:rsid w:val="00965149"/>
    <w:rsid w:val="00965234"/>
    <w:rsid w:val="009656CB"/>
    <w:rsid w:val="00965F23"/>
    <w:rsid w:val="009665B7"/>
    <w:rsid w:val="00966D7B"/>
    <w:rsid w:val="00967E75"/>
    <w:rsid w:val="00967EA9"/>
    <w:rsid w:val="00971663"/>
    <w:rsid w:val="009718AB"/>
    <w:rsid w:val="0097196D"/>
    <w:rsid w:val="009728D8"/>
    <w:rsid w:val="00972C44"/>
    <w:rsid w:val="009731A4"/>
    <w:rsid w:val="009734C4"/>
    <w:rsid w:val="00973E11"/>
    <w:rsid w:val="009740F1"/>
    <w:rsid w:val="00974434"/>
    <w:rsid w:val="00976824"/>
    <w:rsid w:val="00977B15"/>
    <w:rsid w:val="00981790"/>
    <w:rsid w:val="0098365D"/>
    <w:rsid w:val="00983D83"/>
    <w:rsid w:val="00984317"/>
    <w:rsid w:val="00984E99"/>
    <w:rsid w:val="0098673C"/>
    <w:rsid w:val="00986EE1"/>
    <w:rsid w:val="00987534"/>
    <w:rsid w:val="00987951"/>
    <w:rsid w:val="0099089C"/>
    <w:rsid w:val="00990DB6"/>
    <w:rsid w:val="00990EC3"/>
    <w:rsid w:val="009911AF"/>
    <w:rsid w:val="00991922"/>
    <w:rsid w:val="00991DB8"/>
    <w:rsid w:val="0099202F"/>
    <w:rsid w:val="00993222"/>
    <w:rsid w:val="0099449B"/>
    <w:rsid w:val="00994E18"/>
    <w:rsid w:val="00994E30"/>
    <w:rsid w:val="009958C2"/>
    <w:rsid w:val="00997EFA"/>
    <w:rsid w:val="009A0750"/>
    <w:rsid w:val="009A0825"/>
    <w:rsid w:val="009A1FA7"/>
    <w:rsid w:val="009A265D"/>
    <w:rsid w:val="009A2D8A"/>
    <w:rsid w:val="009A36E7"/>
    <w:rsid w:val="009A3C00"/>
    <w:rsid w:val="009A410E"/>
    <w:rsid w:val="009A56AE"/>
    <w:rsid w:val="009A704B"/>
    <w:rsid w:val="009A73B5"/>
    <w:rsid w:val="009A770D"/>
    <w:rsid w:val="009A7B83"/>
    <w:rsid w:val="009B006F"/>
    <w:rsid w:val="009B0D3A"/>
    <w:rsid w:val="009B0FF4"/>
    <w:rsid w:val="009B146E"/>
    <w:rsid w:val="009B1A5A"/>
    <w:rsid w:val="009B43B5"/>
    <w:rsid w:val="009B5ABC"/>
    <w:rsid w:val="009B5BDC"/>
    <w:rsid w:val="009B5C62"/>
    <w:rsid w:val="009B5D1D"/>
    <w:rsid w:val="009B6805"/>
    <w:rsid w:val="009B7863"/>
    <w:rsid w:val="009C0B3B"/>
    <w:rsid w:val="009C0FEB"/>
    <w:rsid w:val="009C1C97"/>
    <w:rsid w:val="009C1D67"/>
    <w:rsid w:val="009C1FFF"/>
    <w:rsid w:val="009C3CA7"/>
    <w:rsid w:val="009C5D2D"/>
    <w:rsid w:val="009C5E98"/>
    <w:rsid w:val="009C699A"/>
    <w:rsid w:val="009C72D0"/>
    <w:rsid w:val="009D0705"/>
    <w:rsid w:val="009D1CAA"/>
    <w:rsid w:val="009D1DEF"/>
    <w:rsid w:val="009D1F17"/>
    <w:rsid w:val="009D241E"/>
    <w:rsid w:val="009D27C0"/>
    <w:rsid w:val="009D2EF0"/>
    <w:rsid w:val="009D5105"/>
    <w:rsid w:val="009E0E4E"/>
    <w:rsid w:val="009E2B30"/>
    <w:rsid w:val="009E2C19"/>
    <w:rsid w:val="009E3076"/>
    <w:rsid w:val="009E4377"/>
    <w:rsid w:val="009E47D5"/>
    <w:rsid w:val="009E4CFE"/>
    <w:rsid w:val="009E4D05"/>
    <w:rsid w:val="009E5764"/>
    <w:rsid w:val="009E7051"/>
    <w:rsid w:val="009F082E"/>
    <w:rsid w:val="009F2330"/>
    <w:rsid w:val="009F2790"/>
    <w:rsid w:val="009F3ADE"/>
    <w:rsid w:val="009F4643"/>
    <w:rsid w:val="009F4F27"/>
    <w:rsid w:val="009F5174"/>
    <w:rsid w:val="009F6637"/>
    <w:rsid w:val="009F70D2"/>
    <w:rsid w:val="00A01130"/>
    <w:rsid w:val="00A01329"/>
    <w:rsid w:val="00A014B4"/>
    <w:rsid w:val="00A014B7"/>
    <w:rsid w:val="00A016A2"/>
    <w:rsid w:val="00A01789"/>
    <w:rsid w:val="00A01D05"/>
    <w:rsid w:val="00A028BD"/>
    <w:rsid w:val="00A02924"/>
    <w:rsid w:val="00A029F3"/>
    <w:rsid w:val="00A03D5B"/>
    <w:rsid w:val="00A05EF0"/>
    <w:rsid w:val="00A05F89"/>
    <w:rsid w:val="00A05FDF"/>
    <w:rsid w:val="00A068A3"/>
    <w:rsid w:val="00A1025B"/>
    <w:rsid w:val="00A10F1F"/>
    <w:rsid w:val="00A114E4"/>
    <w:rsid w:val="00A11AC2"/>
    <w:rsid w:val="00A11F7C"/>
    <w:rsid w:val="00A1229F"/>
    <w:rsid w:val="00A1337B"/>
    <w:rsid w:val="00A1356F"/>
    <w:rsid w:val="00A1433B"/>
    <w:rsid w:val="00A14774"/>
    <w:rsid w:val="00A1511A"/>
    <w:rsid w:val="00A15649"/>
    <w:rsid w:val="00A16C49"/>
    <w:rsid w:val="00A17CAC"/>
    <w:rsid w:val="00A206D5"/>
    <w:rsid w:val="00A21A3D"/>
    <w:rsid w:val="00A21B23"/>
    <w:rsid w:val="00A21D07"/>
    <w:rsid w:val="00A25242"/>
    <w:rsid w:val="00A269C9"/>
    <w:rsid w:val="00A30BE7"/>
    <w:rsid w:val="00A32372"/>
    <w:rsid w:val="00A329DC"/>
    <w:rsid w:val="00A330A6"/>
    <w:rsid w:val="00A3518A"/>
    <w:rsid w:val="00A35B95"/>
    <w:rsid w:val="00A36D46"/>
    <w:rsid w:val="00A37B24"/>
    <w:rsid w:val="00A407D3"/>
    <w:rsid w:val="00A41122"/>
    <w:rsid w:val="00A42212"/>
    <w:rsid w:val="00A42CEC"/>
    <w:rsid w:val="00A431E0"/>
    <w:rsid w:val="00A43E27"/>
    <w:rsid w:val="00A44BA7"/>
    <w:rsid w:val="00A45805"/>
    <w:rsid w:val="00A47462"/>
    <w:rsid w:val="00A50490"/>
    <w:rsid w:val="00A50B1B"/>
    <w:rsid w:val="00A51C82"/>
    <w:rsid w:val="00A530B5"/>
    <w:rsid w:val="00A53614"/>
    <w:rsid w:val="00A5388C"/>
    <w:rsid w:val="00A5406F"/>
    <w:rsid w:val="00A56149"/>
    <w:rsid w:val="00A5754D"/>
    <w:rsid w:val="00A57DA3"/>
    <w:rsid w:val="00A6037D"/>
    <w:rsid w:val="00A610E1"/>
    <w:rsid w:val="00A64431"/>
    <w:rsid w:val="00A64CC3"/>
    <w:rsid w:val="00A64F05"/>
    <w:rsid w:val="00A65363"/>
    <w:rsid w:val="00A65371"/>
    <w:rsid w:val="00A65AA7"/>
    <w:rsid w:val="00A70778"/>
    <w:rsid w:val="00A70909"/>
    <w:rsid w:val="00A71418"/>
    <w:rsid w:val="00A71760"/>
    <w:rsid w:val="00A71986"/>
    <w:rsid w:val="00A72953"/>
    <w:rsid w:val="00A732FC"/>
    <w:rsid w:val="00A7341F"/>
    <w:rsid w:val="00A73551"/>
    <w:rsid w:val="00A7545B"/>
    <w:rsid w:val="00A76B34"/>
    <w:rsid w:val="00A77FFB"/>
    <w:rsid w:val="00A814AB"/>
    <w:rsid w:val="00A82029"/>
    <w:rsid w:val="00A84833"/>
    <w:rsid w:val="00A84B62"/>
    <w:rsid w:val="00A84E59"/>
    <w:rsid w:val="00A858DB"/>
    <w:rsid w:val="00A85AF7"/>
    <w:rsid w:val="00A85C9E"/>
    <w:rsid w:val="00A860FD"/>
    <w:rsid w:val="00A864B0"/>
    <w:rsid w:val="00A87220"/>
    <w:rsid w:val="00A87B02"/>
    <w:rsid w:val="00A90283"/>
    <w:rsid w:val="00A93078"/>
    <w:rsid w:val="00A939D1"/>
    <w:rsid w:val="00A947C5"/>
    <w:rsid w:val="00A95235"/>
    <w:rsid w:val="00A95446"/>
    <w:rsid w:val="00A95720"/>
    <w:rsid w:val="00A9673D"/>
    <w:rsid w:val="00A974DB"/>
    <w:rsid w:val="00A974F2"/>
    <w:rsid w:val="00A97693"/>
    <w:rsid w:val="00AA090F"/>
    <w:rsid w:val="00AA1781"/>
    <w:rsid w:val="00AA188B"/>
    <w:rsid w:val="00AA1CC7"/>
    <w:rsid w:val="00AA1FB2"/>
    <w:rsid w:val="00AA3676"/>
    <w:rsid w:val="00AA3701"/>
    <w:rsid w:val="00AA4348"/>
    <w:rsid w:val="00AA436E"/>
    <w:rsid w:val="00AA488A"/>
    <w:rsid w:val="00AA5A68"/>
    <w:rsid w:val="00AA67F7"/>
    <w:rsid w:val="00AA743F"/>
    <w:rsid w:val="00AA7849"/>
    <w:rsid w:val="00AB04BA"/>
    <w:rsid w:val="00AB1008"/>
    <w:rsid w:val="00AB101D"/>
    <w:rsid w:val="00AB25C6"/>
    <w:rsid w:val="00AB269A"/>
    <w:rsid w:val="00AB2D38"/>
    <w:rsid w:val="00AB357C"/>
    <w:rsid w:val="00AB3698"/>
    <w:rsid w:val="00AB3A25"/>
    <w:rsid w:val="00AB428A"/>
    <w:rsid w:val="00AC29CC"/>
    <w:rsid w:val="00AC317C"/>
    <w:rsid w:val="00AC3BA5"/>
    <w:rsid w:val="00AC423C"/>
    <w:rsid w:val="00AC4525"/>
    <w:rsid w:val="00AC5274"/>
    <w:rsid w:val="00AC6674"/>
    <w:rsid w:val="00AC6991"/>
    <w:rsid w:val="00AC69B0"/>
    <w:rsid w:val="00AD0071"/>
    <w:rsid w:val="00AD073C"/>
    <w:rsid w:val="00AD17EF"/>
    <w:rsid w:val="00AD2328"/>
    <w:rsid w:val="00AD2BBA"/>
    <w:rsid w:val="00AD31A1"/>
    <w:rsid w:val="00AD34A6"/>
    <w:rsid w:val="00AD3CD6"/>
    <w:rsid w:val="00AD5253"/>
    <w:rsid w:val="00AD52A1"/>
    <w:rsid w:val="00AD59CF"/>
    <w:rsid w:val="00AD5A38"/>
    <w:rsid w:val="00AD5DCE"/>
    <w:rsid w:val="00AD62B7"/>
    <w:rsid w:val="00AD6833"/>
    <w:rsid w:val="00AD7982"/>
    <w:rsid w:val="00AD7FC6"/>
    <w:rsid w:val="00AE06D5"/>
    <w:rsid w:val="00AE1252"/>
    <w:rsid w:val="00AE171B"/>
    <w:rsid w:val="00AE218F"/>
    <w:rsid w:val="00AE2347"/>
    <w:rsid w:val="00AE289A"/>
    <w:rsid w:val="00AE2BD9"/>
    <w:rsid w:val="00AE2F85"/>
    <w:rsid w:val="00AE3C9F"/>
    <w:rsid w:val="00AE40B6"/>
    <w:rsid w:val="00AE4272"/>
    <w:rsid w:val="00AE5233"/>
    <w:rsid w:val="00AE56D6"/>
    <w:rsid w:val="00AE5AAC"/>
    <w:rsid w:val="00AE611C"/>
    <w:rsid w:val="00AE738B"/>
    <w:rsid w:val="00AE7925"/>
    <w:rsid w:val="00AF27A3"/>
    <w:rsid w:val="00AF42D2"/>
    <w:rsid w:val="00AF5D38"/>
    <w:rsid w:val="00AF68B4"/>
    <w:rsid w:val="00AF68D3"/>
    <w:rsid w:val="00AF6A84"/>
    <w:rsid w:val="00AF774C"/>
    <w:rsid w:val="00AF776C"/>
    <w:rsid w:val="00AF779B"/>
    <w:rsid w:val="00B01048"/>
    <w:rsid w:val="00B0142F"/>
    <w:rsid w:val="00B01768"/>
    <w:rsid w:val="00B01F1B"/>
    <w:rsid w:val="00B0275C"/>
    <w:rsid w:val="00B02CE8"/>
    <w:rsid w:val="00B036F8"/>
    <w:rsid w:val="00B0530E"/>
    <w:rsid w:val="00B05E6F"/>
    <w:rsid w:val="00B0677D"/>
    <w:rsid w:val="00B071A5"/>
    <w:rsid w:val="00B07248"/>
    <w:rsid w:val="00B106B4"/>
    <w:rsid w:val="00B1135F"/>
    <w:rsid w:val="00B11B99"/>
    <w:rsid w:val="00B12053"/>
    <w:rsid w:val="00B12E9B"/>
    <w:rsid w:val="00B12F96"/>
    <w:rsid w:val="00B13B7F"/>
    <w:rsid w:val="00B143EC"/>
    <w:rsid w:val="00B15FA0"/>
    <w:rsid w:val="00B173A6"/>
    <w:rsid w:val="00B178D3"/>
    <w:rsid w:val="00B17A43"/>
    <w:rsid w:val="00B200DD"/>
    <w:rsid w:val="00B20516"/>
    <w:rsid w:val="00B21196"/>
    <w:rsid w:val="00B227B8"/>
    <w:rsid w:val="00B23477"/>
    <w:rsid w:val="00B23B53"/>
    <w:rsid w:val="00B24212"/>
    <w:rsid w:val="00B2457B"/>
    <w:rsid w:val="00B2473B"/>
    <w:rsid w:val="00B2500F"/>
    <w:rsid w:val="00B264C1"/>
    <w:rsid w:val="00B26EC4"/>
    <w:rsid w:val="00B27B78"/>
    <w:rsid w:val="00B303F2"/>
    <w:rsid w:val="00B30800"/>
    <w:rsid w:val="00B313F0"/>
    <w:rsid w:val="00B31859"/>
    <w:rsid w:val="00B3280E"/>
    <w:rsid w:val="00B33C9F"/>
    <w:rsid w:val="00B33E1E"/>
    <w:rsid w:val="00B34220"/>
    <w:rsid w:val="00B35BCF"/>
    <w:rsid w:val="00B35EF3"/>
    <w:rsid w:val="00B35F6D"/>
    <w:rsid w:val="00B36231"/>
    <w:rsid w:val="00B36377"/>
    <w:rsid w:val="00B3777D"/>
    <w:rsid w:val="00B40D39"/>
    <w:rsid w:val="00B41F34"/>
    <w:rsid w:val="00B43AED"/>
    <w:rsid w:val="00B43ED6"/>
    <w:rsid w:val="00B452D5"/>
    <w:rsid w:val="00B457A2"/>
    <w:rsid w:val="00B45CF7"/>
    <w:rsid w:val="00B45E8D"/>
    <w:rsid w:val="00B46366"/>
    <w:rsid w:val="00B46796"/>
    <w:rsid w:val="00B46B62"/>
    <w:rsid w:val="00B46DA6"/>
    <w:rsid w:val="00B478FD"/>
    <w:rsid w:val="00B5124F"/>
    <w:rsid w:val="00B51CA0"/>
    <w:rsid w:val="00B51EBA"/>
    <w:rsid w:val="00B51F08"/>
    <w:rsid w:val="00B52F88"/>
    <w:rsid w:val="00B54823"/>
    <w:rsid w:val="00B55688"/>
    <w:rsid w:val="00B57622"/>
    <w:rsid w:val="00B578F0"/>
    <w:rsid w:val="00B60871"/>
    <w:rsid w:val="00B61855"/>
    <w:rsid w:val="00B62110"/>
    <w:rsid w:val="00B62532"/>
    <w:rsid w:val="00B631BA"/>
    <w:rsid w:val="00B636CE"/>
    <w:rsid w:val="00B63B1B"/>
    <w:rsid w:val="00B654A9"/>
    <w:rsid w:val="00B657A6"/>
    <w:rsid w:val="00B65C05"/>
    <w:rsid w:val="00B70F50"/>
    <w:rsid w:val="00B71563"/>
    <w:rsid w:val="00B71B8C"/>
    <w:rsid w:val="00B73E6C"/>
    <w:rsid w:val="00B74768"/>
    <w:rsid w:val="00B7487B"/>
    <w:rsid w:val="00B75140"/>
    <w:rsid w:val="00B75257"/>
    <w:rsid w:val="00B761B6"/>
    <w:rsid w:val="00B765EC"/>
    <w:rsid w:val="00B76DC5"/>
    <w:rsid w:val="00B77C77"/>
    <w:rsid w:val="00B77DC7"/>
    <w:rsid w:val="00B80114"/>
    <w:rsid w:val="00B81960"/>
    <w:rsid w:val="00B83268"/>
    <w:rsid w:val="00B85914"/>
    <w:rsid w:val="00B859D9"/>
    <w:rsid w:val="00B85A73"/>
    <w:rsid w:val="00B85DD6"/>
    <w:rsid w:val="00B865A0"/>
    <w:rsid w:val="00B86740"/>
    <w:rsid w:val="00B8787B"/>
    <w:rsid w:val="00B902FC"/>
    <w:rsid w:val="00B9033C"/>
    <w:rsid w:val="00B906A6"/>
    <w:rsid w:val="00B90803"/>
    <w:rsid w:val="00B9139C"/>
    <w:rsid w:val="00B9140F"/>
    <w:rsid w:val="00B91640"/>
    <w:rsid w:val="00B923B6"/>
    <w:rsid w:val="00B92404"/>
    <w:rsid w:val="00B92F0B"/>
    <w:rsid w:val="00B95103"/>
    <w:rsid w:val="00B9538B"/>
    <w:rsid w:val="00B953C3"/>
    <w:rsid w:val="00BA1093"/>
    <w:rsid w:val="00BA1BEF"/>
    <w:rsid w:val="00BA20D5"/>
    <w:rsid w:val="00BA40D7"/>
    <w:rsid w:val="00BA602A"/>
    <w:rsid w:val="00BA6B5D"/>
    <w:rsid w:val="00BB0000"/>
    <w:rsid w:val="00BB1451"/>
    <w:rsid w:val="00BB1BC1"/>
    <w:rsid w:val="00BB2312"/>
    <w:rsid w:val="00BB2947"/>
    <w:rsid w:val="00BB29AE"/>
    <w:rsid w:val="00BB3062"/>
    <w:rsid w:val="00BB30E7"/>
    <w:rsid w:val="00BB402F"/>
    <w:rsid w:val="00BB63BB"/>
    <w:rsid w:val="00BB65B4"/>
    <w:rsid w:val="00BB7E29"/>
    <w:rsid w:val="00BC00EE"/>
    <w:rsid w:val="00BC101D"/>
    <w:rsid w:val="00BC1B4E"/>
    <w:rsid w:val="00BC264F"/>
    <w:rsid w:val="00BC2B6E"/>
    <w:rsid w:val="00BC2ECF"/>
    <w:rsid w:val="00BC3897"/>
    <w:rsid w:val="00BC4F93"/>
    <w:rsid w:val="00BC5451"/>
    <w:rsid w:val="00BC55A6"/>
    <w:rsid w:val="00BC5A7C"/>
    <w:rsid w:val="00BC73E1"/>
    <w:rsid w:val="00BC75B0"/>
    <w:rsid w:val="00BC793E"/>
    <w:rsid w:val="00BC7E2A"/>
    <w:rsid w:val="00BC7EE0"/>
    <w:rsid w:val="00BD0A68"/>
    <w:rsid w:val="00BD0C8C"/>
    <w:rsid w:val="00BD1FC1"/>
    <w:rsid w:val="00BD29C8"/>
    <w:rsid w:val="00BD31F6"/>
    <w:rsid w:val="00BD3DC3"/>
    <w:rsid w:val="00BD41AF"/>
    <w:rsid w:val="00BD4BC6"/>
    <w:rsid w:val="00BD6FD5"/>
    <w:rsid w:val="00BD74A5"/>
    <w:rsid w:val="00BD76F9"/>
    <w:rsid w:val="00BE047F"/>
    <w:rsid w:val="00BE08E6"/>
    <w:rsid w:val="00BE0C66"/>
    <w:rsid w:val="00BE1B75"/>
    <w:rsid w:val="00BE3132"/>
    <w:rsid w:val="00BE3288"/>
    <w:rsid w:val="00BE32E6"/>
    <w:rsid w:val="00BE40E8"/>
    <w:rsid w:val="00BE460A"/>
    <w:rsid w:val="00BE4882"/>
    <w:rsid w:val="00BE5B37"/>
    <w:rsid w:val="00BE5CBA"/>
    <w:rsid w:val="00BE709F"/>
    <w:rsid w:val="00BE7DC9"/>
    <w:rsid w:val="00BF00A2"/>
    <w:rsid w:val="00BF00B1"/>
    <w:rsid w:val="00BF0E59"/>
    <w:rsid w:val="00BF1556"/>
    <w:rsid w:val="00BF22B8"/>
    <w:rsid w:val="00BF2BEC"/>
    <w:rsid w:val="00BF2CAF"/>
    <w:rsid w:val="00BF2EDB"/>
    <w:rsid w:val="00BF3DD3"/>
    <w:rsid w:val="00BF4317"/>
    <w:rsid w:val="00C00029"/>
    <w:rsid w:val="00C01638"/>
    <w:rsid w:val="00C03410"/>
    <w:rsid w:val="00C03FD6"/>
    <w:rsid w:val="00C04533"/>
    <w:rsid w:val="00C06268"/>
    <w:rsid w:val="00C0677E"/>
    <w:rsid w:val="00C0735B"/>
    <w:rsid w:val="00C07499"/>
    <w:rsid w:val="00C100AF"/>
    <w:rsid w:val="00C1060A"/>
    <w:rsid w:val="00C10CA9"/>
    <w:rsid w:val="00C11ECF"/>
    <w:rsid w:val="00C12D45"/>
    <w:rsid w:val="00C135CB"/>
    <w:rsid w:val="00C148EE"/>
    <w:rsid w:val="00C14FEE"/>
    <w:rsid w:val="00C15F78"/>
    <w:rsid w:val="00C20D69"/>
    <w:rsid w:val="00C20E10"/>
    <w:rsid w:val="00C216EE"/>
    <w:rsid w:val="00C219F4"/>
    <w:rsid w:val="00C21D15"/>
    <w:rsid w:val="00C2254B"/>
    <w:rsid w:val="00C22629"/>
    <w:rsid w:val="00C22CFD"/>
    <w:rsid w:val="00C22DD3"/>
    <w:rsid w:val="00C2323F"/>
    <w:rsid w:val="00C245F6"/>
    <w:rsid w:val="00C262CA"/>
    <w:rsid w:val="00C2686F"/>
    <w:rsid w:val="00C26F9E"/>
    <w:rsid w:val="00C2769D"/>
    <w:rsid w:val="00C317F3"/>
    <w:rsid w:val="00C318C7"/>
    <w:rsid w:val="00C32D60"/>
    <w:rsid w:val="00C33141"/>
    <w:rsid w:val="00C35E67"/>
    <w:rsid w:val="00C361D3"/>
    <w:rsid w:val="00C364FB"/>
    <w:rsid w:val="00C3661F"/>
    <w:rsid w:val="00C36754"/>
    <w:rsid w:val="00C36DA3"/>
    <w:rsid w:val="00C40F23"/>
    <w:rsid w:val="00C41A53"/>
    <w:rsid w:val="00C41FC2"/>
    <w:rsid w:val="00C420D5"/>
    <w:rsid w:val="00C42BAB"/>
    <w:rsid w:val="00C42CF0"/>
    <w:rsid w:val="00C4609A"/>
    <w:rsid w:val="00C46B77"/>
    <w:rsid w:val="00C46D1D"/>
    <w:rsid w:val="00C47B06"/>
    <w:rsid w:val="00C5039B"/>
    <w:rsid w:val="00C50A68"/>
    <w:rsid w:val="00C52346"/>
    <w:rsid w:val="00C528DB"/>
    <w:rsid w:val="00C54C01"/>
    <w:rsid w:val="00C55C8F"/>
    <w:rsid w:val="00C610CE"/>
    <w:rsid w:val="00C62430"/>
    <w:rsid w:val="00C6289E"/>
    <w:rsid w:val="00C6419C"/>
    <w:rsid w:val="00C64E8F"/>
    <w:rsid w:val="00C65833"/>
    <w:rsid w:val="00C6638E"/>
    <w:rsid w:val="00C66AED"/>
    <w:rsid w:val="00C67D3C"/>
    <w:rsid w:val="00C718B0"/>
    <w:rsid w:val="00C746E9"/>
    <w:rsid w:val="00C758C9"/>
    <w:rsid w:val="00C7605E"/>
    <w:rsid w:val="00C769AB"/>
    <w:rsid w:val="00C76F8E"/>
    <w:rsid w:val="00C7726A"/>
    <w:rsid w:val="00C77506"/>
    <w:rsid w:val="00C81192"/>
    <w:rsid w:val="00C81696"/>
    <w:rsid w:val="00C81E04"/>
    <w:rsid w:val="00C831EE"/>
    <w:rsid w:val="00C8337C"/>
    <w:rsid w:val="00C841B3"/>
    <w:rsid w:val="00C85F0D"/>
    <w:rsid w:val="00C85F40"/>
    <w:rsid w:val="00C8662A"/>
    <w:rsid w:val="00C86A9B"/>
    <w:rsid w:val="00C86D3F"/>
    <w:rsid w:val="00C917CB"/>
    <w:rsid w:val="00C92922"/>
    <w:rsid w:val="00C92BEB"/>
    <w:rsid w:val="00C9381E"/>
    <w:rsid w:val="00C93A8E"/>
    <w:rsid w:val="00C951C3"/>
    <w:rsid w:val="00C953C6"/>
    <w:rsid w:val="00C958F0"/>
    <w:rsid w:val="00C975D9"/>
    <w:rsid w:val="00CA2AA8"/>
    <w:rsid w:val="00CA2CC7"/>
    <w:rsid w:val="00CA37F9"/>
    <w:rsid w:val="00CA3FE2"/>
    <w:rsid w:val="00CA4D0A"/>
    <w:rsid w:val="00CA4D19"/>
    <w:rsid w:val="00CA4E05"/>
    <w:rsid w:val="00CA77F8"/>
    <w:rsid w:val="00CA7B71"/>
    <w:rsid w:val="00CB11BF"/>
    <w:rsid w:val="00CB1CFF"/>
    <w:rsid w:val="00CB2705"/>
    <w:rsid w:val="00CB2747"/>
    <w:rsid w:val="00CB3179"/>
    <w:rsid w:val="00CB322B"/>
    <w:rsid w:val="00CB4929"/>
    <w:rsid w:val="00CB5B1B"/>
    <w:rsid w:val="00CB6801"/>
    <w:rsid w:val="00CB767C"/>
    <w:rsid w:val="00CC234A"/>
    <w:rsid w:val="00CC252C"/>
    <w:rsid w:val="00CC4587"/>
    <w:rsid w:val="00CC563F"/>
    <w:rsid w:val="00CC5840"/>
    <w:rsid w:val="00CC673F"/>
    <w:rsid w:val="00CC7BA3"/>
    <w:rsid w:val="00CC7CD7"/>
    <w:rsid w:val="00CD25DB"/>
    <w:rsid w:val="00CD332F"/>
    <w:rsid w:val="00CD3725"/>
    <w:rsid w:val="00CD4E60"/>
    <w:rsid w:val="00CD5356"/>
    <w:rsid w:val="00CD5B10"/>
    <w:rsid w:val="00CD688F"/>
    <w:rsid w:val="00CD6AF6"/>
    <w:rsid w:val="00CD7A9C"/>
    <w:rsid w:val="00CD7DF1"/>
    <w:rsid w:val="00CE1456"/>
    <w:rsid w:val="00CE203D"/>
    <w:rsid w:val="00CE2898"/>
    <w:rsid w:val="00CE320E"/>
    <w:rsid w:val="00CE3421"/>
    <w:rsid w:val="00CE399A"/>
    <w:rsid w:val="00CE3B9F"/>
    <w:rsid w:val="00CE517F"/>
    <w:rsid w:val="00CE56AA"/>
    <w:rsid w:val="00CE629A"/>
    <w:rsid w:val="00CE7849"/>
    <w:rsid w:val="00CF1662"/>
    <w:rsid w:val="00CF1ECB"/>
    <w:rsid w:val="00CF2BF1"/>
    <w:rsid w:val="00CF4B02"/>
    <w:rsid w:val="00CF4E96"/>
    <w:rsid w:val="00CF5446"/>
    <w:rsid w:val="00CF5789"/>
    <w:rsid w:val="00CF6179"/>
    <w:rsid w:val="00D00106"/>
    <w:rsid w:val="00D00D3F"/>
    <w:rsid w:val="00D01063"/>
    <w:rsid w:val="00D0141C"/>
    <w:rsid w:val="00D0259F"/>
    <w:rsid w:val="00D06969"/>
    <w:rsid w:val="00D0737C"/>
    <w:rsid w:val="00D07D8E"/>
    <w:rsid w:val="00D07FDA"/>
    <w:rsid w:val="00D1079A"/>
    <w:rsid w:val="00D11D93"/>
    <w:rsid w:val="00D12CB9"/>
    <w:rsid w:val="00D14BC0"/>
    <w:rsid w:val="00D154AE"/>
    <w:rsid w:val="00D16D4D"/>
    <w:rsid w:val="00D222B6"/>
    <w:rsid w:val="00D22399"/>
    <w:rsid w:val="00D223A5"/>
    <w:rsid w:val="00D2284B"/>
    <w:rsid w:val="00D22A91"/>
    <w:rsid w:val="00D22F85"/>
    <w:rsid w:val="00D2398B"/>
    <w:rsid w:val="00D251F0"/>
    <w:rsid w:val="00D2540E"/>
    <w:rsid w:val="00D26690"/>
    <w:rsid w:val="00D26D9C"/>
    <w:rsid w:val="00D277A6"/>
    <w:rsid w:val="00D27A62"/>
    <w:rsid w:val="00D305B4"/>
    <w:rsid w:val="00D31759"/>
    <w:rsid w:val="00D3248E"/>
    <w:rsid w:val="00D337A0"/>
    <w:rsid w:val="00D3496F"/>
    <w:rsid w:val="00D3635C"/>
    <w:rsid w:val="00D40C11"/>
    <w:rsid w:val="00D424AA"/>
    <w:rsid w:val="00D42928"/>
    <w:rsid w:val="00D42A01"/>
    <w:rsid w:val="00D44049"/>
    <w:rsid w:val="00D44C24"/>
    <w:rsid w:val="00D4589B"/>
    <w:rsid w:val="00D46486"/>
    <w:rsid w:val="00D47022"/>
    <w:rsid w:val="00D50ABB"/>
    <w:rsid w:val="00D50CC8"/>
    <w:rsid w:val="00D512D3"/>
    <w:rsid w:val="00D51594"/>
    <w:rsid w:val="00D51B02"/>
    <w:rsid w:val="00D52630"/>
    <w:rsid w:val="00D52720"/>
    <w:rsid w:val="00D54BD8"/>
    <w:rsid w:val="00D550C8"/>
    <w:rsid w:val="00D55B47"/>
    <w:rsid w:val="00D55CA8"/>
    <w:rsid w:val="00D56054"/>
    <w:rsid w:val="00D57FF4"/>
    <w:rsid w:val="00D610C6"/>
    <w:rsid w:val="00D613DD"/>
    <w:rsid w:val="00D61964"/>
    <w:rsid w:val="00D626EF"/>
    <w:rsid w:val="00D639DE"/>
    <w:rsid w:val="00D63CB7"/>
    <w:rsid w:val="00D63ECD"/>
    <w:rsid w:val="00D64032"/>
    <w:rsid w:val="00D6435C"/>
    <w:rsid w:val="00D648B1"/>
    <w:rsid w:val="00D64DCE"/>
    <w:rsid w:val="00D6771F"/>
    <w:rsid w:val="00D67756"/>
    <w:rsid w:val="00D70338"/>
    <w:rsid w:val="00D706F1"/>
    <w:rsid w:val="00D713FC"/>
    <w:rsid w:val="00D715E8"/>
    <w:rsid w:val="00D72035"/>
    <w:rsid w:val="00D72386"/>
    <w:rsid w:val="00D72CD8"/>
    <w:rsid w:val="00D72FF5"/>
    <w:rsid w:val="00D7437F"/>
    <w:rsid w:val="00D74B3C"/>
    <w:rsid w:val="00D74DAC"/>
    <w:rsid w:val="00D7665B"/>
    <w:rsid w:val="00D76C9B"/>
    <w:rsid w:val="00D76EE3"/>
    <w:rsid w:val="00D77AF2"/>
    <w:rsid w:val="00D77D39"/>
    <w:rsid w:val="00D77D65"/>
    <w:rsid w:val="00D8029D"/>
    <w:rsid w:val="00D80C15"/>
    <w:rsid w:val="00D81373"/>
    <w:rsid w:val="00D81E35"/>
    <w:rsid w:val="00D832FC"/>
    <w:rsid w:val="00D8461F"/>
    <w:rsid w:val="00D84E3B"/>
    <w:rsid w:val="00D859F2"/>
    <w:rsid w:val="00D903FD"/>
    <w:rsid w:val="00D90FDB"/>
    <w:rsid w:val="00D92C10"/>
    <w:rsid w:val="00D93136"/>
    <w:rsid w:val="00D93511"/>
    <w:rsid w:val="00D93B6D"/>
    <w:rsid w:val="00D93FD2"/>
    <w:rsid w:val="00D9407D"/>
    <w:rsid w:val="00D94525"/>
    <w:rsid w:val="00D95549"/>
    <w:rsid w:val="00D96A3A"/>
    <w:rsid w:val="00D96DDF"/>
    <w:rsid w:val="00D979FA"/>
    <w:rsid w:val="00DA0A8B"/>
    <w:rsid w:val="00DA119D"/>
    <w:rsid w:val="00DA2079"/>
    <w:rsid w:val="00DA6A0E"/>
    <w:rsid w:val="00DB0445"/>
    <w:rsid w:val="00DB103F"/>
    <w:rsid w:val="00DB129E"/>
    <w:rsid w:val="00DB1ED7"/>
    <w:rsid w:val="00DB2737"/>
    <w:rsid w:val="00DB2FC4"/>
    <w:rsid w:val="00DB33D0"/>
    <w:rsid w:val="00DB33F8"/>
    <w:rsid w:val="00DB4B23"/>
    <w:rsid w:val="00DB4D3A"/>
    <w:rsid w:val="00DB5BC3"/>
    <w:rsid w:val="00DB692C"/>
    <w:rsid w:val="00DB6F82"/>
    <w:rsid w:val="00DB780B"/>
    <w:rsid w:val="00DC121A"/>
    <w:rsid w:val="00DC12C8"/>
    <w:rsid w:val="00DC2072"/>
    <w:rsid w:val="00DC2888"/>
    <w:rsid w:val="00DC2DF3"/>
    <w:rsid w:val="00DC32A3"/>
    <w:rsid w:val="00DC5293"/>
    <w:rsid w:val="00DC6D06"/>
    <w:rsid w:val="00DD048B"/>
    <w:rsid w:val="00DD0C43"/>
    <w:rsid w:val="00DD1773"/>
    <w:rsid w:val="00DD1B4D"/>
    <w:rsid w:val="00DD1F7A"/>
    <w:rsid w:val="00DD210F"/>
    <w:rsid w:val="00DD28D8"/>
    <w:rsid w:val="00DD2BDB"/>
    <w:rsid w:val="00DE22F0"/>
    <w:rsid w:val="00DE27EF"/>
    <w:rsid w:val="00DE2D1D"/>
    <w:rsid w:val="00DE38E4"/>
    <w:rsid w:val="00DE4A35"/>
    <w:rsid w:val="00DE4DE4"/>
    <w:rsid w:val="00DE54E5"/>
    <w:rsid w:val="00DE5A1A"/>
    <w:rsid w:val="00DE6233"/>
    <w:rsid w:val="00DE6345"/>
    <w:rsid w:val="00DE64A2"/>
    <w:rsid w:val="00DE68C9"/>
    <w:rsid w:val="00DF038A"/>
    <w:rsid w:val="00DF0C3D"/>
    <w:rsid w:val="00DF1FEC"/>
    <w:rsid w:val="00DF2216"/>
    <w:rsid w:val="00DF2F0D"/>
    <w:rsid w:val="00DF32AE"/>
    <w:rsid w:val="00DF56AC"/>
    <w:rsid w:val="00DF5B78"/>
    <w:rsid w:val="00DF5E98"/>
    <w:rsid w:val="00DF6BC6"/>
    <w:rsid w:val="00E01FC7"/>
    <w:rsid w:val="00E03014"/>
    <w:rsid w:val="00E0625B"/>
    <w:rsid w:val="00E0684A"/>
    <w:rsid w:val="00E06E69"/>
    <w:rsid w:val="00E070CC"/>
    <w:rsid w:val="00E10976"/>
    <w:rsid w:val="00E10C50"/>
    <w:rsid w:val="00E10CCE"/>
    <w:rsid w:val="00E1125B"/>
    <w:rsid w:val="00E1262F"/>
    <w:rsid w:val="00E12803"/>
    <w:rsid w:val="00E152D0"/>
    <w:rsid w:val="00E16BF4"/>
    <w:rsid w:val="00E176A3"/>
    <w:rsid w:val="00E17D9F"/>
    <w:rsid w:val="00E2072D"/>
    <w:rsid w:val="00E22EA4"/>
    <w:rsid w:val="00E26425"/>
    <w:rsid w:val="00E27612"/>
    <w:rsid w:val="00E27C84"/>
    <w:rsid w:val="00E31834"/>
    <w:rsid w:val="00E324DF"/>
    <w:rsid w:val="00E32509"/>
    <w:rsid w:val="00E36F89"/>
    <w:rsid w:val="00E37CC2"/>
    <w:rsid w:val="00E37E48"/>
    <w:rsid w:val="00E404D8"/>
    <w:rsid w:val="00E410FE"/>
    <w:rsid w:val="00E41F1F"/>
    <w:rsid w:val="00E424B5"/>
    <w:rsid w:val="00E43748"/>
    <w:rsid w:val="00E43BF2"/>
    <w:rsid w:val="00E43D73"/>
    <w:rsid w:val="00E4643C"/>
    <w:rsid w:val="00E46EC6"/>
    <w:rsid w:val="00E47A88"/>
    <w:rsid w:val="00E50315"/>
    <w:rsid w:val="00E50721"/>
    <w:rsid w:val="00E5178D"/>
    <w:rsid w:val="00E5261B"/>
    <w:rsid w:val="00E53165"/>
    <w:rsid w:val="00E53CAB"/>
    <w:rsid w:val="00E53DAB"/>
    <w:rsid w:val="00E545AC"/>
    <w:rsid w:val="00E54E76"/>
    <w:rsid w:val="00E559D3"/>
    <w:rsid w:val="00E57EB4"/>
    <w:rsid w:val="00E608AA"/>
    <w:rsid w:val="00E60CD4"/>
    <w:rsid w:val="00E61393"/>
    <w:rsid w:val="00E618AF"/>
    <w:rsid w:val="00E61EBF"/>
    <w:rsid w:val="00E6308E"/>
    <w:rsid w:val="00E634E9"/>
    <w:rsid w:val="00E63D5E"/>
    <w:rsid w:val="00E64DBE"/>
    <w:rsid w:val="00E65696"/>
    <w:rsid w:val="00E65B61"/>
    <w:rsid w:val="00E65BA0"/>
    <w:rsid w:val="00E65DA3"/>
    <w:rsid w:val="00E6752C"/>
    <w:rsid w:val="00E703BB"/>
    <w:rsid w:val="00E718E3"/>
    <w:rsid w:val="00E725C4"/>
    <w:rsid w:val="00E7275E"/>
    <w:rsid w:val="00E7287E"/>
    <w:rsid w:val="00E73A91"/>
    <w:rsid w:val="00E745E8"/>
    <w:rsid w:val="00E74C49"/>
    <w:rsid w:val="00E74FA3"/>
    <w:rsid w:val="00E757C2"/>
    <w:rsid w:val="00E75C2C"/>
    <w:rsid w:val="00E75D8E"/>
    <w:rsid w:val="00E7764C"/>
    <w:rsid w:val="00E77D78"/>
    <w:rsid w:val="00E77F94"/>
    <w:rsid w:val="00E80236"/>
    <w:rsid w:val="00E803EA"/>
    <w:rsid w:val="00E80D31"/>
    <w:rsid w:val="00E813DA"/>
    <w:rsid w:val="00E820FF"/>
    <w:rsid w:val="00E82B99"/>
    <w:rsid w:val="00E82DBA"/>
    <w:rsid w:val="00E83031"/>
    <w:rsid w:val="00E836C9"/>
    <w:rsid w:val="00E837C6"/>
    <w:rsid w:val="00E8530A"/>
    <w:rsid w:val="00E85804"/>
    <w:rsid w:val="00E85AD2"/>
    <w:rsid w:val="00E85B54"/>
    <w:rsid w:val="00E87358"/>
    <w:rsid w:val="00E87FCB"/>
    <w:rsid w:val="00E91128"/>
    <w:rsid w:val="00E91F06"/>
    <w:rsid w:val="00E93D06"/>
    <w:rsid w:val="00E9449B"/>
    <w:rsid w:val="00E94932"/>
    <w:rsid w:val="00E957CA"/>
    <w:rsid w:val="00E964C2"/>
    <w:rsid w:val="00E96841"/>
    <w:rsid w:val="00E96950"/>
    <w:rsid w:val="00E96957"/>
    <w:rsid w:val="00EA0B21"/>
    <w:rsid w:val="00EA2057"/>
    <w:rsid w:val="00EA248F"/>
    <w:rsid w:val="00EA48B3"/>
    <w:rsid w:val="00EB00D9"/>
    <w:rsid w:val="00EB0B55"/>
    <w:rsid w:val="00EB0CBF"/>
    <w:rsid w:val="00EB0FC4"/>
    <w:rsid w:val="00EB0FCA"/>
    <w:rsid w:val="00EB1800"/>
    <w:rsid w:val="00EB1AD2"/>
    <w:rsid w:val="00EB1CE1"/>
    <w:rsid w:val="00EB31EE"/>
    <w:rsid w:val="00EB4E63"/>
    <w:rsid w:val="00EB6B4D"/>
    <w:rsid w:val="00EB736D"/>
    <w:rsid w:val="00EC11AE"/>
    <w:rsid w:val="00EC2242"/>
    <w:rsid w:val="00EC36DB"/>
    <w:rsid w:val="00EC4023"/>
    <w:rsid w:val="00EC437C"/>
    <w:rsid w:val="00EC4547"/>
    <w:rsid w:val="00EC462E"/>
    <w:rsid w:val="00EC6E84"/>
    <w:rsid w:val="00EC7858"/>
    <w:rsid w:val="00ED0326"/>
    <w:rsid w:val="00ED0689"/>
    <w:rsid w:val="00ED0E65"/>
    <w:rsid w:val="00ED1E97"/>
    <w:rsid w:val="00ED2BAA"/>
    <w:rsid w:val="00ED2DDE"/>
    <w:rsid w:val="00ED311B"/>
    <w:rsid w:val="00ED3202"/>
    <w:rsid w:val="00ED4238"/>
    <w:rsid w:val="00ED47EA"/>
    <w:rsid w:val="00ED604F"/>
    <w:rsid w:val="00EE1A99"/>
    <w:rsid w:val="00EE1ED9"/>
    <w:rsid w:val="00EE205C"/>
    <w:rsid w:val="00EE2148"/>
    <w:rsid w:val="00EE2712"/>
    <w:rsid w:val="00EE5DCA"/>
    <w:rsid w:val="00EE6250"/>
    <w:rsid w:val="00EE6276"/>
    <w:rsid w:val="00EE660A"/>
    <w:rsid w:val="00EE7513"/>
    <w:rsid w:val="00EF0657"/>
    <w:rsid w:val="00EF17CE"/>
    <w:rsid w:val="00EF2F0C"/>
    <w:rsid w:val="00EF58EA"/>
    <w:rsid w:val="00EF5CD3"/>
    <w:rsid w:val="00EF6839"/>
    <w:rsid w:val="00EF6F49"/>
    <w:rsid w:val="00F002C8"/>
    <w:rsid w:val="00F00A85"/>
    <w:rsid w:val="00F02C41"/>
    <w:rsid w:val="00F041CE"/>
    <w:rsid w:val="00F0513D"/>
    <w:rsid w:val="00F05F74"/>
    <w:rsid w:val="00F0675D"/>
    <w:rsid w:val="00F073CB"/>
    <w:rsid w:val="00F0791B"/>
    <w:rsid w:val="00F10B09"/>
    <w:rsid w:val="00F138F1"/>
    <w:rsid w:val="00F13F0F"/>
    <w:rsid w:val="00F15A40"/>
    <w:rsid w:val="00F16726"/>
    <w:rsid w:val="00F1771E"/>
    <w:rsid w:val="00F2017E"/>
    <w:rsid w:val="00F2305E"/>
    <w:rsid w:val="00F232F1"/>
    <w:rsid w:val="00F234FC"/>
    <w:rsid w:val="00F2358D"/>
    <w:rsid w:val="00F237F2"/>
    <w:rsid w:val="00F24CAE"/>
    <w:rsid w:val="00F25051"/>
    <w:rsid w:val="00F26A3C"/>
    <w:rsid w:val="00F26BE7"/>
    <w:rsid w:val="00F271B4"/>
    <w:rsid w:val="00F30E99"/>
    <w:rsid w:val="00F320D9"/>
    <w:rsid w:val="00F331F3"/>
    <w:rsid w:val="00F332C2"/>
    <w:rsid w:val="00F338A4"/>
    <w:rsid w:val="00F339F4"/>
    <w:rsid w:val="00F33F7C"/>
    <w:rsid w:val="00F34CC1"/>
    <w:rsid w:val="00F3579D"/>
    <w:rsid w:val="00F365DB"/>
    <w:rsid w:val="00F36806"/>
    <w:rsid w:val="00F36B55"/>
    <w:rsid w:val="00F4010E"/>
    <w:rsid w:val="00F40AD2"/>
    <w:rsid w:val="00F4154D"/>
    <w:rsid w:val="00F427EB"/>
    <w:rsid w:val="00F436C4"/>
    <w:rsid w:val="00F440ED"/>
    <w:rsid w:val="00F4583B"/>
    <w:rsid w:val="00F459AC"/>
    <w:rsid w:val="00F46801"/>
    <w:rsid w:val="00F4731A"/>
    <w:rsid w:val="00F47AE1"/>
    <w:rsid w:val="00F50263"/>
    <w:rsid w:val="00F51BFD"/>
    <w:rsid w:val="00F51CF3"/>
    <w:rsid w:val="00F51F69"/>
    <w:rsid w:val="00F52C18"/>
    <w:rsid w:val="00F5376D"/>
    <w:rsid w:val="00F55B5A"/>
    <w:rsid w:val="00F61A08"/>
    <w:rsid w:val="00F61E04"/>
    <w:rsid w:val="00F62605"/>
    <w:rsid w:val="00F63E39"/>
    <w:rsid w:val="00F65C03"/>
    <w:rsid w:val="00F6657B"/>
    <w:rsid w:val="00F71856"/>
    <w:rsid w:val="00F71A78"/>
    <w:rsid w:val="00F720FB"/>
    <w:rsid w:val="00F7341F"/>
    <w:rsid w:val="00F74E55"/>
    <w:rsid w:val="00F75396"/>
    <w:rsid w:val="00F77644"/>
    <w:rsid w:val="00F77A69"/>
    <w:rsid w:val="00F806A1"/>
    <w:rsid w:val="00F80DFF"/>
    <w:rsid w:val="00F8152E"/>
    <w:rsid w:val="00F83861"/>
    <w:rsid w:val="00F84766"/>
    <w:rsid w:val="00F84965"/>
    <w:rsid w:val="00F84FDF"/>
    <w:rsid w:val="00F85FF8"/>
    <w:rsid w:val="00F86C00"/>
    <w:rsid w:val="00F87F84"/>
    <w:rsid w:val="00F9090B"/>
    <w:rsid w:val="00F92958"/>
    <w:rsid w:val="00F93C33"/>
    <w:rsid w:val="00F95CEE"/>
    <w:rsid w:val="00F967B2"/>
    <w:rsid w:val="00F9703F"/>
    <w:rsid w:val="00FA0DC2"/>
    <w:rsid w:val="00FA211B"/>
    <w:rsid w:val="00FA2236"/>
    <w:rsid w:val="00FA2F1D"/>
    <w:rsid w:val="00FA37EE"/>
    <w:rsid w:val="00FA48D7"/>
    <w:rsid w:val="00FA4ABE"/>
    <w:rsid w:val="00FA5CB1"/>
    <w:rsid w:val="00FA6919"/>
    <w:rsid w:val="00FA6A61"/>
    <w:rsid w:val="00FB0529"/>
    <w:rsid w:val="00FB1A15"/>
    <w:rsid w:val="00FB228D"/>
    <w:rsid w:val="00FB248D"/>
    <w:rsid w:val="00FB2CC6"/>
    <w:rsid w:val="00FB2D65"/>
    <w:rsid w:val="00FB2D7A"/>
    <w:rsid w:val="00FB5078"/>
    <w:rsid w:val="00FB7384"/>
    <w:rsid w:val="00FC0413"/>
    <w:rsid w:val="00FC0520"/>
    <w:rsid w:val="00FC3FD6"/>
    <w:rsid w:val="00FC68BA"/>
    <w:rsid w:val="00FC6CA9"/>
    <w:rsid w:val="00FC6D9B"/>
    <w:rsid w:val="00FC7298"/>
    <w:rsid w:val="00FC7A5F"/>
    <w:rsid w:val="00FC7CD4"/>
    <w:rsid w:val="00FD05AE"/>
    <w:rsid w:val="00FD0D9A"/>
    <w:rsid w:val="00FD1015"/>
    <w:rsid w:val="00FD1618"/>
    <w:rsid w:val="00FD33C3"/>
    <w:rsid w:val="00FD38A2"/>
    <w:rsid w:val="00FD42AA"/>
    <w:rsid w:val="00FD457E"/>
    <w:rsid w:val="00FD5213"/>
    <w:rsid w:val="00FD54AE"/>
    <w:rsid w:val="00FD5F44"/>
    <w:rsid w:val="00FD6C3F"/>
    <w:rsid w:val="00FE1F06"/>
    <w:rsid w:val="00FE2680"/>
    <w:rsid w:val="00FE30FB"/>
    <w:rsid w:val="00FE364D"/>
    <w:rsid w:val="00FE4BC9"/>
    <w:rsid w:val="00FE6BEC"/>
    <w:rsid w:val="00FF0418"/>
    <w:rsid w:val="00FF0891"/>
    <w:rsid w:val="00FF0AF0"/>
    <w:rsid w:val="00FF0F9C"/>
    <w:rsid w:val="00FF1EAB"/>
    <w:rsid w:val="00FF2CBA"/>
    <w:rsid w:val="00FF2E3E"/>
    <w:rsid w:val="00FF3BE7"/>
    <w:rsid w:val="00FF4840"/>
    <w:rsid w:val="00FF529D"/>
    <w:rsid w:val="00FF58D7"/>
    <w:rsid w:val="00FF6615"/>
    <w:rsid w:val="00FF76B0"/>
    <w:rsid w:val="00FF76B5"/>
    <w:rsid w:val="00FF7EE0"/>
    <w:rsid w:val="02637A61"/>
    <w:rsid w:val="039926A4"/>
    <w:rsid w:val="054D733B"/>
    <w:rsid w:val="072F4F4B"/>
    <w:rsid w:val="07302A71"/>
    <w:rsid w:val="07F910B5"/>
    <w:rsid w:val="090715AF"/>
    <w:rsid w:val="0A9A10E9"/>
    <w:rsid w:val="0D364609"/>
    <w:rsid w:val="0D44139E"/>
    <w:rsid w:val="0DA34E47"/>
    <w:rsid w:val="0FD56D18"/>
    <w:rsid w:val="1399743E"/>
    <w:rsid w:val="14576F12"/>
    <w:rsid w:val="1AAE4F6F"/>
    <w:rsid w:val="1B1C32A5"/>
    <w:rsid w:val="1E054D33"/>
    <w:rsid w:val="1E601A36"/>
    <w:rsid w:val="1EE2069D"/>
    <w:rsid w:val="1FBE6A14"/>
    <w:rsid w:val="23405356"/>
    <w:rsid w:val="235356C5"/>
    <w:rsid w:val="23AB5501"/>
    <w:rsid w:val="23C6058D"/>
    <w:rsid w:val="276E0D20"/>
    <w:rsid w:val="290D27BA"/>
    <w:rsid w:val="2C10773A"/>
    <w:rsid w:val="2CB812B9"/>
    <w:rsid w:val="2ED4433F"/>
    <w:rsid w:val="2F77098D"/>
    <w:rsid w:val="32703DED"/>
    <w:rsid w:val="32E73748"/>
    <w:rsid w:val="357F67EE"/>
    <w:rsid w:val="36D52B69"/>
    <w:rsid w:val="39706C66"/>
    <w:rsid w:val="3D7D6D59"/>
    <w:rsid w:val="3DD07BE6"/>
    <w:rsid w:val="3E247F32"/>
    <w:rsid w:val="3F35473A"/>
    <w:rsid w:val="40495865"/>
    <w:rsid w:val="41E77DC5"/>
    <w:rsid w:val="4232785D"/>
    <w:rsid w:val="42455ED9"/>
    <w:rsid w:val="44090CB1"/>
    <w:rsid w:val="45790B64"/>
    <w:rsid w:val="4846683E"/>
    <w:rsid w:val="4B625E64"/>
    <w:rsid w:val="4BB1440F"/>
    <w:rsid w:val="4D4D11E4"/>
    <w:rsid w:val="4F701229"/>
    <w:rsid w:val="4F7D74A2"/>
    <w:rsid w:val="55734E60"/>
    <w:rsid w:val="56B714EC"/>
    <w:rsid w:val="57FF2054"/>
    <w:rsid w:val="5D2B6790"/>
    <w:rsid w:val="5D6D61DA"/>
    <w:rsid w:val="605D3104"/>
    <w:rsid w:val="64FD6C64"/>
    <w:rsid w:val="68754433"/>
    <w:rsid w:val="6AB0524E"/>
    <w:rsid w:val="6B357C41"/>
    <w:rsid w:val="6BD41435"/>
    <w:rsid w:val="70827F2B"/>
    <w:rsid w:val="7B8C08E9"/>
    <w:rsid w:val="7CC8465E"/>
    <w:rsid w:val="7E757872"/>
    <w:rsid w:val="7EEF18BB"/>
    <w:rsid w:val="7F071BB3"/>
    <w:rsid w:val="7FC543CA"/>
    <w:rsid w:val="F1CDFE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6">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2"/>
    <w:unhideWhenUsed/>
    <w:qFormat/>
    <w:uiPriority w:val="99"/>
    <w:pPr>
      <w:tabs>
        <w:tab w:val="center" w:pos="4153"/>
        <w:tab w:val="right" w:pos="8306"/>
      </w:tabs>
      <w:snapToGrid w:val="0"/>
      <w:jc w:val="left"/>
    </w:pPr>
    <w:rPr>
      <w:sz w:val="18"/>
      <w:szCs w:val="18"/>
    </w:rPr>
  </w:style>
  <w:style w:type="paragraph" w:styleId="3">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7">
    <w:name w:val="page number"/>
    <w:basedOn w:val="6"/>
    <w:qFormat/>
    <w:uiPriority w:val="0"/>
  </w:style>
  <w:style w:type="character" w:styleId="8">
    <w:name w:val="Emphasis"/>
    <w:basedOn w:val="6"/>
    <w:qFormat/>
    <w:uiPriority w:val="20"/>
    <w:rPr>
      <w:i/>
    </w:rPr>
  </w:style>
  <w:style w:type="paragraph" w:customStyle="1" w:styleId="9">
    <w:name w:val="段"/>
    <w:link w:val="10"/>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character" w:customStyle="1" w:styleId="10">
    <w:name w:val="段 Char"/>
    <w:link w:val="9"/>
    <w:qFormat/>
    <w:locked/>
    <w:uiPriority w:val="0"/>
    <w:rPr>
      <w:rFonts w:ascii="宋体"/>
      <w:sz w:val="21"/>
      <w:lang w:val="en-US" w:eastAsia="zh-CN" w:bidi="ar-SA"/>
    </w:rPr>
  </w:style>
  <w:style w:type="character" w:customStyle="1" w:styleId="11">
    <w:name w:val="页眉 字符"/>
    <w:link w:val="3"/>
    <w:qFormat/>
    <w:uiPriority w:val="99"/>
    <w:rPr>
      <w:kern w:val="2"/>
      <w:sz w:val="18"/>
      <w:szCs w:val="18"/>
    </w:rPr>
  </w:style>
  <w:style w:type="character" w:customStyle="1" w:styleId="12">
    <w:name w:val="页脚 字符"/>
    <w:link w:val="2"/>
    <w:qFormat/>
    <w:uiPriority w:val="99"/>
    <w:rPr>
      <w:kern w:val="2"/>
      <w:sz w:val="18"/>
      <w:szCs w:val="18"/>
    </w:rPr>
  </w:style>
  <w:style w:type="paragraph" w:customStyle="1" w:styleId="13">
    <w:name w:val="Table Text"/>
    <w:basedOn w:val="1"/>
    <w:semiHidden/>
    <w:qFormat/>
    <w:uiPriority w:val="0"/>
    <w:rPr>
      <w:rFonts w:ascii="宋体" w:hAnsi="宋体" w:cs="宋体"/>
      <w:sz w:val="23"/>
      <w:szCs w:val="23"/>
      <w:lang w:eastAsia="en-US"/>
    </w:rPr>
  </w:style>
  <w:style w:type="table" w:customStyle="1" w:styleId="14">
    <w:name w:val="Table Normal"/>
    <w:semiHidden/>
    <w:unhideWhenUsed/>
    <w:qFormat/>
    <w:uiPriority w:val="0"/>
    <w:tblPr>
      <w:tblCellMar>
        <w:top w:w="0" w:type="dxa"/>
        <w:left w:w="0" w:type="dxa"/>
        <w:bottom w:w="0" w:type="dxa"/>
        <w:right w:w="0" w:type="dxa"/>
      </w:tblCellMar>
    </w:tblPr>
  </w:style>
  <w:style w:type="paragraph" w:styleId="15">
    <w:name w:val="List Paragraph"/>
    <w:basedOn w:val="1"/>
    <w:unhideWhenUsed/>
    <w:qFormat/>
    <w:uiPriority w:val="99"/>
    <w:pPr>
      <w:ind w:firstLine="420" w:firstLineChars="200"/>
    </w:p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microsoft.com/office/2006/relationships/keyMapCustomizations" Target="customizations.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622</Words>
  <Characters>3552</Characters>
  <Lines>29</Lines>
  <Paragraphs>8</Paragraphs>
  <TotalTime>0</TotalTime>
  <ScaleCrop>false</ScaleCrop>
  <LinksUpToDate>false</LinksUpToDate>
  <CharactersWithSpaces>4166</CharactersWithSpaces>
  <Application>WPS Office_11.8.2.12313_F1E327BC-269C-435d-A152-05C5408002CA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2023-09-12T16:59:00Z</dcterms:created>
  <dc:creator>zhangting90</dc:creator>
  <cp:lastModifiedBy>zhangting90</cp:lastModifiedBy>
  <dcterms:modified xsi:type="dcterms:W3CDTF">2024-12-20T16:10:31Z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2052-11.8.2.12313</vt:lpwstr>
  </property>
  <property fmtid="{D5CDD505-2E9C-101B-9397-08002B2CF9AE}" pid="3" name="ICV">
    <vt:lpwstr>69AC1110BF794B8CA77E964B6521B408_13</vt:lpwstr>
  </property>
</Properties>
</file>