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</w:rPr>
        <w:t>安徽省地方标准编制说明</w:t>
      </w:r>
    </w:p>
    <w:tbl>
      <w:tblPr>
        <w:tblStyle w:val="2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22"/>
        <w:gridCol w:w="3260"/>
        <w:gridCol w:w="1120"/>
        <w:gridCol w:w="1297"/>
        <w:gridCol w:w="1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创伤整形修复中心建设指南</w:t>
            </w:r>
            <w:r>
              <w:rPr>
                <w:rFonts w:hint="eastAsia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2024-3-220</w:t>
            </w:r>
            <w:bookmarkStart w:id="30" w:name="_GoBack"/>
            <w:bookmarkEnd w:id="3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安徽省第二人民医院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安徽省</w:t>
            </w:r>
            <w:r>
              <w:rPr>
                <w:rFonts w:hint="eastAsia" w:hAnsi="宋体"/>
                <w:szCs w:val="21"/>
                <w:lang w:val="en-US" w:eastAsia="zh-CN"/>
              </w:rPr>
              <w:t>合肥市瑶海区北二环路1868号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安徽省第二人民医院、安徽医科大学第二附属医院、池州市人民医院、灵璧县人民医院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（全部起草人，应与标准文本前言中起草人排序一致）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左宗宝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科主任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15805693079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孔维昌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主治医师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18656003368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3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杨子政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主治医师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18955053399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4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曹东升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安徽医科大学第二附属医院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科主任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13500508039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5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吕京陵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13311919916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6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宁金龙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名誉主任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13956029250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7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刘春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池州市人民医院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科主任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18005665640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8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杨会强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灵璧县人民医院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科主任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13505604261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9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韩雷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15156075257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10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杨静</w:t>
            </w:r>
          </w:p>
        </w:tc>
        <w:tc>
          <w:tcPr>
            <w:tcW w:w="326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  <w:tc>
          <w:tcPr>
            <w:tcW w:w="129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副主任医师</w:t>
            </w:r>
          </w:p>
        </w:tc>
        <w:tc>
          <w:tcPr>
            <w:tcW w:w="1877" w:type="dxa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13956066212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1、编制过程简介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（1）成立起草小组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2024 年初，</w:t>
            </w:r>
            <w:r>
              <w:rPr>
                <w:rFonts w:hint="eastAsia" w:hAnsi="宋体"/>
                <w:szCs w:val="21"/>
                <w:lang w:val="en-US" w:eastAsia="zh-CN"/>
              </w:rPr>
              <w:t>安徽省第二人民医院</w:t>
            </w:r>
            <w:r>
              <w:rPr>
                <w:rFonts w:hint="eastAsia" w:hAnsi="宋体"/>
                <w:szCs w:val="21"/>
              </w:rPr>
              <w:t>作为第一起草单位提出《</w:t>
            </w:r>
            <w:r>
              <w:rPr>
                <w:rFonts w:hint="eastAsia"/>
                <w:lang w:val="en-US" w:eastAsia="zh-CN"/>
              </w:rPr>
              <w:t>创伤整形修复中心建设指南</w:t>
            </w:r>
            <w:r>
              <w:rPr>
                <w:rFonts w:hint="eastAsia" w:hAnsi="宋体"/>
                <w:szCs w:val="21"/>
              </w:rPr>
              <w:t>》地方标准编制申请。2024 年 9 月 2 日收到《安徽省市场监督管理局关于下达 2024年第三批安徽省地方标准制修订计划的通知》后，为保证标准编制工作的顺利进行，成立了标准编制起草小组，确定主要负责人，明确了起草组人员和相关职责。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（2）标准起草过程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</w:t>
            </w:r>
            <w:r>
              <w:rPr>
                <w:rFonts w:hint="eastAsia" w:hAnsi="宋体"/>
                <w:szCs w:val="21"/>
                <w:lang w:val="en-US" w:eastAsia="zh-CN"/>
              </w:rPr>
              <w:t>4</w:t>
            </w:r>
            <w:r>
              <w:rPr>
                <w:rFonts w:hint="eastAsia" w:hAnsi="宋体"/>
                <w:szCs w:val="21"/>
              </w:rPr>
              <w:t xml:space="preserve"> 年 9 月中旬召开了标准起草小组工作组会议，会上介绍了任务来源，讨论了标准制定的总体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思路，确定了标准起草的目的、意义及基本框架；此后，起草小组研讨交流</w:t>
            </w:r>
            <w:r>
              <w:rPr>
                <w:rFonts w:hint="eastAsia"/>
                <w:lang w:val="en-US" w:eastAsia="zh-CN"/>
              </w:rPr>
              <w:t>创伤整形修复中心建设指南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的各项环节与操作流程，并开展了几轮实地调研，收集查阅相关资料和参考文献，形成标准草案。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（3）形成征求意见稿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标准起草小组多次组织召开《</w:t>
            </w:r>
            <w:r>
              <w:rPr>
                <w:rFonts w:hint="eastAsia"/>
                <w:lang w:val="en-US" w:eastAsia="zh-CN"/>
              </w:rPr>
              <w:t>创伤整形修复中心建设指南</w:t>
            </w:r>
            <w:r>
              <w:rPr>
                <w:rFonts w:hint="eastAsia" w:hAnsi="宋体"/>
                <w:szCs w:val="21"/>
              </w:rPr>
              <w:t>》内部研讨会，就标准的框架、内容等方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面进了进一步修改，形成了标准征求意见稿。标准起草单位通过安徽省市场监督管理局网站、安徽省质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量和标准化研究院网站向社会公开征求意见，同时通过发文发函、标准研讨会的方式，向省内外兄弟医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院和下属医院以及协会征求意见，共收到 </w:t>
            </w:r>
            <w:r>
              <w:rPr>
                <w:rFonts w:hint="eastAsia" w:hAnsi="宋体"/>
                <w:szCs w:val="21"/>
                <w:lang w:val="en-US" w:eastAsia="zh-CN"/>
              </w:rPr>
              <w:t xml:space="preserve">15 </w:t>
            </w:r>
            <w:r>
              <w:rPr>
                <w:rFonts w:hint="eastAsia" w:hAnsi="宋体"/>
                <w:szCs w:val="21"/>
              </w:rPr>
              <w:t xml:space="preserve">家 </w:t>
            </w:r>
            <w:r>
              <w:rPr>
                <w:rFonts w:hint="eastAsia" w:hAnsi="宋体"/>
                <w:szCs w:val="21"/>
                <w:lang w:val="en-US" w:eastAsia="zh-CN"/>
              </w:rPr>
              <w:t>21</w:t>
            </w:r>
            <w:r>
              <w:rPr>
                <w:rFonts w:hint="eastAsia" w:hAnsi="宋体"/>
                <w:szCs w:val="21"/>
              </w:rPr>
              <w:t xml:space="preserve"> 条反馈意见，最终采纳</w:t>
            </w:r>
            <w:r>
              <w:rPr>
                <w:rFonts w:hint="eastAsia" w:hAnsi="宋体"/>
                <w:szCs w:val="21"/>
                <w:lang w:val="en-US" w:eastAsia="zh-CN"/>
              </w:rPr>
              <w:t xml:space="preserve"> 21 </w:t>
            </w:r>
            <w:r>
              <w:rPr>
                <w:rFonts w:hint="eastAsia" w:hAnsi="宋体"/>
                <w:szCs w:val="21"/>
              </w:rPr>
              <w:t>条。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（4）形成送审稿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标准起草小组对收集的意见进行了充分消化吸收及多次研讨，对标准征求意见稿进行了进一步的修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改完善，形成了标准的送审稿，并按照 DB34/T 2800 的要求提交技术审查申请。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2、制定标准的必要性和意义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必要性：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目前全省范围内已建立了一定数量的急诊创伤整形修复中心，但主要集中在大中城市，仍有相当一部分地区仍未建设开展专业、高效的急诊创伤整形修复中心，或者建设水平层次不齐，患者就近就医、高标准、精细化治疗的需求未得到满足。然而截至目前，尚没有对急诊创伤整形修复中心建设指南的国标、行标及地方标准发布。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因此，针对急诊创伤整形修复技术的开展与普及，制定《急诊创伤整形修复中心建设指南》。</w:t>
            </w:r>
          </w:p>
          <w:p>
            <w:pPr>
              <w:pStyle w:val="4"/>
              <w:adjustRightInd w:val="0"/>
              <w:spacing w:line="360" w:lineRule="auto"/>
              <w:ind w:left="0" w:leftChars="0"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意义：</w:t>
            </w:r>
          </w:p>
          <w:p>
            <w:pPr>
              <w:pStyle w:val="4"/>
              <w:adjustRightInd w:val="0"/>
              <w:spacing w:line="360" w:lineRule="auto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《“健康中国2030”规划纲要》指出，完善医疗卫生服务体系，基本实现优质医疗卫生资源配置均衡化，省域内人人享有均质化的危急重症、疑难病症诊疗和专科医疗服务；创新医疗卫生服务供给模式，建立不同层级、不同类别、不同举办主体医疗卫生机构间目标明确、权责清晰的分工协作机制；提升医疗服务水平和质量，推出一批国际化标准规范，持续改进医疗质量和医疗安全，提升医疗服务同质化程度，规范诊疗行为，优化诊疗流程，增强患者就医获得感。2023年国家卫健委发布《关于开展全面提升医疗质量行动（2023-2025年）的通知》工作任务中，明确要求医疗机构进一步强化“以患者为中心，以疾病为链条”的理念，加强门急诊专业人员和技术力量配备，优化门急诊诊疗工作流程，打破传统学科划分和专业设置壁垒，以多学科协作（MDT）为基础，探索专病中心建设，为患者提供重大疾病诊疗一站式服务。</w:t>
            </w:r>
          </w:p>
          <w:p>
            <w:pPr>
              <w:pStyle w:val="4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为了规范我省急诊创伤整形修复中心建设，指导医疗机构规范建立与开展急诊创伤整形修复服务，不断完善质量管理体系、服务流程与规范，保障服务质量与安全，提高安徽省内医疗机构急诊创伤整形修复中心的覆盖面，以及医疗团队技术与服务水平，提出了安徽省急诊创伤整形修复中心建设指南，明确急诊创伤整形修复中心建设基本标准及内容，让急诊创伤整形修复中心的建设管理有据可依、有章可循，从而更好的保障患者的就诊服务质量，满足省内群众高标准、精细化的医疗服务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3、制定标准的原则和依据，与现行法律法规、标准的关系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（一）制定标准的原则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（1）符合国家的政策，贯彻国家的法律法规；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（2）充分考虑使用要求，标准的具有可操作性；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（3）具有指导作用，提高优质护理服务病区创建规范性。</w:t>
            </w: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（二）制定依据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（1）DB34/T 2800 《地方标准制修订工作指南》；</w:t>
            </w:r>
          </w:p>
          <w:p>
            <w:pPr>
              <w:pStyle w:val="4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（2）GB/T 1.1 标准化工作导则 第1部分：标准化文件的结构和起草规则。</w:t>
            </w:r>
          </w:p>
          <w:p>
            <w:pPr>
              <w:pStyle w:val="4"/>
              <w:adjustRightInd w:val="0"/>
              <w:spacing w:line="360" w:lineRule="auto"/>
              <w:ind w:left="0" w:leftChars="0" w:firstLine="0" w:firstLineChars="0"/>
              <w:contextualSpacing/>
              <w:rPr>
                <w:rFonts w:hint="eastAsia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hAnsi="宋体"/>
                <w:b/>
                <w:bCs/>
                <w:szCs w:val="21"/>
                <w:lang w:val="en-US" w:eastAsia="zh-CN"/>
              </w:rPr>
              <w:t>三</w:t>
            </w:r>
            <w:r>
              <w:rPr>
                <w:rFonts w:hint="eastAsia" w:hAnsi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hAnsi="宋体"/>
                <w:b/>
                <w:bCs/>
                <w:szCs w:val="21"/>
                <w:lang w:val="en-US" w:eastAsia="zh-CN"/>
              </w:rPr>
              <w:t>规范性引用文件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WS/T 313  医务人员手卫生规范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default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WS/T 367  医疗机构消毒技术规范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WS/T 390  医院急救科规范化流程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WS/T 510  病区医院感染管理规范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default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WS/T 512  医疗机构环境表面清洁与消毒管理规范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 15630  消防安全标志设置要求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 15982  医院消毒卫生标准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 25201  建筑消防设施的维护管理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 50140  建筑灭火器配置设计规范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 50333  医院洁净手术部建筑技术规范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Ansi="宋体"/>
                <w:szCs w:val="21"/>
              </w:rPr>
            </w:pPr>
            <w:r>
              <w:rPr>
                <w:rFonts w:hint="default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中华人民共和国国务院令（第380号）</w:t>
            </w: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医疗废物管理条例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4、主要条款的说明，主要技术指标、参数、试验验证的论述（</w:t>
            </w:r>
            <w:r>
              <w:rPr>
                <w:rFonts w:hint="eastAsia" w:hAnsi="宋体"/>
                <w:b/>
                <w:szCs w:val="21"/>
              </w:rPr>
              <w:t>详细说明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ind w:left="0" w:leftChars="0" w:firstLine="0" w:firstLineChars="0"/>
              <w:textAlignment w:val="auto"/>
              <w:rPr>
                <w:rFonts w:hint="eastAsia" w:hAnsi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（一）主要条款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本标准的章节有：范围、规范性引用文件、术语和定义、基本要求、团队建设与培训管理、技术及服务要求、感染预防与控制、质量管理、消防与安全要求。其中团队建设与培训管理、技术及服务要求、感染预防与控制、质量管理是本标准的主要技术内容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ind w:left="0" w:leftChars="0" w:firstLine="0" w:firstLineChars="0"/>
              <w:textAlignment w:val="auto"/>
              <w:rPr>
                <w:rFonts w:hint="eastAsia" w:hAnsi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（二）标准技术水平的说明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textAlignment w:val="auto"/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我省没有</w:t>
            </w:r>
            <w:r>
              <w:rPr>
                <w:rFonts w:hint="eastAsia"/>
                <w:lang w:val="en-US" w:eastAsia="zh-CN"/>
              </w:rPr>
              <w:t>创伤整形修复中心建设指南</w:t>
            </w: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相关标准，标准内容上符合安徽省地方发展需求，标准主要内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9" w:beforeLines="25" w:after="79" w:afterLines="25"/>
              <w:ind w:left="0" w:leftChars="0" w:firstLine="0" w:firstLineChars="0"/>
              <w:textAlignment w:val="auto"/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容根据我省医疗机构现有场所、人员及管理条件进行了实地调研和总结归纳，易于实际施行。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0" w:name="_Toc465074266"/>
            <w:bookmarkStart w:id="1" w:name="_Toc464905613"/>
            <w:bookmarkStart w:id="2" w:name="_Toc464902852"/>
            <w:bookmarkStart w:id="3" w:name="_Toc464905809"/>
            <w:bookmarkStart w:id="4" w:name="_Toc464905557"/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5" w:name="_Toc464905558"/>
            <w:bookmarkStart w:id="6" w:name="_Toc464902853"/>
            <w:bookmarkStart w:id="7" w:name="_Toc464905614"/>
            <w:bookmarkStart w:id="8" w:name="_Toc465074267"/>
            <w:bookmarkStart w:id="9" w:name="_Toc464905810"/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0" w:name="_Toc464905615"/>
            <w:bookmarkStart w:id="11" w:name="_Toc465074268"/>
            <w:bookmarkStart w:id="12" w:name="_Toc464902854"/>
            <w:bookmarkStart w:id="13" w:name="_Toc464905559"/>
            <w:bookmarkStart w:id="14" w:name="_Toc464905811"/>
            <w:r>
              <w:rPr>
                <w:rFonts w:hint="eastAsia" w:hAnsi="宋体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5" w:name="_Toc464902855"/>
            <w:bookmarkStart w:id="16" w:name="_Toc464905616"/>
            <w:bookmarkStart w:id="17" w:name="_Toc465074269"/>
            <w:bookmarkStart w:id="18" w:name="_Toc464905560"/>
            <w:bookmarkStart w:id="19" w:name="_Toc464905812"/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建议标准尽快发布实施，由归口单位联合相关协会、起草单位在全省范围内开展宣贯活动。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0" w:name="_Toc465074270"/>
            <w:bookmarkStart w:id="21" w:name="_Toc464905617"/>
            <w:bookmarkStart w:id="22" w:name="_Toc464905561"/>
            <w:bookmarkStart w:id="23" w:name="_Toc464905813"/>
            <w:bookmarkStart w:id="24" w:name="_Toc464902856"/>
            <w:r>
              <w:rPr>
                <w:rFonts w:hint="eastAsia" w:hAnsi="宋体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5" w:name="_Toc464905618"/>
            <w:bookmarkStart w:id="26" w:name="_Toc465074271"/>
            <w:bookmarkStart w:id="27" w:name="_Toc464902857"/>
            <w:bookmarkStart w:id="28" w:name="_Toc464905814"/>
            <w:bookmarkStart w:id="29" w:name="_Toc464905562"/>
            <w:r>
              <w:rPr>
                <w:rFonts w:hint="eastAsia" w:hAnsi="宋体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</w:tr>
    </w:tbl>
    <w:p>
      <w:pPr>
        <w:pStyle w:val="5"/>
      </w:pPr>
      <w:r>
        <w:rPr>
          <w:rFonts w:hint="eastAsia"/>
        </w:rPr>
        <w:t>没有的请填写 “无”。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BF04F4"/>
    <w:multiLevelType w:val="multilevel"/>
    <w:tmpl w:val="6DBF04F4"/>
    <w:lvl w:ilvl="0" w:tentative="0">
      <w:start w:val="1"/>
      <w:numFmt w:val="none"/>
      <w:pStyle w:val="5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yMjQxNzAxYTFmMDM3Zjc2NmNkNGU1OTUxNzQwN2IifQ=="/>
  </w:docVars>
  <w:rsids>
    <w:rsidRoot w:val="1CCC77AB"/>
    <w:rsid w:val="011B333B"/>
    <w:rsid w:val="138B58A2"/>
    <w:rsid w:val="1CCC77AB"/>
    <w:rsid w:val="47841A42"/>
    <w:rsid w:val="7B9B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">
    <w:name w:val="标准文件_注："/>
    <w:next w:val="6"/>
    <w:autoRedefine/>
    <w:qFormat/>
    <w:uiPriority w:val="0"/>
    <w:pPr>
      <w:widowControl w:val="0"/>
      <w:numPr>
        <w:ilvl w:val="0"/>
        <w:numId w:val="1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2024-12-12T13:38:00Z</dcterms:created>
  <dc:creator>MisterPolaris</dc:creator>
  <cp:lastModifiedBy>MisterPolaris</cp:lastModifiedBy>
  <dcterms:modified xsi:type="dcterms:W3CDTF">2024-12-12T16:48:44Z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A7AD2730215149128AD1CF1A80D5DA00_11</vt:lpwstr>
  </property>
</Properties>
</file>