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31CC7">
      <w:pPr>
        <w:keepNext w:val="0"/>
        <w:keepLines w:val="0"/>
        <w:pageBreakBefore w:val="0"/>
        <w:widowControl w:val="0"/>
        <w:numPr>
          <w:ilvl w:val="0"/>
          <w:numId w:val="0"/>
        </w:numPr>
        <w:shd w:val="clear" w:color="FFFFFF" w:fill="FFFFFF"/>
        <w:tabs>
          <w:tab w:val="left" w:pos="6406"/>
        </w:tabs>
        <w:kinsoku/>
        <w:wordWrap/>
        <w:overflowPunct/>
        <w:topLinePunct w:val="0"/>
        <w:autoSpaceDE/>
        <w:autoSpaceDN/>
        <w:bidi w:val="0"/>
        <w:adjustRightInd/>
        <w:snapToGrid/>
        <w:spacing w:line="360" w:lineRule="auto"/>
        <w:ind w:leftChars="0"/>
        <w:jc w:val="center"/>
        <w:textAlignment w:val="auto"/>
        <w:outlineLvl w:val="0"/>
        <w:rPr>
          <w:rFonts w:ascii="黑体" w:hAnsi="Times New Roman" w:eastAsia="黑体" w:cs="Times New Roman"/>
          <w:b w:val="0"/>
          <w:bCs w:val="0"/>
          <w:kern w:val="0"/>
          <w:sz w:val="32"/>
          <w:szCs w:val="32"/>
          <w:lang w:val="en-US" w:eastAsia="zh-CN" w:bidi="ar-SA"/>
        </w:rPr>
      </w:pPr>
      <w:r>
        <w:rPr>
          <w:rFonts w:hint="eastAsia" w:ascii="黑体" w:hAnsi="Times New Roman" w:eastAsia="黑体" w:cs="Times New Roman"/>
          <w:b w:val="0"/>
          <w:bCs w:val="0"/>
          <w:kern w:val="0"/>
          <w:sz w:val="32"/>
          <w:szCs w:val="32"/>
          <w:lang w:val="en-US" w:eastAsia="zh-CN" w:bidi="ar-SA"/>
        </w:rPr>
        <w:t>《护理科普教育评价指南》编制说明</w:t>
      </w:r>
    </w:p>
    <w:tbl>
      <w:tblPr>
        <w:tblStyle w:val="6"/>
        <w:tblW w:w="9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997"/>
        <w:gridCol w:w="3252"/>
        <w:gridCol w:w="1910"/>
        <w:gridCol w:w="1194"/>
        <w:gridCol w:w="1628"/>
      </w:tblGrid>
      <w:tr w14:paraId="36C4D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5192454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标准名称</w:t>
            </w:r>
          </w:p>
        </w:tc>
        <w:tc>
          <w:tcPr>
            <w:tcW w:w="7984" w:type="dxa"/>
            <w:gridSpan w:val="4"/>
            <w:vAlign w:val="center"/>
          </w:tcPr>
          <w:p w14:paraId="4225A53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1920" w:firstLineChars="8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《护理科普教育评价指南》</w:t>
            </w:r>
          </w:p>
        </w:tc>
      </w:tr>
      <w:tr w14:paraId="27BDC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23CAE0D3">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任务来源</w:t>
            </w:r>
          </w:p>
          <w:p w14:paraId="4E9F32F9">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（项目计划号）</w:t>
            </w:r>
          </w:p>
        </w:tc>
        <w:tc>
          <w:tcPr>
            <w:tcW w:w="7984" w:type="dxa"/>
            <w:gridSpan w:val="4"/>
            <w:vAlign w:val="center"/>
          </w:tcPr>
          <w:p w14:paraId="6389B2F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安徽省市场监督管理局关于下达202</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4</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年第</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三</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批安徽省地方标准制修订计划</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项目</w:t>
            </w:r>
            <w:r>
              <w:rPr>
                <w:rFonts w:hint="eastAsia" w:ascii="Times New Roman" w:hAnsi="Times New Roman" w:eastAsia="宋体" w:cs="宋体"/>
                <w:b w:val="0"/>
                <w:bCs w:val="0"/>
                <w:color w:val="000000" w:themeColor="text1"/>
                <w:spacing w:val="7"/>
                <w:sz w:val="24"/>
                <w:szCs w:val="24"/>
                <w:highlight w:val="none"/>
                <w14:textFill>
                  <w14:solidFill>
                    <w14:schemeClr w14:val="tx1"/>
                  </w14:solidFill>
                </w14:textFill>
              </w:rPr>
              <w:t>的</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通知</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》(皖市监函〔202</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4</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377</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号)</w:t>
            </w:r>
            <w:r>
              <w:rPr>
                <w:rFonts w:hint="eastAsia" w:ascii="Times New Roman" w:hAnsi="Times New Roman" w:eastAsia="宋体" w:cs="宋体"/>
                <w:b w:val="0"/>
                <w:bCs w:val="0"/>
                <w:color w:val="000000" w:themeColor="text1"/>
                <w:spacing w:val="7"/>
                <w:sz w:val="24"/>
                <w:szCs w:val="24"/>
                <w:highlight w:val="none"/>
                <w:lang w:eastAsia="zh-CN"/>
                <w14:textFill>
                  <w14:solidFill>
                    <w14:schemeClr w14:val="tx1"/>
                  </w14:solidFill>
                </w14:textFill>
              </w:rPr>
              <w:t>，</w:t>
            </w:r>
            <w:r>
              <w:rPr>
                <w:rFonts w:ascii="Times New Roman" w:hAnsi="Times New Roman" w:eastAsia="宋体" w:cs="宋体"/>
                <w:b w:val="0"/>
                <w:bCs w:val="0"/>
                <w:color w:val="000000" w:themeColor="text1"/>
                <w:spacing w:val="7"/>
                <w:sz w:val="24"/>
                <w:szCs w:val="24"/>
                <w:highlight w:val="none"/>
                <w14:textFill>
                  <w14:solidFill>
                    <w14:schemeClr w14:val="tx1"/>
                  </w14:solidFill>
                </w14:textFill>
              </w:rPr>
              <w:t>计划项目号：</w:t>
            </w:r>
            <w:r>
              <w:rPr>
                <w:rFonts w:hint="eastAsia" w:ascii="Times New Roman" w:hAnsi="Times New Roman" w:eastAsia="宋体" w:cs="宋体"/>
                <w:b w:val="0"/>
                <w:bCs w:val="0"/>
                <w:color w:val="000000" w:themeColor="text1"/>
                <w:spacing w:val="7"/>
                <w:sz w:val="24"/>
                <w:szCs w:val="24"/>
                <w:highlight w:val="none"/>
                <w:lang w:val="en-US" w:eastAsia="zh-CN"/>
                <w14:textFill>
                  <w14:solidFill>
                    <w14:schemeClr w14:val="tx1"/>
                  </w14:solidFill>
                </w14:textFill>
              </w:rPr>
              <w:t>2024-3-233</w:t>
            </w:r>
          </w:p>
        </w:tc>
      </w:tr>
      <w:tr w14:paraId="236B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7357CE2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第一起草单位</w:t>
            </w:r>
          </w:p>
        </w:tc>
        <w:tc>
          <w:tcPr>
            <w:tcW w:w="7984" w:type="dxa"/>
            <w:gridSpan w:val="4"/>
            <w:vAlign w:val="center"/>
          </w:tcPr>
          <w:p w14:paraId="2DD4EA10">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2400" w:firstLineChars="10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六安市人民医院</w:t>
            </w:r>
          </w:p>
        </w:tc>
      </w:tr>
      <w:tr w14:paraId="0D36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37E7935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单位地址</w:t>
            </w:r>
          </w:p>
        </w:tc>
        <w:tc>
          <w:tcPr>
            <w:tcW w:w="7984" w:type="dxa"/>
            <w:gridSpan w:val="4"/>
            <w:vAlign w:val="center"/>
          </w:tcPr>
          <w:p w14:paraId="1688A8E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1440" w:firstLineChars="6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安徽省六安市金安区皖西西路21号</w:t>
            </w:r>
          </w:p>
        </w:tc>
      </w:tr>
      <w:tr w14:paraId="43D6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99" w:type="dxa"/>
            <w:gridSpan w:val="2"/>
            <w:vAlign w:val="center"/>
          </w:tcPr>
          <w:p w14:paraId="3196B0A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参与起草单位</w:t>
            </w:r>
          </w:p>
        </w:tc>
        <w:tc>
          <w:tcPr>
            <w:tcW w:w="7984" w:type="dxa"/>
            <w:gridSpan w:val="4"/>
            <w:vAlign w:val="center"/>
          </w:tcPr>
          <w:p w14:paraId="03C4D0A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left"/>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color w:val="000000" w:themeColor="text1"/>
                <w:sz w:val="24"/>
                <w:szCs w:val="21"/>
                <w:lang w:eastAsia="zh-CN"/>
                <w14:textFill>
                  <w14:solidFill>
                    <w14:schemeClr w14:val="tx1"/>
                  </w14:solidFill>
                </w14:textFill>
              </w:rPr>
              <w:t>安徽省卫生健康委员会医政医管处</w:t>
            </w:r>
            <w:r>
              <w:rPr>
                <w:rFonts w:hint="eastAsia" w:ascii="Times New Roman" w:hAnsi="Times New Roman" w:eastAsia="宋体" w:cs="Times New Roman"/>
                <w:color w:val="000000" w:themeColor="text1"/>
                <w:sz w:val="24"/>
                <w:szCs w:val="21"/>
                <w:lang w:val="en-US" w:eastAsia="zh-CN"/>
                <w14:textFill>
                  <w14:solidFill>
                    <w14:schemeClr w14:val="tx1"/>
                  </w14:solidFill>
                </w14:textFill>
              </w:rPr>
              <w:t>、皖南医学院第一附属医院、安徽省儿童医院、六安市科学技术协会</w:t>
            </w:r>
          </w:p>
        </w:tc>
      </w:tr>
      <w:tr w14:paraId="1E88E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83" w:type="dxa"/>
            <w:gridSpan w:val="6"/>
            <w:vAlign w:val="center"/>
          </w:tcPr>
          <w:p w14:paraId="6B8DA20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标准起草人</w:t>
            </w:r>
          </w:p>
          <w:p w14:paraId="4AB611F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（全部起草人，应与标准文本前言中起草人排序一致）</w:t>
            </w:r>
          </w:p>
        </w:tc>
      </w:tr>
      <w:tr w14:paraId="7D5A8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2" w:type="dxa"/>
            <w:vAlign w:val="center"/>
          </w:tcPr>
          <w:p w14:paraId="473CE95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序号</w:t>
            </w:r>
          </w:p>
        </w:tc>
        <w:tc>
          <w:tcPr>
            <w:tcW w:w="997" w:type="dxa"/>
            <w:vAlign w:val="center"/>
          </w:tcPr>
          <w:p w14:paraId="417B8B1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姓名</w:t>
            </w:r>
          </w:p>
        </w:tc>
        <w:tc>
          <w:tcPr>
            <w:tcW w:w="3252" w:type="dxa"/>
            <w:vAlign w:val="center"/>
          </w:tcPr>
          <w:p w14:paraId="0CD01FA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单位</w:t>
            </w:r>
          </w:p>
        </w:tc>
        <w:tc>
          <w:tcPr>
            <w:tcW w:w="1910" w:type="dxa"/>
            <w:vAlign w:val="center"/>
          </w:tcPr>
          <w:p w14:paraId="6C98E6F3">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职务</w:t>
            </w:r>
          </w:p>
        </w:tc>
        <w:tc>
          <w:tcPr>
            <w:tcW w:w="1194" w:type="dxa"/>
            <w:vAlign w:val="center"/>
          </w:tcPr>
          <w:p w14:paraId="1F36E0F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职称</w:t>
            </w:r>
          </w:p>
        </w:tc>
        <w:tc>
          <w:tcPr>
            <w:tcW w:w="1628" w:type="dxa"/>
            <w:vAlign w:val="center"/>
          </w:tcPr>
          <w:p w14:paraId="4874CC6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电话</w:t>
            </w:r>
          </w:p>
        </w:tc>
      </w:tr>
      <w:tr w14:paraId="03769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2" w:type="dxa"/>
            <w:vAlign w:val="center"/>
          </w:tcPr>
          <w:p w14:paraId="2BC4CBC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w:t>
            </w:r>
          </w:p>
        </w:tc>
        <w:tc>
          <w:tcPr>
            <w:tcW w:w="997" w:type="dxa"/>
            <w:shd w:val="clear" w:color="auto" w:fill="auto"/>
            <w:vAlign w:val="center"/>
          </w:tcPr>
          <w:p w14:paraId="76C342E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施学芝</w:t>
            </w:r>
          </w:p>
        </w:tc>
        <w:tc>
          <w:tcPr>
            <w:tcW w:w="3252" w:type="dxa"/>
            <w:shd w:val="clear" w:color="auto" w:fill="auto"/>
            <w:vAlign w:val="center"/>
          </w:tcPr>
          <w:p w14:paraId="4ACF99D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六安市人民医院</w:t>
            </w:r>
          </w:p>
        </w:tc>
        <w:tc>
          <w:tcPr>
            <w:tcW w:w="1910" w:type="dxa"/>
            <w:shd w:val="clear" w:color="auto" w:fill="auto"/>
            <w:vAlign w:val="center"/>
          </w:tcPr>
          <w:p w14:paraId="5780D3C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院长助理、护理部主任</w:t>
            </w:r>
          </w:p>
        </w:tc>
        <w:tc>
          <w:tcPr>
            <w:tcW w:w="1194" w:type="dxa"/>
            <w:shd w:val="clear" w:color="auto" w:fill="auto"/>
            <w:vAlign w:val="center"/>
          </w:tcPr>
          <w:p w14:paraId="3853158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主任护师</w:t>
            </w:r>
          </w:p>
        </w:tc>
        <w:tc>
          <w:tcPr>
            <w:tcW w:w="1628" w:type="dxa"/>
            <w:shd w:val="clear" w:color="auto" w:fill="auto"/>
            <w:vAlign w:val="center"/>
          </w:tcPr>
          <w:p w14:paraId="68E0DAB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15056444168</w:t>
            </w:r>
          </w:p>
        </w:tc>
      </w:tr>
      <w:tr w14:paraId="7523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2" w:type="dxa"/>
            <w:vAlign w:val="center"/>
          </w:tcPr>
          <w:p w14:paraId="5EBFD14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w:t>
            </w:r>
          </w:p>
        </w:tc>
        <w:tc>
          <w:tcPr>
            <w:tcW w:w="997" w:type="dxa"/>
            <w:vAlign w:val="center"/>
          </w:tcPr>
          <w:p w14:paraId="44F803E3">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任亚男</w:t>
            </w:r>
          </w:p>
        </w:tc>
        <w:tc>
          <w:tcPr>
            <w:tcW w:w="3252" w:type="dxa"/>
            <w:vAlign w:val="center"/>
          </w:tcPr>
          <w:p w14:paraId="3E8B6FB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color w:val="000000" w:themeColor="text1"/>
                <w:sz w:val="24"/>
                <w:szCs w:val="21"/>
                <w:lang w:val="en-US" w:eastAsia="zh-CN"/>
                <w14:textFill>
                  <w14:solidFill>
                    <w14:schemeClr w14:val="tx1"/>
                  </w14:solidFill>
                </w14:textFill>
              </w:rPr>
            </w:pPr>
            <w:r>
              <w:rPr>
                <w:rFonts w:hint="eastAsia" w:ascii="Times New Roman" w:hAnsi="Times New Roman" w:eastAsia="宋体" w:cs="Times New Roman"/>
                <w:kern w:val="0"/>
                <w:sz w:val="24"/>
                <w:szCs w:val="21"/>
                <w:lang w:val="en-US" w:eastAsia="zh-CN" w:bidi="ar-SA"/>
              </w:rPr>
              <w:t>六安市人民医院</w:t>
            </w:r>
          </w:p>
        </w:tc>
        <w:tc>
          <w:tcPr>
            <w:tcW w:w="1910" w:type="dxa"/>
            <w:vAlign w:val="center"/>
          </w:tcPr>
          <w:p w14:paraId="202B14D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24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护理部兼职副主任、护士长</w:t>
            </w:r>
          </w:p>
        </w:tc>
        <w:tc>
          <w:tcPr>
            <w:tcW w:w="1194" w:type="dxa"/>
            <w:vAlign w:val="center"/>
          </w:tcPr>
          <w:p w14:paraId="6D4D7759">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副主任护师</w:t>
            </w:r>
          </w:p>
        </w:tc>
        <w:tc>
          <w:tcPr>
            <w:tcW w:w="1628" w:type="dxa"/>
            <w:vAlign w:val="center"/>
          </w:tcPr>
          <w:p w14:paraId="2EA2D17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18609642705</w:t>
            </w:r>
          </w:p>
        </w:tc>
      </w:tr>
      <w:tr w14:paraId="39E03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2" w:type="dxa"/>
            <w:vAlign w:val="center"/>
          </w:tcPr>
          <w:p w14:paraId="6858E3B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3</w:t>
            </w:r>
          </w:p>
        </w:tc>
        <w:tc>
          <w:tcPr>
            <w:tcW w:w="997" w:type="dxa"/>
            <w:vAlign w:val="center"/>
          </w:tcPr>
          <w:p w14:paraId="1D732E8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张瑛</w:t>
            </w:r>
          </w:p>
        </w:tc>
        <w:tc>
          <w:tcPr>
            <w:tcW w:w="3252" w:type="dxa"/>
            <w:vAlign w:val="center"/>
          </w:tcPr>
          <w:p w14:paraId="09958493">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color w:val="000000" w:themeColor="text1"/>
                <w:sz w:val="24"/>
                <w:szCs w:val="21"/>
                <w:lang w:val="en-US" w:eastAsia="zh-CN"/>
                <w14:textFill>
                  <w14:solidFill>
                    <w14:schemeClr w14:val="tx1"/>
                  </w14:solidFill>
                </w14:textFill>
              </w:rPr>
            </w:pPr>
            <w:r>
              <w:rPr>
                <w:rFonts w:hint="eastAsia" w:ascii="Times New Roman" w:hAnsi="Times New Roman" w:eastAsia="宋体" w:cs="Times New Roman"/>
                <w:kern w:val="0"/>
                <w:sz w:val="24"/>
                <w:szCs w:val="21"/>
                <w:lang w:val="en-US" w:eastAsia="zh-CN" w:bidi="ar-SA"/>
              </w:rPr>
              <w:t>六安市人民医院</w:t>
            </w:r>
          </w:p>
        </w:tc>
        <w:tc>
          <w:tcPr>
            <w:tcW w:w="1910" w:type="dxa"/>
            <w:vAlign w:val="center"/>
          </w:tcPr>
          <w:p w14:paraId="0EA39FB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护士</w:t>
            </w:r>
          </w:p>
        </w:tc>
        <w:tc>
          <w:tcPr>
            <w:tcW w:w="1194" w:type="dxa"/>
            <w:vAlign w:val="center"/>
          </w:tcPr>
          <w:p w14:paraId="1FF61BE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主管护师</w:t>
            </w:r>
          </w:p>
        </w:tc>
        <w:tc>
          <w:tcPr>
            <w:tcW w:w="1628" w:type="dxa"/>
            <w:vAlign w:val="center"/>
          </w:tcPr>
          <w:p w14:paraId="70EF411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18133749401</w:t>
            </w:r>
          </w:p>
        </w:tc>
      </w:tr>
      <w:tr w14:paraId="0334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2" w:type="dxa"/>
            <w:vAlign w:val="center"/>
          </w:tcPr>
          <w:p w14:paraId="1DFDBE00">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4</w:t>
            </w:r>
          </w:p>
        </w:tc>
        <w:tc>
          <w:tcPr>
            <w:tcW w:w="997" w:type="dxa"/>
            <w:vAlign w:val="center"/>
          </w:tcPr>
          <w:p w14:paraId="54C6F80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default" w:ascii="Times New Roman" w:hAnsi="Times New Roman" w:eastAsia="宋体" w:cs="Times New Roman"/>
                <w:kern w:val="0"/>
                <w:sz w:val="24"/>
                <w:szCs w:val="21"/>
                <w:lang w:val="en-US" w:eastAsia="zh-CN" w:bidi="ar-SA"/>
              </w:rPr>
              <w:t>陶秀彬</w:t>
            </w:r>
          </w:p>
        </w:tc>
        <w:tc>
          <w:tcPr>
            <w:tcW w:w="3252" w:type="dxa"/>
            <w:vAlign w:val="center"/>
          </w:tcPr>
          <w:p w14:paraId="6F5DE98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color w:val="000000" w:themeColor="text1"/>
                <w:sz w:val="24"/>
                <w:szCs w:val="21"/>
                <w:lang w:val="en-US" w:eastAsia="zh-CN"/>
                <w14:textFill>
                  <w14:solidFill>
                    <w14:schemeClr w14:val="tx1"/>
                  </w14:solidFill>
                </w14:textFill>
              </w:rPr>
              <w:t>皖南医学院第一附属医院</w:t>
            </w:r>
          </w:p>
        </w:tc>
        <w:tc>
          <w:tcPr>
            <w:tcW w:w="1910" w:type="dxa"/>
            <w:vAlign w:val="center"/>
          </w:tcPr>
          <w:p w14:paraId="1894069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护理部主任</w:t>
            </w:r>
          </w:p>
        </w:tc>
        <w:tc>
          <w:tcPr>
            <w:tcW w:w="1194" w:type="dxa"/>
            <w:vAlign w:val="center"/>
          </w:tcPr>
          <w:p w14:paraId="263FF2A9">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主任护师</w:t>
            </w:r>
          </w:p>
        </w:tc>
        <w:tc>
          <w:tcPr>
            <w:tcW w:w="1628" w:type="dxa"/>
            <w:vAlign w:val="center"/>
          </w:tcPr>
          <w:p w14:paraId="170DDAF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13955385597</w:t>
            </w:r>
          </w:p>
        </w:tc>
      </w:tr>
      <w:tr w14:paraId="43557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2" w:type="dxa"/>
            <w:vAlign w:val="center"/>
          </w:tcPr>
          <w:p w14:paraId="711B102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5</w:t>
            </w:r>
          </w:p>
        </w:tc>
        <w:tc>
          <w:tcPr>
            <w:tcW w:w="997" w:type="dxa"/>
            <w:vAlign w:val="center"/>
          </w:tcPr>
          <w:p w14:paraId="58FBBA7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方继红</w:t>
            </w:r>
          </w:p>
        </w:tc>
        <w:tc>
          <w:tcPr>
            <w:tcW w:w="3252" w:type="dxa"/>
            <w:vAlign w:val="center"/>
          </w:tcPr>
          <w:p w14:paraId="2C28891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color w:val="000000" w:themeColor="text1"/>
                <w:sz w:val="24"/>
                <w:szCs w:val="21"/>
                <w:lang w:val="en-US" w:eastAsia="zh-CN"/>
                <w14:textFill>
                  <w14:solidFill>
                    <w14:schemeClr w14:val="tx1"/>
                  </w14:solidFill>
                </w14:textFill>
              </w:rPr>
              <w:t>安徽省儿童医院</w:t>
            </w:r>
          </w:p>
        </w:tc>
        <w:tc>
          <w:tcPr>
            <w:tcW w:w="1910" w:type="dxa"/>
            <w:vAlign w:val="center"/>
          </w:tcPr>
          <w:p w14:paraId="27AA09C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护理部主任</w:t>
            </w:r>
          </w:p>
        </w:tc>
        <w:tc>
          <w:tcPr>
            <w:tcW w:w="1194" w:type="dxa"/>
            <w:vAlign w:val="center"/>
          </w:tcPr>
          <w:p w14:paraId="387CAEE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主任护师</w:t>
            </w:r>
          </w:p>
        </w:tc>
        <w:tc>
          <w:tcPr>
            <w:tcW w:w="1628" w:type="dxa"/>
            <w:vAlign w:val="center"/>
          </w:tcPr>
          <w:p w14:paraId="655C31A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13955152170</w:t>
            </w:r>
          </w:p>
        </w:tc>
      </w:tr>
      <w:tr w14:paraId="0B65E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702" w:type="dxa"/>
            <w:vAlign w:val="center"/>
          </w:tcPr>
          <w:p w14:paraId="681103F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6</w:t>
            </w:r>
          </w:p>
        </w:tc>
        <w:tc>
          <w:tcPr>
            <w:tcW w:w="997" w:type="dxa"/>
            <w:vAlign w:val="center"/>
          </w:tcPr>
          <w:p w14:paraId="43F122B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bookmarkStart w:id="0" w:name="OLE_LINK8"/>
            <w:r>
              <w:rPr>
                <w:rFonts w:hint="default" w:ascii="Times New Roman" w:hAnsi="Times New Roman" w:eastAsia="宋体" w:cs="Times New Roman"/>
                <w:kern w:val="0"/>
                <w:sz w:val="24"/>
                <w:szCs w:val="21"/>
                <w:lang w:val="en-US" w:eastAsia="zh-CN" w:bidi="ar-SA"/>
              </w:rPr>
              <w:t>汪圣广</w:t>
            </w:r>
            <w:bookmarkEnd w:id="0"/>
          </w:p>
        </w:tc>
        <w:tc>
          <w:tcPr>
            <w:tcW w:w="3252" w:type="dxa"/>
            <w:vAlign w:val="center"/>
          </w:tcPr>
          <w:p w14:paraId="3052A90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color w:val="000000" w:themeColor="text1"/>
                <w:sz w:val="24"/>
                <w:szCs w:val="21"/>
                <w:lang w:val="en-US" w:eastAsia="zh-CN"/>
                <w14:textFill>
                  <w14:solidFill>
                    <w14:schemeClr w14:val="tx1"/>
                  </w14:solidFill>
                </w14:textFill>
              </w:rPr>
              <w:t>六安市科学技术协会</w:t>
            </w:r>
          </w:p>
        </w:tc>
        <w:tc>
          <w:tcPr>
            <w:tcW w:w="1910" w:type="dxa"/>
            <w:vAlign w:val="center"/>
          </w:tcPr>
          <w:p w14:paraId="28CD416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 xml:space="preserve"> 副主席</w:t>
            </w:r>
          </w:p>
        </w:tc>
        <w:tc>
          <w:tcPr>
            <w:tcW w:w="1194" w:type="dxa"/>
            <w:vAlign w:val="center"/>
          </w:tcPr>
          <w:p w14:paraId="56A1298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w:t>
            </w:r>
          </w:p>
        </w:tc>
        <w:tc>
          <w:tcPr>
            <w:tcW w:w="1628" w:type="dxa"/>
            <w:vAlign w:val="center"/>
          </w:tcPr>
          <w:p w14:paraId="25BA5C2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hint="default" w:ascii="Times New Roman" w:hAnsi="Times New Roman" w:eastAsia="宋体" w:cs="Times New Roman"/>
                <w:kern w:val="0"/>
                <w:sz w:val="24"/>
                <w:szCs w:val="21"/>
                <w:lang w:val="en-US" w:eastAsia="zh-CN" w:bidi="ar-SA"/>
              </w:rPr>
            </w:pPr>
            <w:r>
              <w:rPr>
                <w:rFonts w:hint="default" w:ascii="Times New Roman" w:hAnsi="Times New Roman" w:eastAsia="宋体" w:cs="Times New Roman"/>
                <w:kern w:val="0"/>
                <w:sz w:val="24"/>
                <w:szCs w:val="21"/>
                <w:lang w:val="en-US" w:eastAsia="zh-CN" w:bidi="ar-SA"/>
              </w:rPr>
              <w:t>18956499049</w:t>
            </w:r>
          </w:p>
        </w:tc>
      </w:tr>
      <w:tr w14:paraId="526C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353D1CD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center"/>
              <w:textAlignment w:val="auto"/>
              <w:rPr>
                <w:rFonts w:ascii="Times New Roman" w:hAnsi="Times New Roman" w:eastAsia="宋体" w:cs="Times New Roman"/>
                <w:b/>
                <w:bCs/>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编制情况</w:t>
            </w:r>
          </w:p>
        </w:tc>
      </w:tr>
      <w:tr w14:paraId="6ED0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241BAA6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b/>
                <w:bCs/>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1、编制过程简介</w:t>
            </w:r>
          </w:p>
        </w:tc>
      </w:tr>
      <w:tr w14:paraId="4CAC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3761576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hint="eastAsia"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（1）成立标准起草工作组</w:t>
            </w:r>
          </w:p>
          <w:p w14:paraId="14836480">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2024年9月2日，收到《安徽省市场监督管理局关于下达2024年第三批安徽省地方标准制修订计划的通知》后，六安市人民医院牵头成立标准起草工作组（以下简称工作组），确定主要负责人，明确起草组人员和相关职责。工作组讨论了标准制定的总体思路，制定了工作方案，明确了内部分工及进度要求，开始标准的起草准备工作。</w:t>
            </w:r>
          </w:p>
          <w:p w14:paraId="50FEF06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hint="eastAsia"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（2）形成草案</w:t>
            </w:r>
          </w:p>
          <w:p w14:paraId="64823561">
            <w:pPr>
              <w:pStyle w:val="11"/>
              <w:adjustRightInd w:val="0"/>
              <w:spacing w:line="360" w:lineRule="auto"/>
              <w:contextualSpacing/>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2024年9-1</w:t>
            </w:r>
            <w:r>
              <w:rPr>
                <w:rFonts w:hint="eastAsia" w:ascii="Times New Roman" w:cs="Times New Roman"/>
                <w:kern w:val="0"/>
                <w:sz w:val="24"/>
                <w:szCs w:val="21"/>
                <w:lang w:val="en-US" w:eastAsia="zh-CN" w:bidi="ar-SA"/>
              </w:rPr>
              <w:t>2</w:t>
            </w:r>
            <w:r>
              <w:rPr>
                <w:rFonts w:hint="eastAsia" w:ascii="Times New Roman" w:hAnsi="Times New Roman" w:eastAsia="宋体" w:cs="Times New Roman"/>
                <w:kern w:val="0"/>
                <w:sz w:val="24"/>
                <w:szCs w:val="21"/>
                <w:lang w:val="en-US" w:eastAsia="zh-CN" w:bidi="ar-SA"/>
              </w:rPr>
              <w:t>月，工作组收集并整理国家、行业、地方、团体标准及相关文件资料，认真归类分析相关材料内容。同时，赴安徽省内</w:t>
            </w:r>
            <w:r>
              <w:rPr>
                <w:rFonts w:hint="eastAsia" w:ascii="Times New Roman" w:cs="Times New Roman"/>
                <w:kern w:val="0"/>
                <w:sz w:val="24"/>
                <w:szCs w:val="21"/>
                <w:lang w:val="en-US" w:eastAsia="zh-CN" w:bidi="ar-SA"/>
              </w:rPr>
              <w:t>多</w:t>
            </w:r>
            <w:r>
              <w:rPr>
                <w:rFonts w:hint="eastAsia" w:ascii="Times New Roman" w:hAnsi="Times New Roman" w:eastAsia="宋体" w:cs="Times New Roman"/>
                <w:kern w:val="0"/>
                <w:sz w:val="24"/>
                <w:szCs w:val="21"/>
                <w:lang w:val="en-US" w:eastAsia="zh-CN" w:bidi="ar-SA"/>
              </w:rPr>
              <w:t>所护理科普教育基地开展实地调研，通过电话及微信咨询</w:t>
            </w:r>
            <w:r>
              <w:rPr>
                <w:rFonts w:hint="eastAsia" w:ascii="Times New Roman" w:eastAsia="宋体" w:cs="Times New Roman"/>
                <w:kern w:val="0"/>
                <w:sz w:val="24"/>
                <w:szCs w:val="21"/>
                <w:lang w:val="en-US" w:eastAsia="zh-CN" w:bidi="ar-SA"/>
              </w:rPr>
              <w:t>十余</w:t>
            </w:r>
            <w:r>
              <w:rPr>
                <w:rFonts w:hint="eastAsia" w:ascii="Times New Roman" w:hAnsi="Times New Roman" w:eastAsia="宋体" w:cs="Times New Roman"/>
                <w:kern w:val="0"/>
                <w:sz w:val="24"/>
                <w:szCs w:val="21"/>
                <w:lang w:val="en-US" w:eastAsia="zh-CN" w:bidi="ar-SA"/>
              </w:rPr>
              <w:t>位安徽省护理科普教育地基负责人对护理科普教育评价内容及意见。基于我省护理科普教育评价实际现状，结合收集材料和调研的结果，制定《护理科普教育评价指南》框架，开展标准起草工作。工作组先后多次召开讨论会，并邀请部分专家参与讨论、指导，经工作组多轮讨论、修改，形成草案初稿。</w:t>
            </w:r>
          </w:p>
          <w:p w14:paraId="43ACD06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hint="eastAsia" w:ascii="Times New Roman" w:hAnsi="Times New Roman" w:eastAsia="宋体" w:cs="Times New Roman"/>
                <w:b w:val="0"/>
                <w:bCs w:val="0"/>
                <w:kern w:val="0"/>
                <w:sz w:val="24"/>
                <w:szCs w:val="21"/>
                <w:lang w:val="en-US" w:eastAsia="zh-CN" w:bidi="ar-SA"/>
              </w:rPr>
            </w:pPr>
            <w:r>
              <w:rPr>
                <w:rFonts w:hint="eastAsia" w:ascii="Times New Roman" w:hAnsi="Times New Roman" w:eastAsia="宋体" w:cs="Times New Roman"/>
                <w:b w:val="0"/>
                <w:bCs w:val="0"/>
                <w:kern w:val="0"/>
                <w:sz w:val="24"/>
                <w:szCs w:val="21"/>
                <w:lang w:val="en-US" w:eastAsia="zh-CN" w:bidi="ar-SA"/>
              </w:rPr>
              <w:t>（3）形成征求意见稿</w:t>
            </w:r>
          </w:p>
          <w:p w14:paraId="4E92BE5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2024年9月2日安徽省市场监督管理局下达2024年第三批安徽省地方标准制修订计划，工作组多次组织召开《护理科普教育评价指南》内部论证会，就标准框架、内容等方面进行了进一步修改，形成标准征求意见稿。2024年</w:t>
            </w:r>
            <w:r>
              <w:rPr>
                <w:rFonts w:hint="eastAsia" w:ascii="Times New Roman" w:hAnsi="Times New Roman" w:eastAsia="宋体" w:cs="Times New Roman"/>
                <w:color w:val="000000" w:themeColor="text1"/>
                <w:kern w:val="0"/>
                <w:sz w:val="24"/>
                <w:szCs w:val="21"/>
                <w:lang w:val="en-US" w:eastAsia="zh-CN" w:bidi="ar-SA"/>
                <w14:textFill>
                  <w14:solidFill>
                    <w14:schemeClr w14:val="tx1"/>
                  </w14:solidFill>
                </w14:textFill>
              </w:rPr>
              <w:t>12月31日</w:t>
            </w:r>
            <w:r>
              <w:rPr>
                <w:rFonts w:hint="eastAsia" w:ascii="Times New Roman" w:hAnsi="Times New Roman" w:eastAsia="宋体" w:cs="Times New Roman"/>
                <w:kern w:val="0"/>
                <w:sz w:val="24"/>
                <w:szCs w:val="21"/>
                <w:lang w:val="en-US" w:eastAsia="zh-CN" w:bidi="ar-SA"/>
              </w:rPr>
              <w:t>安徽省卫生健康委员会正式出具了申请《护理科普教育评价指南》地方标准征求意见稿网上公示函，批准向社会公开征求意见。</w:t>
            </w:r>
          </w:p>
        </w:tc>
      </w:tr>
      <w:tr w14:paraId="53EE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7707856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2、制定标准的必要性和意义</w:t>
            </w:r>
          </w:p>
        </w:tc>
      </w:tr>
      <w:tr w14:paraId="3754C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62FEF77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hint="eastAsia" w:ascii="Times New Roman" w:hAnsi="Times New Roman" w:eastAsia="宋体" w:cs="Times New Roman"/>
                <w:b w:val="0"/>
                <w:bCs/>
                <w:kern w:val="0"/>
                <w:sz w:val="24"/>
                <w:szCs w:val="21"/>
                <w:highlight w:val="none"/>
                <w:lang w:val="en-US" w:eastAsia="zh-CN" w:bidi="ar-SA"/>
              </w:rPr>
            </w:pPr>
            <w:r>
              <w:rPr>
                <w:rFonts w:hint="eastAsia" w:ascii="Times New Roman" w:hAnsi="Times New Roman" w:eastAsia="宋体" w:cs="Times New Roman"/>
                <w:b w:val="0"/>
                <w:bCs/>
                <w:kern w:val="0"/>
                <w:sz w:val="24"/>
                <w:szCs w:val="21"/>
                <w:highlight w:val="none"/>
                <w:lang w:val="en-US" w:eastAsia="zh-CN" w:bidi="ar-SA"/>
              </w:rPr>
              <w:t>（一）本标准制定必要性</w:t>
            </w:r>
          </w:p>
          <w:p w14:paraId="26726FFA">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20" w:firstLineChars="0"/>
              <w:contextualSpacing/>
              <w:jc w:val="both"/>
              <w:textAlignment w:val="auto"/>
              <w:rPr>
                <w:rFonts w:hint="eastAsia" w:ascii="宋体" w:hAnsi="宋体" w:cs="宋体"/>
                <w:color w:val="000000"/>
                <w:sz w:val="24"/>
                <w:szCs w:val="24"/>
                <w:lang w:eastAsia="zh-CN"/>
              </w:rPr>
            </w:pPr>
            <w:r>
              <w:rPr>
                <w:rFonts w:hint="eastAsia" w:ascii="宋体" w:hAnsi="宋体" w:cs="宋体"/>
                <w:color w:val="000000"/>
                <w:sz w:val="24"/>
                <w:szCs w:val="24"/>
              </w:rPr>
              <w:t>习近平总书记在2016年“科技三会”上指出:“科技创新、科学普及是实现创新发展的两翼，要把科学普及放在与科技创新同等重要的位置”</w:t>
            </w:r>
            <w:r>
              <w:rPr>
                <w:rFonts w:hint="eastAsia" w:ascii="宋体" w:hAnsi="宋体" w:cs="宋体"/>
                <w:color w:val="000000"/>
                <w:sz w:val="24"/>
                <w:szCs w:val="24"/>
                <w:lang w:eastAsia="zh-CN"/>
              </w:rPr>
              <w:t>，</w:t>
            </w:r>
            <w:r>
              <w:rPr>
                <w:rFonts w:hint="eastAsia" w:ascii="宋体" w:hAnsi="宋体" w:cs="宋体"/>
                <w:color w:val="000000"/>
                <w:sz w:val="24"/>
                <w:szCs w:val="24"/>
              </w:rPr>
              <w:t>这一论述成为科普事业发展的根本遵循，推动科普工作与经济社会有机联系、深度融合</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目前，</w:t>
            </w:r>
            <w:r>
              <w:rPr>
                <w:rFonts w:hint="eastAsia" w:ascii="宋体" w:hAnsi="宋体" w:cs="宋体"/>
                <w:color w:val="000000"/>
                <w:sz w:val="24"/>
                <w:szCs w:val="24"/>
              </w:rPr>
              <w:t>我国护理科普工作正处于快速发展阶段。</w:t>
            </w:r>
            <w:r>
              <w:rPr>
                <w:rFonts w:hint="eastAsia" w:ascii="宋体" w:hAnsi="宋体" w:cs="宋体"/>
                <w:color w:val="0C0C0C"/>
                <w:sz w:val="24"/>
                <w:szCs w:val="24"/>
                <w:lang w:val="en-US" w:eastAsia="zh-CN"/>
              </w:rPr>
              <w:t>自启动全国护理科普工作以来，科普教育发展迅速，中华护理学会虽做出了对护理科普教育基地认定与管理办法，但未做出明确的评价体系。</w:t>
            </w:r>
          </w:p>
          <w:p w14:paraId="6CF5DEA8">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20" w:firstLineChars="0"/>
              <w:contextualSpacing/>
              <w:jc w:val="both"/>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当前</w:t>
            </w:r>
            <w:r>
              <w:rPr>
                <w:rFonts w:hint="eastAsia" w:ascii="宋体" w:hAnsi="宋体" w:cs="宋体"/>
                <w:color w:val="000000"/>
                <w:sz w:val="24"/>
                <w:szCs w:val="24"/>
              </w:rPr>
              <w:t>我国的</w:t>
            </w:r>
            <w:r>
              <w:rPr>
                <w:rFonts w:hint="eastAsia" w:ascii="宋体" w:hAnsi="宋体" w:cs="宋体"/>
                <w:color w:val="000000"/>
                <w:sz w:val="24"/>
                <w:szCs w:val="24"/>
                <w:lang w:val="en-US" w:eastAsia="zh-CN"/>
              </w:rPr>
              <w:t>护理</w:t>
            </w:r>
            <w:r>
              <w:rPr>
                <w:rFonts w:hint="eastAsia" w:ascii="宋体" w:hAnsi="宋体" w:cs="宋体"/>
                <w:color w:val="000000"/>
                <w:sz w:val="24"/>
                <w:szCs w:val="24"/>
              </w:rPr>
              <w:t>科普工作存在着科普</w:t>
            </w:r>
            <w:r>
              <w:rPr>
                <w:rFonts w:hint="eastAsia" w:ascii="宋体" w:hAnsi="宋体" w:cs="宋体"/>
                <w:color w:val="000000"/>
                <w:sz w:val="24"/>
                <w:szCs w:val="24"/>
                <w:lang w:val="en-US" w:eastAsia="zh-CN"/>
              </w:rPr>
              <w:t>机构</w:t>
            </w:r>
            <w:r>
              <w:rPr>
                <w:rFonts w:hint="eastAsia" w:ascii="宋体" w:hAnsi="宋体" w:cs="宋体"/>
                <w:color w:val="000000"/>
                <w:sz w:val="24"/>
                <w:szCs w:val="24"/>
              </w:rPr>
              <w:t>之间发展不平衡、科普投入不足、科普成效未知等普遍难题</w:t>
            </w:r>
            <w:r>
              <w:rPr>
                <w:rFonts w:hint="eastAsia" w:ascii="宋体" w:hAnsi="宋体" w:cs="宋体"/>
                <w:color w:val="000000"/>
                <w:sz w:val="24"/>
                <w:szCs w:val="24"/>
                <w:lang w:eastAsia="zh-CN"/>
              </w:rPr>
              <w:t>。</w:t>
            </w:r>
            <w:r>
              <w:rPr>
                <w:rFonts w:hint="eastAsia" w:ascii="宋体" w:hAnsi="宋体" w:cs="宋体"/>
                <w:color w:val="000000"/>
                <w:sz w:val="24"/>
                <w:szCs w:val="24"/>
                <w:lang w:val="en-US" w:eastAsia="zh-CN"/>
              </w:rPr>
              <w:t>医疗机构护理科普教育缺乏科学、标准的评价指标，无法</w:t>
            </w:r>
            <w:r>
              <w:rPr>
                <w:rFonts w:hint="eastAsia"/>
                <w:sz w:val="24"/>
                <w:szCs w:val="28"/>
                <w:lang w:val="en-US" w:eastAsia="zh-CN"/>
              </w:rPr>
              <w:t>充分调动护理人员的积极性、主动性</w:t>
            </w:r>
            <w:r>
              <w:rPr>
                <w:rFonts w:hint="eastAsia" w:ascii="宋体" w:hAnsi="宋体" w:cs="宋体"/>
                <w:color w:val="000000"/>
                <w:sz w:val="24"/>
                <w:szCs w:val="24"/>
                <w:lang w:val="en-US" w:eastAsia="zh-CN"/>
              </w:rPr>
              <w:t>，难以对科普基地形成持续有效的激励机制。</w:t>
            </w:r>
            <w:r>
              <w:rPr>
                <w:rFonts w:hint="eastAsia" w:ascii="宋体" w:hAnsi="宋体" w:cs="宋体"/>
                <w:color w:val="000000"/>
                <w:sz w:val="24"/>
                <w:szCs w:val="24"/>
              </w:rPr>
              <w:t>在省级科普效果评估</w:t>
            </w:r>
            <w:r>
              <w:rPr>
                <w:rFonts w:hint="eastAsia" w:ascii="宋体" w:hAnsi="宋体" w:cs="宋体"/>
                <w:color w:val="000000"/>
                <w:sz w:val="24"/>
                <w:szCs w:val="24"/>
                <w:lang w:val="en-US" w:eastAsia="zh-CN"/>
              </w:rPr>
              <w:t>中其</w:t>
            </w:r>
            <w:r>
              <w:rPr>
                <w:rFonts w:hint="eastAsia" w:ascii="宋体" w:hAnsi="宋体" w:cs="宋体"/>
                <w:color w:val="000000"/>
                <w:sz w:val="24"/>
                <w:szCs w:val="24"/>
              </w:rPr>
              <w:t>指标框架大体一致，从科普投入、科普社会环境、科普活动或项目效果以及科普综合产出效果4个层面对科普效果进行评估，仅对子指标进行了细微调节，指标体系繁杂，以致难以操作。在健康科普方面，多侧重于对“科普资源”进行深度考察，主要聚焦科普投入，例如“基础设施”</w:t>
            </w:r>
            <w:r>
              <w:rPr>
                <w:rFonts w:hint="eastAsia" w:ascii="宋体" w:hAnsi="宋体" w:cs="宋体"/>
                <w:color w:val="000000"/>
                <w:sz w:val="24"/>
                <w:szCs w:val="24"/>
                <w:lang w:eastAsia="zh-CN"/>
              </w:rPr>
              <w:t>、</w:t>
            </w:r>
            <w:r>
              <w:rPr>
                <w:rFonts w:hint="eastAsia" w:ascii="宋体" w:hAnsi="宋体" w:cs="宋体"/>
                <w:color w:val="000000"/>
                <w:sz w:val="24"/>
                <w:szCs w:val="24"/>
              </w:rPr>
              <w:t>“经费”</w:t>
            </w:r>
            <w:r>
              <w:rPr>
                <w:rFonts w:hint="eastAsia" w:ascii="宋体" w:hAnsi="宋体" w:cs="宋体"/>
                <w:color w:val="000000"/>
                <w:sz w:val="24"/>
                <w:szCs w:val="24"/>
                <w:lang w:eastAsia="zh-CN"/>
              </w:rPr>
              <w:t>、</w:t>
            </w:r>
            <w:r>
              <w:rPr>
                <w:rFonts w:hint="eastAsia" w:ascii="宋体" w:hAnsi="宋体" w:cs="宋体"/>
                <w:color w:val="000000"/>
                <w:sz w:val="24"/>
                <w:szCs w:val="24"/>
              </w:rPr>
              <w:t>“制度与机制”等均属于投入的维度，对科普工作“过程”和“结果”导向的评</w:t>
            </w:r>
            <w:r>
              <w:rPr>
                <w:rFonts w:hint="eastAsia" w:ascii="宋体" w:hAnsi="宋体" w:cs="宋体"/>
                <w:color w:val="000000"/>
                <w:sz w:val="24"/>
                <w:szCs w:val="24"/>
                <w:lang w:val="en-US" w:eastAsia="zh-CN"/>
              </w:rPr>
              <w:t>价</w:t>
            </w:r>
            <w:r>
              <w:rPr>
                <w:rFonts w:hint="eastAsia" w:ascii="宋体" w:hAnsi="宋体" w:cs="宋体"/>
                <w:color w:val="000000"/>
                <w:sz w:val="24"/>
                <w:szCs w:val="24"/>
              </w:rPr>
              <w:t>存在欠缺。因此，制定</w:t>
            </w:r>
            <w:r>
              <w:rPr>
                <w:rFonts w:hint="eastAsia" w:ascii="宋体" w:hAnsi="宋体" w:cs="宋体"/>
                <w:color w:val="000000"/>
                <w:sz w:val="24"/>
                <w:szCs w:val="24"/>
                <w:lang w:val="en-US" w:eastAsia="zh-CN"/>
              </w:rPr>
              <w:t>护理科普教育评价指南尤为必要</w:t>
            </w:r>
            <w:r>
              <w:rPr>
                <w:rFonts w:hint="eastAsia" w:ascii="宋体" w:hAnsi="宋体" w:cs="宋体"/>
                <w:color w:val="000000"/>
                <w:sz w:val="24"/>
                <w:szCs w:val="24"/>
              </w:rPr>
              <w:t>。</w:t>
            </w:r>
          </w:p>
          <w:p w14:paraId="18AC90F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contextualSpacing/>
              <w:jc w:val="both"/>
              <w:textAlignment w:val="auto"/>
              <w:rPr>
                <w:rFonts w:ascii="Times New Roman" w:hAnsi="Times New Roman" w:eastAsia="宋体" w:cs="Times New Roman"/>
                <w:b w:val="0"/>
                <w:bCs/>
                <w:kern w:val="0"/>
                <w:sz w:val="24"/>
                <w:szCs w:val="21"/>
                <w:highlight w:val="none"/>
                <w:lang w:val="en-US" w:eastAsia="zh-CN" w:bidi="ar-SA"/>
              </w:rPr>
            </w:pPr>
            <w:r>
              <w:rPr>
                <w:rFonts w:hint="eastAsia" w:ascii="Times New Roman" w:hAnsi="Times New Roman" w:eastAsia="宋体" w:cs="Times New Roman"/>
                <w:b w:val="0"/>
                <w:bCs/>
                <w:kern w:val="0"/>
                <w:sz w:val="24"/>
                <w:szCs w:val="21"/>
                <w:highlight w:val="none"/>
                <w:lang w:val="en-US" w:eastAsia="zh-CN" w:bidi="ar-SA"/>
              </w:rPr>
              <w:t>（二）本标准制定意义</w:t>
            </w:r>
          </w:p>
          <w:p w14:paraId="440780D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（1）</w:t>
            </w:r>
            <w:r>
              <w:rPr>
                <w:rFonts w:hint="eastAsia" w:ascii="宋体" w:hAnsi="宋体" w:cs="宋体"/>
                <w:color w:val="000000"/>
                <w:sz w:val="24"/>
                <w:szCs w:val="24"/>
                <w:lang w:val="en-US" w:eastAsia="zh-CN"/>
              </w:rPr>
              <w:t>规范护理科普教育评价指标，</w:t>
            </w:r>
            <w:r>
              <w:rPr>
                <w:rFonts w:hint="eastAsia" w:ascii="宋体" w:hAnsi="宋体" w:cs="宋体"/>
                <w:color w:val="000000"/>
                <w:sz w:val="24"/>
                <w:szCs w:val="24"/>
              </w:rPr>
              <w:t>为科学、准确、量化考核</w:t>
            </w:r>
            <w:r>
              <w:rPr>
                <w:rFonts w:hint="eastAsia" w:ascii="宋体" w:hAnsi="宋体" w:cs="宋体"/>
                <w:color w:val="000000"/>
                <w:sz w:val="24"/>
                <w:szCs w:val="24"/>
                <w:lang w:val="en-US" w:eastAsia="zh-CN"/>
              </w:rPr>
              <w:t>护理健康科普</w:t>
            </w:r>
            <w:r>
              <w:rPr>
                <w:rFonts w:hint="eastAsia" w:ascii="宋体" w:hAnsi="宋体" w:cs="宋体"/>
                <w:color w:val="000000"/>
                <w:sz w:val="24"/>
                <w:szCs w:val="24"/>
              </w:rPr>
              <w:t>工作成效提供参考</w:t>
            </w:r>
            <w:r>
              <w:rPr>
                <w:rFonts w:hint="eastAsia" w:ascii="Times New Roman" w:hAnsi="Times New Roman" w:eastAsia="宋体" w:cs="Times New Roman"/>
                <w:kern w:val="0"/>
                <w:sz w:val="24"/>
                <w:szCs w:val="21"/>
                <w:lang w:val="en-US" w:eastAsia="zh-CN" w:bidi="ar-SA"/>
              </w:rPr>
              <w:t>。</w:t>
            </w:r>
          </w:p>
          <w:p w14:paraId="63158AF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（2）</w:t>
            </w:r>
            <w:r>
              <w:rPr>
                <w:rFonts w:hint="eastAsia" w:ascii="宋体" w:hAnsi="宋体" w:cs="宋体"/>
                <w:color w:val="000000"/>
                <w:sz w:val="24"/>
                <w:szCs w:val="24"/>
              </w:rPr>
              <w:t>推进</w:t>
            </w:r>
            <w:r>
              <w:rPr>
                <w:rFonts w:hint="eastAsia" w:ascii="宋体" w:hAnsi="宋体" w:cs="宋体"/>
                <w:color w:val="000000"/>
                <w:sz w:val="24"/>
                <w:szCs w:val="24"/>
                <w:lang w:val="en-US" w:eastAsia="zh-CN"/>
              </w:rPr>
              <w:t>护理</w:t>
            </w:r>
            <w:r>
              <w:rPr>
                <w:rFonts w:hint="eastAsia" w:ascii="宋体" w:hAnsi="宋体" w:cs="宋体"/>
                <w:color w:val="000000"/>
                <w:sz w:val="24"/>
                <w:szCs w:val="24"/>
              </w:rPr>
              <w:t>科普内容的网络化和数字化</w:t>
            </w:r>
            <w:r>
              <w:rPr>
                <w:rFonts w:hint="eastAsia" w:ascii="Times New Roman" w:hAnsi="Times New Roman" w:eastAsia="宋体" w:cs="Times New Roman"/>
                <w:kern w:val="0"/>
                <w:sz w:val="24"/>
                <w:szCs w:val="21"/>
                <w:lang w:val="en-US" w:eastAsia="zh-CN" w:bidi="ar-SA"/>
              </w:rPr>
              <w:t>。</w:t>
            </w:r>
          </w:p>
          <w:p w14:paraId="137973E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（3）</w:t>
            </w:r>
            <w:r>
              <w:rPr>
                <w:rFonts w:hint="eastAsia" w:ascii="宋体" w:hAnsi="宋体" w:cs="宋体"/>
                <w:color w:val="000000"/>
                <w:sz w:val="24"/>
                <w:szCs w:val="24"/>
              </w:rPr>
              <w:t>推动</w:t>
            </w:r>
            <w:r>
              <w:rPr>
                <w:rFonts w:hint="eastAsia" w:ascii="宋体" w:hAnsi="宋体" w:cs="宋体"/>
                <w:color w:val="000000"/>
                <w:sz w:val="24"/>
                <w:szCs w:val="24"/>
                <w:lang w:val="en-US" w:eastAsia="zh-CN"/>
              </w:rPr>
              <w:t>护理</w:t>
            </w:r>
            <w:r>
              <w:rPr>
                <w:rFonts w:hint="eastAsia" w:ascii="宋体" w:hAnsi="宋体" w:cs="宋体"/>
                <w:color w:val="000000"/>
                <w:sz w:val="24"/>
                <w:szCs w:val="24"/>
              </w:rPr>
              <w:t>科普事业向更加专业化的方向发展，适应“大科普”建设的趋势</w:t>
            </w:r>
            <w:r>
              <w:rPr>
                <w:rFonts w:hint="eastAsia" w:ascii="Times New Roman" w:hAnsi="Times New Roman" w:eastAsia="宋体" w:cs="Times New Roman"/>
                <w:kern w:val="0"/>
                <w:sz w:val="24"/>
                <w:szCs w:val="21"/>
                <w:lang w:val="en-US" w:eastAsia="zh-CN" w:bidi="ar-SA"/>
              </w:rPr>
              <w:t>。</w:t>
            </w:r>
          </w:p>
          <w:p w14:paraId="71CF7A5F">
            <w:pPr>
              <w:spacing w:line="360" w:lineRule="auto"/>
              <w:ind w:firstLine="480" w:firstLineChars="200"/>
              <w:jc w:val="left"/>
              <w:rPr>
                <w:rFonts w:hint="eastAsia"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（4）</w:t>
            </w:r>
            <w:r>
              <w:rPr>
                <w:rFonts w:hint="eastAsia" w:ascii="宋体" w:hAnsi="宋体" w:cs="宋体"/>
                <w:color w:val="000000"/>
                <w:sz w:val="24"/>
                <w:szCs w:val="24"/>
              </w:rPr>
              <w:t>提高健康科普服务的质量和效率，促进科普产业的持续健康发展。</w:t>
            </w:r>
          </w:p>
        </w:tc>
      </w:tr>
      <w:tr w14:paraId="3A138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35CC448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3、制定标准的原则和依据，与现行法律法规、标准的关系</w:t>
            </w:r>
          </w:p>
        </w:tc>
      </w:tr>
      <w:tr w14:paraId="41C0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5767B05C">
            <w:pPr>
              <w:pStyle w:val="11"/>
              <w:numPr>
                <w:ilvl w:val="0"/>
                <w:numId w:val="0"/>
              </w:numPr>
              <w:adjustRightInd w:val="0"/>
              <w:spacing w:line="360" w:lineRule="auto"/>
              <w:ind w:leftChars="0"/>
              <w:contextualSpacing/>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（一）制定标准的原则</w:t>
            </w:r>
          </w:p>
          <w:p w14:paraId="63B9DD38">
            <w:pPr>
              <w:pStyle w:val="11"/>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本标准的制定工作遵循“</w:t>
            </w:r>
            <w:r>
              <w:rPr>
                <w:rFonts w:hint="eastAsia" w:ascii="Times New Roman" w:hAnsi="Times New Roman" w:eastAsia="宋体"/>
                <w:color w:val="000000" w:themeColor="text1"/>
                <w:sz w:val="24"/>
                <w:szCs w:val="24"/>
                <w:highlight w:val="none"/>
                <w14:textFill>
                  <w14:solidFill>
                    <w14:schemeClr w14:val="tx1"/>
                  </w14:solidFill>
                </w14:textFill>
              </w:rPr>
              <w:t>统一</w:t>
            </w:r>
            <w:r>
              <w:rPr>
                <w:rFonts w:hint="eastAsia" w:ascii="Times New Roman" w:hAnsi="Times New Roman" w:eastAsia="宋体"/>
                <w:color w:val="000000" w:themeColor="text1"/>
                <w:sz w:val="24"/>
                <w:szCs w:val="24"/>
                <w:highlight w:val="none"/>
                <w:lang w:eastAsia="zh-CN"/>
                <w14:textFill>
                  <w14:solidFill>
                    <w14:schemeClr w14:val="tx1"/>
                  </w14:solidFill>
                </w14:textFill>
              </w:rPr>
              <w:t>、</w:t>
            </w:r>
            <w:r>
              <w:rPr>
                <w:rFonts w:hint="eastAsia" w:ascii="Times New Roman" w:hAnsi="Times New Roman" w:eastAsia="宋体"/>
                <w:color w:val="000000" w:themeColor="text1"/>
                <w:sz w:val="24"/>
                <w:szCs w:val="24"/>
                <w:highlight w:val="none"/>
                <w14:textFill>
                  <w14:solidFill>
                    <w14:schemeClr w14:val="tx1"/>
                  </w14:solidFill>
                </w14:textFill>
              </w:rPr>
              <w:t>协调</w:t>
            </w:r>
            <w:r>
              <w:rPr>
                <w:rFonts w:hint="eastAsia" w:ascii="Times New Roman" w:hAnsi="Times New Roman" w:eastAsia="宋体"/>
                <w:color w:val="000000" w:themeColor="text1"/>
                <w:sz w:val="24"/>
                <w:szCs w:val="24"/>
                <w:highlight w:val="none"/>
                <w:lang w:eastAsia="zh-CN"/>
                <w14:textFill>
                  <w14:solidFill>
                    <w14:schemeClr w14:val="tx1"/>
                  </w14:solidFill>
                </w14:textFill>
              </w:rPr>
              <w:t>、</w:t>
            </w:r>
            <w:r>
              <w:rPr>
                <w:rFonts w:hint="eastAsia" w:ascii="Times New Roman" w:hAnsi="Times New Roman" w:eastAsia="宋体"/>
                <w:color w:val="000000" w:themeColor="text1"/>
                <w:sz w:val="24"/>
                <w:szCs w:val="24"/>
                <w:highlight w:val="none"/>
                <w14:textFill>
                  <w14:solidFill>
                    <w14:schemeClr w14:val="tx1"/>
                  </w14:solidFill>
                </w14:textFill>
              </w:rPr>
              <w:t>优化</w:t>
            </w:r>
            <w:r>
              <w:rPr>
                <w:rFonts w:hint="eastAsia" w:ascii="宋体" w:hAnsi="宋体" w:cs="宋体" w:eastAsiaTheme="minorEastAsia"/>
                <w:color w:val="000000"/>
                <w:kern w:val="2"/>
                <w:sz w:val="24"/>
                <w:szCs w:val="24"/>
                <w:lang w:val="en-US" w:eastAsia="zh-CN" w:bidi="ar-SA"/>
              </w:rPr>
              <w:t>”的原则，本着遵循先进性、科学性、合理性和可操作性的原则，按照GB/T 1.1-2020《标准化工作导则 第1部分：标准化文件的结构和起草规则》编写。</w:t>
            </w:r>
          </w:p>
          <w:p w14:paraId="2E8499EF">
            <w:pPr>
              <w:pStyle w:val="11"/>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（1）本标准符合国家政策，贯彻国家法律法规；</w:t>
            </w:r>
          </w:p>
          <w:p w14:paraId="00CDA090">
            <w:pPr>
              <w:pStyle w:val="11"/>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（2）充分考虑使用要求，标准实施具有可操作性；</w:t>
            </w:r>
          </w:p>
          <w:p w14:paraId="0ADE9ACE">
            <w:pPr>
              <w:pStyle w:val="11"/>
              <w:keepNext w:val="0"/>
              <w:keepLines w:val="0"/>
              <w:pageBreakBefore w:val="0"/>
              <w:widowControl/>
              <w:numPr>
                <w:ilvl w:val="0"/>
                <w:numId w:val="0"/>
              </w:numPr>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（3）实现护理科普教育评价工作的标准化、规范化、同质化，助力</w:t>
            </w:r>
            <w:r>
              <w:rPr>
                <w:rFonts w:hint="eastAsia" w:ascii="宋体" w:hAnsi="宋体" w:cs="宋体"/>
                <w:color w:val="000000"/>
                <w:sz w:val="24"/>
                <w:szCs w:val="24"/>
              </w:rPr>
              <w:t>科普产业的持续健康发展</w:t>
            </w:r>
            <w:r>
              <w:rPr>
                <w:rFonts w:hint="eastAsia" w:ascii="宋体" w:hAnsi="宋体" w:cs="宋体" w:eastAsiaTheme="minorEastAsia"/>
                <w:color w:val="000000"/>
                <w:kern w:val="2"/>
                <w:sz w:val="24"/>
                <w:szCs w:val="24"/>
                <w:lang w:val="en-US" w:eastAsia="zh-CN" w:bidi="ar-SA"/>
              </w:rPr>
              <w:t>。</w:t>
            </w:r>
          </w:p>
          <w:p w14:paraId="5EF157BA">
            <w:pPr>
              <w:pStyle w:val="11"/>
              <w:adjustRightInd w:val="0"/>
              <w:spacing w:line="360" w:lineRule="auto"/>
              <w:ind w:left="0" w:leftChars="0" w:firstLine="0" w:firstLineChars="0"/>
              <w:contextualSpacing/>
              <w:rPr>
                <w:rFonts w:hint="default"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（二）制定依据</w:t>
            </w:r>
          </w:p>
          <w:p w14:paraId="0B379601">
            <w:pPr>
              <w:pStyle w:val="11"/>
              <w:adjustRightInd w:val="0"/>
              <w:spacing w:line="360" w:lineRule="auto"/>
              <w:contextualSpacing/>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本标准基于</w:t>
            </w:r>
            <w:r>
              <w:rPr>
                <w:rFonts w:hint="eastAsia" w:ascii="宋体" w:hAnsi="宋体" w:cs="宋体"/>
                <w:color w:val="000000"/>
                <w:sz w:val="24"/>
                <w:szCs w:val="24"/>
              </w:rPr>
              <w:t>《健康中国行动(2019-2030年)》</w:t>
            </w:r>
            <w:r>
              <w:rPr>
                <w:rFonts w:hint="eastAsia" w:ascii="宋体" w:hAnsi="宋体" w:cs="宋体"/>
                <w:color w:val="000000"/>
                <w:sz w:val="24"/>
                <w:szCs w:val="24"/>
                <w:lang w:eastAsia="zh-CN"/>
              </w:rPr>
              <w:t>、</w:t>
            </w:r>
            <w:r>
              <w:rPr>
                <w:rFonts w:hint="eastAsia" w:ascii="宋体" w:hAnsi="宋体" w:cs="宋体"/>
                <w:color w:val="000000"/>
                <w:sz w:val="24"/>
                <w:szCs w:val="24"/>
              </w:rPr>
              <w:t>《关于加强科普标准化工作的通知》及《进一步改善护理服务行动计划（2023-2025年）》</w:t>
            </w:r>
            <w:r>
              <w:rPr>
                <w:rFonts w:hint="eastAsia" w:ascii="宋体" w:hAnsi="宋体" w:cs="宋体" w:eastAsiaTheme="minorEastAsia"/>
                <w:color w:val="000000"/>
                <w:kern w:val="2"/>
                <w:sz w:val="24"/>
                <w:szCs w:val="24"/>
                <w:lang w:val="en-US" w:eastAsia="zh-CN" w:bidi="ar-SA"/>
              </w:rPr>
              <w:t>等文件，结合</w:t>
            </w:r>
            <w:r>
              <w:rPr>
                <w:rFonts w:hint="eastAsia" w:ascii="宋体" w:hAnsi="宋体" w:eastAsia="宋体" w:cs="宋体"/>
                <w:color w:val="0C0C0C"/>
                <w:kern w:val="0"/>
                <w:sz w:val="24"/>
                <w:szCs w:val="24"/>
                <w:lang w:val="en-US" w:eastAsia="zh-CN" w:bidi="ar"/>
              </w:rPr>
              <w:t>DB 3301/T0200-2018 《科普教育基地管理与服务规范》中相关条款，根据不同等级医疗卫生服务机构护理科普教育基地管理与服务制定的。</w:t>
            </w:r>
          </w:p>
          <w:p w14:paraId="2E14F48E">
            <w:pPr>
              <w:pStyle w:val="11"/>
              <w:adjustRightInd w:val="0"/>
              <w:spacing w:line="360" w:lineRule="auto"/>
              <w:contextualSpacing/>
              <w:rPr>
                <w:rFonts w:hint="default"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同时，编制及修订过程依据以下标准：</w:t>
            </w:r>
          </w:p>
          <w:p w14:paraId="7DB1349B">
            <w:pPr>
              <w:pStyle w:val="11"/>
              <w:adjustRightInd w:val="0"/>
              <w:spacing w:line="360" w:lineRule="auto"/>
              <w:contextualSpacing/>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（1）GB/T 1.1-2020 标准化工作导则 第1部分：标准化文件的结构和起草规则；</w:t>
            </w:r>
          </w:p>
          <w:p w14:paraId="0AB7C24F">
            <w:pPr>
              <w:pStyle w:val="11"/>
              <w:adjustRightInd w:val="0"/>
              <w:spacing w:line="360" w:lineRule="auto"/>
              <w:contextualSpacing/>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（2）DB34/T 2800 地方标准制修订工作指南。</w:t>
            </w:r>
          </w:p>
          <w:p w14:paraId="6FDCA8C4">
            <w:pPr>
              <w:pStyle w:val="11"/>
              <w:adjustRightInd w:val="0"/>
              <w:spacing w:line="360" w:lineRule="auto"/>
              <w:ind w:left="0" w:leftChars="0" w:firstLine="0" w:firstLineChars="0"/>
              <w:contextualSpacing/>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（三）本标准与现行法律法规</w:t>
            </w:r>
          </w:p>
          <w:p w14:paraId="042BF53B">
            <w:pPr>
              <w:pStyle w:val="11"/>
              <w:keepNext w:val="0"/>
              <w:keepLines w:val="0"/>
              <w:pageBreakBefore w:val="0"/>
              <w:widowControl/>
              <w:wordWrap/>
              <w:overflowPunct/>
              <w:topLinePunct w:val="0"/>
              <w:autoSpaceDE w:val="0"/>
              <w:autoSpaceDN w:val="0"/>
              <w:bidi w:val="0"/>
              <w:spacing w:line="360" w:lineRule="auto"/>
              <w:ind w:left="0" w:leftChars="0" w:firstLine="720" w:firstLineChars="300"/>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本标准遵循现行法律法规的规定，与现行法律法规、标准无冲突，符合国家相关法规和标准的有关规定。</w:t>
            </w:r>
          </w:p>
          <w:p w14:paraId="0E0E8C9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p>
        </w:tc>
      </w:tr>
      <w:tr w14:paraId="7DCF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6E639B8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r>
              <w:rPr>
                <w:rFonts w:hint="eastAsia" w:ascii="Times New Roman" w:hAnsi="Times New Roman" w:eastAsia="宋体" w:cs="Times New Roman"/>
                <w:b/>
                <w:bCs/>
                <w:kern w:val="0"/>
                <w:sz w:val="24"/>
                <w:szCs w:val="21"/>
                <w:lang w:val="en-US" w:eastAsia="zh-CN" w:bidi="ar-SA"/>
              </w:rPr>
              <w:t>4、主要条款的说明，主要技术指标、参数、试验验证的论述（详细说明）</w:t>
            </w:r>
          </w:p>
        </w:tc>
      </w:tr>
      <w:tr w14:paraId="5EEA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247B528F">
            <w:pPr>
              <w:pStyle w:val="11"/>
              <w:keepNext w:val="0"/>
              <w:keepLines w:val="0"/>
              <w:pageBreakBefore w:val="0"/>
              <w:widowControl/>
              <w:wordWrap/>
              <w:overflowPunct/>
              <w:topLinePunct w:val="0"/>
              <w:autoSpaceDE w:val="0"/>
              <w:autoSpaceDN w:val="0"/>
              <w:bidi w:val="0"/>
              <w:spacing w:line="360" w:lineRule="auto"/>
              <w:ind w:left="0" w:leftChars="0" w:firstLine="480" w:firstLineChars="200"/>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本标准是在符合安徽省内实际情况的基础上，采用调查研讨、比较分析、多学科研究和分析论证等方法研究编制的。为提高标准文稿的科学性和合理性，标准起草者对护理科普工作及评价标准等进行了大量文献搜集和验证。本标准在起草编写过程中积极听取并采纳了有关专家、学者的意见和建议。本标准在起草过程中进行多次修改，最终形成了本次文稿。具体介绍和说明如下：</w:t>
            </w:r>
          </w:p>
          <w:p w14:paraId="4169E4A9">
            <w:pPr>
              <w:pStyle w:val="11"/>
              <w:keepNext w:val="0"/>
              <w:keepLines w:val="0"/>
              <w:pageBreakBefore w:val="0"/>
              <w:widowControl/>
              <w:wordWrap/>
              <w:overflowPunct/>
              <w:topLinePunct w:val="0"/>
              <w:autoSpaceDE w:val="0"/>
              <w:autoSpaceDN w:val="0"/>
              <w:bidi w:val="0"/>
              <w:spacing w:line="360" w:lineRule="auto"/>
              <w:ind w:left="0" w:leftChars="0" w:firstLine="480" w:firstLineChars="200"/>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（一）主要条款</w:t>
            </w:r>
          </w:p>
          <w:p w14:paraId="29BF4707">
            <w:pPr>
              <w:pStyle w:val="11"/>
              <w:keepNext w:val="0"/>
              <w:keepLines w:val="0"/>
              <w:pageBreakBefore w:val="0"/>
              <w:widowControl/>
              <w:wordWrap/>
              <w:overflowPunct/>
              <w:topLinePunct w:val="0"/>
              <w:autoSpaceDE w:val="0"/>
              <w:autoSpaceDN w:val="0"/>
              <w:bidi w:val="0"/>
              <w:spacing w:line="360" w:lineRule="auto"/>
              <w:jc w:val="left"/>
              <w:rPr>
                <w:rFonts w:hint="default"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本标准的章节由：范围、规范性引用文件、术语和定义、</w:t>
            </w:r>
            <w:r>
              <w:rPr>
                <w:rFonts w:hint="eastAsia" w:hAnsi="宋体" w:cs="宋体" w:eastAsiaTheme="minorEastAsia"/>
                <w:color w:val="000000"/>
                <w:kern w:val="2"/>
                <w:sz w:val="24"/>
                <w:szCs w:val="24"/>
                <w:lang w:val="en-US" w:eastAsia="zh-CN" w:bidi="ar-SA"/>
              </w:rPr>
              <w:t>评价对象</w:t>
            </w:r>
            <w:r>
              <w:rPr>
                <w:rFonts w:hint="eastAsia" w:ascii="宋体" w:hAnsi="宋体" w:cs="宋体" w:eastAsiaTheme="minorEastAsia"/>
                <w:color w:val="000000"/>
                <w:kern w:val="2"/>
                <w:sz w:val="24"/>
                <w:szCs w:val="24"/>
                <w:lang w:val="en-US" w:eastAsia="zh-CN" w:bidi="ar-SA"/>
              </w:rPr>
              <w:t>、评价实施、评价</w:t>
            </w:r>
            <w:r>
              <w:rPr>
                <w:rFonts w:hint="eastAsia" w:hAnsi="宋体" w:cs="宋体" w:eastAsiaTheme="minorEastAsia"/>
                <w:color w:val="000000"/>
                <w:kern w:val="2"/>
                <w:sz w:val="24"/>
                <w:szCs w:val="24"/>
                <w:lang w:val="en-US" w:eastAsia="zh-CN" w:bidi="ar-SA"/>
              </w:rPr>
              <w:t>依据</w:t>
            </w:r>
            <w:r>
              <w:rPr>
                <w:rFonts w:hint="eastAsia" w:ascii="宋体" w:hAnsi="宋体" w:cs="宋体" w:eastAsiaTheme="minorEastAsia"/>
                <w:color w:val="000000"/>
                <w:kern w:val="2"/>
                <w:sz w:val="24"/>
                <w:szCs w:val="24"/>
                <w:lang w:val="en-US" w:eastAsia="zh-CN" w:bidi="ar-SA"/>
              </w:rPr>
              <w:t>及</w:t>
            </w:r>
            <w:r>
              <w:rPr>
                <w:rFonts w:hint="eastAsia" w:hAnsi="宋体" w:cs="宋体" w:eastAsiaTheme="minorEastAsia"/>
                <w:color w:val="000000"/>
                <w:kern w:val="2"/>
                <w:sz w:val="24"/>
                <w:szCs w:val="24"/>
                <w:lang w:val="en-US" w:eastAsia="zh-CN" w:bidi="ar-SA"/>
              </w:rPr>
              <w:t>程序</w:t>
            </w:r>
            <w:r>
              <w:rPr>
                <w:rFonts w:hint="eastAsia" w:ascii="宋体" w:hAnsi="宋体" w:cs="宋体" w:eastAsiaTheme="minorEastAsia"/>
                <w:color w:val="000000"/>
                <w:kern w:val="2"/>
                <w:sz w:val="24"/>
                <w:szCs w:val="24"/>
                <w:lang w:val="en-US" w:eastAsia="zh-CN" w:bidi="ar-SA"/>
              </w:rPr>
              <w:t>组成。其中“评价</w:t>
            </w:r>
            <w:r>
              <w:rPr>
                <w:rFonts w:hint="eastAsia" w:hAnsi="宋体" w:cs="宋体" w:eastAsiaTheme="minorEastAsia"/>
                <w:color w:val="000000"/>
                <w:kern w:val="2"/>
                <w:sz w:val="24"/>
                <w:szCs w:val="24"/>
                <w:lang w:val="en-US" w:eastAsia="zh-CN" w:bidi="ar-SA"/>
              </w:rPr>
              <w:t>依据</w:t>
            </w:r>
            <w:r>
              <w:rPr>
                <w:rFonts w:hint="eastAsia" w:ascii="宋体" w:hAnsi="宋体" w:cs="宋体" w:eastAsiaTheme="minorEastAsia"/>
                <w:color w:val="000000"/>
                <w:kern w:val="2"/>
                <w:sz w:val="24"/>
                <w:szCs w:val="24"/>
                <w:lang w:val="en-US" w:eastAsia="zh-CN" w:bidi="ar-SA"/>
              </w:rPr>
              <w:t>”和“评价</w:t>
            </w:r>
            <w:r>
              <w:rPr>
                <w:rFonts w:hint="eastAsia" w:hAnsi="宋体" w:cs="宋体" w:eastAsiaTheme="minorEastAsia"/>
                <w:color w:val="000000"/>
                <w:kern w:val="2"/>
                <w:sz w:val="24"/>
                <w:szCs w:val="24"/>
                <w:lang w:val="en-US" w:eastAsia="zh-CN" w:bidi="ar-SA"/>
              </w:rPr>
              <w:t>程序</w:t>
            </w:r>
            <w:r>
              <w:rPr>
                <w:rFonts w:hint="eastAsia" w:ascii="宋体" w:hAnsi="宋体" w:cs="宋体" w:eastAsiaTheme="minorEastAsia"/>
                <w:color w:val="000000"/>
                <w:kern w:val="2"/>
                <w:sz w:val="24"/>
                <w:szCs w:val="24"/>
                <w:lang w:val="en-US" w:eastAsia="zh-CN" w:bidi="ar-SA"/>
              </w:rPr>
              <w:t>”是本标准的关键内容。</w:t>
            </w:r>
          </w:p>
          <w:p w14:paraId="7447803B">
            <w:pPr>
              <w:pStyle w:val="11"/>
              <w:keepNext w:val="0"/>
              <w:keepLines w:val="0"/>
              <w:pageBreakBefore w:val="0"/>
              <w:widowControl/>
              <w:wordWrap/>
              <w:overflowPunct/>
              <w:topLinePunct w:val="0"/>
              <w:autoSpaceDE w:val="0"/>
              <w:autoSpaceDN w:val="0"/>
              <w:bidi w:val="0"/>
              <w:spacing w:line="360" w:lineRule="auto"/>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（二）主要条款的说明</w:t>
            </w:r>
          </w:p>
          <w:p w14:paraId="5772F884">
            <w:pPr>
              <w:pStyle w:val="11"/>
              <w:keepNext w:val="0"/>
              <w:keepLines w:val="0"/>
              <w:pageBreakBefore w:val="0"/>
              <w:widowControl/>
              <w:wordWrap/>
              <w:overflowPunct/>
              <w:topLinePunct w:val="0"/>
              <w:autoSpaceDE w:val="0"/>
              <w:autoSpaceDN w:val="0"/>
              <w:bidi w:val="0"/>
              <w:spacing w:line="360" w:lineRule="auto"/>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1.术语和定义：对标准的重要术语或易产生歧义的术语给出了相关定义，明确了“科普”、“科普资源”、“科普信息资源”、“数字科普资源”、“科普教育基地”、及“科普服务”内涵。</w:t>
            </w:r>
          </w:p>
          <w:p w14:paraId="79B1BDDF">
            <w:pPr>
              <w:pStyle w:val="11"/>
              <w:keepNext w:val="0"/>
              <w:keepLines w:val="0"/>
              <w:pageBreakBefore w:val="0"/>
              <w:widowControl/>
              <w:wordWrap/>
              <w:overflowPunct/>
              <w:topLinePunct w:val="0"/>
              <w:autoSpaceDE w:val="0"/>
              <w:autoSpaceDN w:val="0"/>
              <w:bidi w:val="0"/>
              <w:spacing w:line="360" w:lineRule="auto"/>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2.总体要求：</w:t>
            </w:r>
            <w:bookmarkStart w:id="1" w:name="OLE_LINK19"/>
            <w:r>
              <w:rPr>
                <w:rFonts w:hint="eastAsia" w:ascii="宋体" w:hAnsi="宋体" w:cs="宋体" w:eastAsiaTheme="minorEastAsia"/>
                <w:color w:val="000000"/>
                <w:kern w:val="2"/>
                <w:sz w:val="24"/>
                <w:szCs w:val="24"/>
                <w:lang w:val="en-US" w:eastAsia="zh-CN" w:bidi="ar-SA"/>
              </w:rPr>
              <w:t>本标准适用于科普机构对护理科普教育工作的综合评价，给出了护理科普教育工作评价体系的基本要求，应体现社会医疗公共服务和健康教育特性,具有规范性、通用性、指导性、科学性。</w:t>
            </w:r>
          </w:p>
          <w:bookmarkEnd w:id="1"/>
          <w:p w14:paraId="3F101597">
            <w:pPr>
              <w:pStyle w:val="11"/>
              <w:keepNext w:val="0"/>
              <w:keepLines w:val="0"/>
              <w:pageBreakBefore w:val="0"/>
              <w:widowControl/>
              <w:wordWrap/>
              <w:overflowPunct/>
              <w:topLinePunct w:val="0"/>
              <w:autoSpaceDE w:val="0"/>
              <w:autoSpaceDN w:val="0"/>
              <w:bidi w:val="0"/>
              <w:spacing w:line="360" w:lineRule="auto"/>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3.评价方式：本部分结合相关评价方式，对护理科普教育工作的评价进行了规定。评价分为自主评价和外部评价。科普机构发起者自行组织或直接委托第三方机构开展的评价为自主评价；其他评价主体开展的评价为外部评价。</w:t>
            </w:r>
          </w:p>
          <w:p w14:paraId="1E3425B1">
            <w:pPr>
              <w:pStyle w:val="11"/>
              <w:keepNext w:val="0"/>
              <w:keepLines w:val="0"/>
              <w:pageBreakBefore w:val="0"/>
              <w:widowControl/>
              <w:wordWrap/>
              <w:overflowPunct/>
              <w:topLinePunct w:val="0"/>
              <w:autoSpaceDE w:val="0"/>
              <w:autoSpaceDN w:val="0"/>
              <w:bidi w:val="0"/>
              <w:spacing w:line="360" w:lineRule="auto"/>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4.评价指标：通过文献研究和政策解读理清概念，基于“结构-过程-结果”理论，梳理评价维度，组建指标库，应用德尔菲法筛选指标，最终确定护理科普教育工作评价指标体系，包含科普投入、科普实践及科普成效。</w:t>
            </w:r>
          </w:p>
          <w:p w14:paraId="5B49296D">
            <w:pPr>
              <w:pStyle w:val="11"/>
              <w:keepNext w:val="0"/>
              <w:keepLines w:val="0"/>
              <w:pageBreakBefore w:val="0"/>
              <w:widowControl/>
              <w:wordWrap/>
              <w:overflowPunct/>
              <w:topLinePunct w:val="0"/>
              <w:autoSpaceDE w:val="0"/>
              <w:autoSpaceDN w:val="0"/>
              <w:bidi w:val="0"/>
              <w:spacing w:line="360" w:lineRule="auto"/>
              <w:ind w:left="479" w:leftChars="228" w:firstLine="0" w:firstLineChars="0"/>
              <w:jc w:val="left"/>
              <w:rPr>
                <w:rFonts w:hint="eastAsia" w:ascii="宋体" w:hAnsi="宋体" w:cs="宋体" w:eastAsiaTheme="minorEastAsia"/>
                <w:color w:val="000000"/>
                <w:kern w:val="2"/>
                <w:sz w:val="24"/>
                <w:szCs w:val="24"/>
                <w:lang w:val="en-US" w:eastAsia="zh-CN" w:bidi="ar-SA"/>
              </w:rPr>
            </w:pPr>
            <w:r>
              <w:rPr>
                <w:rFonts w:hint="eastAsia" w:ascii="宋体" w:hAnsi="宋体" w:cs="宋体" w:eastAsiaTheme="minorEastAsia"/>
                <w:color w:val="000000"/>
                <w:kern w:val="2"/>
                <w:sz w:val="24"/>
                <w:szCs w:val="24"/>
                <w:lang w:val="en-US" w:eastAsia="zh-CN" w:bidi="ar-SA"/>
              </w:rPr>
              <w:t>5.评分计算：根据护理科普教育基地管理要求，规定了护理科普教育评价总分及细则</w:t>
            </w:r>
            <w:r>
              <w:rPr>
                <w:rFonts w:hint="eastAsia" w:hAnsi="宋体" w:cs="宋体" w:eastAsiaTheme="minorEastAsia"/>
                <w:color w:val="000000"/>
                <w:kern w:val="2"/>
                <w:sz w:val="24"/>
                <w:szCs w:val="24"/>
                <w:lang w:val="en-US" w:eastAsia="zh-CN" w:bidi="ar-SA"/>
              </w:rPr>
              <w:t>。</w:t>
            </w:r>
            <w:bookmarkStart w:id="32" w:name="_GoBack"/>
            <w:bookmarkEnd w:id="32"/>
            <w:r>
              <w:rPr>
                <w:rFonts w:hint="eastAsia" w:ascii="宋体" w:hAnsi="宋体" w:cs="宋体" w:eastAsiaTheme="minorEastAsia"/>
                <w:color w:val="000000"/>
                <w:kern w:val="2"/>
                <w:sz w:val="24"/>
                <w:szCs w:val="24"/>
                <w:lang w:val="en-US" w:eastAsia="zh-CN" w:bidi="ar-SA"/>
              </w:rPr>
              <w:t>6.评价实施：包括评价组织、材料审查、指标评价内容。</w:t>
            </w:r>
          </w:p>
          <w:p w14:paraId="6D53826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eastAsia" w:ascii="Times New Roman" w:hAnsi="Times New Roman" w:eastAsia="宋体" w:cs="Times New Roman"/>
                <w:b/>
                <w:kern w:val="0"/>
                <w:sz w:val="24"/>
                <w:szCs w:val="21"/>
                <w:lang w:val="en-US" w:eastAsia="zh-CN" w:bidi="ar-SA"/>
              </w:rPr>
            </w:pPr>
            <w:r>
              <w:rPr>
                <w:rFonts w:hint="eastAsia" w:ascii="Times New Roman" w:hAnsi="Times New Roman" w:eastAsia="宋体" w:cs="Times New Roman"/>
                <w:color w:val="000000" w:themeColor="text1"/>
                <w:kern w:val="0"/>
                <w:sz w:val="24"/>
                <w:szCs w:val="24"/>
                <w:highlight w:val="none"/>
                <w:lang w:val="en-US" w:eastAsia="zh-CN" w:bidi="ar-SA"/>
                <w14:textFill>
                  <w14:solidFill>
                    <w14:schemeClr w14:val="tx1"/>
                  </w14:solidFill>
                </w14:textFill>
              </w:rPr>
              <w:t>标准内容能满足科普机构对护理科普教育工作综合评价的需求，标准内容符合安徽省地方发展需求，标准主要内容根据我省护理科普教育基地规范管理进行了细化和分类，易于实践操作与运用。</w:t>
            </w:r>
          </w:p>
          <w:p w14:paraId="7E3E430C">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p>
        </w:tc>
      </w:tr>
      <w:tr w14:paraId="6C3FA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6638E124">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2" w:name="_Toc464905557"/>
            <w:bookmarkStart w:id="3" w:name="_Toc465074266"/>
            <w:bookmarkStart w:id="4" w:name="_Toc464905809"/>
            <w:bookmarkStart w:id="5" w:name="_Toc464905613"/>
            <w:bookmarkStart w:id="6" w:name="_Toc464902852"/>
            <w:r>
              <w:rPr>
                <w:rFonts w:hint="eastAsia" w:ascii="Times New Roman" w:hAnsi="Times New Roman" w:eastAsia="宋体" w:cs="Times New Roman"/>
                <w:b/>
                <w:bCs/>
                <w:kern w:val="0"/>
                <w:sz w:val="24"/>
                <w:szCs w:val="21"/>
                <w:lang w:val="en-US" w:eastAsia="zh-CN" w:bidi="ar-SA"/>
              </w:rPr>
              <w:t>5、标准中如果涉及专利，应有明确的知识产权说明</w:t>
            </w:r>
            <w:bookmarkEnd w:id="2"/>
            <w:bookmarkEnd w:id="3"/>
            <w:bookmarkEnd w:id="4"/>
            <w:bookmarkEnd w:id="5"/>
            <w:bookmarkEnd w:id="6"/>
          </w:p>
        </w:tc>
      </w:tr>
      <w:tr w14:paraId="306F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4522EE82">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14:paraId="403E2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5208FB0D">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7" w:name="_Toc464902853"/>
            <w:bookmarkStart w:id="8" w:name="_Toc464905558"/>
            <w:bookmarkStart w:id="9" w:name="_Toc465074267"/>
            <w:bookmarkStart w:id="10" w:name="_Toc464905614"/>
            <w:bookmarkStart w:id="11" w:name="_Toc464905810"/>
            <w:r>
              <w:rPr>
                <w:rFonts w:hint="eastAsia" w:ascii="Times New Roman" w:hAnsi="Times New Roman" w:eastAsia="宋体" w:cs="Times New Roman"/>
                <w:b/>
                <w:bCs/>
                <w:kern w:val="0"/>
                <w:sz w:val="24"/>
                <w:szCs w:val="21"/>
                <w:lang w:val="en-US" w:eastAsia="zh-CN" w:bidi="ar-SA"/>
              </w:rPr>
              <w:t>6、采用国际标准或国外先进标准的，说明采标程度，以及国内外同类标准水平的对比情况</w:t>
            </w:r>
            <w:bookmarkEnd w:id="7"/>
            <w:bookmarkEnd w:id="8"/>
            <w:bookmarkEnd w:id="9"/>
            <w:bookmarkEnd w:id="10"/>
            <w:bookmarkEnd w:id="11"/>
          </w:p>
        </w:tc>
      </w:tr>
      <w:tr w14:paraId="7A7AA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041013C6">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14:paraId="76BEC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43C6650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12" w:name="_Toc464902854"/>
            <w:bookmarkStart w:id="13" w:name="_Toc464905615"/>
            <w:bookmarkStart w:id="14" w:name="_Toc465074268"/>
            <w:bookmarkStart w:id="15" w:name="_Toc464905811"/>
            <w:bookmarkStart w:id="16" w:name="_Toc464905559"/>
            <w:r>
              <w:rPr>
                <w:rFonts w:hint="eastAsia" w:ascii="Times New Roman" w:hAnsi="Times New Roman" w:eastAsia="宋体" w:cs="Times New Roman"/>
                <w:b/>
                <w:bCs/>
                <w:kern w:val="0"/>
                <w:sz w:val="24"/>
                <w:szCs w:val="21"/>
                <w:lang w:val="en-US" w:eastAsia="zh-CN" w:bidi="ar-SA"/>
              </w:rPr>
              <w:t>7、重大分歧意见的处理经过和依据</w:t>
            </w:r>
            <w:bookmarkEnd w:id="12"/>
            <w:bookmarkEnd w:id="13"/>
            <w:bookmarkEnd w:id="14"/>
            <w:bookmarkEnd w:id="15"/>
            <w:bookmarkEnd w:id="16"/>
          </w:p>
        </w:tc>
      </w:tr>
      <w:tr w14:paraId="1B66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3D12A68E">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14:paraId="5746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46C8A3FB">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17" w:name="_Toc464905812"/>
            <w:bookmarkStart w:id="18" w:name="_Toc464905560"/>
            <w:bookmarkStart w:id="19" w:name="_Toc465074269"/>
            <w:bookmarkStart w:id="20" w:name="_Toc464905616"/>
            <w:bookmarkStart w:id="21" w:name="_Toc464902855"/>
            <w:r>
              <w:rPr>
                <w:rFonts w:hint="eastAsia" w:ascii="Times New Roman" w:hAnsi="Times New Roman" w:eastAsia="宋体" w:cs="Times New Roman"/>
                <w:b/>
                <w:bCs/>
                <w:kern w:val="0"/>
                <w:sz w:val="24"/>
                <w:szCs w:val="21"/>
                <w:lang w:val="en-US" w:eastAsia="zh-CN" w:bidi="ar-SA"/>
              </w:rPr>
              <w:t>8、贯彻标准的要求和措施建议（包括组织措施、技术措施、过渡办法、实施日期等）</w:t>
            </w:r>
            <w:bookmarkEnd w:id="17"/>
            <w:bookmarkEnd w:id="18"/>
            <w:bookmarkEnd w:id="19"/>
            <w:bookmarkEnd w:id="20"/>
            <w:bookmarkEnd w:id="21"/>
          </w:p>
        </w:tc>
      </w:tr>
      <w:tr w14:paraId="5159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70FAF303">
            <w:pPr>
              <w:spacing w:line="360" w:lineRule="auto"/>
              <w:rPr>
                <w:rFonts w:ascii="宋体"/>
                <w:b w:val="0"/>
                <w:bCs w:val="0"/>
                <w:color w:val="000000" w:themeColor="text1"/>
                <w:sz w:val="24"/>
                <w:szCs w:val="24"/>
                <w14:textFill>
                  <w14:solidFill>
                    <w14:schemeClr w14:val="tx1"/>
                  </w14:solidFill>
                </w14:textFill>
              </w:rPr>
            </w:pP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lang w:val="en-US" w:eastAsia="zh-CN"/>
                <w14:textFill>
                  <w14:solidFill>
                    <w14:schemeClr w14:val="tx1"/>
                  </w14:solidFill>
                </w14:textFill>
              </w:rPr>
              <w:t>一</w:t>
            </w: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14:textFill>
                  <w14:solidFill>
                    <w14:schemeClr w14:val="tx1"/>
                  </w14:solidFill>
                </w14:textFill>
              </w:rPr>
              <w:t>组织措施</w:t>
            </w:r>
          </w:p>
          <w:p w14:paraId="025C3DF2">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本标准一经发布，标准起草单位将在安徽</w:t>
            </w:r>
            <w:r>
              <w:rPr>
                <w:rFonts w:hint="eastAsia" w:ascii="宋体"/>
                <w:color w:val="000000" w:themeColor="text1"/>
                <w:sz w:val="24"/>
                <w:szCs w:val="24"/>
                <w:highlight w:val="none"/>
                <w14:textFill>
                  <w14:solidFill>
                    <w14:schemeClr w14:val="tx1"/>
                  </w14:solidFill>
                </w14:textFill>
              </w:rPr>
              <w:t>省卫生健康委员会、安徽省市场监督管理局的协调推进下，配合开展《</w:t>
            </w:r>
            <w:r>
              <w:rPr>
                <w:rFonts w:hint="eastAsia" w:ascii="宋体"/>
                <w:color w:val="000000" w:themeColor="text1"/>
                <w:sz w:val="24"/>
                <w:szCs w:val="24"/>
                <w:highlight w:val="none"/>
                <w:lang w:val="en-US" w:eastAsia="zh-CN"/>
                <w14:textFill>
                  <w14:solidFill>
                    <w14:schemeClr w14:val="tx1"/>
                  </w14:solidFill>
                </w14:textFill>
              </w:rPr>
              <w:t>护理科普教育评价指南</w:t>
            </w:r>
            <w:r>
              <w:rPr>
                <w:rFonts w:hint="eastAsia" w:ascii="宋体"/>
                <w:color w:val="000000" w:themeColor="text1"/>
                <w:sz w:val="24"/>
                <w:szCs w:val="24"/>
                <w:highlight w:val="none"/>
                <w14:textFill>
                  <w14:solidFill>
                    <w14:schemeClr w14:val="tx1"/>
                  </w14:solidFill>
                </w14:textFill>
              </w:rPr>
              <w:t>》</w:t>
            </w:r>
            <w:r>
              <w:rPr>
                <w:rFonts w:hint="eastAsia" w:ascii="宋体"/>
                <w:color w:val="000000" w:themeColor="text1"/>
                <w:sz w:val="24"/>
                <w:szCs w:val="24"/>
                <w14:textFill>
                  <w14:solidFill>
                    <w14:schemeClr w14:val="tx1"/>
                  </w14:solidFill>
                </w14:textFill>
              </w:rPr>
              <w:t>的宣贯和培训工作，增强实施标准的自觉性。</w:t>
            </w:r>
          </w:p>
          <w:p w14:paraId="2398C74A">
            <w:pPr>
              <w:spacing w:line="360" w:lineRule="auto"/>
              <w:rPr>
                <w:rFonts w:ascii="宋体"/>
                <w:b w:val="0"/>
                <w:bCs w:val="0"/>
                <w:color w:val="000000" w:themeColor="text1"/>
                <w:sz w:val="24"/>
                <w:szCs w:val="24"/>
                <w14:textFill>
                  <w14:solidFill>
                    <w14:schemeClr w14:val="tx1"/>
                  </w14:solidFill>
                </w14:textFill>
              </w:rPr>
            </w:pP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lang w:val="en-US" w:eastAsia="zh-CN"/>
                <w14:textFill>
                  <w14:solidFill>
                    <w14:schemeClr w14:val="tx1"/>
                  </w14:solidFill>
                </w14:textFill>
              </w:rPr>
              <w:t>二</w:t>
            </w: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14:textFill>
                  <w14:solidFill>
                    <w14:schemeClr w14:val="tx1"/>
                  </w14:solidFill>
                </w14:textFill>
              </w:rPr>
              <w:t>技术措施</w:t>
            </w:r>
          </w:p>
          <w:p w14:paraId="75A4C77B">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通过标准的实施、监督、评价和改进活动，使标准得到有效运用。</w:t>
            </w:r>
          </w:p>
          <w:p w14:paraId="26070232">
            <w:pPr>
              <w:spacing w:line="360" w:lineRule="auto"/>
              <w:rPr>
                <w:rFonts w:ascii="宋体"/>
                <w:b w:val="0"/>
                <w:bCs w:val="0"/>
                <w:color w:val="000000" w:themeColor="text1"/>
                <w:sz w:val="24"/>
                <w:szCs w:val="24"/>
                <w14:textFill>
                  <w14:solidFill>
                    <w14:schemeClr w14:val="tx1"/>
                  </w14:solidFill>
                </w14:textFill>
              </w:rPr>
            </w:pP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lang w:val="en-US" w:eastAsia="zh-CN"/>
                <w14:textFill>
                  <w14:solidFill>
                    <w14:schemeClr w14:val="tx1"/>
                  </w14:solidFill>
                </w14:textFill>
              </w:rPr>
              <w:t>三</w:t>
            </w: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14:textFill>
                  <w14:solidFill>
                    <w14:schemeClr w14:val="tx1"/>
                  </w14:solidFill>
                </w14:textFill>
              </w:rPr>
              <w:t>过渡办法</w:t>
            </w:r>
          </w:p>
          <w:p w14:paraId="3669DF61">
            <w:pPr>
              <w:spacing w:line="360" w:lineRule="auto"/>
              <w:ind w:firstLine="480" w:firstLineChars="200"/>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由相关领导部门联合各级有关相关部门开展宣贯活动，并给予不少于1个月的过渡期。</w:t>
            </w:r>
          </w:p>
          <w:p w14:paraId="6BA265F7">
            <w:pPr>
              <w:spacing w:line="360" w:lineRule="auto"/>
              <w:rPr>
                <w:rFonts w:ascii="宋体"/>
                <w:b w:val="0"/>
                <w:bCs w:val="0"/>
                <w:color w:val="000000" w:themeColor="text1"/>
                <w:sz w:val="24"/>
                <w:szCs w:val="24"/>
                <w14:textFill>
                  <w14:solidFill>
                    <w14:schemeClr w14:val="tx1"/>
                  </w14:solidFill>
                </w14:textFill>
              </w:rPr>
            </w:pP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lang w:val="en-US" w:eastAsia="zh-CN"/>
                <w14:textFill>
                  <w14:solidFill>
                    <w14:schemeClr w14:val="tx1"/>
                  </w14:solidFill>
                </w14:textFill>
              </w:rPr>
              <w:t>四</w:t>
            </w:r>
            <w:r>
              <w:rPr>
                <w:rFonts w:hint="eastAsia" w:ascii="宋体"/>
                <w:b w:val="0"/>
                <w:bCs w:val="0"/>
                <w:color w:val="000000" w:themeColor="text1"/>
                <w:sz w:val="24"/>
                <w:szCs w:val="24"/>
                <w:lang w:eastAsia="zh-CN"/>
                <w14:textFill>
                  <w14:solidFill>
                    <w14:schemeClr w14:val="tx1"/>
                  </w14:solidFill>
                </w14:textFill>
              </w:rPr>
              <w:t>）</w:t>
            </w:r>
            <w:r>
              <w:rPr>
                <w:rFonts w:hint="eastAsia" w:ascii="宋体"/>
                <w:b w:val="0"/>
                <w:bCs w:val="0"/>
                <w:color w:val="000000" w:themeColor="text1"/>
                <w:sz w:val="24"/>
                <w:szCs w:val="24"/>
                <w14:textFill>
                  <w14:solidFill>
                    <w14:schemeClr w14:val="tx1"/>
                  </w14:solidFill>
                </w14:textFill>
              </w:rPr>
              <w:t>实施日期</w:t>
            </w:r>
          </w:p>
          <w:p w14:paraId="77F1EC67">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ascii="Times New Roman" w:hAnsi="Times New Roman" w:eastAsia="宋体" w:cs="Times New Roman"/>
                <w:kern w:val="0"/>
                <w:sz w:val="24"/>
                <w:szCs w:val="21"/>
                <w:lang w:val="en-US" w:eastAsia="zh-CN" w:bidi="ar-SA"/>
              </w:rPr>
            </w:pPr>
            <w:r>
              <w:rPr>
                <w:rFonts w:hint="eastAsia" w:ascii="宋体"/>
                <w:color w:val="000000" w:themeColor="text1"/>
                <w:sz w:val="24"/>
                <w:szCs w:val="24"/>
                <w14:textFill>
                  <w14:solidFill>
                    <w14:schemeClr w14:val="tx1"/>
                  </w14:solidFill>
                </w14:textFill>
              </w:rPr>
              <w:t>建议标准尽快发布实施，由相关管理部门联合起草单位在全省范围内开展宣贯活动，积极推动标准实施和应用。</w:t>
            </w:r>
          </w:p>
        </w:tc>
      </w:tr>
      <w:tr w14:paraId="0F3D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7971C271">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22" w:name="_Toc465074270"/>
            <w:bookmarkStart w:id="23" w:name="_Toc464905813"/>
            <w:bookmarkStart w:id="24" w:name="_Toc464905561"/>
            <w:bookmarkStart w:id="25" w:name="_Toc464905617"/>
            <w:bookmarkStart w:id="26" w:name="_Toc464902856"/>
            <w:r>
              <w:rPr>
                <w:rFonts w:hint="eastAsia" w:ascii="Times New Roman" w:hAnsi="Times New Roman" w:eastAsia="宋体" w:cs="Times New Roman"/>
                <w:b/>
                <w:bCs/>
                <w:kern w:val="0"/>
                <w:sz w:val="24"/>
                <w:szCs w:val="21"/>
                <w:lang w:val="en-US" w:eastAsia="zh-CN" w:bidi="ar-SA"/>
              </w:rPr>
              <w:t>9、废止现行相关标准的建议</w:t>
            </w:r>
            <w:bookmarkEnd w:id="22"/>
            <w:bookmarkEnd w:id="23"/>
            <w:bookmarkEnd w:id="24"/>
            <w:bookmarkEnd w:id="25"/>
            <w:bookmarkEnd w:id="26"/>
          </w:p>
        </w:tc>
      </w:tr>
      <w:tr w14:paraId="4AEF1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17BB727F">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r w14:paraId="3DB9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044F3F3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0" w:firstLineChars="0"/>
              <w:contextualSpacing/>
              <w:jc w:val="both"/>
              <w:textAlignment w:val="auto"/>
              <w:rPr>
                <w:rFonts w:ascii="Times New Roman" w:hAnsi="Times New Roman" w:eastAsia="宋体" w:cs="Times New Roman"/>
                <w:kern w:val="0"/>
                <w:sz w:val="24"/>
                <w:szCs w:val="21"/>
                <w:lang w:val="en-US" w:eastAsia="zh-CN" w:bidi="ar-SA"/>
              </w:rPr>
            </w:pPr>
            <w:bookmarkStart w:id="27" w:name="_Toc464905562"/>
            <w:bookmarkStart w:id="28" w:name="_Toc464905814"/>
            <w:bookmarkStart w:id="29" w:name="_Toc464902857"/>
            <w:bookmarkStart w:id="30" w:name="_Toc464905618"/>
            <w:bookmarkStart w:id="31" w:name="_Toc465074271"/>
            <w:r>
              <w:rPr>
                <w:rFonts w:hint="eastAsia" w:ascii="Times New Roman" w:hAnsi="Times New Roman" w:eastAsia="宋体" w:cs="Times New Roman"/>
                <w:kern w:val="0"/>
                <w:sz w:val="24"/>
                <w:szCs w:val="21"/>
                <w:lang w:val="en-US" w:eastAsia="zh-CN" w:bidi="ar-SA"/>
              </w:rPr>
              <w:t>10、其它应予说明的事项</w:t>
            </w:r>
            <w:bookmarkEnd w:id="27"/>
            <w:bookmarkEnd w:id="28"/>
            <w:bookmarkEnd w:id="29"/>
            <w:bookmarkEnd w:id="30"/>
            <w:bookmarkEnd w:id="31"/>
          </w:p>
        </w:tc>
      </w:tr>
      <w:tr w14:paraId="31AE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83" w:type="dxa"/>
            <w:gridSpan w:val="6"/>
            <w:vAlign w:val="center"/>
          </w:tcPr>
          <w:p w14:paraId="499E8315">
            <w:pPr>
              <w:keepNext w:val="0"/>
              <w:keepLines w:val="0"/>
              <w:pageBreakBefore w:val="0"/>
              <w:widowControl w:val="0"/>
              <w:tabs>
                <w:tab w:val="center" w:pos="4201"/>
                <w:tab w:val="right" w:leader="dot" w:pos="9298"/>
              </w:tabs>
              <w:kinsoku/>
              <w:wordWrap/>
              <w:overflowPunct/>
              <w:topLinePunct w:val="0"/>
              <w:autoSpaceDE w:val="0"/>
              <w:autoSpaceDN w:val="0"/>
              <w:bidi w:val="0"/>
              <w:adjustRightInd w:val="0"/>
              <w:snapToGrid/>
              <w:spacing w:line="360" w:lineRule="auto"/>
              <w:ind w:firstLine="480" w:firstLineChars="200"/>
              <w:contextualSpacing/>
              <w:jc w:val="both"/>
              <w:textAlignment w:val="auto"/>
              <w:rPr>
                <w:rFonts w:hint="default" w:ascii="Times New Roman" w:hAnsi="Times New Roman" w:eastAsia="宋体" w:cs="Times New Roman"/>
                <w:kern w:val="0"/>
                <w:sz w:val="24"/>
                <w:szCs w:val="21"/>
                <w:lang w:val="en-US" w:eastAsia="zh-CN" w:bidi="ar-SA"/>
              </w:rPr>
            </w:pPr>
            <w:r>
              <w:rPr>
                <w:rFonts w:hint="eastAsia" w:ascii="Times New Roman" w:hAnsi="Times New Roman" w:eastAsia="宋体" w:cs="Times New Roman"/>
                <w:kern w:val="0"/>
                <w:sz w:val="24"/>
                <w:szCs w:val="21"/>
                <w:lang w:val="en-US" w:eastAsia="zh-CN" w:bidi="ar-SA"/>
              </w:rPr>
              <w:t>无</w:t>
            </w:r>
          </w:p>
        </w:tc>
      </w:tr>
    </w:tbl>
    <w:p w14:paraId="3F1726C6">
      <w:pPr>
        <w:widowControl w:val="0"/>
        <w:numPr>
          <w:ilvl w:val="0"/>
          <w:numId w:val="0"/>
        </w:numPr>
        <w:autoSpaceDE w:val="0"/>
        <w:autoSpaceDN w:val="0"/>
        <w:ind w:left="363" w:leftChars="0"/>
        <w:jc w:val="both"/>
        <w:rPr>
          <w:rFonts w:hint="eastAsia" w:ascii="宋体" w:hAnsi="Times New Roman" w:eastAsia="宋体" w:cs="Times New Roman"/>
          <w:kern w:val="0"/>
          <w:sz w:val="24"/>
          <w:szCs w:val="24"/>
          <w:lang w:val="en-US" w:eastAsia="zh-CN" w:bidi="ar-SA"/>
        </w:rPr>
      </w:pPr>
    </w:p>
    <w:p w14:paraId="322EDE4D">
      <w:pPr>
        <w:widowControl w:val="0"/>
        <w:numPr>
          <w:ilvl w:val="0"/>
          <w:numId w:val="0"/>
        </w:numPr>
        <w:autoSpaceDE w:val="0"/>
        <w:autoSpaceDN w:val="0"/>
        <w:ind w:left="363" w:leftChars="0"/>
        <w:jc w:val="both"/>
        <w:rPr>
          <w:rFonts w:ascii="宋体" w:hAnsi="Times New Roman" w:eastAsia="宋体" w:cs="Times New Roman"/>
          <w:kern w:val="0"/>
          <w:sz w:val="24"/>
          <w:szCs w:val="24"/>
          <w:lang w:val="en-US" w:eastAsia="zh-CN" w:bidi="ar-SA"/>
        </w:rPr>
      </w:pPr>
      <w:r>
        <w:rPr>
          <w:rFonts w:hint="eastAsia" w:ascii="宋体" w:hAnsi="Times New Roman" w:eastAsia="宋体" w:cs="Times New Roman"/>
          <w:kern w:val="0"/>
          <w:sz w:val="24"/>
          <w:szCs w:val="24"/>
          <w:lang w:val="en-US" w:eastAsia="zh-CN" w:bidi="ar-SA"/>
        </w:rPr>
        <w:t>注：没有的请填写 “无”。</w:t>
      </w:r>
    </w:p>
    <w:p w14:paraId="45A761A9">
      <w:pPr>
        <w:autoSpaceDE w:val="0"/>
        <w:autoSpaceDN w:val="0"/>
        <w:ind w:firstLine="420" w:firstLineChars="200"/>
        <w:jc w:val="both"/>
        <w:rPr>
          <w:rFonts w:ascii="宋体" w:hAnsi="Times New Roman" w:eastAsia="宋体" w:cs="Times New Roman"/>
          <w:kern w:val="0"/>
          <w:sz w:val="21"/>
          <w:szCs w:val="20"/>
          <w:lang w:val="en-US" w:eastAsia="zh-CN" w:bidi="ar-SA"/>
        </w:rPr>
      </w:pPr>
    </w:p>
    <w:p w14:paraId="0DD4A8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mZDE1MmNlMmZhNmY0YTI3OWY2YjUwYmQ4ODg3MDQifQ=="/>
  </w:docVars>
  <w:rsids>
    <w:rsidRoot w:val="65A64C5D"/>
    <w:rsid w:val="00423C6D"/>
    <w:rsid w:val="00B11A45"/>
    <w:rsid w:val="011211D4"/>
    <w:rsid w:val="014545C7"/>
    <w:rsid w:val="015E4AD6"/>
    <w:rsid w:val="017C5FCE"/>
    <w:rsid w:val="017E6D4D"/>
    <w:rsid w:val="01967DCC"/>
    <w:rsid w:val="01FF0067"/>
    <w:rsid w:val="027735B9"/>
    <w:rsid w:val="02FF5E45"/>
    <w:rsid w:val="030F6088"/>
    <w:rsid w:val="032C3AC3"/>
    <w:rsid w:val="03490D27"/>
    <w:rsid w:val="038A570F"/>
    <w:rsid w:val="03960557"/>
    <w:rsid w:val="03AA4003"/>
    <w:rsid w:val="03E94B2B"/>
    <w:rsid w:val="04194CE4"/>
    <w:rsid w:val="044B7594"/>
    <w:rsid w:val="046447EC"/>
    <w:rsid w:val="0466662A"/>
    <w:rsid w:val="04936845"/>
    <w:rsid w:val="04D37589"/>
    <w:rsid w:val="04D550AF"/>
    <w:rsid w:val="04F36FF6"/>
    <w:rsid w:val="05BB6053"/>
    <w:rsid w:val="06304C93"/>
    <w:rsid w:val="0677302E"/>
    <w:rsid w:val="06AC0092"/>
    <w:rsid w:val="0730481F"/>
    <w:rsid w:val="07397B77"/>
    <w:rsid w:val="076F17EB"/>
    <w:rsid w:val="077C5CB6"/>
    <w:rsid w:val="07D9342B"/>
    <w:rsid w:val="07FC2953"/>
    <w:rsid w:val="081D1247"/>
    <w:rsid w:val="087B41C0"/>
    <w:rsid w:val="089808CE"/>
    <w:rsid w:val="09151F1E"/>
    <w:rsid w:val="09CA2D09"/>
    <w:rsid w:val="0AB87005"/>
    <w:rsid w:val="0AF02C43"/>
    <w:rsid w:val="0B073AE9"/>
    <w:rsid w:val="0CCE3A44"/>
    <w:rsid w:val="0CD8573D"/>
    <w:rsid w:val="0D203146"/>
    <w:rsid w:val="0D4E1EA3"/>
    <w:rsid w:val="0DF940DC"/>
    <w:rsid w:val="0E213113"/>
    <w:rsid w:val="0E653000"/>
    <w:rsid w:val="0ED2440E"/>
    <w:rsid w:val="0F3D5D2B"/>
    <w:rsid w:val="0F851480"/>
    <w:rsid w:val="10847418"/>
    <w:rsid w:val="108B0D18"/>
    <w:rsid w:val="10A047C3"/>
    <w:rsid w:val="118714DF"/>
    <w:rsid w:val="11987B90"/>
    <w:rsid w:val="12035A07"/>
    <w:rsid w:val="12BE53D5"/>
    <w:rsid w:val="133833D9"/>
    <w:rsid w:val="13C46A1B"/>
    <w:rsid w:val="13FD1F2D"/>
    <w:rsid w:val="14847F58"/>
    <w:rsid w:val="14BC1DE8"/>
    <w:rsid w:val="14CC0840"/>
    <w:rsid w:val="150F1F18"/>
    <w:rsid w:val="153D4CD7"/>
    <w:rsid w:val="15831E55"/>
    <w:rsid w:val="15A94E30"/>
    <w:rsid w:val="15B900D5"/>
    <w:rsid w:val="15D867AD"/>
    <w:rsid w:val="166A38C9"/>
    <w:rsid w:val="168D7ECA"/>
    <w:rsid w:val="16970417"/>
    <w:rsid w:val="17105019"/>
    <w:rsid w:val="178D1819"/>
    <w:rsid w:val="17A54DB5"/>
    <w:rsid w:val="17F51899"/>
    <w:rsid w:val="184C6FDF"/>
    <w:rsid w:val="19286BA2"/>
    <w:rsid w:val="194C5C41"/>
    <w:rsid w:val="198509FA"/>
    <w:rsid w:val="1A385A6D"/>
    <w:rsid w:val="1A4B1C44"/>
    <w:rsid w:val="1A5F56EF"/>
    <w:rsid w:val="1A82318C"/>
    <w:rsid w:val="1B302BE8"/>
    <w:rsid w:val="1B707488"/>
    <w:rsid w:val="1B993C3C"/>
    <w:rsid w:val="1C10101A"/>
    <w:rsid w:val="1C8A6328"/>
    <w:rsid w:val="1C96463F"/>
    <w:rsid w:val="1C9D24FF"/>
    <w:rsid w:val="1CE123EB"/>
    <w:rsid w:val="1D244763"/>
    <w:rsid w:val="1D2E13A9"/>
    <w:rsid w:val="1D35694C"/>
    <w:rsid w:val="1DC15D79"/>
    <w:rsid w:val="1DC75A85"/>
    <w:rsid w:val="1DF72992"/>
    <w:rsid w:val="1E652BA8"/>
    <w:rsid w:val="1E707ECB"/>
    <w:rsid w:val="1E8E20FF"/>
    <w:rsid w:val="1EFA7794"/>
    <w:rsid w:val="1F226FF4"/>
    <w:rsid w:val="1F262338"/>
    <w:rsid w:val="2043516B"/>
    <w:rsid w:val="20692E24"/>
    <w:rsid w:val="20711CD8"/>
    <w:rsid w:val="20EC5803"/>
    <w:rsid w:val="20F6042F"/>
    <w:rsid w:val="213B4094"/>
    <w:rsid w:val="219F63D1"/>
    <w:rsid w:val="224C6559"/>
    <w:rsid w:val="2398757C"/>
    <w:rsid w:val="243D1271"/>
    <w:rsid w:val="24535EC8"/>
    <w:rsid w:val="24A0493A"/>
    <w:rsid w:val="24E94533"/>
    <w:rsid w:val="255D282B"/>
    <w:rsid w:val="2580476C"/>
    <w:rsid w:val="25B3069D"/>
    <w:rsid w:val="25E46AA9"/>
    <w:rsid w:val="263A2B6C"/>
    <w:rsid w:val="26A050C5"/>
    <w:rsid w:val="26BF5F22"/>
    <w:rsid w:val="27871DE1"/>
    <w:rsid w:val="27962024"/>
    <w:rsid w:val="28013942"/>
    <w:rsid w:val="28123DA1"/>
    <w:rsid w:val="28377363"/>
    <w:rsid w:val="291678C1"/>
    <w:rsid w:val="29B175E9"/>
    <w:rsid w:val="2A495A74"/>
    <w:rsid w:val="2A64465C"/>
    <w:rsid w:val="2AFA15B7"/>
    <w:rsid w:val="2B277B63"/>
    <w:rsid w:val="2C8E59C0"/>
    <w:rsid w:val="2CEE645F"/>
    <w:rsid w:val="2CF03F85"/>
    <w:rsid w:val="2D3B5B48"/>
    <w:rsid w:val="2D656721"/>
    <w:rsid w:val="2DBD030B"/>
    <w:rsid w:val="2DE53D06"/>
    <w:rsid w:val="2E166E98"/>
    <w:rsid w:val="2EF73CF0"/>
    <w:rsid w:val="2F0B0296"/>
    <w:rsid w:val="2F591BB5"/>
    <w:rsid w:val="2F6D3FB3"/>
    <w:rsid w:val="2FC242FE"/>
    <w:rsid w:val="2FE853E7"/>
    <w:rsid w:val="302E54F0"/>
    <w:rsid w:val="30314FE0"/>
    <w:rsid w:val="303D5733"/>
    <w:rsid w:val="307355F9"/>
    <w:rsid w:val="30766E97"/>
    <w:rsid w:val="307F7AFA"/>
    <w:rsid w:val="30C419B0"/>
    <w:rsid w:val="30F027A5"/>
    <w:rsid w:val="310149B3"/>
    <w:rsid w:val="310B75DF"/>
    <w:rsid w:val="31815AF3"/>
    <w:rsid w:val="318D3E60"/>
    <w:rsid w:val="32566604"/>
    <w:rsid w:val="33092244"/>
    <w:rsid w:val="33813B89"/>
    <w:rsid w:val="33B43F5E"/>
    <w:rsid w:val="340B78F6"/>
    <w:rsid w:val="344A041F"/>
    <w:rsid w:val="34853B4C"/>
    <w:rsid w:val="348A2F11"/>
    <w:rsid w:val="34E645EB"/>
    <w:rsid w:val="35E6686D"/>
    <w:rsid w:val="361E6007"/>
    <w:rsid w:val="364C66D0"/>
    <w:rsid w:val="36A52CF8"/>
    <w:rsid w:val="36D63C8A"/>
    <w:rsid w:val="36E7289C"/>
    <w:rsid w:val="36FF7BE6"/>
    <w:rsid w:val="372907BF"/>
    <w:rsid w:val="37362EDC"/>
    <w:rsid w:val="37C67F44"/>
    <w:rsid w:val="38482EC7"/>
    <w:rsid w:val="387B14EE"/>
    <w:rsid w:val="393671C3"/>
    <w:rsid w:val="393F076E"/>
    <w:rsid w:val="394144E6"/>
    <w:rsid w:val="39B33890"/>
    <w:rsid w:val="3A8328DC"/>
    <w:rsid w:val="3ADE5D64"/>
    <w:rsid w:val="3AF45588"/>
    <w:rsid w:val="3B0F5F1E"/>
    <w:rsid w:val="3B7346FF"/>
    <w:rsid w:val="3BA743A8"/>
    <w:rsid w:val="3BA945C4"/>
    <w:rsid w:val="3C137C90"/>
    <w:rsid w:val="3D006466"/>
    <w:rsid w:val="3D31661F"/>
    <w:rsid w:val="3D4A5933"/>
    <w:rsid w:val="3D6A1B31"/>
    <w:rsid w:val="3DB334D8"/>
    <w:rsid w:val="3E497999"/>
    <w:rsid w:val="3EC60FE9"/>
    <w:rsid w:val="3EE871B2"/>
    <w:rsid w:val="3EF51ADA"/>
    <w:rsid w:val="3F47212A"/>
    <w:rsid w:val="400F2769"/>
    <w:rsid w:val="40204729"/>
    <w:rsid w:val="40510A2D"/>
    <w:rsid w:val="40BC6B48"/>
    <w:rsid w:val="40D05E19"/>
    <w:rsid w:val="43880F63"/>
    <w:rsid w:val="43B447FC"/>
    <w:rsid w:val="43C57AC2"/>
    <w:rsid w:val="43CC52F4"/>
    <w:rsid w:val="44511355"/>
    <w:rsid w:val="44C24001"/>
    <w:rsid w:val="453E7B2C"/>
    <w:rsid w:val="45774DEB"/>
    <w:rsid w:val="45C06792"/>
    <w:rsid w:val="46256F3D"/>
    <w:rsid w:val="462F3918"/>
    <w:rsid w:val="46B67B95"/>
    <w:rsid w:val="470248DE"/>
    <w:rsid w:val="47431429"/>
    <w:rsid w:val="475573AE"/>
    <w:rsid w:val="47B10A89"/>
    <w:rsid w:val="47B70069"/>
    <w:rsid w:val="47BC11DC"/>
    <w:rsid w:val="47D1012A"/>
    <w:rsid w:val="47F22E4F"/>
    <w:rsid w:val="47F941DE"/>
    <w:rsid w:val="48474F49"/>
    <w:rsid w:val="48577D5B"/>
    <w:rsid w:val="48C41101"/>
    <w:rsid w:val="48D2515B"/>
    <w:rsid w:val="4A477482"/>
    <w:rsid w:val="4A75564D"/>
    <w:rsid w:val="4AA77F21"/>
    <w:rsid w:val="4AE118AE"/>
    <w:rsid w:val="4AFD5D93"/>
    <w:rsid w:val="4AFF1B0B"/>
    <w:rsid w:val="4B337E31"/>
    <w:rsid w:val="4C592E7C"/>
    <w:rsid w:val="4C6F4A6E"/>
    <w:rsid w:val="4CB37051"/>
    <w:rsid w:val="4D1D44CA"/>
    <w:rsid w:val="4DA22C22"/>
    <w:rsid w:val="4E133D67"/>
    <w:rsid w:val="4E1F107E"/>
    <w:rsid w:val="4E2F0959"/>
    <w:rsid w:val="4E881E17"/>
    <w:rsid w:val="4E955004"/>
    <w:rsid w:val="4EEF00E8"/>
    <w:rsid w:val="4F204746"/>
    <w:rsid w:val="4F2064F4"/>
    <w:rsid w:val="4F710AFD"/>
    <w:rsid w:val="506F7733"/>
    <w:rsid w:val="50DA3146"/>
    <w:rsid w:val="50EC48E0"/>
    <w:rsid w:val="511A58F1"/>
    <w:rsid w:val="512D6CA6"/>
    <w:rsid w:val="515E50B1"/>
    <w:rsid w:val="51C770FB"/>
    <w:rsid w:val="51D05FAF"/>
    <w:rsid w:val="51D11D27"/>
    <w:rsid w:val="51F223CA"/>
    <w:rsid w:val="51FD48CA"/>
    <w:rsid w:val="52C33D66"/>
    <w:rsid w:val="52F932E4"/>
    <w:rsid w:val="530323B4"/>
    <w:rsid w:val="537A08C9"/>
    <w:rsid w:val="53A5521A"/>
    <w:rsid w:val="53E21FCA"/>
    <w:rsid w:val="540006A2"/>
    <w:rsid w:val="54210D44"/>
    <w:rsid w:val="54BC6C04"/>
    <w:rsid w:val="54DA0EF3"/>
    <w:rsid w:val="54EA55DA"/>
    <w:rsid w:val="55733821"/>
    <w:rsid w:val="5579070C"/>
    <w:rsid w:val="55C23E61"/>
    <w:rsid w:val="566C201F"/>
    <w:rsid w:val="567A473C"/>
    <w:rsid w:val="56F97D56"/>
    <w:rsid w:val="58496ABB"/>
    <w:rsid w:val="59777658"/>
    <w:rsid w:val="59883613"/>
    <w:rsid w:val="5A70032F"/>
    <w:rsid w:val="5A753B98"/>
    <w:rsid w:val="5AC979A3"/>
    <w:rsid w:val="5C094F67"/>
    <w:rsid w:val="5CAA6C94"/>
    <w:rsid w:val="5CEE0991"/>
    <w:rsid w:val="5D210677"/>
    <w:rsid w:val="5D2E44D2"/>
    <w:rsid w:val="5E693A13"/>
    <w:rsid w:val="5E6D4B86"/>
    <w:rsid w:val="5E6D7496"/>
    <w:rsid w:val="5EEE3F19"/>
    <w:rsid w:val="5F8A1E93"/>
    <w:rsid w:val="5FEF42F1"/>
    <w:rsid w:val="6138591F"/>
    <w:rsid w:val="61412A26"/>
    <w:rsid w:val="615A3AE7"/>
    <w:rsid w:val="615F2EAC"/>
    <w:rsid w:val="61BC20AC"/>
    <w:rsid w:val="61C62F2B"/>
    <w:rsid w:val="62D82F16"/>
    <w:rsid w:val="631D301E"/>
    <w:rsid w:val="63870498"/>
    <w:rsid w:val="63936688"/>
    <w:rsid w:val="649B069F"/>
    <w:rsid w:val="64AF414A"/>
    <w:rsid w:val="64D67929"/>
    <w:rsid w:val="64D9069E"/>
    <w:rsid w:val="65436640"/>
    <w:rsid w:val="656B62C3"/>
    <w:rsid w:val="65A64C5D"/>
    <w:rsid w:val="65F8742B"/>
    <w:rsid w:val="6646463A"/>
    <w:rsid w:val="669F391E"/>
    <w:rsid w:val="66D32372"/>
    <w:rsid w:val="67283D40"/>
    <w:rsid w:val="6759039D"/>
    <w:rsid w:val="67997AC2"/>
    <w:rsid w:val="679A2E90"/>
    <w:rsid w:val="67C968CF"/>
    <w:rsid w:val="68D441EB"/>
    <w:rsid w:val="68E343C2"/>
    <w:rsid w:val="69232A11"/>
    <w:rsid w:val="69B31FE7"/>
    <w:rsid w:val="6A8219B9"/>
    <w:rsid w:val="6A9C2A7B"/>
    <w:rsid w:val="6B1B463A"/>
    <w:rsid w:val="6B371A95"/>
    <w:rsid w:val="6D61130D"/>
    <w:rsid w:val="6D8D0DA1"/>
    <w:rsid w:val="6DA93E2C"/>
    <w:rsid w:val="6DB14A8F"/>
    <w:rsid w:val="6DD62748"/>
    <w:rsid w:val="6DEC1F6B"/>
    <w:rsid w:val="6DFF1C9E"/>
    <w:rsid w:val="6E394AF1"/>
    <w:rsid w:val="6E470F4F"/>
    <w:rsid w:val="6E5F44EB"/>
    <w:rsid w:val="6EBC193D"/>
    <w:rsid w:val="6EBF4F8A"/>
    <w:rsid w:val="6EC72090"/>
    <w:rsid w:val="6F1057E5"/>
    <w:rsid w:val="6F3C482C"/>
    <w:rsid w:val="700E142B"/>
    <w:rsid w:val="70E525D9"/>
    <w:rsid w:val="70F33611"/>
    <w:rsid w:val="71724535"/>
    <w:rsid w:val="71F413EE"/>
    <w:rsid w:val="721970A7"/>
    <w:rsid w:val="726522EC"/>
    <w:rsid w:val="72712A3F"/>
    <w:rsid w:val="728E1843"/>
    <w:rsid w:val="734B14E2"/>
    <w:rsid w:val="73924331"/>
    <w:rsid w:val="73B250BD"/>
    <w:rsid w:val="73E7745D"/>
    <w:rsid w:val="740578E3"/>
    <w:rsid w:val="743A092E"/>
    <w:rsid w:val="75D51537"/>
    <w:rsid w:val="760A7432"/>
    <w:rsid w:val="762779FD"/>
    <w:rsid w:val="76756BE7"/>
    <w:rsid w:val="77275DC2"/>
    <w:rsid w:val="78C31B1A"/>
    <w:rsid w:val="78DD2BDC"/>
    <w:rsid w:val="79A100AE"/>
    <w:rsid w:val="7A6A04A0"/>
    <w:rsid w:val="7A7D35A8"/>
    <w:rsid w:val="7A910122"/>
    <w:rsid w:val="7A925C48"/>
    <w:rsid w:val="7AD973D3"/>
    <w:rsid w:val="7B012F3A"/>
    <w:rsid w:val="7B58479C"/>
    <w:rsid w:val="7B6E7632"/>
    <w:rsid w:val="7B76172D"/>
    <w:rsid w:val="7BAA5F42"/>
    <w:rsid w:val="7BC86199"/>
    <w:rsid w:val="7C324FED"/>
    <w:rsid w:val="7C72188D"/>
    <w:rsid w:val="7CB93960"/>
    <w:rsid w:val="7D407BDD"/>
    <w:rsid w:val="7D7F24B4"/>
    <w:rsid w:val="7E0230E5"/>
    <w:rsid w:val="7F800765"/>
    <w:rsid w:val="7FA97CBC"/>
    <w:rsid w:val="7FBA3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style>
  <w:style w:type="paragraph" w:styleId="3">
    <w:name w:val="Body Text Indent"/>
    <w:basedOn w:val="1"/>
    <w:qFormat/>
    <w:uiPriority w:val="0"/>
    <w:pPr>
      <w:spacing w:line="360" w:lineRule="auto"/>
      <w:ind w:firstLine="600"/>
    </w:pPr>
    <w:rPr>
      <w:kern w:val="0"/>
      <w:sz w:val="24"/>
    </w:rPr>
  </w:style>
  <w:style w:type="paragraph" w:styleId="4">
    <w:name w:val="Body Text First Indent"/>
    <w:basedOn w:val="2"/>
    <w:qFormat/>
    <w:uiPriority w:val="0"/>
    <w:pPr>
      <w:ind w:firstLine="200" w:firstLineChars="200"/>
    </w:pPr>
  </w:style>
  <w:style w:type="paragraph" w:styleId="5">
    <w:name w:val="Body Text First Indent 2"/>
    <w:basedOn w:val="3"/>
    <w:qFormat/>
    <w:uiPriority w:val="0"/>
    <w:pPr>
      <w:ind w:firstLine="420" w:firstLineChars="200"/>
    </w:pPr>
  </w:style>
  <w:style w:type="paragraph" w:customStyle="1" w:styleId="8">
    <w:name w:val="列表段落1"/>
    <w:basedOn w:val="1"/>
    <w:qFormat/>
    <w:uiPriority w:val="99"/>
    <w:pPr>
      <w:adjustRightInd/>
      <w:spacing w:line="240" w:lineRule="auto"/>
      <w:ind w:firstLine="420" w:firstLineChars="200"/>
    </w:pPr>
    <w:rPr>
      <w:rFonts w:ascii="Times New Roman" w:hAnsi="Times New Roman"/>
      <w:szCs w:val="24"/>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3252</Words>
  <Characters>3423</Characters>
  <Lines>0</Lines>
  <Paragraphs>0</Paragraphs>
  <TotalTime>8</TotalTime>
  <ScaleCrop>false</ScaleCrop>
  <LinksUpToDate>false</LinksUpToDate>
  <CharactersWithSpaces>3434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2024-08-14T02:46:00Z</dcterms:created>
  <dc:creator>作者</dc:creator>
  <cp:lastModifiedBy> </cp:lastModifiedBy>
  <dcterms:modified xsi:type="dcterms:W3CDTF">2024-12-30T10:25:06Z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99027CFA686E4D33975688AAA5EFBE6D_11</vt:lpwstr>
  </property>
  <property fmtid="{D5CDD505-2E9C-101B-9397-08002B2CF9AE}" pid="4" name="KSOTemplateDocerSaveRecord">
    <vt:lpwstr>eyJoZGlkIjoiYzhjYTMyNGMyN2VkNWZhNTk2M2E1MGUzYmU2NjcwMzkiLCJ1c2VySWQiOiIyNzEwMTQzOTEifQ==</vt:lpwstr>
  </property>
</Properties>
</file>