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0F1" w:rsidRDefault="00DF2BC3">
      <w:pPr>
        <w:spacing w:line="360" w:lineRule="auto"/>
        <w:jc w:val="center"/>
        <w:rPr>
          <w:rFonts w:asciiTheme="majorEastAsia" w:eastAsiaTheme="majorEastAsia" w:hAnsiTheme="majorEastAsia" w:cstheme="majorEastAsia"/>
          <w:b/>
          <w:bCs/>
          <w:color w:val="000000"/>
          <w:sz w:val="36"/>
          <w:szCs w:val="36"/>
        </w:rPr>
      </w:pPr>
      <w:r>
        <w:rPr>
          <w:rFonts w:asciiTheme="majorEastAsia" w:eastAsiaTheme="majorEastAsia" w:hAnsiTheme="majorEastAsia" w:cstheme="majorEastAsia" w:hint="eastAsia"/>
          <w:b/>
          <w:bCs/>
          <w:color w:val="000000"/>
          <w:sz w:val="36"/>
          <w:szCs w:val="36"/>
        </w:rPr>
        <w:t>安徽省地方标准编制说明</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8"/>
        <w:gridCol w:w="851"/>
        <w:gridCol w:w="2835"/>
        <w:gridCol w:w="1701"/>
        <w:gridCol w:w="2126"/>
        <w:gridCol w:w="1470"/>
      </w:tblGrid>
      <w:tr w:rsidR="009B10F1">
        <w:trPr>
          <w:trHeight w:val="637"/>
          <w:jc w:val="center"/>
        </w:trPr>
        <w:tc>
          <w:tcPr>
            <w:tcW w:w="1529" w:type="dxa"/>
            <w:gridSpan w:val="2"/>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标准名称</w:t>
            </w:r>
          </w:p>
        </w:tc>
        <w:tc>
          <w:tcPr>
            <w:tcW w:w="8132" w:type="dxa"/>
            <w:gridSpan w:val="4"/>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《婚姻家庭纠纷人民调解服务规范》</w:t>
            </w:r>
          </w:p>
        </w:tc>
      </w:tr>
      <w:tr w:rsidR="009B10F1">
        <w:trPr>
          <w:trHeight w:val="777"/>
          <w:jc w:val="center"/>
        </w:trPr>
        <w:tc>
          <w:tcPr>
            <w:tcW w:w="1529" w:type="dxa"/>
            <w:gridSpan w:val="2"/>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任务来源（项目计划号）</w:t>
            </w:r>
          </w:p>
        </w:tc>
        <w:tc>
          <w:tcPr>
            <w:tcW w:w="8132" w:type="dxa"/>
            <w:gridSpan w:val="4"/>
            <w:tcBorders>
              <w:top w:val="single" w:sz="4" w:space="0" w:color="auto"/>
              <w:left w:val="single" w:sz="4" w:space="0" w:color="auto"/>
              <w:bottom w:val="single" w:sz="4" w:space="0" w:color="auto"/>
              <w:right w:val="single" w:sz="4" w:space="0" w:color="auto"/>
            </w:tcBorders>
            <w:vAlign w:val="center"/>
          </w:tcPr>
          <w:p w:rsidR="009B10F1" w:rsidRDefault="00DF2BC3">
            <w:pPr>
              <w:pStyle w:val="1"/>
              <w:widowControl/>
              <w:spacing w:line="360" w:lineRule="auto"/>
              <w:rPr>
                <w:rFonts w:asciiTheme="minorEastAsia" w:eastAsiaTheme="minorEastAsia" w:hAnsiTheme="minorEastAsia" w:cstheme="minorEastAsia" w:hint="default"/>
                <w:sz w:val="21"/>
                <w:szCs w:val="21"/>
              </w:rPr>
            </w:pPr>
            <w:r>
              <w:rPr>
                <w:rFonts w:asciiTheme="minorEastAsia" w:eastAsiaTheme="minorEastAsia" w:hAnsiTheme="minorEastAsia" w:cstheme="minorEastAsia"/>
                <w:kern w:val="0"/>
                <w:sz w:val="21"/>
                <w:szCs w:val="21"/>
              </w:rPr>
              <w:t>《安徽省市场监督管理局关于拟下达</w:t>
            </w:r>
            <w:r>
              <w:rPr>
                <w:rFonts w:asciiTheme="minorEastAsia" w:eastAsiaTheme="minorEastAsia" w:hAnsiTheme="minorEastAsia" w:cstheme="minorEastAsia"/>
                <w:kern w:val="0"/>
                <w:sz w:val="21"/>
                <w:szCs w:val="21"/>
              </w:rPr>
              <w:t>2024</w:t>
            </w:r>
            <w:r>
              <w:rPr>
                <w:rFonts w:asciiTheme="minorEastAsia" w:eastAsiaTheme="minorEastAsia" w:hAnsiTheme="minorEastAsia" w:cstheme="minorEastAsia"/>
                <w:kern w:val="0"/>
                <w:sz w:val="21"/>
                <w:szCs w:val="21"/>
              </w:rPr>
              <w:t>年第四批安徽省地方标准制修订计划项目的公示》皖市监函（</w:t>
            </w:r>
            <w:r>
              <w:rPr>
                <w:rFonts w:asciiTheme="minorEastAsia" w:eastAsiaTheme="minorEastAsia" w:hAnsiTheme="minorEastAsia" w:cstheme="minorEastAsia"/>
                <w:kern w:val="0"/>
                <w:sz w:val="21"/>
                <w:szCs w:val="21"/>
              </w:rPr>
              <w:t>2024</w:t>
            </w:r>
            <w:r>
              <w:rPr>
                <w:rFonts w:asciiTheme="minorEastAsia" w:eastAsiaTheme="minorEastAsia" w:hAnsiTheme="minorEastAsia" w:cstheme="minorEastAsia"/>
                <w:kern w:val="0"/>
                <w:sz w:val="21"/>
                <w:szCs w:val="21"/>
              </w:rPr>
              <w:t>）</w:t>
            </w:r>
            <w:r>
              <w:rPr>
                <w:rFonts w:asciiTheme="minorEastAsia" w:eastAsiaTheme="minorEastAsia" w:hAnsiTheme="minorEastAsia" w:cstheme="minorEastAsia"/>
                <w:kern w:val="0"/>
                <w:sz w:val="21"/>
                <w:szCs w:val="21"/>
              </w:rPr>
              <w:t>524</w:t>
            </w:r>
            <w:r>
              <w:rPr>
                <w:rFonts w:asciiTheme="minorEastAsia" w:eastAsiaTheme="minorEastAsia" w:hAnsiTheme="minorEastAsia" w:cstheme="minorEastAsia"/>
                <w:kern w:val="0"/>
                <w:sz w:val="21"/>
                <w:szCs w:val="21"/>
              </w:rPr>
              <w:t>号，项目计划号为</w:t>
            </w:r>
            <w:r>
              <w:rPr>
                <w:rFonts w:asciiTheme="minorEastAsia" w:eastAsiaTheme="minorEastAsia" w:hAnsiTheme="minorEastAsia" w:cstheme="minorEastAsia"/>
                <w:kern w:val="0"/>
                <w:sz w:val="21"/>
                <w:szCs w:val="21"/>
              </w:rPr>
              <w:t>2024-4-125</w:t>
            </w:r>
            <w:r>
              <w:rPr>
                <w:rFonts w:asciiTheme="minorEastAsia" w:eastAsiaTheme="minorEastAsia" w:hAnsiTheme="minorEastAsia" w:cstheme="minorEastAsia"/>
                <w:kern w:val="0"/>
                <w:sz w:val="21"/>
                <w:szCs w:val="21"/>
              </w:rPr>
              <w:t>。</w:t>
            </w:r>
          </w:p>
        </w:tc>
      </w:tr>
      <w:tr w:rsidR="009B10F1">
        <w:trPr>
          <w:trHeight w:val="777"/>
          <w:jc w:val="center"/>
        </w:trPr>
        <w:tc>
          <w:tcPr>
            <w:tcW w:w="1529" w:type="dxa"/>
            <w:gridSpan w:val="2"/>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负责起草单位</w:t>
            </w:r>
          </w:p>
        </w:tc>
        <w:tc>
          <w:tcPr>
            <w:tcW w:w="8132" w:type="dxa"/>
            <w:gridSpan w:val="4"/>
            <w:tcBorders>
              <w:top w:val="single" w:sz="4" w:space="0" w:color="auto"/>
              <w:left w:val="single" w:sz="4" w:space="0" w:color="auto"/>
              <w:bottom w:val="single" w:sz="4" w:space="0" w:color="auto"/>
              <w:right w:val="single" w:sz="4" w:space="0" w:color="auto"/>
            </w:tcBorders>
            <w:vAlign w:val="center"/>
          </w:tcPr>
          <w:p w:rsidR="009B10F1" w:rsidRDefault="00DF2BC3">
            <w:pPr>
              <w:pStyle w:val="af1"/>
              <w:ind w:firstLineChars="0" w:firstLine="0"/>
              <w:jc w:val="center"/>
              <w:rPr>
                <w:rFonts w:asciiTheme="minorEastAsia" w:eastAsiaTheme="minorEastAsia" w:hAnsiTheme="minorEastAsia" w:cstheme="minorEastAsia"/>
                <w:szCs w:val="21"/>
              </w:rPr>
            </w:pPr>
            <w:r>
              <w:rPr>
                <w:rFonts w:hint="eastAsia"/>
                <w:color w:val="000000"/>
                <w:szCs w:val="21"/>
              </w:rPr>
              <w:t>安徽永承律师事务所</w:t>
            </w:r>
          </w:p>
        </w:tc>
      </w:tr>
      <w:tr w:rsidR="009B10F1">
        <w:trPr>
          <w:trHeight w:val="777"/>
          <w:jc w:val="center"/>
        </w:trPr>
        <w:tc>
          <w:tcPr>
            <w:tcW w:w="1529" w:type="dxa"/>
            <w:gridSpan w:val="2"/>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单位地址</w:t>
            </w:r>
          </w:p>
        </w:tc>
        <w:tc>
          <w:tcPr>
            <w:tcW w:w="8132" w:type="dxa"/>
            <w:gridSpan w:val="4"/>
            <w:tcBorders>
              <w:top w:val="single" w:sz="4" w:space="0" w:color="auto"/>
              <w:left w:val="single" w:sz="4" w:space="0" w:color="auto"/>
              <w:bottom w:val="single" w:sz="4" w:space="0" w:color="auto"/>
              <w:right w:val="single" w:sz="4" w:space="0" w:color="auto"/>
            </w:tcBorders>
            <w:vAlign w:val="center"/>
          </w:tcPr>
          <w:p w:rsidR="009B10F1" w:rsidRDefault="00DF2BC3">
            <w:pPr>
              <w:widowControl/>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安徽省合肥市庐阳区蒙城路</w:t>
            </w:r>
            <w:r>
              <w:rPr>
                <w:rFonts w:asciiTheme="minorEastAsia" w:eastAsiaTheme="minorEastAsia" w:hAnsiTheme="minorEastAsia" w:cstheme="minorEastAsia" w:hint="eastAsia"/>
                <w:szCs w:val="21"/>
              </w:rPr>
              <w:t>105</w:t>
            </w:r>
            <w:r>
              <w:rPr>
                <w:rFonts w:asciiTheme="minorEastAsia" w:eastAsiaTheme="minorEastAsia" w:hAnsiTheme="minorEastAsia" w:cstheme="minorEastAsia" w:hint="eastAsia"/>
                <w:szCs w:val="21"/>
              </w:rPr>
              <w:t>号东怡中心</w:t>
            </w:r>
            <w:r>
              <w:rPr>
                <w:rFonts w:asciiTheme="minorEastAsia" w:eastAsiaTheme="minorEastAsia" w:hAnsiTheme="minorEastAsia" w:cstheme="minorEastAsia" w:hint="eastAsia"/>
                <w:szCs w:val="21"/>
              </w:rPr>
              <w:t>C</w:t>
            </w:r>
            <w:r>
              <w:rPr>
                <w:rFonts w:asciiTheme="minorEastAsia" w:eastAsiaTheme="minorEastAsia" w:hAnsiTheme="minorEastAsia" w:cstheme="minorEastAsia" w:hint="eastAsia"/>
                <w:szCs w:val="21"/>
              </w:rPr>
              <w:t>座</w:t>
            </w:r>
            <w:r>
              <w:rPr>
                <w:rFonts w:asciiTheme="minorEastAsia" w:eastAsiaTheme="minorEastAsia" w:hAnsiTheme="minorEastAsia" w:cstheme="minorEastAsia" w:hint="eastAsia"/>
                <w:szCs w:val="21"/>
              </w:rPr>
              <w:t>19</w:t>
            </w:r>
            <w:r>
              <w:rPr>
                <w:rFonts w:asciiTheme="minorEastAsia" w:eastAsiaTheme="minorEastAsia" w:hAnsiTheme="minorEastAsia" w:cstheme="minorEastAsia" w:hint="eastAsia"/>
                <w:szCs w:val="21"/>
              </w:rPr>
              <w:t>层</w:t>
            </w:r>
          </w:p>
        </w:tc>
      </w:tr>
      <w:tr w:rsidR="009B10F1">
        <w:trPr>
          <w:trHeight w:val="777"/>
          <w:jc w:val="center"/>
        </w:trPr>
        <w:tc>
          <w:tcPr>
            <w:tcW w:w="1529" w:type="dxa"/>
            <w:gridSpan w:val="2"/>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参与起草单位</w:t>
            </w:r>
          </w:p>
        </w:tc>
        <w:tc>
          <w:tcPr>
            <w:tcW w:w="8132" w:type="dxa"/>
            <w:gridSpan w:val="4"/>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szCs w:val="21"/>
              </w:rPr>
            </w:pPr>
            <w:r>
              <w:rPr>
                <w:rFonts w:hint="eastAsia"/>
                <w:color w:val="000000"/>
                <w:szCs w:val="21"/>
              </w:rPr>
              <w:t>合肥市妇女联合会、庐江县妇女联合会</w:t>
            </w:r>
          </w:p>
        </w:tc>
      </w:tr>
      <w:tr w:rsidR="009B10F1">
        <w:trPr>
          <w:trHeight w:val="141"/>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4"/>
              <w:numPr>
                <w:ilvl w:val="0"/>
                <w:numId w:val="0"/>
              </w:numPr>
              <w:spacing w:beforeLines="0" w:afterLines="0" w:line="360" w:lineRule="auto"/>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标准起草人（全部起草人）</w:t>
            </w:r>
          </w:p>
          <w:p w:rsidR="009B10F1" w:rsidRDefault="00DF2BC3">
            <w:pPr>
              <w:pStyle w:val="af1"/>
              <w:spacing w:line="360"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（全部起草人，应与标准文本前言中起草人排序一致）</w:t>
            </w: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序号</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姓名</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单位</w:t>
            </w: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职务</w:t>
            </w: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职称</w:t>
            </w: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电话</w:t>
            </w: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hint="eastAsia"/>
                <w:szCs w:val="21"/>
              </w:rPr>
              <w:t>1</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pPr>
            <w:bookmarkStart w:id="0" w:name="_GoBack"/>
            <w:r>
              <w:rPr>
                <w:rFonts w:hint="eastAsia"/>
              </w:rPr>
              <w:t>董志慧</w:t>
            </w:r>
            <w:bookmarkEnd w:id="0"/>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hint="eastAsia"/>
                <w:szCs w:val="21"/>
              </w:rPr>
              <w:t>2</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hint="eastAsia"/>
              </w:rPr>
              <w:t>束红英</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szCs w:val="21"/>
              </w:rPr>
              <w:t>3</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pPr>
            <w:r>
              <w:rPr>
                <w:rFonts w:hint="eastAsia"/>
              </w:rPr>
              <w:t>王良凤</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szCs w:val="21"/>
              </w:rPr>
              <w:t>4</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spacing w:line="360" w:lineRule="auto"/>
              <w:jc w:val="center"/>
              <w:rPr>
                <w:kern w:val="0"/>
                <w:szCs w:val="21"/>
              </w:rPr>
            </w:pPr>
            <w:r>
              <w:rPr>
                <w:rFonts w:hint="eastAsia"/>
              </w:rPr>
              <w:t>董冰</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hint="eastAsia"/>
                <w:szCs w:val="21"/>
              </w:rPr>
              <w:t>5</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hint="eastAsia"/>
              </w:rPr>
              <w:t>柳叶</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szCs w:val="21"/>
              </w:rPr>
              <w:t>6</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pPr>
            <w:r>
              <w:rPr>
                <w:rFonts w:hint="eastAsia"/>
              </w:rPr>
              <w:t>屠新全</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szCs w:val="21"/>
              </w:rPr>
              <w:t>7</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spacing w:line="360" w:lineRule="auto"/>
              <w:jc w:val="center"/>
              <w:rPr>
                <w:kern w:val="0"/>
                <w:szCs w:val="21"/>
              </w:rPr>
            </w:pPr>
            <w:r>
              <w:rPr>
                <w:rFonts w:hint="eastAsia"/>
              </w:rPr>
              <w:t>张学宏</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widowControl/>
              <w:wordWrap w:val="0"/>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szCs w:val="21"/>
              </w:rPr>
              <w:t>8</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spacing w:line="360" w:lineRule="auto"/>
              <w:jc w:val="center"/>
              <w:rPr>
                <w:kern w:val="0"/>
                <w:szCs w:val="21"/>
              </w:rPr>
            </w:pPr>
            <w:r>
              <w:rPr>
                <w:rFonts w:hint="eastAsia"/>
              </w:rPr>
              <w:t>曹冬梅</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hint="eastAsia"/>
                <w:szCs w:val="21"/>
              </w:rPr>
              <w:t>9</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spacing w:line="360" w:lineRule="auto"/>
              <w:jc w:val="center"/>
            </w:pPr>
            <w:r>
              <w:rPr>
                <w:rFonts w:hint="eastAsia"/>
              </w:rPr>
              <w:t>吴艳</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hint="eastAsia"/>
                <w:szCs w:val="21"/>
              </w:rPr>
              <w:t>10</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spacing w:line="360" w:lineRule="auto"/>
              <w:jc w:val="center"/>
            </w:pPr>
            <w:r>
              <w:rPr>
                <w:rFonts w:hint="eastAsia"/>
              </w:rPr>
              <w:t>曹丽静</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hint="eastAsia"/>
                <w:szCs w:val="21"/>
              </w:rPr>
              <w:t>11</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spacing w:line="360" w:lineRule="auto"/>
              <w:jc w:val="center"/>
            </w:pPr>
            <w:r>
              <w:rPr>
                <w:rFonts w:hint="eastAsia"/>
              </w:rPr>
              <w:t>江小华</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637"/>
          <w:jc w:val="center"/>
        </w:trPr>
        <w:tc>
          <w:tcPr>
            <w:tcW w:w="678" w:type="dxa"/>
            <w:tcBorders>
              <w:top w:val="single" w:sz="4" w:space="0" w:color="auto"/>
              <w:left w:val="single" w:sz="4" w:space="0" w:color="auto"/>
              <w:bottom w:val="single" w:sz="4" w:space="0" w:color="auto"/>
              <w:right w:val="single" w:sz="4" w:space="0" w:color="auto"/>
            </w:tcBorders>
            <w:vAlign w:val="center"/>
          </w:tcPr>
          <w:p w:rsidR="009B10F1" w:rsidRDefault="00DF2BC3">
            <w:pPr>
              <w:pStyle w:val="af1"/>
              <w:spacing w:line="360" w:lineRule="auto"/>
              <w:ind w:firstLineChars="0" w:firstLine="0"/>
              <w:jc w:val="center"/>
              <w:rPr>
                <w:rFonts w:ascii="Times New Roman"/>
                <w:szCs w:val="21"/>
              </w:rPr>
            </w:pPr>
            <w:r>
              <w:rPr>
                <w:rFonts w:ascii="Times New Roman" w:hint="eastAsia"/>
                <w:szCs w:val="21"/>
              </w:rPr>
              <w:t>12</w:t>
            </w:r>
          </w:p>
        </w:tc>
        <w:tc>
          <w:tcPr>
            <w:tcW w:w="851" w:type="dxa"/>
            <w:tcBorders>
              <w:top w:val="single" w:sz="4" w:space="0" w:color="auto"/>
              <w:left w:val="single" w:sz="4" w:space="0" w:color="auto"/>
              <w:bottom w:val="single" w:sz="4" w:space="0" w:color="auto"/>
              <w:right w:val="single" w:sz="4" w:space="0" w:color="auto"/>
            </w:tcBorders>
            <w:vAlign w:val="center"/>
          </w:tcPr>
          <w:p w:rsidR="009B10F1" w:rsidRDefault="00DF2BC3">
            <w:pPr>
              <w:spacing w:line="360" w:lineRule="auto"/>
              <w:jc w:val="center"/>
            </w:pPr>
            <w:r>
              <w:rPr>
                <w:rFonts w:hint="eastAsia"/>
              </w:rPr>
              <w:t>施寒梅</w:t>
            </w:r>
          </w:p>
        </w:tc>
        <w:tc>
          <w:tcPr>
            <w:tcW w:w="2835" w:type="dxa"/>
            <w:tcBorders>
              <w:top w:val="single" w:sz="4" w:space="0" w:color="auto"/>
              <w:left w:val="single" w:sz="4" w:space="0" w:color="auto"/>
              <w:bottom w:val="single" w:sz="4" w:space="0" w:color="auto"/>
              <w:right w:val="single" w:sz="4" w:space="0" w:color="auto"/>
            </w:tcBorders>
            <w:vAlign w:val="center"/>
          </w:tcPr>
          <w:p w:rsidR="009B10F1" w:rsidRDefault="009B10F1">
            <w:pPr>
              <w:spacing w:line="360" w:lineRule="auto"/>
              <w:jc w:val="center"/>
              <w:rPr>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c>
          <w:tcPr>
            <w:tcW w:w="1470" w:type="dxa"/>
            <w:tcBorders>
              <w:top w:val="single" w:sz="4" w:space="0" w:color="auto"/>
              <w:left w:val="single" w:sz="4" w:space="0" w:color="auto"/>
              <w:bottom w:val="single" w:sz="4" w:space="0" w:color="auto"/>
              <w:right w:val="single" w:sz="4" w:space="0" w:color="auto"/>
            </w:tcBorders>
            <w:vAlign w:val="center"/>
          </w:tcPr>
          <w:p w:rsidR="009B10F1" w:rsidRDefault="009B10F1">
            <w:pPr>
              <w:pStyle w:val="af1"/>
              <w:spacing w:line="360" w:lineRule="auto"/>
              <w:ind w:firstLineChars="0" w:firstLine="0"/>
              <w:jc w:val="center"/>
              <w:rPr>
                <w:rFonts w:ascii="Times New Roman"/>
                <w:szCs w:val="21"/>
              </w:rPr>
            </w:pPr>
          </w:p>
        </w:tc>
      </w:tr>
      <w:tr w:rsidR="009B10F1">
        <w:trPr>
          <w:trHeight w:val="142"/>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jc w:val="center"/>
              <w:rPr>
                <w:rFonts w:hAnsi="宋体" w:cs="宋体"/>
                <w:b/>
                <w:bCs/>
                <w:szCs w:val="21"/>
              </w:rPr>
            </w:pPr>
            <w:r>
              <w:rPr>
                <w:rFonts w:hAnsi="宋体" w:cs="宋体" w:hint="eastAsia"/>
                <w:b/>
                <w:bCs/>
                <w:color w:val="000000" w:themeColor="text1"/>
                <w:szCs w:val="21"/>
              </w:rPr>
              <w:lastRenderedPageBreak/>
              <w:t>编制情况</w:t>
            </w:r>
          </w:p>
        </w:tc>
      </w:tr>
      <w:tr w:rsidR="009B10F1">
        <w:trPr>
          <w:trHeight w:val="142"/>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b/>
                <w:bCs/>
                <w:szCs w:val="21"/>
              </w:rPr>
            </w:pPr>
            <w:r>
              <w:rPr>
                <w:rFonts w:hAnsi="宋体" w:cs="宋体" w:hint="eastAsia"/>
                <w:b/>
                <w:bCs/>
                <w:szCs w:val="21"/>
              </w:rPr>
              <w:t>1</w:t>
            </w:r>
            <w:r>
              <w:rPr>
                <w:rFonts w:hAnsi="宋体" w:cs="宋体" w:hint="eastAsia"/>
                <w:b/>
                <w:bCs/>
                <w:szCs w:val="21"/>
              </w:rPr>
              <w:t>、编制过程简介</w:t>
            </w:r>
          </w:p>
        </w:tc>
      </w:tr>
      <w:tr w:rsidR="009B10F1">
        <w:trPr>
          <w:trHeight w:val="8433"/>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Pr="001C4185" w:rsidRDefault="00DF2BC3" w:rsidP="001C4185">
            <w:pPr>
              <w:pStyle w:val="af3"/>
              <w:ind w:firstLine="420"/>
            </w:pPr>
            <w:r>
              <w:rPr>
                <w:rFonts w:asciiTheme="minorEastAsia" w:eastAsiaTheme="minorEastAsia" w:hAnsiTheme="minorEastAsia" w:hint="eastAsia"/>
              </w:rPr>
              <w:t>2024</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5</w:t>
            </w:r>
            <w:r>
              <w:rPr>
                <w:rFonts w:asciiTheme="minorEastAsia" w:eastAsiaTheme="minorEastAsia" w:hAnsiTheme="minorEastAsia" w:hint="eastAsia"/>
              </w:rPr>
              <w:t>日，收到</w:t>
            </w:r>
            <w:r>
              <w:rPr>
                <w:rFonts w:asciiTheme="minorEastAsia" w:eastAsiaTheme="minorEastAsia" w:hAnsiTheme="minorEastAsia" w:cstheme="minorEastAsia"/>
                <w:szCs w:val="21"/>
              </w:rPr>
              <w:t>《安徽省市场监督管理局关于拟下达</w:t>
            </w:r>
            <w:r>
              <w:rPr>
                <w:rFonts w:asciiTheme="minorEastAsia" w:eastAsiaTheme="minorEastAsia" w:hAnsiTheme="minorEastAsia" w:cstheme="minorEastAsia"/>
                <w:szCs w:val="21"/>
              </w:rPr>
              <w:t>2024</w:t>
            </w:r>
            <w:r>
              <w:rPr>
                <w:rFonts w:asciiTheme="minorEastAsia" w:eastAsiaTheme="minorEastAsia" w:hAnsiTheme="minorEastAsia" w:cstheme="minorEastAsia"/>
                <w:szCs w:val="21"/>
              </w:rPr>
              <w:t>年第四批安徽省地方标准制修订计划项目的公示》皖市监函</w:t>
            </w:r>
            <w:r>
              <w:t>（</w:t>
            </w:r>
            <w:r>
              <w:t>2024</w:t>
            </w:r>
            <w:r>
              <w:t>）</w:t>
            </w:r>
            <w:r>
              <w:t>524</w:t>
            </w:r>
            <w:r>
              <w:t>号，项目计划号为</w:t>
            </w:r>
            <w:r>
              <w:t>2024-4-125</w:t>
            </w:r>
            <w:r>
              <w:rPr>
                <w:rFonts w:hint="eastAsia"/>
              </w:rPr>
              <w:t>后，成立标准编制小组。成立安徽永承律师事务所负责人，</w:t>
            </w:r>
            <w:r>
              <w:rPr>
                <w:rFonts w:hint="eastAsia"/>
                <w:color w:val="000000"/>
                <w:szCs w:val="21"/>
              </w:rPr>
              <w:t>合肥市妇女联合会、庐江县妇女联合会</w:t>
            </w:r>
            <w:r>
              <w:rPr>
                <w:rFonts w:hint="eastAsia"/>
              </w:rPr>
              <w:t>等组成的“婚姻家庭纠纷人民调解服务规范”标准编制工作组，成员有</w:t>
            </w:r>
            <w:r w:rsidR="001C4185">
              <w:rPr>
                <w:rFonts w:hint="eastAsia"/>
              </w:rPr>
              <w:t>董志慧、束红英、王良凤、董冰、柳叶、屠新全、张学宏、曹冬梅、吴艳、曹丽静、江小华、施寒梅</w:t>
            </w:r>
            <w:r>
              <w:rPr>
                <w:rFonts w:asciiTheme="minorEastAsia" w:eastAsiaTheme="minorEastAsia" w:hAnsiTheme="minorEastAsia" w:hint="eastAsia"/>
              </w:rPr>
              <w:t>等。</w:t>
            </w:r>
          </w:p>
          <w:p w:rsidR="009B10F1" w:rsidRDefault="00DF2BC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起草（草案、调研）阶段：</w:t>
            </w:r>
          </w:p>
          <w:p w:rsidR="009B10F1" w:rsidRDefault="00DF2BC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标准框架确定。</w:t>
            </w:r>
            <w:r>
              <w:rPr>
                <w:rFonts w:asciiTheme="minorEastAsia" w:eastAsiaTheme="minorEastAsia" w:hAnsiTheme="minorEastAsia" w:hint="eastAsia"/>
              </w:rPr>
              <w:t>2024</w:t>
            </w:r>
            <w:r>
              <w:rPr>
                <w:rFonts w:asciiTheme="minorEastAsia" w:eastAsiaTheme="minorEastAsia" w:hAnsiTheme="minorEastAsia" w:hint="eastAsia"/>
              </w:rPr>
              <w:t>年</w:t>
            </w:r>
            <w:r>
              <w:rPr>
                <w:rFonts w:asciiTheme="minorEastAsia" w:eastAsiaTheme="minorEastAsia" w:hAnsiTheme="minorEastAsia" w:hint="eastAsia"/>
              </w:rPr>
              <w:t>9</w:t>
            </w:r>
            <w:r>
              <w:rPr>
                <w:rFonts w:asciiTheme="minorEastAsia" w:eastAsiaTheme="minorEastAsia" w:hAnsiTheme="minorEastAsia" w:hint="eastAsia"/>
              </w:rPr>
              <w:t>月召开标准编制组召开会议，研究确定标准的主体思路、基本框架、重点内容、关键指标等。</w:t>
            </w:r>
          </w:p>
          <w:p w:rsidR="009B10F1" w:rsidRDefault="00DF2BC3">
            <w:pPr>
              <w:pStyle w:val="af3"/>
              <w:spacing w:line="360" w:lineRule="auto"/>
              <w:ind w:firstLine="420"/>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形成标准草案。</w:t>
            </w:r>
            <w:r>
              <w:rPr>
                <w:rFonts w:asciiTheme="minorEastAsia" w:eastAsiaTheme="minorEastAsia" w:hAnsiTheme="minorEastAsia" w:hint="eastAsia"/>
              </w:rPr>
              <w:t xml:space="preserve"> 2024</w:t>
            </w:r>
            <w:r>
              <w:rPr>
                <w:rFonts w:asciiTheme="minorEastAsia" w:eastAsiaTheme="minorEastAsia" w:hAnsiTheme="minorEastAsia" w:hint="eastAsia"/>
              </w:rPr>
              <w:t>年</w:t>
            </w:r>
            <w:r>
              <w:rPr>
                <w:rFonts w:asciiTheme="minorEastAsia" w:eastAsiaTheme="minorEastAsia" w:hAnsiTheme="minorEastAsia" w:hint="eastAsia"/>
              </w:rPr>
              <w:t>9</w:t>
            </w:r>
            <w:r>
              <w:rPr>
                <w:rFonts w:asciiTheme="minorEastAsia" w:eastAsiaTheme="minorEastAsia" w:hAnsiTheme="minorEastAsia" w:hint="eastAsia"/>
              </w:rPr>
              <w:t>月至</w:t>
            </w:r>
            <w:r>
              <w:rPr>
                <w:rFonts w:asciiTheme="minorEastAsia" w:eastAsiaTheme="minorEastAsia" w:hAnsiTheme="minorEastAsia" w:hint="eastAsia"/>
              </w:rPr>
              <w:t>10</w:t>
            </w:r>
            <w:r>
              <w:rPr>
                <w:rFonts w:asciiTheme="minorEastAsia" w:eastAsiaTheme="minorEastAsia" w:hAnsiTheme="minorEastAsia" w:hint="eastAsia"/>
              </w:rPr>
              <w:t>月，</w:t>
            </w:r>
            <w:r>
              <w:rPr>
                <w:rFonts w:hAnsi="宋体" w:hint="eastAsia"/>
                <w:szCs w:val="21"/>
              </w:rPr>
              <w:t>收集查阅国家、行业、地方及团体标准，认真归类分析相关材料内容，</w:t>
            </w:r>
            <w:r>
              <w:rPr>
                <w:rFonts w:asciiTheme="minorEastAsia" w:eastAsiaTheme="minorEastAsia" w:hAnsiTheme="minorEastAsia" w:hint="eastAsia"/>
              </w:rPr>
              <w:t>如：</w:t>
            </w:r>
            <w:r>
              <w:rPr>
                <w:rFonts w:asciiTheme="minorEastAsia" w:eastAsiaTheme="minorEastAsia" w:hAnsiTheme="minorEastAsia" w:hint="eastAsia"/>
              </w:rPr>
              <w:t>SF/T 0083</w:t>
            </w:r>
            <w:r>
              <w:rPr>
                <w:rFonts w:asciiTheme="minorEastAsia" w:eastAsiaTheme="minorEastAsia" w:hAnsiTheme="minorEastAsia" w:hint="eastAsia"/>
              </w:rPr>
              <w:t>《全国人民调解工</w:t>
            </w:r>
            <w:r>
              <w:rPr>
                <w:rFonts w:asciiTheme="minorEastAsia" w:eastAsiaTheme="minorEastAsia" w:hAnsiTheme="minorEastAsia" w:hint="eastAsia"/>
              </w:rPr>
              <w:t>作规范》；</w:t>
            </w:r>
            <w:r>
              <w:rPr>
                <w:rFonts w:asciiTheme="minorEastAsia" w:eastAsiaTheme="minorEastAsia" w:hAnsiTheme="minorEastAsia" w:hint="eastAsia"/>
              </w:rPr>
              <w:t xml:space="preserve">DB34/T 4453 </w:t>
            </w:r>
            <w:r>
              <w:rPr>
                <w:rFonts w:asciiTheme="minorEastAsia" w:eastAsiaTheme="minorEastAsia" w:hAnsiTheme="minorEastAsia" w:hint="eastAsia"/>
              </w:rPr>
              <w:t>《离婚冷静期辅导社会服务规范》；《婚姻家庭纠纷调解工作指南（试行）》等。为了真实、详尽的了解现阶段我省</w:t>
            </w:r>
            <w:r>
              <w:rPr>
                <w:rFonts w:asciiTheme="minorEastAsia" w:eastAsiaTheme="minorEastAsia" w:hAnsiTheme="minorEastAsia" w:cstheme="minorEastAsia" w:hint="eastAsia"/>
                <w:szCs w:val="21"/>
              </w:rPr>
              <w:t>婚姻家庭纠纷调解</w:t>
            </w:r>
            <w:r>
              <w:rPr>
                <w:rFonts w:asciiTheme="minorEastAsia" w:eastAsiaTheme="minorEastAsia" w:hAnsiTheme="minorEastAsia" w:hint="eastAsia"/>
              </w:rPr>
              <w:t>开展工作的情况，于</w:t>
            </w:r>
            <w:r>
              <w:rPr>
                <w:rFonts w:asciiTheme="minorEastAsia" w:eastAsiaTheme="minorEastAsia" w:hAnsiTheme="minorEastAsia" w:hint="eastAsia"/>
              </w:rPr>
              <w:t>2024</w:t>
            </w:r>
            <w:r>
              <w:rPr>
                <w:rFonts w:asciiTheme="minorEastAsia" w:eastAsiaTheme="minorEastAsia" w:hAnsiTheme="minorEastAsia" w:hint="eastAsia"/>
              </w:rPr>
              <w:t>年</w:t>
            </w:r>
            <w:r>
              <w:rPr>
                <w:rFonts w:asciiTheme="minorEastAsia" w:eastAsiaTheme="minorEastAsia" w:hAnsiTheme="minorEastAsia" w:hint="eastAsia"/>
              </w:rPr>
              <w:t>11</w:t>
            </w:r>
            <w:r>
              <w:rPr>
                <w:rFonts w:asciiTheme="minorEastAsia" w:eastAsiaTheme="minorEastAsia" w:hAnsiTheme="minorEastAsia" w:hint="eastAsia"/>
              </w:rPr>
              <w:t>月，在合肥、庐江等地开展实地调研，与市、县区的婚调委进行交流，力求调研的公平性和代表性。</w:t>
            </w:r>
          </w:p>
          <w:p w:rsidR="009B10F1" w:rsidRDefault="00DF2BC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Pr>
                <w:rFonts w:hAnsi="宋体" w:hint="eastAsia"/>
                <w:szCs w:val="21"/>
              </w:rPr>
              <w:t xml:space="preserve"> </w:t>
            </w:r>
            <w:r>
              <w:rPr>
                <w:rFonts w:hAnsi="宋体" w:hint="eastAsia"/>
                <w:szCs w:val="21"/>
              </w:rPr>
              <w:t>形成征求意见稿</w:t>
            </w:r>
            <w:r>
              <w:rPr>
                <w:rFonts w:asciiTheme="minorEastAsia" w:eastAsiaTheme="minorEastAsia" w:hAnsiTheme="minorEastAsia" w:hint="eastAsia"/>
              </w:rPr>
              <w:t>。为广泛征求省内</w:t>
            </w:r>
            <w:r>
              <w:rPr>
                <w:rFonts w:asciiTheme="minorEastAsia" w:eastAsiaTheme="minorEastAsia" w:hAnsiTheme="minorEastAsia" w:cstheme="minorEastAsia" w:hint="eastAsia"/>
                <w:szCs w:val="21"/>
              </w:rPr>
              <w:t>婚姻家庭纠纷调解</w:t>
            </w:r>
            <w:r>
              <w:rPr>
                <w:rFonts w:asciiTheme="minorEastAsia" w:eastAsiaTheme="minorEastAsia" w:hAnsiTheme="minorEastAsia" w:hint="eastAsia"/>
              </w:rPr>
              <w:t>相关机构对标准制定的意见建议，标准编制组于</w:t>
            </w:r>
            <w:r>
              <w:rPr>
                <w:rFonts w:asciiTheme="minorEastAsia" w:eastAsiaTheme="minorEastAsia" w:hAnsiTheme="minorEastAsia" w:hint="eastAsia"/>
              </w:rPr>
              <w:t>2024</w:t>
            </w:r>
            <w:r>
              <w:rPr>
                <w:rFonts w:asciiTheme="minorEastAsia" w:eastAsiaTheme="minorEastAsia" w:hAnsiTheme="minorEastAsia" w:hint="eastAsia"/>
              </w:rPr>
              <w:t>年</w:t>
            </w:r>
            <w:r>
              <w:rPr>
                <w:rFonts w:asciiTheme="minorEastAsia" w:eastAsiaTheme="minorEastAsia" w:hAnsiTheme="minorEastAsia" w:hint="eastAsia"/>
              </w:rPr>
              <w:t>11</w:t>
            </w:r>
            <w:r>
              <w:rPr>
                <w:rFonts w:asciiTheme="minorEastAsia" w:eastAsiaTheme="minorEastAsia" w:hAnsiTheme="minorEastAsia" w:hint="eastAsia"/>
              </w:rPr>
              <w:t>月</w:t>
            </w:r>
            <w:r>
              <w:rPr>
                <w:rFonts w:asciiTheme="minorEastAsia" w:eastAsiaTheme="minorEastAsia" w:hAnsiTheme="minorEastAsia" w:hint="eastAsia"/>
              </w:rPr>
              <w:t>27</w:t>
            </w:r>
            <w:r>
              <w:rPr>
                <w:rFonts w:asciiTheme="minorEastAsia" w:eastAsiaTheme="minorEastAsia" w:hAnsiTheme="minorEastAsia" w:hint="eastAsia"/>
              </w:rPr>
              <w:t>日，邀请</w:t>
            </w:r>
            <w:r>
              <w:rPr>
                <w:rFonts w:asciiTheme="minorEastAsia" w:eastAsiaTheme="minorEastAsia" w:hAnsiTheme="minorEastAsia" w:cstheme="minorEastAsia" w:hint="eastAsia"/>
                <w:szCs w:val="21"/>
              </w:rPr>
              <w:t>省妇联权益部、法律顾问处、市妇联、市妇儿组、庐江县妇联等相关单位负责人，市中院、市司法局、市市场监督管理局相关业务处室负责人，安徽永承律师事务所负责人，蜀山区婚调委专职调解员，蜀山区竹荫里社区书记，合肥诚诺企业管理有限公司</w:t>
            </w:r>
            <w:r>
              <w:rPr>
                <w:rFonts w:asciiTheme="minorEastAsia" w:eastAsiaTheme="minorEastAsia" w:hAnsiTheme="minorEastAsia" w:hint="eastAsia"/>
              </w:rPr>
              <w:t>负责人等专家，就本标准规定的范围、相关术语和定义、组织设立、人民调解员、纠纷类型、调解方法、调解流程、工作保障、工作原则等方面进行深入讨论。会后，根据讨论的结果起草了征求意见稿。</w:t>
            </w:r>
          </w:p>
          <w:p w:rsidR="009B10F1" w:rsidRDefault="00DF2BC3">
            <w:pPr>
              <w:spacing w:line="360" w:lineRule="auto"/>
              <w:ind w:firstLineChars="200" w:firstLine="420"/>
              <w:rPr>
                <w:rFonts w:asciiTheme="minorEastAsia" w:eastAsiaTheme="minorEastAsia" w:hAnsiTheme="minorEastAsia" w:cs="宋体"/>
              </w:rPr>
            </w:pPr>
            <w:r>
              <w:rPr>
                <w:rFonts w:asciiTheme="minorEastAsia" w:eastAsiaTheme="minorEastAsia" w:hAnsiTheme="minorEastAsia" w:cs="宋体" w:hint="eastAsia"/>
              </w:rPr>
              <w:t>5.</w:t>
            </w:r>
            <w:r>
              <w:rPr>
                <w:rFonts w:asciiTheme="minorEastAsia" w:eastAsiaTheme="minorEastAsia" w:hAnsiTheme="minorEastAsia" w:cs="宋体" w:hint="eastAsia"/>
              </w:rPr>
              <w:t>征求意见。计划于</w:t>
            </w:r>
            <w:r>
              <w:rPr>
                <w:rFonts w:hAnsi="宋体" w:hint="eastAsia"/>
                <w:szCs w:val="21"/>
              </w:rPr>
              <w:t>2</w:t>
            </w:r>
            <w:r>
              <w:rPr>
                <w:rFonts w:hAnsi="宋体"/>
                <w:szCs w:val="21"/>
              </w:rPr>
              <w:t>02</w:t>
            </w:r>
            <w:r>
              <w:rPr>
                <w:rFonts w:hAnsi="宋体" w:hint="eastAsia"/>
                <w:szCs w:val="21"/>
              </w:rPr>
              <w:t>5</w:t>
            </w:r>
            <w:r>
              <w:rPr>
                <w:rFonts w:hAnsi="宋体" w:hint="eastAsia"/>
                <w:szCs w:val="21"/>
              </w:rPr>
              <w:t>年</w:t>
            </w:r>
            <w:r>
              <w:rPr>
                <w:rFonts w:hAnsi="宋体" w:hint="eastAsia"/>
                <w:szCs w:val="21"/>
              </w:rPr>
              <w:t>1</w:t>
            </w:r>
            <w:r>
              <w:rPr>
                <w:rFonts w:hAnsi="宋体" w:hint="eastAsia"/>
                <w:szCs w:val="21"/>
              </w:rPr>
              <w:t>月通过安徽省市场监督管理局、安徽省妇联的官网，定向发函、召开会议等方式公开征求</w:t>
            </w:r>
            <w:r>
              <w:rPr>
                <w:rFonts w:hAnsi="宋体" w:hint="eastAsia"/>
                <w:szCs w:val="21"/>
              </w:rPr>
              <w:t>意见，包括司法系统、街道社区、行业单位、科研院所、大专院校及有代表性的标准利益方发函征求意见</w:t>
            </w:r>
            <w:r>
              <w:rPr>
                <w:rFonts w:asciiTheme="minorEastAsia" w:eastAsiaTheme="minorEastAsia" w:hAnsiTheme="minorEastAsia" w:cs="宋体" w:hint="eastAsia"/>
              </w:rPr>
              <w:t>。</w:t>
            </w:r>
          </w:p>
        </w:tc>
      </w:tr>
      <w:tr w:rsidR="009B10F1">
        <w:trPr>
          <w:trHeight w:val="142"/>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szCs w:val="21"/>
              </w:rPr>
            </w:pPr>
            <w:r>
              <w:rPr>
                <w:rFonts w:hAnsi="宋体" w:cs="宋体" w:hint="eastAsia"/>
                <w:b/>
                <w:bCs/>
                <w:szCs w:val="21"/>
              </w:rPr>
              <w:t>2</w:t>
            </w:r>
            <w:r>
              <w:rPr>
                <w:rFonts w:hAnsi="宋体" w:cs="宋体" w:hint="eastAsia"/>
                <w:b/>
                <w:bCs/>
                <w:szCs w:val="21"/>
              </w:rPr>
              <w:t>、制定标准的必要性和意义</w:t>
            </w:r>
          </w:p>
        </w:tc>
      </w:tr>
      <w:tr w:rsidR="009B10F1">
        <w:trPr>
          <w:trHeight w:val="142"/>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spacing w:line="360" w:lineRule="auto"/>
              <w:ind w:firstLineChars="200" w:firstLine="420"/>
              <w:rPr>
                <w:rFonts w:ascii="宋体" w:hAnsi="宋体"/>
              </w:rPr>
            </w:pPr>
            <w:r>
              <w:rPr>
                <w:rFonts w:ascii="宋体" w:hAnsi="宋体" w:hint="eastAsia"/>
              </w:rPr>
              <w:t>近年来，婚姻家庭矛盾纠纷居高不下，在全省矛盾纠纷中位居前列，呈现出量大、社会关注度高、易引发舆情等特点，</w:t>
            </w:r>
            <w:r>
              <w:rPr>
                <w:rFonts w:ascii="宋体" w:hAnsi="宋体" w:hint="eastAsia"/>
              </w:rPr>
              <w:t>容易引发不良后果</w:t>
            </w:r>
            <w:r>
              <w:rPr>
                <w:rFonts w:ascii="宋体" w:hAnsi="宋体" w:hint="eastAsia"/>
              </w:rPr>
              <w:t>。</w:t>
            </w:r>
            <w:r>
              <w:rPr>
                <w:rFonts w:ascii="宋体" w:hAnsi="宋体" w:hint="eastAsia"/>
              </w:rPr>
              <w:t>同时，传统的婚姻模式和家庭结构也发生了变化，家庭矛盾纠纷增多、离婚率上升已成为一个不可忽视的社会问题。</w:t>
            </w:r>
          </w:p>
          <w:p w:rsidR="009B10F1" w:rsidRDefault="00DF2BC3" w:rsidP="001C4185">
            <w:pPr>
              <w:spacing w:line="360" w:lineRule="auto"/>
              <w:ind w:firstLineChars="200" w:firstLine="422"/>
              <w:rPr>
                <w:rFonts w:asciiTheme="minorEastAsia" w:eastAsiaTheme="minorEastAsia" w:hAnsiTheme="minorEastAsia"/>
                <w:bCs/>
              </w:rPr>
            </w:pPr>
            <w:r>
              <w:rPr>
                <w:rFonts w:ascii="宋体" w:hAnsi="宋体" w:hint="eastAsia"/>
                <w:b/>
              </w:rPr>
              <w:t>一是激增的社会需求。</w:t>
            </w:r>
            <w:r>
              <w:rPr>
                <w:rFonts w:asciiTheme="minorEastAsia" w:eastAsiaTheme="minorEastAsia" w:hAnsiTheme="minorEastAsia" w:hint="eastAsia"/>
                <w:bCs/>
              </w:rPr>
              <w:t>当前，中国特色社会主义进入新时代，人民的需求层次和需求内涵发生了深刻变化，权利意识、法治意识日益提升，全省妇联系统受理信访事项中婚姻家庭类占比</w:t>
            </w:r>
            <w:r>
              <w:rPr>
                <w:rFonts w:asciiTheme="minorEastAsia" w:eastAsiaTheme="minorEastAsia" w:hAnsiTheme="minorEastAsia" w:hint="eastAsia"/>
                <w:bCs/>
              </w:rPr>
              <w:t>72%</w:t>
            </w:r>
            <w:r>
              <w:rPr>
                <w:rFonts w:asciiTheme="minorEastAsia" w:eastAsiaTheme="minorEastAsia" w:hAnsiTheme="minorEastAsia" w:hint="eastAsia"/>
                <w:bCs/>
              </w:rPr>
              <w:t>。婚姻家庭纠纷高发，仅合肥市每年就有</w:t>
            </w:r>
            <w:r>
              <w:rPr>
                <w:rFonts w:asciiTheme="minorEastAsia" w:eastAsiaTheme="minorEastAsia" w:hAnsiTheme="minorEastAsia" w:hint="eastAsia"/>
                <w:bCs/>
              </w:rPr>
              <w:t>4</w:t>
            </w:r>
            <w:r>
              <w:rPr>
                <w:rFonts w:asciiTheme="minorEastAsia" w:eastAsiaTheme="minorEastAsia" w:hAnsiTheme="minorEastAsia" w:hint="eastAsia"/>
                <w:bCs/>
              </w:rPr>
              <w:t>万多件，在全市各类矛盾纠纷中位居前五位，</w:t>
            </w:r>
            <w:r>
              <w:rPr>
                <w:rFonts w:asciiTheme="minorEastAsia" w:eastAsiaTheme="minorEastAsia" w:hAnsiTheme="minorEastAsia" w:hint="eastAsia"/>
                <w:bCs/>
              </w:rPr>
              <w:t>大量的婚姻家庭纠纷需要</w:t>
            </w:r>
            <w:r>
              <w:rPr>
                <w:rFonts w:asciiTheme="minorEastAsia" w:eastAsiaTheme="minorEastAsia" w:hAnsiTheme="minorEastAsia" w:hint="eastAsia"/>
                <w:bCs/>
              </w:rPr>
              <w:lastRenderedPageBreak/>
              <w:t>调解组织介入。</w:t>
            </w:r>
          </w:p>
          <w:p w:rsidR="009B10F1" w:rsidRDefault="00DF2BC3" w:rsidP="001C4185">
            <w:pPr>
              <w:spacing w:line="360" w:lineRule="auto"/>
              <w:ind w:firstLineChars="200" w:firstLine="422"/>
              <w:rPr>
                <w:rFonts w:ascii="宋体" w:hAnsi="宋体"/>
              </w:rPr>
            </w:pPr>
            <w:r>
              <w:rPr>
                <w:rFonts w:ascii="宋体" w:hAnsi="宋体" w:hint="eastAsia"/>
                <w:b/>
              </w:rPr>
              <w:t>二是有力的政策支持。</w:t>
            </w:r>
            <w:r>
              <w:rPr>
                <w:rFonts w:ascii="宋体" w:hAnsi="宋体" w:hint="eastAsia"/>
              </w:rPr>
              <w:t>党委政府高度重视，将婚姻家庭纠纷预防化解工作提高到平安安徽建设、国家安全的高度，统筹推进。习近平总书记强调，要坚持和发展新时代“枫桥经验”，完善正确处理新形势下人民内部矛盾机制，要完善社会矛盾纠纷多元预防调处化解综合机制，及时把</w:t>
            </w:r>
            <w:r>
              <w:rPr>
                <w:rFonts w:ascii="宋体" w:hAnsi="宋体" w:hint="eastAsia"/>
              </w:rPr>
              <w:t>矛盾纠纷化解在基层、化解在萌芽状态。党的二十大报告强调，要坚持和发展新时代的“枫桥经验”，及时化解矛盾纠纷，尤其是在基层和纠纷萌芽阶段进行干预。</w:t>
            </w:r>
            <w:r>
              <w:rPr>
                <w:rFonts w:ascii="宋体" w:hAnsi="宋体" w:hint="eastAsia"/>
              </w:rPr>
              <w:t>2017</w:t>
            </w:r>
            <w:r>
              <w:rPr>
                <w:rFonts w:ascii="宋体" w:hAnsi="宋体" w:hint="eastAsia"/>
              </w:rPr>
              <w:t>年，全国妇联、司法部等六部门联合出台了《关于做好婚姻家庭纠纷预防化解工作的意见》，积极推进婚姻家庭纠纷人民调解组织和人民调解员队伍建设。中国妇女第十三次全国代表大会将“推动婚姻家庭纠纷人民调解委员会实现县级全覆盖，鼓励建立社区调解工作室，将矛盾纠纷化解在基层”作为重要任务。全国妇联“家家幸福安康”工程的家庭服务提升行动，明确提出加强婚调委规范化、专业化建设和</w:t>
            </w:r>
            <w:r>
              <w:rPr>
                <w:rFonts w:ascii="宋体" w:hAnsi="宋体" w:hint="eastAsia"/>
              </w:rPr>
              <w:t>广泛覆盖的目标要求。</w:t>
            </w:r>
          </w:p>
          <w:p w:rsidR="009B10F1" w:rsidRDefault="00DF2BC3" w:rsidP="001C4185">
            <w:pPr>
              <w:spacing w:line="360" w:lineRule="auto"/>
              <w:ind w:firstLineChars="200" w:firstLine="422"/>
              <w:rPr>
                <w:rFonts w:ascii="宋体" w:hAnsi="宋体"/>
              </w:rPr>
            </w:pPr>
            <w:r>
              <w:rPr>
                <w:rFonts w:ascii="宋体" w:hAnsi="宋体" w:hint="eastAsia"/>
                <w:b/>
              </w:rPr>
              <w:t>三是行业发展的现实需要。</w:t>
            </w:r>
            <w:r>
              <w:rPr>
                <w:rFonts w:ascii="宋体" w:hAnsi="宋体" w:hint="eastAsia"/>
              </w:rPr>
              <w:t>合肥市法院年均审批家事案件</w:t>
            </w:r>
            <w:r>
              <w:rPr>
                <w:rFonts w:ascii="宋体" w:hAnsi="宋体" w:hint="eastAsia"/>
              </w:rPr>
              <w:t>7000</w:t>
            </w:r>
            <w:r>
              <w:rPr>
                <w:rFonts w:ascii="宋体" w:hAnsi="宋体" w:hint="eastAsia"/>
              </w:rPr>
              <w:t>多件，且因整体案件量较大，家事案件审判周期长，一般为</w:t>
            </w:r>
            <w:r>
              <w:rPr>
                <w:rFonts w:ascii="宋体" w:hAnsi="宋体" w:hint="eastAsia"/>
              </w:rPr>
              <w:t>1-2</w:t>
            </w:r>
            <w:r>
              <w:rPr>
                <w:rFonts w:ascii="宋体" w:hAnsi="宋体" w:hint="eastAsia"/>
              </w:rPr>
              <w:t>年，无法满足群众快速解决家庭纠纷的需要。街道、社区、妇联组织等开展的婚姻家庭纠纷调解，多数是日常家庭琐事的劝解，人员不专业，无法形成有效的调解协议。婚姻家庭纠纷人民调解委员会是近几年才发展起来的行业性专业性人民调解组织，缺乏统一的技术要求。婚调委具有特殊性，涉及人身关系、家庭关系、情感纠纷、财产纠纷等多重矛盾，与交通事故、物业、医患等人民调解委员会存在明显区别。</w:t>
            </w:r>
          </w:p>
          <w:p w:rsidR="009B10F1" w:rsidRDefault="00DF2BC3">
            <w:pPr>
              <w:spacing w:line="360" w:lineRule="auto"/>
              <w:ind w:firstLineChars="200" w:firstLine="420"/>
              <w:rPr>
                <w:rFonts w:ascii="宋体" w:hAnsi="宋体"/>
              </w:rPr>
            </w:pPr>
            <w:r>
              <w:rPr>
                <w:rFonts w:ascii="宋体" w:hAnsi="宋体" w:hint="eastAsia"/>
                <w:bCs/>
              </w:rPr>
              <w:t>对于婚姻家庭调解这一新兴的服务领域，出台更具操作性的服务规范，有利于为各地婚调委开展相关工作提供必要的遵循，有助于调解员快速掌握婚姻家庭纠纷调解技能，快速提升婚调队伍水平，有利于更好的推动婚姻家庭辅导服务的规范化、标准化和专业化进程。</w:t>
            </w:r>
          </w:p>
        </w:tc>
      </w:tr>
      <w:tr w:rsidR="009B10F1">
        <w:trPr>
          <w:trHeight w:val="142"/>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szCs w:val="21"/>
              </w:rPr>
            </w:pPr>
            <w:r>
              <w:rPr>
                <w:rFonts w:hAnsi="宋体" w:cs="宋体" w:hint="eastAsia"/>
                <w:b/>
                <w:bCs/>
                <w:szCs w:val="21"/>
              </w:rPr>
              <w:lastRenderedPageBreak/>
              <w:t>3</w:t>
            </w:r>
            <w:r>
              <w:rPr>
                <w:rFonts w:hAnsi="宋体" w:cs="宋体" w:hint="eastAsia"/>
                <w:b/>
                <w:bCs/>
                <w:szCs w:val="21"/>
              </w:rPr>
              <w:t>、制定标准的原则和依据，与现行法律法规、标准的关系</w:t>
            </w:r>
          </w:p>
        </w:tc>
      </w:tr>
      <w:tr w:rsidR="009B10F1">
        <w:trPr>
          <w:trHeight w:val="142"/>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rsidP="001C4185">
            <w:pPr>
              <w:spacing w:line="360" w:lineRule="auto"/>
              <w:ind w:firstLineChars="200" w:firstLine="422"/>
              <w:rPr>
                <w:rFonts w:ascii="宋体" w:hAnsi="宋体"/>
                <w:b/>
              </w:rPr>
            </w:pPr>
            <w:r>
              <w:rPr>
                <w:rFonts w:ascii="宋体" w:hAnsi="宋体"/>
                <w:b/>
              </w:rPr>
              <w:t>（一）制定原则</w:t>
            </w:r>
          </w:p>
          <w:p w:rsidR="009B10F1" w:rsidRDefault="00DF2BC3">
            <w:pPr>
              <w:spacing w:line="360" w:lineRule="auto"/>
              <w:ind w:firstLineChars="200" w:firstLine="420"/>
              <w:rPr>
                <w:rFonts w:ascii="宋体" w:hAnsi="宋体"/>
              </w:rPr>
            </w:pPr>
            <w:r>
              <w:rPr>
                <w:rFonts w:ascii="宋体" w:hAnsi="宋体"/>
              </w:rPr>
              <w:t>1.</w:t>
            </w:r>
            <w:r>
              <w:rPr>
                <w:rFonts w:ascii="宋体" w:hAnsi="宋体"/>
              </w:rPr>
              <w:t>目标性原则。编制出明确且无歧义的条款，并且通过这些条款的使用，促进</w:t>
            </w:r>
            <w:r>
              <w:rPr>
                <w:rFonts w:ascii="宋体" w:hAnsi="宋体" w:hint="eastAsia"/>
              </w:rPr>
              <w:t>安徽</w:t>
            </w:r>
            <w:r>
              <w:rPr>
                <w:rFonts w:ascii="宋体" w:hAnsi="宋体"/>
              </w:rPr>
              <w:t>省</w:t>
            </w:r>
            <w:r>
              <w:rPr>
                <w:rFonts w:asciiTheme="minorEastAsia" w:eastAsiaTheme="minorEastAsia" w:hAnsiTheme="minorEastAsia" w:cstheme="minorEastAsia" w:hint="eastAsia"/>
                <w:szCs w:val="21"/>
              </w:rPr>
              <w:t>婚姻家庭纠纷人民调解工作</w:t>
            </w:r>
            <w:r>
              <w:rPr>
                <w:rFonts w:ascii="宋体" w:hAnsi="宋体"/>
              </w:rPr>
              <w:t>的标准化、规范化。</w:t>
            </w:r>
          </w:p>
          <w:p w:rsidR="009B10F1" w:rsidRDefault="00DF2BC3">
            <w:pPr>
              <w:spacing w:line="360" w:lineRule="auto"/>
              <w:ind w:firstLineChars="200" w:firstLine="420"/>
              <w:rPr>
                <w:rFonts w:ascii="宋体" w:hAnsi="宋体"/>
              </w:rPr>
            </w:pPr>
            <w:r>
              <w:rPr>
                <w:rFonts w:ascii="宋体" w:hAnsi="宋体"/>
              </w:rPr>
              <w:t>2.</w:t>
            </w:r>
            <w:r>
              <w:rPr>
                <w:rFonts w:ascii="宋体" w:hAnsi="宋体"/>
              </w:rPr>
              <w:t>统一性原则。统一的内容包括：术语</w:t>
            </w:r>
            <w:r>
              <w:rPr>
                <w:rFonts w:ascii="宋体" w:hAnsi="宋体" w:hint="eastAsia"/>
              </w:rPr>
              <w:t>及定义等</w:t>
            </w:r>
            <w:r>
              <w:rPr>
                <w:rFonts w:ascii="宋体" w:hAnsi="宋体"/>
              </w:rPr>
              <w:t>，保证</w:t>
            </w:r>
            <w:r>
              <w:rPr>
                <w:rFonts w:ascii="宋体" w:hAnsi="宋体" w:hint="eastAsia"/>
              </w:rPr>
              <w:t>服务标准</w:t>
            </w:r>
            <w:r>
              <w:rPr>
                <w:rFonts w:ascii="宋体" w:hAnsi="宋体"/>
              </w:rPr>
              <w:t>能够被使用者无歧义地理解。</w:t>
            </w:r>
          </w:p>
          <w:p w:rsidR="009B10F1" w:rsidRDefault="00DF2BC3">
            <w:pPr>
              <w:spacing w:line="360" w:lineRule="auto"/>
              <w:ind w:firstLineChars="200" w:firstLine="420"/>
              <w:rPr>
                <w:rFonts w:ascii="宋体" w:hAnsi="宋体"/>
              </w:rPr>
            </w:pPr>
            <w:r>
              <w:rPr>
                <w:rFonts w:ascii="宋体" w:hAnsi="宋体"/>
              </w:rPr>
              <w:t>3.</w:t>
            </w:r>
            <w:r>
              <w:rPr>
                <w:rFonts w:ascii="宋体" w:hAnsi="宋体"/>
              </w:rPr>
              <w:t>协调性原则。注意与现行</w:t>
            </w:r>
            <w:r>
              <w:rPr>
                <w:rFonts w:asciiTheme="minorEastAsia" w:eastAsiaTheme="minorEastAsia" w:hAnsiTheme="minorEastAsia" w:cstheme="minorEastAsia" w:hint="eastAsia"/>
                <w:szCs w:val="21"/>
              </w:rPr>
              <w:t>婚姻家庭纠纷人民调解工作</w:t>
            </w:r>
            <w:r>
              <w:rPr>
                <w:rFonts w:ascii="宋体" w:hAnsi="宋体"/>
              </w:rPr>
              <w:t>规范性文件及相关国家标准相互协调、相辅相成，充分发挥规范性文件的功能，获得良好的系统效应。</w:t>
            </w:r>
          </w:p>
          <w:p w:rsidR="009B10F1" w:rsidRDefault="00DF2BC3">
            <w:pPr>
              <w:spacing w:line="360" w:lineRule="auto"/>
              <w:ind w:firstLineChars="200" w:firstLine="420"/>
              <w:rPr>
                <w:rFonts w:ascii="宋体" w:hAnsi="宋体"/>
              </w:rPr>
            </w:pPr>
            <w:r>
              <w:rPr>
                <w:rFonts w:ascii="宋体" w:hAnsi="宋体"/>
              </w:rPr>
              <w:t>4.</w:t>
            </w:r>
            <w:r>
              <w:rPr>
                <w:rFonts w:ascii="宋体" w:hAnsi="宋体"/>
              </w:rPr>
              <w:t>适用性原则。制定的内容要结合</w:t>
            </w:r>
            <w:r>
              <w:rPr>
                <w:rFonts w:ascii="宋体" w:hAnsi="宋体" w:hint="eastAsia"/>
              </w:rPr>
              <w:t>当地条件</w:t>
            </w:r>
            <w:r>
              <w:rPr>
                <w:rFonts w:ascii="宋体" w:hAnsi="宋体"/>
              </w:rPr>
              <w:t>，具有可操作性，便于使用。</w:t>
            </w:r>
          </w:p>
          <w:p w:rsidR="009B10F1" w:rsidRDefault="00DF2BC3">
            <w:pPr>
              <w:spacing w:line="360" w:lineRule="auto"/>
              <w:ind w:firstLineChars="200" w:firstLine="420"/>
              <w:rPr>
                <w:rFonts w:ascii="宋体" w:hAnsi="宋体"/>
              </w:rPr>
            </w:pPr>
            <w:r>
              <w:rPr>
                <w:rFonts w:ascii="宋体" w:hAnsi="宋体"/>
              </w:rPr>
              <w:t>5.</w:t>
            </w:r>
            <w:r>
              <w:rPr>
                <w:rFonts w:ascii="宋体" w:hAnsi="宋体"/>
              </w:rPr>
              <w:t>规范性原则。遵守有关的基础标准以及相关法律、法规和规定。</w:t>
            </w:r>
          </w:p>
          <w:p w:rsidR="009B10F1" w:rsidRDefault="00DF2BC3" w:rsidP="001C4185">
            <w:pPr>
              <w:spacing w:line="360" w:lineRule="auto"/>
              <w:ind w:firstLineChars="200" w:firstLine="422"/>
              <w:rPr>
                <w:rFonts w:ascii="宋体" w:hAnsi="宋体"/>
                <w:b/>
              </w:rPr>
            </w:pPr>
            <w:r>
              <w:rPr>
                <w:rFonts w:ascii="宋体" w:hAnsi="宋体"/>
                <w:b/>
              </w:rPr>
              <w:t>（二）制定依据</w:t>
            </w:r>
          </w:p>
          <w:p w:rsidR="009B10F1" w:rsidRDefault="00DF2BC3">
            <w:pPr>
              <w:spacing w:line="360" w:lineRule="auto"/>
              <w:ind w:firstLineChars="200" w:firstLine="420"/>
              <w:rPr>
                <w:rFonts w:ascii="宋体" w:hAnsi="宋体"/>
              </w:rPr>
            </w:pPr>
            <w:r>
              <w:rPr>
                <w:rFonts w:ascii="宋体" w:hAnsi="宋体"/>
              </w:rPr>
              <w:lastRenderedPageBreak/>
              <w:t>在现行</w:t>
            </w:r>
            <w:r>
              <w:rPr>
                <w:rFonts w:asciiTheme="minorEastAsia" w:eastAsiaTheme="minorEastAsia" w:hAnsiTheme="minorEastAsia" w:cstheme="minorEastAsia" w:hint="eastAsia"/>
                <w:szCs w:val="21"/>
              </w:rPr>
              <w:t>婚姻家庭纠纷人民调解</w:t>
            </w:r>
            <w:r>
              <w:rPr>
                <w:rFonts w:ascii="宋体" w:hAnsi="宋体"/>
              </w:rPr>
              <w:t>规范性文件及相关国家标准的基础上，结合</w:t>
            </w:r>
            <w:r>
              <w:rPr>
                <w:rFonts w:ascii="宋体" w:hAnsi="宋体" w:hint="eastAsia"/>
              </w:rPr>
              <w:t>安徽省婚姻家庭中纠纷调解</w:t>
            </w:r>
            <w:r>
              <w:rPr>
                <w:rFonts w:asciiTheme="minorEastAsia" w:eastAsiaTheme="minorEastAsia" w:hAnsiTheme="minorEastAsia" w:cstheme="minorEastAsia" w:hint="eastAsia"/>
                <w:szCs w:val="21"/>
              </w:rPr>
              <w:t>服务</w:t>
            </w:r>
            <w:r>
              <w:rPr>
                <w:rFonts w:ascii="宋体" w:hAnsi="宋体" w:hint="eastAsia"/>
              </w:rPr>
              <w:t>的</w:t>
            </w:r>
            <w:r>
              <w:rPr>
                <w:rFonts w:ascii="宋体" w:hAnsi="宋体"/>
              </w:rPr>
              <w:t>实际和要求，参考其他</w:t>
            </w:r>
            <w:r>
              <w:rPr>
                <w:rFonts w:asciiTheme="minorEastAsia" w:eastAsiaTheme="minorEastAsia" w:hAnsiTheme="minorEastAsia" w:cstheme="minorEastAsia" w:hint="eastAsia"/>
                <w:szCs w:val="21"/>
              </w:rPr>
              <w:t>咨询服务</w:t>
            </w:r>
            <w:r>
              <w:rPr>
                <w:rFonts w:ascii="宋体" w:hAnsi="宋体" w:hint="eastAsia"/>
              </w:rPr>
              <w:t>等</w:t>
            </w:r>
            <w:r>
              <w:rPr>
                <w:rFonts w:ascii="宋体" w:hAnsi="宋体"/>
              </w:rPr>
              <w:t>地方标准的制定情况进行研究制</w:t>
            </w:r>
            <w:r>
              <w:rPr>
                <w:rFonts w:ascii="宋体" w:hAnsi="宋体" w:hint="eastAsia"/>
              </w:rPr>
              <w:t>定</w:t>
            </w:r>
            <w:r>
              <w:rPr>
                <w:rFonts w:ascii="宋体" w:hAnsi="宋体"/>
              </w:rPr>
              <w:t>。</w:t>
            </w:r>
          </w:p>
          <w:p w:rsidR="009B10F1" w:rsidRDefault="00DF2BC3" w:rsidP="001C4185">
            <w:pPr>
              <w:spacing w:line="360" w:lineRule="auto"/>
              <w:ind w:firstLineChars="200" w:firstLine="422"/>
              <w:rPr>
                <w:rFonts w:ascii="宋体" w:hAnsi="宋体"/>
                <w:b/>
              </w:rPr>
            </w:pPr>
            <w:r>
              <w:rPr>
                <w:rFonts w:ascii="宋体" w:hAnsi="宋体"/>
                <w:b/>
              </w:rPr>
              <w:t>（三）与现行法律、法规、标准的关系</w:t>
            </w:r>
          </w:p>
          <w:p w:rsidR="009B10F1" w:rsidRDefault="00DF2BC3">
            <w:pPr>
              <w:pStyle w:val="af3"/>
              <w:spacing w:line="360" w:lineRule="auto"/>
              <w:ind w:firstLine="420"/>
              <w:rPr>
                <w:rFonts w:hAnsi="宋体"/>
              </w:rPr>
            </w:pPr>
            <w:r>
              <w:rPr>
                <w:rFonts w:hAnsi="宋体" w:hint="eastAsia"/>
              </w:rPr>
              <w:t>相关</w:t>
            </w:r>
            <w:r>
              <w:rPr>
                <w:rFonts w:hAnsi="宋体"/>
              </w:rPr>
              <w:t>法律、法规、</w:t>
            </w:r>
            <w:r>
              <w:rPr>
                <w:rFonts w:hAnsi="宋体" w:hint="eastAsia"/>
              </w:rPr>
              <w:t>政策、</w:t>
            </w:r>
            <w:r>
              <w:rPr>
                <w:rFonts w:hAnsi="宋体"/>
              </w:rPr>
              <w:t>标准有：</w:t>
            </w:r>
          </w:p>
          <w:p w:rsidR="009B10F1" w:rsidRDefault="00DF2BC3">
            <w:pPr>
              <w:pStyle w:val="af3"/>
              <w:spacing w:line="360" w:lineRule="auto"/>
              <w:ind w:firstLine="420"/>
            </w:pPr>
            <w:r>
              <w:rPr>
                <w:rFonts w:hint="eastAsia"/>
              </w:rPr>
              <w:t>SF/T 0083</w:t>
            </w:r>
            <w:r>
              <w:rPr>
                <w:rFonts w:hint="eastAsia"/>
              </w:rPr>
              <w:t>《全国人民调解工作规范》；</w:t>
            </w:r>
          </w:p>
          <w:p w:rsidR="009B10F1" w:rsidRDefault="00DF2BC3">
            <w:pPr>
              <w:pStyle w:val="af3"/>
              <w:spacing w:line="360" w:lineRule="auto"/>
              <w:ind w:firstLine="420"/>
              <w:rPr>
                <w:rFonts w:hAnsi="宋体"/>
              </w:rPr>
            </w:pPr>
            <w:r>
              <w:rPr>
                <w:rFonts w:hint="eastAsia"/>
              </w:rPr>
              <w:t xml:space="preserve">DB34/T 4453 </w:t>
            </w:r>
            <w:r>
              <w:rPr>
                <w:rFonts w:hint="eastAsia"/>
              </w:rPr>
              <w:t>《离婚冷静期辅导社会服务规范》</w:t>
            </w:r>
            <w:r>
              <w:rPr>
                <w:rFonts w:hAnsi="宋体" w:hint="eastAsia"/>
              </w:rPr>
              <w:t>；</w:t>
            </w:r>
          </w:p>
          <w:p w:rsidR="009B10F1" w:rsidRDefault="00DF2BC3">
            <w:pPr>
              <w:pStyle w:val="af3"/>
              <w:spacing w:line="360" w:lineRule="auto"/>
              <w:ind w:firstLine="420"/>
            </w:pPr>
            <w:r>
              <w:rPr>
                <w:rFonts w:hint="eastAsia"/>
              </w:rPr>
              <w:t xml:space="preserve">GB/T 1.1-2020 </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w:t>
            </w:r>
          </w:p>
          <w:p w:rsidR="009B10F1" w:rsidRDefault="00DF2BC3">
            <w:pPr>
              <w:pStyle w:val="af3"/>
              <w:spacing w:line="360" w:lineRule="auto"/>
              <w:ind w:firstLine="420"/>
            </w:pPr>
            <w:r>
              <w:rPr>
                <w:rFonts w:hint="eastAsia"/>
              </w:rPr>
              <w:t>《关于做好婚姻家庭纠纷预防化解工作的实施意见》（皖妇〔</w:t>
            </w:r>
            <w:r>
              <w:rPr>
                <w:rFonts w:hint="eastAsia"/>
              </w:rPr>
              <w:t>2017</w:t>
            </w:r>
            <w:r>
              <w:rPr>
                <w:rFonts w:hint="eastAsia"/>
              </w:rPr>
              <w:t>〕</w:t>
            </w:r>
            <w:r>
              <w:rPr>
                <w:rFonts w:hint="eastAsia"/>
              </w:rPr>
              <w:t>40</w:t>
            </w:r>
            <w:r>
              <w:rPr>
                <w:rFonts w:hint="eastAsia"/>
              </w:rPr>
              <w:t>号）；</w:t>
            </w:r>
          </w:p>
          <w:p w:rsidR="009B10F1" w:rsidRDefault="00DF2BC3">
            <w:pPr>
              <w:pStyle w:val="af3"/>
              <w:spacing w:line="360" w:lineRule="auto"/>
              <w:ind w:firstLine="420"/>
            </w:pPr>
            <w:r>
              <w:rPr>
                <w:rFonts w:hint="eastAsia"/>
              </w:rPr>
              <w:t>《关于规范婚姻家庭纠纷人民调解委员会建设的通知》（合妇〔</w:t>
            </w:r>
            <w:r>
              <w:rPr>
                <w:rFonts w:hint="eastAsia"/>
              </w:rPr>
              <w:t>2021</w:t>
            </w:r>
            <w:r>
              <w:rPr>
                <w:rFonts w:hint="eastAsia"/>
              </w:rPr>
              <w:t>〕</w:t>
            </w:r>
            <w:r>
              <w:rPr>
                <w:rFonts w:hint="eastAsia"/>
              </w:rPr>
              <w:t>20</w:t>
            </w:r>
            <w:r>
              <w:rPr>
                <w:rFonts w:hint="eastAsia"/>
              </w:rPr>
              <w:t>号）；</w:t>
            </w:r>
          </w:p>
          <w:p w:rsidR="009B10F1" w:rsidRDefault="00DF2BC3">
            <w:pPr>
              <w:pStyle w:val="af3"/>
              <w:spacing w:line="360" w:lineRule="auto"/>
              <w:ind w:firstLine="420"/>
            </w:pPr>
            <w:r>
              <w:rPr>
                <w:rFonts w:hint="eastAsia"/>
              </w:rPr>
              <w:t>《关于建立常态化开展婚姻家庭纠纷排查化解工作机制的通知》（合妇〔</w:t>
            </w:r>
            <w:r>
              <w:rPr>
                <w:rFonts w:hint="eastAsia"/>
              </w:rPr>
              <w:t>2022</w:t>
            </w:r>
            <w:r>
              <w:rPr>
                <w:rFonts w:hint="eastAsia"/>
              </w:rPr>
              <w:t>〕</w:t>
            </w:r>
            <w:r>
              <w:rPr>
                <w:rFonts w:hint="eastAsia"/>
              </w:rPr>
              <w:t>3</w:t>
            </w:r>
            <w:r>
              <w:rPr>
                <w:rFonts w:hint="eastAsia"/>
              </w:rPr>
              <w:t>号）；</w:t>
            </w:r>
          </w:p>
          <w:p w:rsidR="009B10F1" w:rsidRDefault="00DF2BC3">
            <w:pPr>
              <w:pStyle w:val="af3"/>
              <w:spacing w:line="360" w:lineRule="auto"/>
              <w:ind w:firstLine="420"/>
              <w:rPr>
                <w:rFonts w:hAnsi="宋体"/>
              </w:rPr>
            </w:pPr>
            <w:r>
              <w:rPr>
                <w:rFonts w:asciiTheme="minorEastAsia" w:eastAsiaTheme="minorEastAsia" w:hAnsiTheme="minorEastAsia" w:hint="eastAsia"/>
                <w:color w:val="000000"/>
                <w:szCs w:val="21"/>
              </w:rPr>
              <w:t>《安徽省地方标准管理办法》（皖市监发〔</w:t>
            </w:r>
            <w:r>
              <w:rPr>
                <w:rFonts w:asciiTheme="minorEastAsia" w:eastAsiaTheme="minorEastAsia" w:hAnsiTheme="minorEastAsia" w:hint="eastAsia"/>
                <w:color w:val="000000"/>
                <w:szCs w:val="21"/>
              </w:rPr>
              <w:t>2019</w:t>
            </w:r>
            <w:r>
              <w:rPr>
                <w:rFonts w:asciiTheme="minorEastAsia" w:eastAsiaTheme="minorEastAsia" w:hAnsiTheme="minorEastAsia" w:hint="eastAsia"/>
                <w:color w:val="000000"/>
                <w:szCs w:val="21"/>
              </w:rPr>
              <w:t>〕</w:t>
            </w:r>
            <w:r>
              <w:rPr>
                <w:rFonts w:asciiTheme="minorEastAsia" w:eastAsiaTheme="minorEastAsia" w:hAnsiTheme="minorEastAsia" w:hint="eastAsia"/>
                <w:color w:val="000000"/>
                <w:szCs w:val="21"/>
              </w:rPr>
              <w:t>32</w:t>
            </w:r>
            <w:r>
              <w:rPr>
                <w:rFonts w:asciiTheme="minorEastAsia" w:eastAsiaTheme="minorEastAsia" w:hAnsiTheme="minorEastAsia" w:hint="eastAsia"/>
                <w:color w:val="000000"/>
                <w:szCs w:val="21"/>
              </w:rPr>
              <w:t>号）</w:t>
            </w:r>
            <w:r>
              <w:rPr>
                <w:rFonts w:hAnsi="宋体" w:hint="eastAsia"/>
              </w:rPr>
              <w:t>等。</w:t>
            </w:r>
          </w:p>
          <w:p w:rsidR="009B10F1" w:rsidRDefault="00DF2BC3">
            <w:pPr>
              <w:pStyle w:val="af3"/>
              <w:spacing w:line="360" w:lineRule="auto"/>
              <w:ind w:firstLine="420"/>
            </w:pPr>
            <w:r>
              <w:rPr>
                <w:rFonts w:hAnsi="宋体"/>
              </w:rPr>
              <w:t>本</w:t>
            </w:r>
            <w:r>
              <w:rPr>
                <w:rFonts w:hAnsi="宋体" w:hint="eastAsia"/>
              </w:rPr>
              <w:t>标准</w:t>
            </w:r>
            <w:r>
              <w:rPr>
                <w:rFonts w:hAnsi="宋体"/>
              </w:rPr>
              <w:t>的制定</w:t>
            </w:r>
            <w:r>
              <w:rPr>
                <w:rFonts w:hAnsi="宋体" w:hint="eastAsia"/>
              </w:rPr>
              <w:t>与现行的相关</w:t>
            </w:r>
            <w:r>
              <w:rPr>
                <w:rFonts w:hAnsi="宋体"/>
              </w:rPr>
              <w:t>法律、法规、部门规章和标准是</w:t>
            </w:r>
            <w:r>
              <w:rPr>
                <w:rFonts w:hAnsi="宋体" w:hint="eastAsia"/>
              </w:rPr>
              <w:t>保持</w:t>
            </w:r>
            <w:r>
              <w:rPr>
                <w:rFonts w:hAnsi="宋体"/>
              </w:rPr>
              <w:t>协调、一致的。</w:t>
            </w:r>
          </w:p>
        </w:tc>
      </w:tr>
      <w:tr w:rsidR="009B10F1">
        <w:trPr>
          <w:trHeight w:val="309"/>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szCs w:val="21"/>
              </w:rPr>
            </w:pPr>
            <w:r>
              <w:rPr>
                <w:rFonts w:hAnsi="宋体" w:cs="宋体" w:hint="eastAsia"/>
                <w:b/>
                <w:bCs/>
                <w:szCs w:val="21"/>
              </w:rPr>
              <w:lastRenderedPageBreak/>
              <w:t>4</w:t>
            </w:r>
            <w:r>
              <w:rPr>
                <w:rFonts w:hAnsi="宋体" w:cs="宋体" w:hint="eastAsia"/>
                <w:b/>
                <w:bCs/>
                <w:szCs w:val="21"/>
              </w:rPr>
              <w:t>、主要条款的说明，主要技术指标、参数、试验验证的论述</w:t>
            </w:r>
          </w:p>
        </w:tc>
      </w:tr>
      <w:tr w:rsidR="009B10F1">
        <w:trPr>
          <w:trHeight w:val="677"/>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adjustRightInd w:val="0"/>
              <w:spacing w:line="400" w:lineRule="atLeast"/>
              <w:ind w:left="422" w:firstLineChars="0" w:firstLine="0"/>
              <w:contextualSpacing/>
              <w:rPr>
                <w:rFonts w:hAnsi="宋体"/>
                <w:b/>
                <w:szCs w:val="21"/>
              </w:rPr>
            </w:pPr>
            <w:r>
              <w:rPr>
                <w:rFonts w:hAnsi="宋体" w:hint="eastAsia"/>
                <w:b/>
                <w:szCs w:val="21"/>
              </w:rPr>
              <w:t>主要条款：</w:t>
            </w:r>
          </w:p>
          <w:p w:rsidR="009B10F1" w:rsidRDefault="00DF2BC3">
            <w:pPr>
              <w:pStyle w:val="af1"/>
              <w:adjustRightInd w:val="0"/>
              <w:spacing w:line="360" w:lineRule="auto"/>
              <w:contextualSpacing/>
              <w:rPr>
                <w:rFonts w:hAnsi="宋体"/>
                <w:szCs w:val="21"/>
              </w:rPr>
            </w:pPr>
            <w:r>
              <w:rPr>
                <w:rFonts w:hAnsi="宋体" w:hint="eastAsia"/>
                <w:szCs w:val="21"/>
              </w:rPr>
              <w:t>本标准的章节包括范围、规范性引用文件、术语和定义、工作原则、</w:t>
            </w:r>
            <w:r>
              <w:rPr>
                <w:rFonts w:hint="eastAsia"/>
                <w:szCs w:val="22"/>
              </w:rPr>
              <w:t>基本要求、</w:t>
            </w:r>
            <w:r>
              <w:rPr>
                <w:rFonts w:hAnsi="宋体" w:hint="eastAsia"/>
                <w:szCs w:val="21"/>
              </w:rPr>
              <w:t>服务内容与方式、工作保障、档案管理、评价与及改进组成。其中“工作原则”、“</w:t>
            </w:r>
            <w:r>
              <w:rPr>
                <w:rFonts w:hint="eastAsia"/>
                <w:szCs w:val="22"/>
              </w:rPr>
              <w:t>基本要求”、“</w:t>
            </w:r>
            <w:r>
              <w:rPr>
                <w:rFonts w:hAnsi="宋体" w:hint="eastAsia"/>
                <w:szCs w:val="21"/>
              </w:rPr>
              <w:t>服务内容与方式”、是本标准的主要技术内容。</w:t>
            </w:r>
            <w:bookmarkStart w:id="1" w:name="_Toc47431365"/>
            <w:bookmarkStart w:id="2" w:name="_Toc47431923"/>
            <w:bookmarkStart w:id="3" w:name="_Toc47440668"/>
            <w:bookmarkStart w:id="4" w:name="_Toc47429417"/>
          </w:p>
          <w:p w:rsidR="009B10F1" w:rsidRDefault="00DF2BC3" w:rsidP="001C4185">
            <w:pPr>
              <w:spacing w:line="360" w:lineRule="auto"/>
              <w:ind w:firstLineChars="200" w:firstLine="422"/>
              <w:rPr>
                <w:rFonts w:ascii="宋体" w:hAnsi="宋体"/>
                <w:b/>
                <w:color w:val="000000"/>
                <w:szCs w:val="21"/>
              </w:rPr>
            </w:pPr>
            <w:r>
              <w:rPr>
                <w:rFonts w:ascii="宋体" w:hAnsi="宋体" w:hint="eastAsia"/>
                <w:b/>
                <w:color w:val="000000"/>
                <w:szCs w:val="21"/>
              </w:rPr>
              <w:t>主要技术指标、参数：</w:t>
            </w:r>
          </w:p>
          <w:p w:rsidR="009B10F1" w:rsidRDefault="00DF2BC3">
            <w:pPr>
              <w:pStyle w:val="af3"/>
              <w:numPr>
                <w:ilvl w:val="0"/>
                <w:numId w:val="4"/>
              </w:numPr>
              <w:spacing w:line="360" w:lineRule="auto"/>
              <w:ind w:firstLineChars="0"/>
              <w:rPr>
                <w:rFonts w:hAnsi="宋体"/>
                <w:b/>
                <w:kern w:val="2"/>
              </w:rPr>
            </w:pPr>
            <w:r>
              <w:rPr>
                <w:rFonts w:hAnsi="宋体" w:hint="eastAsia"/>
                <w:b/>
                <w:kern w:val="2"/>
              </w:rPr>
              <w:t>术语和定义</w:t>
            </w:r>
          </w:p>
          <w:p w:rsidR="009B10F1" w:rsidRDefault="00DF2BC3">
            <w:pPr>
              <w:pStyle w:val="10"/>
              <w:ind w:firstLineChars="200" w:firstLine="420"/>
              <w:rPr>
                <w:rFonts w:ascii="宋体" w:hAnsi="宋体" w:cs="Times New Roman"/>
                <w:kern w:val="0"/>
              </w:rPr>
            </w:pPr>
            <w:r>
              <w:rPr>
                <w:rFonts w:ascii="宋体" w:hAnsi="宋体" w:cs="Times New Roman" w:hint="eastAsia"/>
                <w:kern w:val="0"/>
              </w:rPr>
              <w:t>引用了</w:t>
            </w:r>
            <w:r>
              <w:rPr>
                <w:rFonts w:ascii="宋体" w:hAnsi="宋体" w:cs="Times New Roman" w:hint="eastAsia"/>
                <w:kern w:val="0"/>
              </w:rPr>
              <w:t>SF/T 0083-2020</w:t>
            </w:r>
            <w:r>
              <w:rPr>
                <w:rFonts w:ascii="宋体" w:hAnsi="宋体" w:cs="Times New Roman" w:hint="eastAsia"/>
                <w:kern w:val="0"/>
              </w:rPr>
              <w:t>，</w:t>
            </w:r>
            <w:r>
              <w:rPr>
                <w:rFonts w:ascii="宋体" w:hAnsi="宋体" w:cs="Times New Roman" w:hint="eastAsia"/>
                <w:kern w:val="0"/>
              </w:rPr>
              <w:t xml:space="preserve">3.1 </w:t>
            </w:r>
            <w:r>
              <w:rPr>
                <w:rFonts w:ascii="宋体" w:hAnsi="宋体" w:cs="Times New Roman" w:hint="eastAsia"/>
                <w:kern w:val="0"/>
              </w:rPr>
              <w:t>人民调解、</w:t>
            </w:r>
            <w:r>
              <w:rPr>
                <w:rFonts w:ascii="宋体" w:hAnsi="宋体" w:cs="Times New Roman" w:hint="eastAsia"/>
                <w:kern w:val="0"/>
              </w:rPr>
              <w:t>SF/T 0083-2020</w:t>
            </w:r>
            <w:r>
              <w:rPr>
                <w:rFonts w:ascii="宋体" w:hAnsi="宋体" w:cs="Times New Roman" w:hint="eastAsia"/>
                <w:kern w:val="0"/>
              </w:rPr>
              <w:t>，</w:t>
            </w:r>
            <w:r>
              <w:rPr>
                <w:rFonts w:ascii="宋体" w:hAnsi="宋体" w:cs="Times New Roman" w:hint="eastAsia"/>
                <w:kern w:val="0"/>
              </w:rPr>
              <w:t xml:space="preserve">3.5 </w:t>
            </w:r>
            <w:r>
              <w:rPr>
                <w:rFonts w:ascii="宋体" w:hAnsi="宋体" w:cs="Times New Roman" w:hint="eastAsia"/>
                <w:kern w:val="0"/>
              </w:rPr>
              <w:t>人民调解员的定义，根据专家意见，本标准将“婚姻家庭纠纷”、“</w:t>
            </w:r>
            <w:r>
              <w:rPr>
                <w:rFonts w:ascii="宋体" w:hAnsi="宋体" w:cs="Times New Roman"/>
                <w:kern w:val="0"/>
              </w:rPr>
              <w:t>婚姻家庭纠纷人民调解工作室</w:t>
            </w:r>
            <w:r>
              <w:rPr>
                <w:rFonts w:ascii="宋体" w:hAnsi="宋体" w:cs="Times New Roman" w:hint="eastAsia"/>
                <w:kern w:val="0"/>
              </w:rPr>
              <w:t>”的术语进行定义。</w:t>
            </w:r>
          </w:p>
          <w:p w:rsidR="009B10F1" w:rsidRDefault="00DF2BC3">
            <w:pPr>
              <w:pStyle w:val="af3"/>
              <w:numPr>
                <w:ilvl w:val="0"/>
                <w:numId w:val="4"/>
              </w:numPr>
              <w:spacing w:line="360" w:lineRule="auto"/>
              <w:ind w:firstLineChars="0"/>
              <w:rPr>
                <w:rFonts w:hAnsi="宋体"/>
                <w:b/>
                <w:kern w:val="2"/>
              </w:rPr>
            </w:pPr>
            <w:r>
              <w:rPr>
                <w:rFonts w:hAnsi="宋体" w:hint="eastAsia"/>
                <w:b/>
                <w:kern w:val="2"/>
              </w:rPr>
              <w:t>工作原则</w:t>
            </w:r>
          </w:p>
          <w:p w:rsidR="009B10F1" w:rsidRDefault="00DF2BC3">
            <w:pPr>
              <w:pStyle w:val="10"/>
              <w:spacing w:line="360" w:lineRule="auto"/>
              <w:ind w:firstLineChars="200" w:firstLine="420"/>
            </w:pPr>
            <w:r>
              <w:rPr>
                <w:rFonts w:ascii="宋体" w:hAnsi="宋体" w:hint="eastAsia"/>
              </w:rPr>
              <w:t>本标准遵循自愿平等、合法合理、保密性、公益性的原则。主要依据《婚姻家庭纠纷调解工作指南</w:t>
            </w:r>
            <w:r>
              <w:rPr>
                <w:rFonts w:ascii="宋体" w:hAnsi="宋体" w:hint="eastAsia"/>
              </w:rPr>
              <w:t>(</w:t>
            </w:r>
            <w:r>
              <w:rPr>
                <w:rFonts w:ascii="宋体" w:hAnsi="宋体" w:hint="eastAsia"/>
              </w:rPr>
              <w:t>试行</w:t>
            </w:r>
            <w:r>
              <w:rPr>
                <w:rFonts w:ascii="宋体" w:hAnsi="宋体" w:hint="eastAsia"/>
              </w:rPr>
              <w:t>)</w:t>
            </w:r>
            <w:r>
              <w:rPr>
                <w:rFonts w:ascii="宋体" w:hAnsi="宋体" w:hint="eastAsia"/>
              </w:rPr>
              <w:t>》</w:t>
            </w:r>
          </w:p>
          <w:p w:rsidR="009B10F1" w:rsidRDefault="00DF2BC3">
            <w:pPr>
              <w:pStyle w:val="af3"/>
              <w:numPr>
                <w:ilvl w:val="0"/>
                <w:numId w:val="4"/>
              </w:numPr>
              <w:spacing w:line="360" w:lineRule="auto"/>
              <w:ind w:firstLineChars="0"/>
              <w:rPr>
                <w:rFonts w:hAnsi="宋体"/>
                <w:b/>
                <w:kern w:val="2"/>
              </w:rPr>
            </w:pPr>
            <w:r>
              <w:rPr>
                <w:rFonts w:hAnsi="宋体" w:hint="eastAsia"/>
                <w:b/>
                <w:kern w:val="2"/>
              </w:rPr>
              <w:t>基本要求</w:t>
            </w:r>
          </w:p>
          <w:p w:rsidR="009B10F1" w:rsidRDefault="00DF2BC3">
            <w:pPr>
              <w:pStyle w:val="10"/>
              <w:spacing w:line="360" w:lineRule="auto"/>
              <w:ind w:firstLineChars="200" w:firstLine="420"/>
              <w:rPr>
                <w:rFonts w:ascii="宋体" w:hAnsi="宋体"/>
              </w:rPr>
            </w:pPr>
            <w:r>
              <w:rPr>
                <w:rFonts w:ascii="宋体" w:hAnsi="宋体" w:hint="eastAsia"/>
              </w:rPr>
              <w:t>本标准结合实际需求，对婚姻家庭纠纷调解服务范围、工作机构、人员等提出了相关要求。</w:t>
            </w:r>
          </w:p>
          <w:p w:rsidR="009B10F1" w:rsidRDefault="00DF2BC3">
            <w:pPr>
              <w:pStyle w:val="10"/>
              <w:spacing w:line="360" w:lineRule="auto"/>
              <w:ind w:firstLineChars="200" w:firstLine="420"/>
              <w:rPr>
                <w:rFonts w:ascii="宋体" w:hAnsi="宋体"/>
              </w:rPr>
            </w:pPr>
            <w:r>
              <w:rPr>
                <w:rFonts w:ascii="宋体" w:hAnsi="宋体" w:hint="eastAsia"/>
              </w:rPr>
              <w:t>标准中对服务范围规定了主要的婚姻家庭纠纷类型。对工作机构的设立要求、标牌与标识、设备设施进行了要求。</w:t>
            </w:r>
            <w:r>
              <w:rPr>
                <w:rFonts w:ascii="宋体" w:hAnsi="宋体"/>
              </w:rPr>
              <w:t xml:space="preserve"> </w:t>
            </w:r>
            <w:r>
              <w:rPr>
                <w:rFonts w:ascii="宋体" w:hAnsi="宋体" w:hint="eastAsia"/>
              </w:rPr>
              <w:t>对人员的组成、专业知识、工作经验、工作职责进行要求，主要依据《婚姻家庭纠纷调解工作指南</w:t>
            </w:r>
            <w:r>
              <w:rPr>
                <w:rFonts w:ascii="宋体" w:hAnsi="宋体" w:hint="eastAsia"/>
              </w:rPr>
              <w:t>(</w:t>
            </w:r>
            <w:r>
              <w:rPr>
                <w:rFonts w:ascii="宋体" w:hAnsi="宋体" w:hint="eastAsia"/>
              </w:rPr>
              <w:t>试行</w:t>
            </w:r>
            <w:r>
              <w:rPr>
                <w:rFonts w:ascii="宋体" w:hAnsi="宋体" w:hint="eastAsia"/>
              </w:rPr>
              <w:t>)</w:t>
            </w:r>
            <w:r>
              <w:rPr>
                <w:rFonts w:ascii="宋体" w:hAnsi="宋体" w:hint="eastAsia"/>
              </w:rPr>
              <w:t>》、</w:t>
            </w:r>
            <w:r>
              <w:rPr>
                <w:rFonts w:hint="eastAsia"/>
              </w:rPr>
              <w:t>关于规范婚姻家庭纠纷人民调解委员会建设的通知（合妇〔</w:t>
            </w:r>
            <w:r>
              <w:rPr>
                <w:rFonts w:hint="eastAsia"/>
              </w:rPr>
              <w:t>2021</w:t>
            </w:r>
            <w:r>
              <w:rPr>
                <w:rFonts w:hint="eastAsia"/>
              </w:rPr>
              <w:t>〕</w:t>
            </w:r>
            <w:r>
              <w:rPr>
                <w:rFonts w:hint="eastAsia"/>
              </w:rPr>
              <w:t>20</w:t>
            </w:r>
            <w:r>
              <w:rPr>
                <w:rFonts w:hint="eastAsia"/>
              </w:rPr>
              <w:t>号文件）</w:t>
            </w:r>
            <w:r>
              <w:rPr>
                <w:rFonts w:ascii="宋体" w:hAnsi="宋体" w:hint="eastAsia"/>
              </w:rPr>
              <w:t>。</w:t>
            </w:r>
            <w:r>
              <w:rPr>
                <w:rFonts w:ascii="宋体" w:hAnsi="宋体" w:hint="eastAsia"/>
              </w:rPr>
              <w:t>SF/T 0018</w:t>
            </w:r>
            <w:r>
              <w:rPr>
                <w:rFonts w:ascii="宋体" w:hAnsi="宋体" w:hint="eastAsia"/>
              </w:rPr>
              <w:t>全国人民调解工作规范。</w:t>
            </w:r>
          </w:p>
          <w:p w:rsidR="009B10F1" w:rsidRDefault="00DF2BC3">
            <w:pPr>
              <w:pStyle w:val="af3"/>
              <w:numPr>
                <w:ilvl w:val="0"/>
                <w:numId w:val="4"/>
              </w:numPr>
              <w:spacing w:line="360" w:lineRule="auto"/>
              <w:ind w:firstLineChars="0"/>
              <w:rPr>
                <w:rFonts w:hAnsi="宋体"/>
                <w:b/>
                <w:kern w:val="2"/>
              </w:rPr>
            </w:pPr>
            <w:r>
              <w:rPr>
                <w:rFonts w:hAnsi="宋体" w:hint="eastAsia"/>
                <w:b/>
                <w:kern w:val="2"/>
              </w:rPr>
              <w:lastRenderedPageBreak/>
              <w:t>服务内容与方式</w:t>
            </w:r>
          </w:p>
          <w:p w:rsidR="009B10F1" w:rsidRDefault="00DF2BC3">
            <w:pPr>
              <w:spacing w:line="360" w:lineRule="auto"/>
              <w:ind w:firstLine="420"/>
              <w:rPr>
                <w:rFonts w:ascii="宋体" w:hAnsi="宋体"/>
                <w:b/>
                <w:color w:val="000000"/>
                <w:szCs w:val="21"/>
              </w:rPr>
            </w:pPr>
            <w:r>
              <w:rPr>
                <w:rFonts w:hAnsi="宋体" w:hint="eastAsia"/>
                <w:szCs w:val="21"/>
              </w:rPr>
              <w:t>根据全省调研情况以及主管部门的工作要求，服务内容包含、服务流程图、评估、受理、调解、终结、履行、回访。</w:t>
            </w:r>
            <w:r>
              <w:rPr>
                <w:rFonts w:ascii="宋体" w:hAnsi="宋体" w:cs="Calibri" w:hint="eastAsia"/>
              </w:rPr>
              <w:t>主要依据《婚姻家庭纠纷调解工作指南</w:t>
            </w:r>
            <w:r>
              <w:rPr>
                <w:rFonts w:ascii="宋体" w:hAnsi="宋体" w:cs="Calibri" w:hint="eastAsia"/>
              </w:rPr>
              <w:t>(</w:t>
            </w:r>
            <w:r>
              <w:rPr>
                <w:rFonts w:ascii="宋体" w:hAnsi="宋体" w:cs="Calibri" w:hint="eastAsia"/>
              </w:rPr>
              <w:t>试行</w:t>
            </w:r>
            <w:r>
              <w:rPr>
                <w:rFonts w:ascii="宋体" w:hAnsi="宋体" w:cs="Calibri" w:hint="eastAsia"/>
              </w:rPr>
              <w:t>)</w:t>
            </w:r>
            <w:r>
              <w:rPr>
                <w:rFonts w:ascii="宋体" w:hAnsi="宋体" w:cs="Calibri" w:hint="eastAsia"/>
              </w:rPr>
              <w:t>》、</w:t>
            </w:r>
            <w:r>
              <w:rPr>
                <w:rFonts w:hint="eastAsia"/>
              </w:rPr>
              <w:t>关于做好婚姻家庭纠纷预防化解工作的实施意见</w:t>
            </w:r>
            <w:r>
              <w:rPr>
                <w:rFonts w:hint="eastAsia"/>
              </w:rPr>
              <w:t>(</w:t>
            </w:r>
            <w:r>
              <w:rPr>
                <w:rFonts w:hint="eastAsia"/>
              </w:rPr>
              <w:t>皖妇〔</w:t>
            </w:r>
            <w:r>
              <w:rPr>
                <w:rFonts w:hint="eastAsia"/>
              </w:rPr>
              <w:t>2017</w:t>
            </w:r>
            <w:r>
              <w:rPr>
                <w:rFonts w:hint="eastAsia"/>
              </w:rPr>
              <w:t>〕</w:t>
            </w:r>
            <w:r>
              <w:rPr>
                <w:rFonts w:hint="eastAsia"/>
              </w:rPr>
              <w:t>40</w:t>
            </w:r>
            <w:r>
              <w:rPr>
                <w:rFonts w:hint="eastAsia"/>
              </w:rPr>
              <w:t>号</w:t>
            </w:r>
            <w:r>
              <w:rPr>
                <w:rFonts w:hint="eastAsia"/>
              </w:rPr>
              <w:t>)</w:t>
            </w:r>
            <w:r>
              <w:rPr>
                <w:rFonts w:hint="eastAsia"/>
              </w:rPr>
              <w:t>、关于建立常态化开展婚姻家庭纠纷排查化解工作机制的通知</w:t>
            </w:r>
            <w:r>
              <w:rPr>
                <w:rFonts w:hint="eastAsia"/>
              </w:rPr>
              <w:t>(</w:t>
            </w:r>
            <w:r>
              <w:rPr>
                <w:rFonts w:hint="eastAsia"/>
              </w:rPr>
              <w:t>合妇〔</w:t>
            </w:r>
            <w:r>
              <w:rPr>
                <w:rFonts w:hint="eastAsia"/>
              </w:rPr>
              <w:t>2022</w:t>
            </w:r>
            <w:r>
              <w:rPr>
                <w:rFonts w:hint="eastAsia"/>
              </w:rPr>
              <w:t>〕</w:t>
            </w:r>
            <w:r>
              <w:rPr>
                <w:rFonts w:hint="eastAsia"/>
              </w:rPr>
              <w:t>3</w:t>
            </w:r>
            <w:r>
              <w:rPr>
                <w:rFonts w:hint="eastAsia"/>
              </w:rPr>
              <w:t>号</w:t>
            </w:r>
            <w:r>
              <w:rPr>
                <w:rFonts w:hint="eastAsia"/>
              </w:rPr>
              <w:t>)</w:t>
            </w:r>
            <w:r>
              <w:rPr>
                <w:rFonts w:hint="eastAsia"/>
              </w:rPr>
              <w:t>。</w:t>
            </w:r>
          </w:p>
          <w:p w:rsidR="009B10F1" w:rsidRDefault="00DF2BC3" w:rsidP="001C4185">
            <w:pPr>
              <w:spacing w:line="360" w:lineRule="auto"/>
              <w:ind w:firstLineChars="200" w:firstLine="422"/>
              <w:rPr>
                <w:rFonts w:ascii="宋体" w:hAnsi="宋体"/>
                <w:b/>
                <w:color w:val="000000"/>
                <w:szCs w:val="21"/>
              </w:rPr>
            </w:pPr>
            <w:r>
              <w:rPr>
                <w:rFonts w:ascii="宋体" w:hAnsi="宋体" w:hint="eastAsia"/>
                <w:b/>
                <w:color w:val="000000"/>
                <w:szCs w:val="21"/>
              </w:rPr>
              <w:t>试验验证的论述：</w:t>
            </w:r>
          </w:p>
          <w:p w:rsidR="009B10F1" w:rsidRDefault="00DF2BC3">
            <w:pPr>
              <w:pStyle w:val="af1"/>
              <w:adjustRightInd w:val="0"/>
              <w:spacing w:line="360" w:lineRule="auto"/>
              <w:contextualSpacing/>
            </w:pPr>
            <w:r>
              <w:rPr>
                <w:rFonts w:hAnsi="宋体" w:hint="eastAsia"/>
                <w:color w:val="000000"/>
                <w:szCs w:val="21"/>
              </w:rPr>
              <w:t>参考了婚姻家庭纠纷调解的相关标准，结合</w:t>
            </w:r>
            <w:r>
              <w:rPr>
                <w:rFonts w:hint="eastAsia"/>
              </w:rPr>
              <w:t>婚姻家庭纠纷人民调解工作</w:t>
            </w:r>
            <w:r>
              <w:rPr>
                <w:rFonts w:hAnsi="宋体" w:hint="eastAsia"/>
                <w:color w:val="000000"/>
                <w:szCs w:val="21"/>
              </w:rPr>
              <w:t>的实际情况和专家意见，调查了多地</w:t>
            </w:r>
            <w:r>
              <w:rPr>
                <w:rFonts w:hint="eastAsia"/>
              </w:rPr>
              <w:t>婚姻家庭纠纷人民调解工作</w:t>
            </w:r>
            <w:r>
              <w:rPr>
                <w:rFonts w:hAnsi="宋体" w:hint="eastAsia"/>
                <w:color w:val="000000"/>
                <w:szCs w:val="21"/>
              </w:rPr>
              <w:t>的情况和有关的法律法规。</w:t>
            </w:r>
            <w:bookmarkEnd w:id="1"/>
            <w:bookmarkEnd w:id="2"/>
            <w:bookmarkEnd w:id="3"/>
            <w:bookmarkEnd w:id="4"/>
          </w:p>
        </w:tc>
      </w:tr>
      <w:tr w:rsidR="009B10F1">
        <w:trPr>
          <w:trHeight w:val="309"/>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szCs w:val="21"/>
              </w:rPr>
            </w:pPr>
            <w:bookmarkStart w:id="5" w:name="_Toc464902852"/>
            <w:bookmarkStart w:id="6" w:name="_Toc465074266"/>
            <w:bookmarkStart w:id="7" w:name="_Toc464905809"/>
            <w:bookmarkStart w:id="8" w:name="_Toc464905613"/>
            <w:bookmarkStart w:id="9" w:name="_Toc464905557"/>
            <w:r>
              <w:rPr>
                <w:rFonts w:hAnsi="宋体" w:cs="宋体" w:hint="eastAsia"/>
                <w:b/>
                <w:bCs/>
                <w:szCs w:val="21"/>
              </w:rPr>
              <w:lastRenderedPageBreak/>
              <w:t>5</w:t>
            </w:r>
            <w:r>
              <w:rPr>
                <w:rFonts w:hAnsi="宋体" w:cs="宋体" w:hint="eastAsia"/>
                <w:b/>
                <w:bCs/>
                <w:szCs w:val="21"/>
              </w:rPr>
              <w:t>、标准中如果涉及专利，应有明确的知识产权说明</w:t>
            </w:r>
            <w:bookmarkEnd w:id="5"/>
            <w:bookmarkEnd w:id="6"/>
            <w:bookmarkEnd w:id="7"/>
            <w:bookmarkEnd w:id="8"/>
            <w:bookmarkEnd w:id="9"/>
          </w:p>
        </w:tc>
      </w:tr>
      <w:tr w:rsidR="009B10F1">
        <w:trPr>
          <w:trHeight w:val="457"/>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rPr>
                <w:rFonts w:hAnsi="宋体" w:cs="宋体"/>
                <w:szCs w:val="21"/>
              </w:rPr>
            </w:pPr>
            <w:r>
              <w:rPr>
                <w:rFonts w:hAnsi="宋体" w:cs="宋体" w:hint="eastAsia"/>
                <w:szCs w:val="21"/>
              </w:rPr>
              <w:t>无</w:t>
            </w:r>
          </w:p>
        </w:tc>
      </w:tr>
      <w:tr w:rsidR="009B10F1">
        <w:trPr>
          <w:trHeight w:val="309"/>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szCs w:val="21"/>
              </w:rPr>
            </w:pPr>
            <w:bookmarkStart w:id="10" w:name="_Toc464905558"/>
            <w:bookmarkStart w:id="11" w:name="_Toc464905614"/>
            <w:bookmarkStart w:id="12" w:name="_Toc465074267"/>
            <w:bookmarkStart w:id="13" w:name="_Toc464905810"/>
            <w:bookmarkStart w:id="14" w:name="_Toc464902853"/>
            <w:r>
              <w:rPr>
                <w:rFonts w:hAnsi="宋体" w:cs="宋体" w:hint="eastAsia"/>
                <w:b/>
                <w:bCs/>
                <w:szCs w:val="21"/>
              </w:rPr>
              <w:t>6</w:t>
            </w:r>
            <w:r>
              <w:rPr>
                <w:rFonts w:hAnsi="宋体" w:cs="宋体" w:hint="eastAsia"/>
                <w:b/>
                <w:bCs/>
                <w:szCs w:val="21"/>
              </w:rPr>
              <w:t>、采用国际标准或国外先进标准的，说明采标程度，以及国内外同类标准水平的对比情况</w:t>
            </w:r>
            <w:bookmarkEnd w:id="10"/>
            <w:bookmarkEnd w:id="11"/>
            <w:bookmarkEnd w:id="12"/>
            <w:bookmarkEnd w:id="13"/>
            <w:bookmarkEnd w:id="14"/>
          </w:p>
        </w:tc>
      </w:tr>
      <w:tr w:rsidR="009B10F1">
        <w:trPr>
          <w:trHeight w:val="309"/>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rPr>
                <w:rFonts w:hAnsi="宋体" w:cs="宋体"/>
                <w:szCs w:val="21"/>
              </w:rPr>
            </w:pPr>
            <w:r>
              <w:rPr>
                <w:rFonts w:hAnsi="宋体" w:hint="eastAsia"/>
                <w:szCs w:val="21"/>
              </w:rPr>
              <w:t>无</w:t>
            </w:r>
          </w:p>
        </w:tc>
      </w:tr>
      <w:tr w:rsidR="009B10F1">
        <w:trPr>
          <w:trHeight w:val="309"/>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szCs w:val="21"/>
              </w:rPr>
            </w:pPr>
            <w:bookmarkStart w:id="15" w:name="_Toc464902854"/>
            <w:bookmarkStart w:id="16" w:name="_Toc464905811"/>
            <w:bookmarkStart w:id="17" w:name="_Toc465074268"/>
            <w:bookmarkStart w:id="18" w:name="_Toc464905615"/>
            <w:bookmarkStart w:id="19" w:name="_Toc464905559"/>
            <w:r>
              <w:rPr>
                <w:rFonts w:hAnsi="宋体" w:cs="宋体" w:hint="eastAsia"/>
                <w:b/>
                <w:bCs/>
                <w:szCs w:val="21"/>
              </w:rPr>
              <w:t>7</w:t>
            </w:r>
            <w:r>
              <w:rPr>
                <w:rFonts w:hAnsi="宋体" w:cs="宋体" w:hint="eastAsia"/>
                <w:b/>
                <w:bCs/>
                <w:szCs w:val="21"/>
              </w:rPr>
              <w:t>、重大分歧意见的处理经过和依据</w:t>
            </w:r>
            <w:bookmarkEnd w:id="15"/>
            <w:bookmarkEnd w:id="16"/>
            <w:bookmarkEnd w:id="17"/>
            <w:bookmarkEnd w:id="18"/>
            <w:bookmarkEnd w:id="19"/>
          </w:p>
        </w:tc>
      </w:tr>
      <w:tr w:rsidR="009B10F1">
        <w:trPr>
          <w:trHeight w:val="554"/>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rPr>
                <w:rFonts w:hAnsi="宋体" w:cs="宋体"/>
                <w:szCs w:val="21"/>
              </w:rPr>
            </w:pPr>
            <w:r>
              <w:rPr>
                <w:rFonts w:hAnsi="宋体" w:cs="宋体" w:hint="eastAsia"/>
                <w:kern w:val="2"/>
                <w:szCs w:val="21"/>
              </w:rPr>
              <w:t>无</w:t>
            </w:r>
          </w:p>
        </w:tc>
      </w:tr>
      <w:tr w:rsidR="009B10F1">
        <w:trPr>
          <w:trHeight w:val="309"/>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szCs w:val="21"/>
              </w:rPr>
            </w:pPr>
            <w:bookmarkStart w:id="20" w:name="_Toc464905616"/>
            <w:bookmarkStart w:id="21" w:name="_Toc464902855"/>
            <w:bookmarkStart w:id="22" w:name="_Toc464905560"/>
            <w:bookmarkStart w:id="23" w:name="_Toc465074269"/>
            <w:bookmarkStart w:id="24" w:name="_Toc464905812"/>
            <w:r>
              <w:rPr>
                <w:rFonts w:hAnsi="宋体" w:cs="宋体" w:hint="eastAsia"/>
                <w:b/>
                <w:bCs/>
                <w:szCs w:val="21"/>
              </w:rPr>
              <w:t>8</w:t>
            </w:r>
            <w:r>
              <w:rPr>
                <w:rFonts w:hAnsi="宋体" w:cs="宋体" w:hint="eastAsia"/>
                <w:b/>
                <w:bCs/>
                <w:szCs w:val="21"/>
              </w:rPr>
              <w:t>、贯彻标准的要求和措施建议（包括组织措施、技术措施、过渡办法、实施日期等）</w:t>
            </w:r>
            <w:bookmarkEnd w:id="20"/>
            <w:bookmarkEnd w:id="21"/>
            <w:bookmarkEnd w:id="22"/>
            <w:bookmarkEnd w:id="23"/>
            <w:bookmarkEnd w:id="24"/>
          </w:p>
        </w:tc>
      </w:tr>
      <w:tr w:rsidR="009B10F1">
        <w:trPr>
          <w:trHeight w:val="90"/>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spacing w:line="360" w:lineRule="auto"/>
              <w:ind w:firstLineChars="200" w:firstLine="420"/>
            </w:pPr>
            <w:r>
              <w:rPr>
                <w:rFonts w:hint="eastAsia"/>
              </w:rPr>
              <w:t>建议安徽省妇女联合会组织相关部门、行业协会、联合起草单位、各级相关部门开展全省范围内</w:t>
            </w:r>
            <w:r>
              <w:rPr>
                <w:rFonts w:asciiTheme="minorEastAsia" w:eastAsiaTheme="minorEastAsia" w:hAnsiTheme="minorEastAsia" w:cstheme="minorEastAsia" w:hint="eastAsia"/>
                <w:szCs w:val="21"/>
              </w:rPr>
              <w:t>婚姻家庭纠纷调解工作</w:t>
            </w:r>
            <w:r>
              <w:rPr>
                <w:rFonts w:hint="eastAsia"/>
              </w:rPr>
              <w:t>的学习研讨活动和标准宣贯活动。</w:t>
            </w:r>
          </w:p>
        </w:tc>
      </w:tr>
      <w:tr w:rsidR="009B10F1">
        <w:trPr>
          <w:trHeight w:val="309"/>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color w:val="000000" w:themeColor="text1"/>
              </w:rPr>
            </w:pPr>
            <w:bookmarkStart w:id="25" w:name="_Toc465074270"/>
            <w:bookmarkStart w:id="26" w:name="_Toc464905813"/>
            <w:bookmarkStart w:id="27" w:name="_Toc464905561"/>
            <w:bookmarkStart w:id="28" w:name="_Toc464905617"/>
            <w:bookmarkStart w:id="29" w:name="_Toc464902856"/>
            <w:r>
              <w:rPr>
                <w:rFonts w:hAnsi="宋体" w:cs="宋体" w:hint="eastAsia"/>
                <w:b/>
                <w:bCs/>
                <w:color w:val="000000" w:themeColor="text1"/>
                <w:szCs w:val="21"/>
              </w:rPr>
              <w:t>9</w:t>
            </w:r>
            <w:r>
              <w:rPr>
                <w:rFonts w:hAnsi="宋体" w:cs="宋体" w:hint="eastAsia"/>
                <w:b/>
                <w:bCs/>
                <w:color w:val="000000" w:themeColor="text1"/>
                <w:szCs w:val="21"/>
              </w:rPr>
              <w:t>、废止现行相关标准的建议</w:t>
            </w:r>
            <w:bookmarkEnd w:id="25"/>
            <w:bookmarkEnd w:id="26"/>
            <w:bookmarkEnd w:id="27"/>
            <w:bookmarkEnd w:id="28"/>
            <w:bookmarkEnd w:id="29"/>
          </w:p>
        </w:tc>
      </w:tr>
      <w:tr w:rsidR="009B10F1">
        <w:trPr>
          <w:trHeight w:val="434"/>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rPr>
                <w:rFonts w:hAnsi="宋体" w:cs="宋体"/>
                <w:color w:val="000000" w:themeColor="text1"/>
                <w:szCs w:val="21"/>
              </w:rPr>
            </w:pPr>
            <w:r>
              <w:rPr>
                <w:rFonts w:hAnsi="宋体" w:cs="宋体" w:hint="eastAsia"/>
                <w:color w:val="000000" w:themeColor="text1"/>
                <w:szCs w:val="21"/>
              </w:rPr>
              <w:t>无</w:t>
            </w:r>
          </w:p>
        </w:tc>
      </w:tr>
      <w:tr w:rsidR="009B10F1">
        <w:trPr>
          <w:trHeight w:val="309"/>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pStyle w:val="af1"/>
              <w:spacing w:line="360" w:lineRule="auto"/>
              <w:ind w:firstLineChars="0" w:firstLine="0"/>
              <w:rPr>
                <w:rFonts w:hAnsi="宋体" w:cs="宋体"/>
                <w:color w:val="000000" w:themeColor="text1"/>
              </w:rPr>
            </w:pPr>
            <w:bookmarkStart w:id="30" w:name="_Toc464905562"/>
            <w:bookmarkStart w:id="31" w:name="_Toc464905618"/>
            <w:bookmarkStart w:id="32" w:name="_Toc464905814"/>
            <w:bookmarkStart w:id="33" w:name="_Toc464902857"/>
            <w:bookmarkStart w:id="34" w:name="_Toc465074271"/>
            <w:r>
              <w:rPr>
                <w:rFonts w:hAnsi="宋体" w:cs="宋体" w:hint="eastAsia"/>
                <w:b/>
                <w:bCs/>
                <w:color w:val="000000" w:themeColor="text1"/>
                <w:szCs w:val="21"/>
              </w:rPr>
              <w:t>10</w:t>
            </w:r>
            <w:r>
              <w:rPr>
                <w:rFonts w:hAnsi="宋体" w:cs="宋体" w:hint="eastAsia"/>
                <w:b/>
                <w:bCs/>
                <w:color w:val="000000" w:themeColor="text1"/>
                <w:szCs w:val="21"/>
              </w:rPr>
              <w:t>、其它应予说明的事项</w:t>
            </w:r>
            <w:bookmarkEnd w:id="30"/>
            <w:bookmarkEnd w:id="31"/>
            <w:bookmarkEnd w:id="32"/>
            <w:bookmarkEnd w:id="33"/>
            <w:bookmarkEnd w:id="34"/>
          </w:p>
        </w:tc>
      </w:tr>
      <w:tr w:rsidR="009B10F1">
        <w:trPr>
          <w:trHeight w:val="346"/>
          <w:jc w:val="center"/>
        </w:trPr>
        <w:tc>
          <w:tcPr>
            <w:tcW w:w="9661" w:type="dxa"/>
            <w:gridSpan w:val="6"/>
            <w:tcBorders>
              <w:top w:val="single" w:sz="4" w:space="0" w:color="auto"/>
              <w:left w:val="single" w:sz="4" w:space="0" w:color="auto"/>
              <w:bottom w:val="single" w:sz="4" w:space="0" w:color="auto"/>
              <w:right w:val="single" w:sz="4" w:space="0" w:color="auto"/>
            </w:tcBorders>
          </w:tcPr>
          <w:p w:rsidR="009B10F1" w:rsidRDefault="00DF2BC3">
            <w:pPr>
              <w:spacing w:line="360" w:lineRule="auto"/>
              <w:ind w:firstLineChars="200" w:firstLine="420"/>
              <w:rPr>
                <w:rFonts w:ascii="宋体" w:hAnsi="宋体" w:cs="宋体"/>
                <w:color w:val="000000" w:themeColor="text1"/>
                <w:szCs w:val="21"/>
              </w:rPr>
            </w:pPr>
            <w:r>
              <w:rPr>
                <w:rFonts w:ascii="宋体" w:hAnsi="宋体" w:cs="宋体" w:hint="eastAsia"/>
                <w:color w:val="000000" w:themeColor="text1"/>
                <w:szCs w:val="21"/>
              </w:rPr>
              <w:t>无</w:t>
            </w:r>
          </w:p>
        </w:tc>
      </w:tr>
    </w:tbl>
    <w:p w:rsidR="009B10F1" w:rsidRDefault="009B10F1"/>
    <w:sectPr w:rsidR="009B10F1" w:rsidSect="009B10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BC3" w:rsidRDefault="00DF2BC3" w:rsidP="001C4185">
      <w:r>
        <w:separator/>
      </w:r>
    </w:p>
  </w:endnote>
  <w:endnote w:type="continuationSeparator" w:id="0">
    <w:p w:rsidR="00DF2BC3" w:rsidRDefault="00DF2BC3" w:rsidP="001C418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BC3" w:rsidRDefault="00DF2BC3" w:rsidP="001C4185">
      <w:r>
        <w:separator/>
      </w:r>
    </w:p>
  </w:footnote>
  <w:footnote w:type="continuationSeparator" w:id="0">
    <w:p w:rsidR="00DF2BC3" w:rsidRDefault="00DF2BC3" w:rsidP="001C4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start w:val="1"/>
      <w:numFmt w:val="lowerLetter"/>
      <w:pStyle w:val="a3"/>
      <w:lvlText w:val="%1)"/>
      <w:lvlJc w:val="left"/>
      <w:pPr>
        <w:tabs>
          <w:tab w:val="left" w:pos="839"/>
        </w:tabs>
        <w:ind w:left="839" w:hanging="419"/>
      </w:pPr>
      <w:rPr>
        <w:rFonts w:ascii="宋体" w:eastAsia="宋体" w:hAnsi="宋体" w:hint="eastAsia"/>
        <w:b w:val="0"/>
        <w:i w:val="0"/>
        <w:sz w:val="20"/>
        <w:szCs w:val="21"/>
      </w:rPr>
    </w:lvl>
    <w:lvl w:ilvl="1">
      <w:start w:val="1"/>
      <w:numFmt w:val="decimal"/>
      <w:lvlText w:val="%2)"/>
      <w:lvlJc w:val="left"/>
      <w:pPr>
        <w:tabs>
          <w:tab w:val="left" w:pos="1259"/>
        </w:tabs>
        <w:ind w:left="1259" w:hanging="420"/>
      </w:pPr>
      <w:rPr>
        <w:rFonts w:ascii="宋体" w:eastAsia="宋体" w:hAnsi="宋体" w:hint="eastAsia"/>
        <w:b w:val="0"/>
        <w:i w:val="0"/>
        <w:sz w:val="20"/>
      </w:rPr>
    </w:lvl>
    <w:lvl w:ilvl="2">
      <w:start w:val="1"/>
      <w:numFmt w:val="decimal"/>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2">
    <w:nsid w:val="616F1E6B"/>
    <w:multiLevelType w:val="multilevel"/>
    <w:tmpl w:val="616F1E6B"/>
    <w:lvl w:ilvl="0">
      <w:start w:val="1"/>
      <w:numFmt w:val="decimal"/>
      <w:lvlText w:val="（%1）"/>
      <w:lvlJc w:val="left"/>
      <w:pPr>
        <w:ind w:left="1142" w:hanging="720"/>
      </w:pPr>
      <w:rPr>
        <w:rFonts w:ascii="Times New Roman" w:hAnsi="Times New Roman" w:cs="Times New Roman" w:hint="default"/>
      </w:rPr>
    </w:lvl>
    <w:lvl w:ilvl="1">
      <w:start w:val="1"/>
      <w:numFmt w:val="lowerLetter"/>
      <w:lvlText w:val="%2)"/>
      <w:lvlJc w:val="left"/>
      <w:pPr>
        <w:ind w:left="1262" w:hanging="420"/>
      </w:pPr>
      <w:rPr>
        <w:rFonts w:ascii="Times New Roman" w:hAnsi="Times New Roman" w:cs="Times New Roman" w:hint="default"/>
      </w:rPr>
    </w:lvl>
    <w:lvl w:ilvl="2">
      <w:start w:val="1"/>
      <w:numFmt w:val="lowerRoman"/>
      <w:lvlText w:val="%3."/>
      <w:lvlJc w:val="right"/>
      <w:pPr>
        <w:ind w:left="1682" w:hanging="420"/>
      </w:pPr>
      <w:rPr>
        <w:rFonts w:ascii="Times New Roman" w:hAnsi="Times New Roman" w:cs="Times New Roman" w:hint="default"/>
      </w:rPr>
    </w:lvl>
    <w:lvl w:ilvl="3">
      <w:start w:val="1"/>
      <w:numFmt w:val="decimal"/>
      <w:lvlText w:val="%4."/>
      <w:lvlJc w:val="left"/>
      <w:pPr>
        <w:ind w:left="2102" w:hanging="420"/>
      </w:pPr>
      <w:rPr>
        <w:rFonts w:ascii="Times New Roman" w:hAnsi="Times New Roman" w:cs="Times New Roman" w:hint="default"/>
      </w:rPr>
    </w:lvl>
    <w:lvl w:ilvl="4">
      <w:start w:val="1"/>
      <w:numFmt w:val="lowerLetter"/>
      <w:lvlText w:val="%5)"/>
      <w:lvlJc w:val="left"/>
      <w:pPr>
        <w:ind w:left="2522" w:hanging="420"/>
      </w:pPr>
      <w:rPr>
        <w:rFonts w:ascii="Times New Roman" w:hAnsi="Times New Roman" w:cs="Times New Roman" w:hint="default"/>
      </w:rPr>
    </w:lvl>
    <w:lvl w:ilvl="5">
      <w:start w:val="1"/>
      <w:numFmt w:val="lowerRoman"/>
      <w:lvlText w:val="%6."/>
      <w:lvlJc w:val="right"/>
      <w:pPr>
        <w:ind w:left="2942" w:hanging="420"/>
      </w:pPr>
      <w:rPr>
        <w:rFonts w:ascii="Times New Roman" w:hAnsi="Times New Roman" w:cs="Times New Roman" w:hint="default"/>
      </w:rPr>
    </w:lvl>
    <w:lvl w:ilvl="6">
      <w:start w:val="1"/>
      <w:numFmt w:val="decimal"/>
      <w:lvlText w:val="%7."/>
      <w:lvlJc w:val="left"/>
      <w:pPr>
        <w:ind w:left="3362" w:hanging="420"/>
      </w:pPr>
      <w:rPr>
        <w:rFonts w:ascii="Times New Roman" w:hAnsi="Times New Roman" w:cs="Times New Roman" w:hint="default"/>
      </w:rPr>
    </w:lvl>
    <w:lvl w:ilvl="7">
      <w:start w:val="1"/>
      <w:numFmt w:val="lowerLetter"/>
      <w:lvlText w:val="%8)"/>
      <w:lvlJc w:val="left"/>
      <w:pPr>
        <w:ind w:left="3782" w:hanging="420"/>
      </w:pPr>
      <w:rPr>
        <w:rFonts w:ascii="Times New Roman" w:hAnsi="Times New Roman" w:cs="Times New Roman" w:hint="default"/>
      </w:rPr>
    </w:lvl>
    <w:lvl w:ilvl="8">
      <w:start w:val="1"/>
      <w:numFmt w:val="lowerRoman"/>
      <w:lvlText w:val="%9."/>
      <w:lvlJc w:val="right"/>
      <w:pPr>
        <w:ind w:left="4202" w:hanging="420"/>
      </w:pPr>
      <w:rPr>
        <w:rFonts w:ascii="Times New Roman" w:hAnsi="Times New Roman" w:cs="Times New Roman" w:hint="default"/>
      </w:rPr>
    </w:lvl>
  </w:abstractNum>
  <w:abstractNum w:abstractNumId="3">
    <w:nsid w:val="646260FA"/>
    <w:multiLevelType w:val="multilevel"/>
    <w:tmpl w:val="646260FA"/>
    <w:lvl w:ilvl="0">
      <w:start w:val="1"/>
      <w:numFmt w:val="decimal"/>
      <w:pStyle w:val="a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26A52C4"/>
    <w:rsid w:val="FFFCD539"/>
    <w:rsid w:val="0007317A"/>
    <w:rsid w:val="00085CDF"/>
    <w:rsid w:val="000C3EBE"/>
    <w:rsid w:val="000D7262"/>
    <w:rsid w:val="001A0A5F"/>
    <w:rsid w:val="001C4185"/>
    <w:rsid w:val="001E5FF0"/>
    <w:rsid w:val="001E64B9"/>
    <w:rsid w:val="00202643"/>
    <w:rsid w:val="00216524"/>
    <w:rsid w:val="00237DE6"/>
    <w:rsid w:val="0025074A"/>
    <w:rsid w:val="002525A6"/>
    <w:rsid w:val="002831E2"/>
    <w:rsid w:val="00294618"/>
    <w:rsid w:val="002B5F34"/>
    <w:rsid w:val="003069A4"/>
    <w:rsid w:val="003156B1"/>
    <w:rsid w:val="00364DA4"/>
    <w:rsid w:val="00365407"/>
    <w:rsid w:val="003F3639"/>
    <w:rsid w:val="00420541"/>
    <w:rsid w:val="00435AFF"/>
    <w:rsid w:val="00450467"/>
    <w:rsid w:val="004824F5"/>
    <w:rsid w:val="004B5BCC"/>
    <w:rsid w:val="004C43BE"/>
    <w:rsid w:val="004C4CB1"/>
    <w:rsid w:val="00525EAD"/>
    <w:rsid w:val="00536ACF"/>
    <w:rsid w:val="00560F52"/>
    <w:rsid w:val="005A6949"/>
    <w:rsid w:val="005D2EA9"/>
    <w:rsid w:val="005D5EF0"/>
    <w:rsid w:val="005E1831"/>
    <w:rsid w:val="0061117F"/>
    <w:rsid w:val="00693DBC"/>
    <w:rsid w:val="00736EED"/>
    <w:rsid w:val="00746ED9"/>
    <w:rsid w:val="007475EB"/>
    <w:rsid w:val="00786E7A"/>
    <w:rsid w:val="007B0498"/>
    <w:rsid w:val="00813515"/>
    <w:rsid w:val="008C0479"/>
    <w:rsid w:val="009029CC"/>
    <w:rsid w:val="0091012A"/>
    <w:rsid w:val="009338F1"/>
    <w:rsid w:val="0094303E"/>
    <w:rsid w:val="009547BC"/>
    <w:rsid w:val="00964D3C"/>
    <w:rsid w:val="009A59AA"/>
    <w:rsid w:val="009B10F1"/>
    <w:rsid w:val="009B1CDC"/>
    <w:rsid w:val="00A92222"/>
    <w:rsid w:val="00A972AD"/>
    <w:rsid w:val="00B02F70"/>
    <w:rsid w:val="00B25551"/>
    <w:rsid w:val="00B54076"/>
    <w:rsid w:val="00B86B8F"/>
    <w:rsid w:val="00BE33F4"/>
    <w:rsid w:val="00BF2A99"/>
    <w:rsid w:val="00C24649"/>
    <w:rsid w:val="00C25F46"/>
    <w:rsid w:val="00C3034D"/>
    <w:rsid w:val="00C87F3E"/>
    <w:rsid w:val="00CA621B"/>
    <w:rsid w:val="00CB65AD"/>
    <w:rsid w:val="00CD72DD"/>
    <w:rsid w:val="00D3120A"/>
    <w:rsid w:val="00DF2BC3"/>
    <w:rsid w:val="00E15713"/>
    <w:rsid w:val="00E349BB"/>
    <w:rsid w:val="00E915A1"/>
    <w:rsid w:val="00E94481"/>
    <w:rsid w:val="00EC485E"/>
    <w:rsid w:val="00F31CCD"/>
    <w:rsid w:val="00F4375E"/>
    <w:rsid w:val="00F45A20"/>
    <w:rsid w:val="00F543A2"/>
    <w:rsid w:val="00F67FD6"/>
    <w:rsid w:val="00F84330"/>
    <w:rsid w:val="00FD0CA3"/>
    <w:rsid w:val="00FE6AD0"/>
    <w:rsid w:val="046C3893"/>
    <w:rsid w:val="05F15D57"/>
    <w:rsid w:val="07915E1F"/>
    <w:rsid w:val="07AF6A9C"/>
    <w:rsid w:val="0A4B4F5C"/>
    <w:rsid w:val="0B1F30E4"/>
    <w:rsid w:val="0BAC2E18"/>
    <w:rsid w:val="0F6E481D"/>
    <w:rsid w:val="0F9D71D2"/>
    <w:rsid w:val="10D05123"/>
    <w:rsid w:val="15713F31"/>
    <w:rsid w:val="15F07ABC"/>
    <w:rsid w:val="17202973"/>
    <w:rsid w:val="1D52729E"/>
    <w:rsid w:val="20F222F2"/>
    <w:rsid w:val="224945CD"/>
    <w:rsid w:val="27874309"/>
    <w:rsid w:val="2AC35EEA"/>
    <w:rsid w:val="2AE025FE"/>
    <w:rsid w:val="2AFA475C"/>
    <w:rsid w:val="2BEC58D1"/>
    <w:rsid w:val="2E3B6747"/>
    <w:rsid w:val="2EAC5F7E"/>
    <w:rsid w:val="2FD776A4"/>
    <w:rsid w:val="301F0967"/>
    <w:rsid w:val="30CD0EB5"/>
    <w:rsid w:val="318623CB"/>
    <w:rsid w:val="338F6777"/>
    <w:rsid w:val="34AB4E47"/>
    <w:rsid w:val="37537202"/>
    <w:rsid w:val="39942CB3"/>
    <w:rsid w:val="3C912624"/>
    <w:rsid w:val="3D5B4190"/>
    <w:rsid w:val="3E207293"/>
    <w:rsid w:val="3E974E1C"/>
    <w:rsid w:val="400562B0"/>
    <w:rsid w:val="40612DE0"/>
    <w:rsid w:val="41052925"/>
    <w:rsid w:val="41A825A3"/>
    <w:rsid w:val="445344F6"/>
    <w:rsid w:val="46AF3D01"/>
    <w:rsid w:val="46B64440"/>
    <w:rsid w:val="4B6754E4"/>
    <w:rsid w:val="4D0A5709"/>
    <w:rsid w:val="4DE2128F"/>
    <w:rsid w:val="4DF7050B"/>
    <w:rsid w:val="4F014045"/>
    <w:rsid w:val="4F676535"/>
    <w:rsid w:val="509A573E"/>
    <w:rsid w:val="554E00DA"/>
    <w:rsid w:val="57A01BD1"/>
    <w:rsid w:val="59086D86"/>
    <w:rsid w:val="5B0B60E3"/>
    <w:rsid w:val="5BB0528D"/>
    <w:rsid w:val="5D0D3A0A"/>
    <w:rsid w:val="5EB822ED"/>
    <w:rsid w:val="60000BC7"/>
    <w:rsid w:val="63CE07E9"/>
    <w:rsid w:val="64BA213A"/>
    <w:rsid w:val="69912F64"/>
    <w:rsid w:val="69B82764"/>
    <w:rsid w:val="6A3B6852"/>
    <w:rsid w:val="6AE71D84"/>
    <w:rsid w:val="6C440728"/>
    <w:rsid w:val="6CEA1682"/>
    <w:rsid w:val="6D0031DD"/>
    <w:rsid w:val="6D7620B0"/>
    <w:rsid w:val="70551EC1"/>
    <w:rsid w:val="710936C2"/>
    <w:rsid w:val="726A52C4"/>
    <w:rsid w:val="75B473F1"/>
    <w:rsid w:val="76936FD4"/>
    <w:rsid w:val="783B2FAC"/>
    <w:rsid w:val="7BF7790B"/>
    <w:rsid w:val="7EFFC7DC"/>
    <w:rsid w:val="7F9810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next w:val="5"/>
    <w:qFormat/>
    <w:rsid w:val="009B10F1"/>
    <w:pPr>
      <w:widowControl w:val="0"/>
      <w:jc w:val="both"/>
    </w:pPr>
    <w:rPr>
      <w:kern w:val="2"/>
      <w:sz w:val="21"/>
      <w:szCs w:val="24"/>
    </w:rPr>
  </w:style>
  <w:style w:type="paragraph" w:styleId="1">
    <w:name w:val="heading 1"/>
    <w:basedOn w:val="a5"/>
    <w:next w:val="a5"/>
    <w:uiPriority w:val="9"/>
    <w:qFormat/>
    <w:rsid w:val="009B10F1"/>
    <w:pPr>
      <w:spacing w:beforeAutospacing="1" w:afterAutospacing="1"/>
      <w:jc w:val="left"/>
      <w:outlineLvl w:val="0"/>
    </w:pPr>
    <w:rPr>
      <w:rFonts w:ascii="宋体" w:hAnsi="宋体" w:hint="eastAsia"/>
      <w:kern w:val="44"/>
      <w:sz w:val="27"/>
      <w:szCs w:val="27"/>
    </w:rPr>
  </w:style>
  <w:style w:type="paragraph" w:styleId="3">
    <w:name w:val="heading 3"/>
    <w:basedOn w:val="a5"/>
    <w:next w:val="a5"/>
    <w:link w:val="3Char"/>
    <w:semiHidden/>
    <w:unhideWhenUsed/>
    <w:qFormat/>
    <w:rsid w:val="009B10F1"/>
    <w:pPr>
      <w:keepNext/>
      <w:keepLines/>
      <w:spacing w:before="260" w:after="260" w:line="416" w:lineRule="auto"/>
      <w:outlineLvl w:val="2"/>
    </w:pPr>
    <w:rPr>
      <w:b/>
      <w:bCs/>
      <w:sz w:val="32"/>
      <w:szCs w:val="32"/>
    </w:rPr>
  </w:style>
  <w:style w:type="paragraph" w:styleId="5">
    <w:name w:val="heading 5"/>
    <w:basedOn w:val="a5"/>
    <w:next w:val="a5"/>
    <w:unhideWhenUsed/>
    <w:qFormat/>
    <w:rsid w:val="009B10F1"/>
    <w:pPr>
      <w:keepNext/>
      <w:keepLines/>
      <w:spacing w:before="280" w:after="290" w:line="376" w:lineRule="auto"/>
      <w:outlineLvl w:val="4"/>
    </w:pPr>
    <w:rPr>
      <w:b/>
      <w:bCs/>
      <w:sz w:val="28"/>
      <w:szCs w:val="28"/>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qFormat/>
    <w:rsid w:val="009B10F1"/>
    <w:pPr>
      <w:jc w:val="left"/>
    </w:pPr>
  </w:style>
  <w:style w:type="paragraph" w:styleId="aa">
    <w:name w:val="Body Text Indent"/>
    <w:basedOn w:val="a5"/>
    <w:qFormat/>
    <w:rsid w:val="009B10F1"/>
    <w:pPr>
      <w:spacing w:after="120"/>
      <w:ind w:leftChars="200" w:left="420"/>
    </w:pPr>
  </w:style>
  <w:style w:type="paragraph" w:styleId="ab">
    <w:name w:val="footer"/>
    <w:basedOn w:val="a5"/>
    <w:link w:val="Char"/>
    <w:qFormat/>
    <w:rsid w:val="009B10F1"/>
    <w:pPr>
      <w:tabs>
        <w:tab w:val="center" w:pos="4153"/>
        <w:tab w:val="right" w:pos="8306"/>
      </w:tabs>
      <w:snapToGrid w:val="0"/>
      <w:jc w:val="left"/>
    </w:pPr>
    <w:rPr>
      <w:sz w:val="18"/>
      <w:szCs w:val="18"/>
    </w:rPr>
  </w:style>
  <w:style w:type="paragraph" w:styleId="ac">
    <w:name w:val="header"/>
    <w:basedOn w:val="a5"/>
    <w:link w:val="Char0"/>
    <w:qFormat/>
    <w:rsid w:val="009B10F1"/>
    <w:pPr>
      <w:pBdr>
        <w:bottom w:val="single" w:sz="6" w:space="1" w:color="auto"/>
      </w:pBdr>
      <w:tabs>
        <w:tab w:val="center" w:pos="4153"/>
        <w:tab w:val="right" w:pos="8306"/>
      </w:tabs>
      <w:snapToGrid w:val="0"/>
      <w:jc w:val="center"/>
    </w:pPr>
    <w:rPr>
      <w:sz w:val="18"/>
      <w:szCs w:val="18"/>
    </w:rPr>
  </w:style>
  <w:style w:type="paragraph" w:styleId="ad">
    <w:name w:val="Normal (Web)"/>
    <w:basedOn w:val="a5"/>
    <w:uiPriority w:val="99"/>
    <w:unhideWhenUsed/>
    <w:qFormat/>
    <w:rsid w:val="009B10F1"/>
    <w:pPr>
      <w:widowControl/>
      <w:spacing w:before="100" w:beforeAutospacing="1" w:after="100" w:afterAutospacing="1"/>
      <w:jc w:val="left"/>
    </w:pPr>
    <w:rPr>
      <w:rFonts w:ascii="宋体" w:hAnsi="宋体" w:cs="宋体"/>
      <w:kern w:val="0"/>
      <w:sz w:val="24"/>
    </w:rPr>
  </w:style>
  <w:style w:type="paragraph" w:styleId="2">
    <w:name w:val="Body Text First Indent 2"/>
    <w:basedOn w:val="aa"/>
    <w:unhideWhenUsed/>
    <w:qFormat/>
    <w:rsid w:val="009B10F1"/>
    <w:pPr>
      <w:spacing w:after="0" w:line="360" w:lineRule="auto"/>
      <w:ind w:firstLine="420"/>
    </w:pPr>
    <w:rPr>
      <w:rFonts w:ascii="Calibri" w:hAnsi="Calibri"/>
      <w:sz w:val="24"/>
      <w:szCs w:val="22"/>
    </w:rPr>
  </w:style>
  <w:style w:type="table" w:styleId="ae">
    <w:name w:val="Table Grid"/>
    <w:basedOn w:val="a7"/>
    <w:qFormat/>
    <w:rsid w:val="009B10F1"/>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Emphasis"/>
    <w:basedOn w:val="a6"/>
    <w:qFormat/>
    <w:rsid w:val="009B10F1"/>
    <w:rPr>
      <w:i/>
    </w:rPr>
  </w:style>
  <w:style w:type="character" w:styleId="af0">
    <w:name w:val="Hyperlink"/>
    <w:basedOn w:val="a6"/>
    <w:qFormat/>
    <w:rsid w:val="009B10F1"/>
    <w:rPr>
      <w:color w:val="0000FF"/>
      <w:u w:val="single"/>
    </w:rPr>
  </w:style>
  <w:style w:type="paragraph" w:customStyle="1" w:styleId="af1">
    <w:name w:val="段"/>
    <w:qFormat/>
    <w:rsid w:val="009B10F1"/>
    <w:pPr>
      <w:tabs>
        <w:tab w:val="center" w:pos="4201"/>
        <w:tab w:val="right" w:leader="dot" w:pos="9298"/>
      </w:tabs>
      <w:autoSpaceDE w:val="0"/>
      <w:autoSpaceDN w:val="0"/>
      <w:ind w:firstLineChars="200" w:firstLine="420"/>
      <w:jc w:val="both"/>
    </w:pPr>
    <w:rPr>
      <w:rFonts w:ascii="宋体"/>
      <w:sz w:val="21"/>
    </w:rPr>
  </w:style>
  <w:style w:type="paragraph" w:customStyle="1" w:styleId="a4">
    <w:name w:val="正文表标题"/>
    <w:next w:val="af1"/>
    <w:qFormat/>
    <w:rsid w:val="009B10F1"/>
    <w:pPr>
      <w:numPr>
        <w:numId w:val="1"/>
      </w:numPr>
      <w:tabs>
        <w:tab w:val="left" w:pos="360"/>
      </w:tabs>
      <w:spacing w:beforeLines="50" w:afterLines="50"/>
      <w:jc w:val="center"/>
    </w:pPr>
    <w:rPr>
      <w:rFonts w:ascii="黑体" w:eastAsia="黑体"/>
      <w:sz w:val="21"/>
    </w:rPr>
  </w:style>
  <w:style w:type="paragraph" w:customStyle="1" w:styleId="a">
    <w:name w:val="章标题"/>
    <w:next w:val="af1"/>
    <w:qFormat/>
    <w:rsid w:val="009B10F1"/>
    <w:pPr>
      <w:numPr>
        <w:numId w:val="2"/>
      </w:numPr>
      <w:spacing w:beforeLines="100" w:afterLines="100"/>
      <w:jc w:val="both"/>
      <w:outlineLvl w:val="1"/>
    </w:pPr>
    <w:rPr>
      <w:rFonts w:ascii="黑体" w:eastAsia="黑体"/>
      <w:sz w:val="21"/>
    </w:rPr>
  </w:style>
  <w:style w:type="paragraph" w:customStyle="1" w:styleId="a0">
    <w:name w:val="一级条标题"/>
    <w:next w:val="af1"/>
    <w:qFormat/>
    <w:rsid w:val="009B10F1"/>
    <w:pPr>
      <w:numPr>
        <w:ilvl w:val="1"/>
        <w:numId w:val="2"/>
      </w:numPr>
      <w:spacing w:beforeLines="50" w:afterLines="50"/>
      <w:outlineLvl w:val="2"/>
    </w:pPr>
    <w:rPr>
      <w:rFonts w:ascii="黑体" w:eastAsia="黑体"/>
      <w:sz w:val="21"/>
      <w:szCs w:val="21"/>
    </w:rPr>
  </w:style>
  <w:style w:type="paragraph" w:customStyle="1" w:styleId="a1">
    <w:name w:val="二级条标题"/>
    <w:basedOn w:val="a0"/>
    <w:next w:val="af1"/>
    <w:qFormat/>
    <w:rsid w:val="009B10F1"/>
    <w:pPr>
      <w:numPr>
        <w:ilvl w:val="2"/>
      </w:numPr>
      <w:spacing w:before="50" w:after="50"/>
      <w:outlineLvl w:val="3"/>
    </w:pPr>
  </w:style>
  <w:style w:type="paragraph" w:customStyle="1" w:styleId="a3">
    <w:name w:val="字母编号列项（一级）"/>
    <w:qFormat/>
    <w:rsid w:val="009B10F1"/>
    <w:pPr>
      <w:numPr>
        <w:numId w:val="3"/>
      </w:numPr>
      <w:jc w:val="both"/>
    </w:pPr>
    <w:rPr>
      <w:rFonts w:ascii="宋体"/>
      <w:sz w:val="21"/>
    </w:rPr>
  </w:style>
  <w:style w:type="paragraph" w:customStyle="1" w:styleId="a2">
    <w:name w:val="三级条标题"/>
    <w:basedOn w:val="a1"/>
    <w:next w:val="af1"/>
    <w:qFormat/>
    <w:rsid w:val="009B10F1"/>
    <w:pPr>
      <w:numPr>
        <w:ilvl w:val="3"/>
      </w:numPr>
      <w:outlineLvl w:val="4"/>
    </w:pPr>
  </w:style>
  <w:style w:type="character" w:customStyle="1" w:styleId="Char0">
    <w:name w:val="页眉 Char"/>
    <w:basedOn w:val="a6"/>
    <w:link w:val="ac"/>
    <w:qFormat/>
    <w:rsid w:val="009B10F1"/>
    <w:rPr>
      <w:kern w:val="2"/>
      <w:sz w:val="18"/>
      <w:szCs w:val="18"/>
    </w:rPr>
  </w:style>
  <w:style w:type="character" w:customStyle="1" w:styleId="Char">
    <w:name w:val="页脚 Char"/>
    <w:basedOn w:val="a6"/>
    <w:link w:val="ab"/>
    <w:qFormat/>
    <w:rsid w:val="009B10F1"/>
    <w:rPr>
      <w:kern w:val="2"/>
      <w:sz w:val="18"/>
      <w:szCs w:val="18"/>
    </w:rPr>
  </w:style>
  <w:style w:type="paragraph" w:styleId="af2">
    <w:name w:val="List Paragraph"/>
    <w:basedOn w:val="a5"/>
    <w:uiPriority w:val="34"/>
    <w:qFormat/>
    <w:rsid w:val="009B10F1"/>
    <w:pPr>
      <w:ind w:firstLineChars="200" w:firstLine="420"/>
    </w:pPr>
  </w:style>
  <w:style w:type="character" w:customStyle="1" w:styleId="3Char">
    <w:name w:val="标题 3 Char"/>
    <w:basedOn w:val="a6"/>
    <w:link w:val="3"/>
    <w:semiHidden/>
    <w:qFormat/>
    <w:rsid w:val="009B10F1"/>
    <w:rPr>
      <w:b/>
      <w:bCs/>
      <w:kern w:val="2"/>
      <w:sz w:val="32"/>
      <w:szCs w:val="32"/>
    </w:rPr>
  </w:style>
  <w:style w:type="paragraph" w:customStyle="1" w:styleId="af3">
    <w:name w:val="标准文件_段"/>
    <w:link w:val="Char1"/>
    <w:qFormat/>
    <w:rsid w:val="009B10F1"/>
    <w:pPr>
      <w:autoSpaceDE w:val="0"/>
      <w:autoSpaceDN w:val="0"/>
      <w:ind w:firstLineChars="200" w:firstLine="200"/>
      <w:jc w:val="both"/>
    </w:pPr>
    <w:rPr>
      <w:rFonts w:ascii="宋体"/>
      <w:sz w:val="21"/>
    </w:rPr>
  </w:style>
  <w:style w:type="character" w:customStyle="1" w:styleId="Char1">
    <w:name w:val="标准文件_段 Char"/>
    <w:link w:val="af3"/>
    <w:qFormat/>
    <w:rsid w:val="009B10F1"/>
    <w:rPr>
      <w:rFonts w:ascii="宋体"/>
      <w:sz w:val="21"/>
    </w:rPr>
  </w:style>
  <w:style w:type="paragraph" w:customStyle="1" w:styleId="10">
    <w:name w:val="正文1"/>
    <w:qFormat/>
    <w:rsid w:val="009B10F1"/>
    <w:pPr>
      <w:jc w:val="both"/>
    </w:pPr>
    <w:rPr>
      <w:rFonts w:ascii="Calibri" w:hAnsi="Calibri" w:cs="Calibri"/>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589</Words>
  <Characters>3358</Characters>
  <Application>Microsoft Office Word</Application>
  <DocSecurity>0</DocSecurity>
  <Lines>27</Lines>
  <Paragraphs>7</Paragraphs>
  <ScaleCrop>false</ScaleCrop>
  <Company/>
  <LinksUpToDate>false</LinksUpToDate>
  <CharactersWithSpaces>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天天见1418088668</dc:creator>
  <cp:lastModifiedBy>Administrator</cp:lastModifiedBy>
  <cp:revision>2</cp:revision>
  <dcterms:created xsi:type="dcterms:W3CDTF">2024-12-31T00:40:00Z</dcterms:created>
  <dcterms:modified xsi:type="dcterms:W3CDTF">2024-12-31T00:40:00Z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