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</w:rPr>
        <w:t>ICS </w:t>
      </w:r>
      <w:r>
        <w:rPr>
          <w:rFonts w:hint="default" w:ascii="Times New Roman" w:hAnsi="Times New Roman" w:eastAsia="黑体" w:cs="Times New Roman"/>
          <w:lang w:val="en-US" w:eastAsia="zh-CN"/>
        </w:rPr>
        <w:t>65.020.30</w:t>
      </w:r>
    </w:p>
    <w:p>
      <w:pPr>
        <w:pStyle w:val="9"/>
        <w:rPr>
          <w:rFonts w:hint="default" w:ascii="Times New Roman" w:hAnsi="Times New Roman" w:eastAsia="黑体" w:cs="Times New Roman"/>
          <w:lang w:val="en"/>
        </w:rPr>
      </w:pPr>
      <w:r>
        <w:rPr>
          <w:rFonts w:hint="default" w:ascii="Times New Roman" w:hAnsi="Times New Roman" w:eastAsia="黑体" w:cs="Times New Roman"/>
          <w:lang w:val="en"/>
        </w:rPr>
        <w:t>CCS B 43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9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12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5.25pt;margin-top:0pt;height:15.6pt;width:68.25pt;z-index:-251654144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Iri/s&#10;1QAAAAcBAAAPAAAAAAAAAAEAIAAAACIAAABkcnMvZG93bnJldi54bWxQSwECFAAUAAAACACHTuJA&#10;+0UOQbIBAABgAwAADgAAAAAAAAABACAAAAAkAQAAZHJzL2Uyb0RvYy54bWxQSwUGAAAAAAYABgBZ&#10;AQAASA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pStyle w:val="1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</w:rPr>
        <w:t>DB</w:t>
      </w:r>
      <w:r>
        <w:rPr>
          <w:rFonts w:hint="default" w:ascii="Times New Roman" w:hAnsi="Times New Roman" w:eastAsia="黑体" w:cs="Times New Roman"/>
          <w:lang w:val="en-US" w:eastAsia="zh-CN"/>
        </w:rPr>
        <w:t>34</w:t>
      </w:r>
    </w:p>
    <w:p>
      <w:pPr>
        <w:pStyle w:val="12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  <w:lang w:eastAsia="zh-CN"/>
        </w:rPr>
        <w:t>安徽省</w:t>
      </w:r>
      <w:r>
        <w:rPr>
          <w:rFonts w:hint="default" w:ascii="Times New Roman" w:hAnsi="Times New Roman" w:eastAsia="黑体" w:cs="Times New Roman"/>
        </w:rPr>
        <w:t>地方标准</w:t>
      </w:r>
    </w:p>
    <w:p>
      <w:pPr>
        <w:pStyle w:val="13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</w:rPr>
        <w:t>DB</w:t>
      </w:r>
      <w:r>
        <w:rPr>
          <w:rFonts w:hint="default" w:ascii="Times New Roman" w:hAnsi="Times New Roman" w:eastAsia="黑体" w:cs="Times New Roman"/>
          <w:lang w:val="en"/>
        </w:rPr>
        <w:t>34</w:t>
      </w:r>
      <w:r>
        <w:rPr>
          <w:rFonts w:hint="default" w:ascii="Times New Roman" w:hAnsi="Times New Roman" w:eastAsia="黑体" w:cs="Times New Roman"/>
        </w:rPr>
        <w:t>/</w:t>
      </w:r>
      <w:r>
        <w:rPr>
          <w:rFonts w:hint="default" w:ascii="Times New Roman" w:hAnsi="Times New Roman" w:eastAsia="黑体" w:cs="Times New Roman"/>
          <w:lang w:val="en-US" w:eastAsia="zh-CN"/>
        </w:rPr>
        <w:t xml:space="preserve">T </w:t>
      </w:r>
      <w:r>
        <w:rPr>
          <w:rFonts w:hint="default" w:ascii="Times New Roman" w:hAnsi="Times New Roman" w:eastAsia="黑体" w:cs="Times New Roman"/>
          <w:lang w:val="en"/>
        </w:rPr>
        <w:t>xxxx—20</w:t>
      </w:r>
      <w:r>
        <w:rPr>
          <w:rFonts w:hint="default" w:ascii="Times New Roman" w:hAnsi="Times New Roman" w:eastAsia="黑体" w:cs="Times New Roman"/>
          <w:lang w:val="en-US" w:eastAsia="zh-CN"/>
        </w:rPr>
        <w:t>25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14"/>
              <w:rPr>
                <w:rFonts w:hint="default" w:ascii="Times New Roman" w:hAnsi="Times New Roman" w:eastAsia="黑体" w:cs="Times New Roman"/>
              </w:rPr>
            </w:pPr>
            <w:bookmarkStart w:id="0" w:name="DT"/>
            <w:r>
              <w:rPr>
                <w:rFonts w:hint="default" w:ascii="Times New Roman" w:hAnsi="Times New Roman" w:eastAsia="黑体" w:cs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72.8pt;margin-top:2.7pt;height:18pt;width:90pt;z-index:-251657216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HmDyy9YA&#10;AAAIAQAADwAAAAAAAAABACAAAAAiAAAAZHJzL2Rvd25yZXYueG1sUEsBAhQAFAAAAAgAh07iQEOo&#10;5wavAQAAYQMAAA4AAAAAAAAAAQAgAAAAJQEAAGRycy9lMm9Eb2MueG1sUEsFBgAAAAAGAAYAWQEA&#10;AEY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eastAsia="黑体" w:cs="Times New Roman"/>
                <w:lang w:eastAsia="zh-CN"/>
              </w:rPr>
              <w:t>代替皖</w:t>
            </w:r>
            <w:r>
              <w:rPr>
                <w:rFonts w:hint="default" w:ascii="Times New Roman" w:hAnsi="Times New Roman" w:eastAsia="黑体" w:cs="Times New Roman"/>
                <w:lang w:val="en" w:eastAsia="zh-CN"/>
              </w:rPr>
              <w:t>D/XM</w:t>
            </w:r>
            <w:r>
              <w:rPr>
                <w:rFonts w:hint="default" w:ascii="Times New Roman" w:hAnsi="Times New Roman" w:eastAsia="黑体" w:cs="Times New Roman"/>
                <w:lang w:val="en-US" w:eastAsia="zh-CN"/>
              </w:rPr>
              <w:t xml:space="preserve"> 03</w:t>
            </w:r>
            <w:r>
              <w:rPr>
                <w:rFonts w:hint="default" w:ascii="Times New Roman" w:hAnsi="Times New Roman" w:eastAsia="黑体" w:cs="Times New Roman"/>
                <w:lang w:val="en"/>
              </w:rPr>
              <w:t>—</w:t>
            </w:r>
            <w:r>
              <w:rPr>
                <w:rFonts w:hint="default" w:ascii="Times New Roman" w:hAnsi="Times New Roman" w:eastAsia="黑体" w:cs="Times New Roman"/>
                <w:lang w:val="en-US" w:eastAsia="zh-CN"/>
              </w:rPr>
              <w:t>87</w:t>
            </w:r>
            <w:bookmarkEnd w:id="0"/>
          </w:p>
        </w:tc>
      </w:tr>
    </w:tbl>
    <w:p>
      <w:pPr>
        <w:pStyle w:val="13"/>
        <w:rPr>
          <w:rFonts w:hint="default" w:ascii="Times New Roman" w:hAnsi="Times New Roman" w:eastAsia="黑体" w:cs="Times New Roman"/>
        </w:rPr>
      </w:pPr>
    </w:p>
    <w:p>
      <w:pPr>
        <w:pStyle w:val="13"/>
        <w:rPr>
          <w:rFonts w:hint="default" w:ascii="Times New Roman" w:hAnsi="Times New Roman" w:eastAsia="黑体" w:cs="Times New Roman"/>
        </w:rPr>
      </w:pPr>
    </w:p>
    <w:p>
      <w:pPr>
        <w:pStyle w:val="15"/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  <w:lang w:eastAsia="zh-CN"/>
        </w:rPr>
        <w:t>东流水牛</w:t>
      </w:r>
    </w:p>
    <w:p>
      <w:pPr>
        <w:pStyle w:val="16"/>
        <w:rPr>
          <w:rFonts w:hint="default" w:ascii="Times New Roman" w:hAnsi="Times New Roman" w:eastAsia="黑体" w:cs="Times New Roman"/>
          <w:lang w:val="e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Dongliu </w:t>
      </w:r>
      <w:r>
        <w:rPr>
          <w:rFonts w:hint="default" w:ascii="Times New Roman" w:hAnsi="Times New Roman" w:eastAsia="黑体" w:cs="Times New Roman"/>
        </w:rPr>
        <w:t xml:space="preserve"> </w:t>
      </w:r>
      <w:r>
        <w:rPr>
          <w:rFonts w:hint="default" w:ascii="Times New Roman" w:hAnsi="Times New Roman" w:eastAsia="黑体" w:cs="Times New Roman"/>
          <w:lang w:val="en-US" w:eastAsia="zh-CN"/>
        </w:rPr>
        <w:t>Buffalo</w:t>
      </w:r>
    </w:p>
    <w:p>
      <w:pPr>
        <w:pStyle w:val="17"/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  <w:lang w:eastAsia="zh-CN"/>
        </w:rPr>
        <w:t>（草稿）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18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2407285</wp:posOffset>
                      </wp:positionH>
                      <wp:positionV relativeFrom="paragraph">
                        <wp:posOffset>246380</wp:posOffset>
                      </wp:positionV>
                      <wp:extent cx="1270000" cy="304800"/>
                      <wp:effectExtent l="0" t="0" r="6350" b="0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89.55pt;margin-top:19.4pt;height:24pt;width:100pt;z-index:-251656192;mso-width-relative:page;mso-height-relative:page;" fillcolor="#FFFFFF" filled="t" stroked="f" coordsize="21600,21600" o:gfxdata="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pQNu9dcA&#10;AAAJAQAADwAAAAAAAAABACAAAAAiAAAAZHJzL2Rvd25yZXYueG1sUEsBAhQAFAAAAAgAh07iQPtR&#10;F2quAQAAYQMAAA4AAAAAAAAAAQAgAAAAJgEAAGRycy9lMm9Eb2MueG1sUEsFBgAAAAAGAAYAWQEA&#10;AEY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eastAsia="黑体" w:cs="Times New Roman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13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73.3pt;margin-top:45.15pt;height:20pt;width:150pt;z-index:-251655168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Fia6S1QAA&#10;AAoBAAAPAAAAAAAAAAEAIAAAACIAAABkcnMvZG93bnJldi54bWxQSwECFAAUAAAACACHTuJAkJVf&#10;w68BAABhAwAADgAAAAAAAAABACAAAAAkAQAAZHJzL2Uyb0RvYy54bWxQSwUGAAAAAAYABgBZAQAA&#10;RQ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19"/>
              <w:rPr>
                <w:rFonts w:hint="default" w:ascii="Times New Roman" w:hAnsi="Times New Roman" w:eastAsia="黑体" w:cs="Times New Roman"/>
              </w:rPr>
            </w:pPr>
          </w:p>
        </w:tc>
      </w:tr>
    </w:tbl>
    <w:p>
      <w:pPr>
        <w:pStyle w:val="20"/>
        <w:framePr w:vAnchor="page" w:hAnchor="page" w:x="1576" w:y="14067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XXXX</w:t>
      </w:r>
      <w:r>
        <w:rPr>
          <w:rFonts w:hint="default" w:ascii="Times New Roman" w:hAnsi="Times New Roman" w:eastAsia="黑体" w:cs="Times New Roman"/>
        </w:rPr>
        <w:t xml:space="preserve"> - </w:t>
      </w:r>
      <w:r>
        <w:rPr>
          <w:rFonts w:hint="default" w:ascii="Times New Roman" w:hAnsi="Times New Roman" w:eastAsia="黑体" w:cs="Times New Roman"/>
          <w:lang w:val="en-US" w:eastAsia="zh-CN"/>
        </w:rPr>
        <w:t>XX</w:t>
      </w:r>
      <w:r>
        <w:rPr>
          <w:rFonts w:hint="default" w:ascii="Times New Roman" w:hAnsi="Times New Roman" w:eastAsia="黑体" w:cs="Times New Roman"/>
        </w:rPr>
        <w:t xml:space="preserve"> - </w:t>
      </w:r>
      <w:r>
        <w:rPr>
          <w:rFonts w:hint="default" w:ascii="Times New Roman" w:hAnsi="Times New Roman" w:eastAsia="黑体" w:cs="Times New Roman"/>
          <w:lang w:val="en-US" w:eastAsia="zh-CN"/>
        </w:rPr>
        <w:t>XX</w:t>
      </w:r>
      <w:r>
        <w:rPr>
          <w:rFonts w:hint="default" w:ascii="Times New Roman" w:hAnsi="Times New Roman" w:eastAsia="黑体" w:cs="Times New Roman"/>
        </w:rPr>
        <w:t>发布</w:t>
      </w:r>
      <w:r>
        <w:rPr>
          <w:rFonts w:hint="default" w:ascii="Times New Roman" w:hAnsi="Times New Roman" w:eastAsia="黑体" w:cs="Times New Roma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0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05pt;margin-top:728.5pt;height:0pt;width:481.9pt;mso-position-vertical-relative:page;z-index:251663360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lh2s81gAAAAsBAAAPAAAAAAAAAAEAIAAAACIAAABkcnMvZG93bnJldi54bWxQSwECFAAU&#10;AAAACACHTuJAgYpE8vMBAADk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22"/>
        <w:framePr w:w="4507" w:vAnchor="page" w:hAnchor="page" w:x="7399" w:y="14082"/>
        <w:ind w:firstLine="840" w:firstLineChars="300"/>
        <w:jc w:val="both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20XX</w:t>
      </w:r>
      <w:r>
        <w:rPr>
          <w:rFonts w:hint="default" w:ascii="Times New Roman" w:hAnsi="Times New Roman" w:eastAsia="黑体" w:cs="Times New Roman"/>
        </w:rPr>
        <w:t xml:space="preserve"> - </w:t>
      </w:r>
      <w:r>
        <w:rPr>
          <w:rFonts w:hint="default" w:ascii="Times New Roman" w:hAnsi="Times New Roman" w:eastAsia="黑体" w:cs="Times New Roman"/>
          <w:lang w:val="en-US" w:eastAsia="zh-CN"/>
        </w:rPr>
        <w:t>XX</w:t>
      </w:r>
      <w:r>
        <w:rPr>
          <w:rFonts w:hint="default" w:ascii="Times New Roman" w:hAnsi="Times New Roman" w:eastAsia="黑体" w:cs="Times New Roman"/>
        </w:rPr>
        <w:t xml:space="preserve"> - </w:t>
      </w:r>
      <w:r>
        <w:rPr>
          <w:rFonts w:hint="default" w:ascii="Times New Roman" w:hAnsi="Times New Roman" w:eastAsia="黑体" w:cs="Times New Roman"/>
          <w:lang w:val="en-US" w:eastAsia="zh-CN"/>
        </w:rPr>
        <w:t>XX</w:t>
      </w:r>
      <w:r>
        <w:rPr>
          <w:rFonts w:hint="default" w:ascii="Times New Roman" w:hAnsi="Times New Roman" w:eastAsia="黑体" w:cs="Times New Roman"/>
        </w:rPr>
        <w:t>实施</w:t>
      </w:r>
    </w:p>
    <w:p>
      <w:pPr>
        <w:pStyle w:val="24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安徽省市场监督管理局   </w:t>
      </w:r>
      <w:r>
        <w:rPr>
          <w:rStyle w:val="27"/>
          <w:rFonts w:hint="default" w:ascii="Times New Roman" w:hAnsi="Times New Roman" w:eastAsia="黑体" w:cs="Times New Roman"/>
        </w:rPr>
        <w:t>发布</w:t>
      </w:r>
    </w:p>
    <w:p>
      <w:pPr>
        <w:pStyle w:val="26"/>
        <w:rPr>
          <w:rFonts w:hint="default" w:ascii="Times New Roman" w:hAnsi="Times New Roman" w:eastAsia="黑体" w:cs="Times New Roman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06" w:h="16838"/>
          <w:pgMar w:top="567" w:right="850" w:bottom="1134" w:left="1418" w:header="0" w:footer="0" w:gutter="0"/>
          <w:pgNumType w:start="1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4445" r="0" b="508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05pt;margin-top:184.25pt;height:0pt;width:481.9pt;z-index:251664384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kHiX9cAAAAJAQAADwAAAAAAAAABACAAAAAiAAAAZHJzL2Rvd25yZXYueG1sUEsBAhQA&#10;FAAAAAgAh07iQJDhIJ/zAQAA5A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8"/>
      </w:pPr>
      <w:r>
        <w:rPr>
          <w:rFonts w:hint="eastAsia"/>
        </w:rPr>
        <w:t>前</w:t>
      </w:r>
      <w:bookmarkStart w:id="1" w:name="BKQY"/>
      <w:r>
        <w:t>  </w:t>
      </w:r>
      <w:r>
        <w:rPr>
          <w:rFonts w:hint="eastAsia"/>
        </w:rPr>
        <w:t>言</w:t>
      </w:r>
      <w:bookmarkEnd w:id="1"/>
    </w:p>
    <w:p>
      <w:pPr>
        <w:pStyle w:val="26"/>
        <w:ind w:firstLine="42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>本文件按照 GB/T 1.1—2020《标准化工作导则 第1部分：标准化文件的结构和起草规则》的规定</w:t>
      </w:r>
    </w:p>
    <w:p>
      <w:pPr>
        <w:pStyle w:val="26"/>
        <w:ind w:left="0" w:leftChars="0" w:firstLine="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 xml:space="preserve">起草。 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本文件代替</w:t>
      </w:r>
      <w:r>
        <w:rPr>
          <w:rFonts w:hint="eastAsia" w:ascii="宋体" w:hAnsi="宋体" w:eastAsia="宋体" w:cs="宋体"/>
          <w:lang w:val="en" w:eastAsia="zh-CN"/>
        </w:rPr>
        <w:t>皖</w:t>
      </w:r>
      <w:r>
        <w:rPr>
          <w:rFonts w:hint="eastAsia" w:ascii="宋体" w:hAnsi="宋体" w:eastAsia="宋体" w:cs="宋体"/>
          <w:lang w:val="en-US" w:eastAsia="zh-CN"/>
        </w:rPr>
        <w:t>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87《</w:t>
      </w:r>
      <w:r>
        <w:rPr>
          <w:rFonts w:hint="eastAsia" w:hAnsi="宋体" w:cs="宋体"/>
          <w:lang w:val="en-US" w:eastAsia="zh-CN"/>
        </w:rPr>
        <w:t>东流水牛</w:t>
      </w:r>
      <w:r>
        <w:rPr>
          <w:rFonts w:hint="eastAsia" w:ascii="宋体" w:hAnsi="宋体" w:eastAsia="宋体" w:cs="宋体"/>
          <w:lang w:val="en-US" w:eastAsia="zh-CN"/>
        </w:rPr>
        <w:t>》，与D/XM0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87相比，除结构调整和编辑性改动外，主要技术变化如下：</w:t>
      </w:r>
    </w:p>
    <w:p>
      <w:pPr>
        <w:pStyle w:val="26"/>
        <w:numPr>
          <w:ilvl w:val="0"/>
          <w:numId w:val="2"/>
        </w:numPr>
        <w:ind w:firstLine="420" w:firstLineChars="200"/>
        <w:rPr>
          <w:rFonts w:hint="eastAsia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将皖</w:t>
      </w:r>
      <w:r>
        <w:rPr>
          <w:rFonts w:hint="eastAsia" w:ascii="宋体" w:hAnsi="宋体" w:eastAsia="宋体" w:cs="宋体"/>
          <w:lang w:val="en-US" w:eastAsia="zh-CN"/>
        </w:rPr>
        <w:t>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87首段</w:t>
      </w:r>
      <w:r>
        <w:rPr>
          <w:rFonts w:hint="eastAsia" w:ascii="宋体" w:hAnsi="宋体" w:eastAsia="宋体" w:cs="宋体"/>
          <w:lang w:val="en" w:eastAsia="zh-CN"/>
        </w:rPr>
        <w:t>“本标准适用于</w:t>
      </w:r>
      <w:r>
        <w:rPr>
          <w:rFonts w:hint="eastAsia" w:hAnsi="宋体" w:cs="宋体"/>
          <w:lang w:val="en" w:eastAsia="zh-CN"/>
        </w:rPr>
        <w:t>东流水</w:t>
      </w:r>
      <w:r>
        <w:rPr>
          <w:rFonts w:hint="eastAsia" w:ascii="宋体" w:hAnsi="宋体" w:eastAsia="宋体" w:cs="宋体"/>
          <w:lang w:val="en" w:eastAsia="zh-CN"/>
        </w:rPr>
        <w:t>牛品种鉴别和等级评定”更改为</w:t>
      </w:r>
      <w:r>
        <w:rPr>
          <w:rFonts w:hint="eastAsia" w:ascii="宋体" w:hAnsi="宋体" w:eastAsia="宋体" w:cs="宋体"/>
          <w:lang w:val="en-US" w:eastAsia="zh-CN"/>
        </w:rPr>
        <w:t>“范围”（见</w:t>
      </w:r>
      <w:r>
        <w:rPr>
          <w:rFonts w:hint="eastAsia" w:ascii="宋体" w:hAnsi="宋体" w:eastAsia="宋体" w:cs="宋体"/>
          <w:lang w:val="en" w:eastAsia="zh-CN"/>
        </w:rPr>
        <w:t>第</w:t>
      </w:r>
      <w:r>
        <w:rPr>
          <w:rFonts w:hint="eastAsia" w:ascii="宋体" w:hAnsi="宋体" w:eastAsia="宋体" w:cs="宋体"/>
          <w:lang w:val="en-US" w:eastAsia="zh-CN"/>
        </w:rPr>
        <w:t>1章）</w:t>
      </w:r>
      <w:r>
        <w:rPr>
          <w:rFonts w:hint="eastAsia" w:ascii="宋体" w:hAnsi="宋体" w:eastAsia="宋体" w:cs="宋体"/>
          <w:lang w:val="en" w:eastAsia="zh-CN"/>
        </w:rPr>
        <w:t>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eastAsia" w:ascii="宋体" w:hAnsi="宋体" w:eastAsia="宋体" w:cs="宋体"/>
          <w:color w:val="000000"/>
          <w:lang w:val="en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lang w:val="en" w:eastAsia="zh-CN"/>
        </w:rPr>
        <w:t>增加了“</w:t>
      </w:r>
      <w:r>
        <w:rPr>
          <w:rFonts w:hint="eastAsia" w:ascii="宋体" w:hAnsi="宋体" w:eastAsia="宋体" w:cs="宋体"/>
          <w:color w:val="000000"/>
          <w:lang w:val="en-US" w:eastAsia="zh-CN"/>
        </w:rPr>
        <w:t>规范性引用文件</w:t>
      </w:r>
      <w:r>
        <w:rPr>
          <w:rFonts w:hint="eastAsia" w:ascii="宋体" w:hAnsi="宋体" w:eastAsia="宋体" w:cs="宋体"/>
          <w:color w:val="000000"/>
          <w:lang w:val="en" w:eastAsia="zh-CN"/>
        </w:rPr>
        <w:t>”及相关内容（见第</w:t>
      </w:r>
      <w:r>
        <w:rPr>
          <w:rFonts w:hint="eastAsia" w:ascii="宋体" w:hAnsi="宋体" w:eastAsia="宋体" w:cs="宋体"/>
          <w:color w:val="00000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lang w:val="en" w:eastAsia="zh-CN"/>
        </w:rPr>
        <w:t>章）；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eastAsia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增加了“术语和定义”及相关内容（见第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 w:eastAsia="zh-CN"/>
        </w:rPr>
        <w:t>章）；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将</w:t>
      </w:r>
      <w:r>
        <w:rPr>
          <w:rFonts w:hint="eastAsia" w:ascii="宋体" w:hAnsi="宋体" w:eastAsia="宋体" w:cs="宋体"/>
          <w:lang w:val="en-US" w:eastAsia="zh-CN"/>
        </w:rPr>
        <w:t>“品种来源类型”、“品种特征特性”</w:t>
      </w:r>
      <w:r>
        <w:rPr>
          <w:rFonts w:hint="eastAsia" w:ascii="宋体" w:hAnsi="宋体" w:eastAsia="宋体" w:cs="宋体"/>
          <w:lang w:val="en" w:eastAsia="zh-CN"/>
        </w:rPr>
        <w:t>合并为“</w:t>
      </w:r>
      <w:r>
        <w:rPr>
          <w:rFonts w:hint="eastAsia" w:ascii="宋体" w:hAnsi="宋体" w:eastAsia="宋体" w:cs="宋体"/>
          <w:lang w:val="en-US" w:eastAsia="zh-CN"/>
        </w:rPr>
        <w:t>品种分布和特性</w:t>
      </w:r>
      <w:r>
        <w:rPr>
          <w:rFonts w:hint="eastAsia" w:ascii="宋体" w:hAnsi="宋体" w:eastAsia="宋体" w:cs="宋体"/>
          <w:lang w:val="en" w:eastAsia="zh-CN"/>
        </w:rPr>
        <w:t>”（见第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" w:eastAsia="zh-CN"/>
        </w:rPr>
        <w:t>章，皖</w:t>
      </w:r>
      <w:r>
        <w:rPr>
          <w:rFonts w:hint="eastAsia" w:ascii="宋体" w:hAnsi="宋体" w:eastAsia="宋体" w:cs="宋体"/>
          <w:lang w:val="en-US" w:eastAsia="zh-CN"/>
        </w:rPr>
        <w:t>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87第1章、第2章</w:t>
      </w:r>
      <w:r>
        <w:rPr>
          <w:rFonts w:hint="eastAsia" w:ascii="宋体" w:hAnsi="宋体" w:eastAsia="宋体" w:cs="宋体"/>
          <w:lang w:val="en" w:eastAsia="zh-CN"/>
        </w:rPr>
        <w:t>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" w:eastAsia="zh-CN"/>
        </w:rPr>
        <w:t>“品种分级”（含表格）变更为“等级评定”（含表格）（见第</w:t>
      </w:r>
      <w:r>
        <w:rPr>
          <w:rFonts w:hint="eastAsia" w:ascii="宋体" w:hAnsi="宋体" w:eastAsia="宋体" w:cs="宋体"/>
          <w:lang w:val="en-US" w:eastAsia="zh-CN"/>
        </w:rPr>
        <w:t>9</w:t>
      </w:r>
      <w:r>
        <w:rPr>
          <w:rFonts w:hint="eastAsia" w:ascii="宋体" w:hAnsi="宋体" w:eastAsia="宋体" w:cs="宋体"/>
          <w:lang w:val="en" w:eastAsia="zh-CN"/>
        </w:rPr>
        <w:t>章，皖</w:t>
      </w:r>
      <w:r>
        <w:rPr>
          <w:rFonts w:hint="eastAsia" w:ascii="宋体" w:hAnsi="宋体" w:eastAsia="宋体" w:cs="宋体"/>
          <w:lang w:val="en-US" w:eastAsia="zh-CN"/>
        </w:rPr>
        <w:t>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87第3章</w:t>
      </w:r>
      <w:r>
        <w:rPr>
          <w:rFonts w:hint="eastAsia" w:ascii="宋体" w:hAnsi="宋体" w:eastAsia="宋体" w:cs="宋体"/>
          <w:lang w:val="en" w:eastAsia="zh-CN"/>
        </w:rPr>
        <w:t>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删除了“</w:t>
      </w:r>
      <w:r>
        <w:rPr>
          <w:rFonts w:hint="eastAsia" w:ascii="宋体" w:hAnsi="宋体" w:eastAsia="宋体" w:cs="宋体"/>
          <w:lang w:val="en-US" w:eastAsia="zh-CN"/>
        </w:rPr>
        <w:t>评级方法</w:t>
      </w:r>
      <w:r>
        <w:rPr>
          <w:rFonts w:hint="eastAsia" w:ascii="宋体" w:hAnsi="宋体" w:eastAsia="宋体" w:cs="宋体"/>
          <w:lang w:val="en" w:eastAsia="zh-CN"/>
        </w:rPr>
        <w:t>”（含表格）（见皖</w:t>
      </w:r>
      <w:r>
        <w:rPr>
          <w:rFonts w:hint="eastAsia" w:ascii="宋体" w:hAnsi="宋体" w:eastAsia="宋体" w:cs="宋体"/>
          <w:lang w:val="en-US" w:eastAsia="zh-CN"/>
        </w:rPr>
        <w:t>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87第4章</w:t>
      </w:r>
      <w:r>
        <w:rPr>
          <w:rFonts w:hint="eastAsia" w:ascii="宋体" w:hAnsi="宋体" w:eastAsia="宋体" w:cs="宋体"/>
          <w:lang w:val="en" w:eastAsia="zh-CN"/>
        </w:rPr>
        <w:t>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增加了“</w:t>
      </w:r>
      <w:r>
        <w:rPr>
          <w:rFonts w:hint="eastAsia" w:ascii="宋体" w:hAnsi="宋体" w:eastAsia="宋体" w:cs="宋体"/>
          <w:lang w:val="en-US" w:eastAsia="zh-CN"/>
        </w:rPr>
        <w:t>体型外貌</w:t>
      </w:r>
      <w:r>
        <w:rPr>
          <w:rFonts w:hint="eastAsia" w:ascii="宋体" w:hAnsi="宋体" w:eastAsia="宋体" w:cs="宋体"/>
          <w:lang w:val="en" w:eastAsia="zh-CN"/>
        </w:rPr>
        <w:t>”及相关描述（见第</w:t>
      </w:r>
      <w:r>
        <w:rPr>
          <w:rFonts w:hint="eastAsia" w:ascii="宋体" w:hAnsi="宋体" w:eastAsia="宋体" w:cs="宋体"/>
          <w:lang w:val="en-US" w:eastAsia="zh-CN"/>
        </w:rPr>
        <w:t>5章</w:t>
      </w:r>
      <w:r>
        <w:rPr>
          <w:rFonts w:hint="eastAsia" w:ascii="宋体" w:hAnsi="宋体" w:eastAsia="宋体" w:cs="宋体"/>
          <w:lang w:val="en" w:eastAsia="zh-CN"/>
        </w:rPr>
        <w:t>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增加了</w:t>
      </w:r>
      <w:r>
        <w:rPr>
          <w:rFonts w:hint="eastAsia" w:ascii="宋体" w:hAnsi="宋体" w:eastAsia="宋体" w:cs="宋体"/>
          <w:lang w:val="en-US" w:eastAsia="zh-CN"/>
        </w:rPr>
        <w:t>“成年体重和体尺”及相关描述（见</w:t>
      </w:r>
      <w:r>
        <w:rPr>
          <w:rFonts w:hint="eastAsia" w:ascii="宋体" w:hAnsi="宋体" w:eastAsia="宋体" w:cs="宋体"/>
          <w:lang w:val="en" w:eastAsia="zh-CN"/>
        </w:rPr>
        <w:t>第</w:t>
      </w:r>
      <w:r>
        <w:rPr>
          <w:rFonts w:hint="eastAsia" w:ascii="宋体" w:hAnsi="宋体" w:eastAsia="宋体" w:cs="宋体"/>
          <w:lang w:val="en-US" w:eastAsia="zh-CN"/>
        </w:rPr>
        <w:t>6章）;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增加了</w:t>
      </w:r>
      <w:r>
        <w:rPr>
          <w:rFonts w:hint="eastAsia" w:ascii="宋体" w:hAnsi="宋体" w:eastAsia="宋体" w:cs="宋体"/>
          <w:lang w:val="en-US" w:eastAsia="zh-CN"/>
        </w:rPr>
        <w:t>“生产性能”及相关描述（见</w:t>
      </w:r>
      <w:r>
        <w:rPr>
          <w:rFonts w:hint="eastAsia" w:ascii="宋体" w:hAnsi="宋体" w:eastAsia="宋体" w:cs="宋体"/>
          <w:lang w:val="en" w:eastAsia="zh-CN"/>
        </w:rPr>
        <w:t>第</w:t>
      </w:r>
      <w:r>
        <w:rPr>
          <w:rFonts w:hint="eastAsia" w:ascii="宋体" w:hAnsi="宋体" w:eastAsia="宋体" w:cs="宋体"/>
          <w:lang w:val="en-US" w:eastAsia="zh-CN"/>
        </w:rPr>
        <w:t>7章）；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>增加了“繁殖性能”及相关描述（见第8章）；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>增加了“</w:t>
      </w:r>
      <w:r>
        <w:rPr>
          <w:rFonts w:hint="eastAsia" w:hAnsi="宋体" w:cs="宋体"/>
          <w:lang w:val="en-US" w:eastAsia="zh-CN"/>
        </w:rPr>
        <w:t>东流水</w:t>
      </w:r>
      <w:r>
        <w:rPr>
          <w:rFonts w:hint="eastAsia" w:ascii="宋体" w:hAnsi="宋体" w:eastAsia="宋体" w:cs="宋体"/>
          <w:lang w:val="en" w:eastAsia="zh-CN"/>
        </w:rPr>
        <w:t>牛图片</w:t>
      </w:r>
      <w:r>
        <w:rPr>
          <w:rFonts w:hint="eastAsia" w:ascii="宋体" w:hAnsi="宋体" w:eastAsia="宋体" w:cs="宋体"/>
          <w:lang w:val="en-US" w:eastAsia="zh-CN"/>
        </w:rPr>
        <w:t>”（见附录</w:t>
      </w:r>
      <w:r>
        <w:rPr>
          <w:rFonts w:hint="default" w:ascii="宋体" w:hAnsi="宋体" w:eastAsia="宋体" w:cs="宋体"/>
          <w:lang w:val="en" w:eastAsia="zh-CN"/>
        </w:rPr>
        <w:t>A</w:t>
      </w:r>
      <w:r>
        <w:rPr>
          <w:rFonts w:hint="eastAsia" w:ascii="宋体" w:hAnsi="宋体" w:eastAsia="宋体" w:cs="宋体"/>
          <w:lang w:val="en-US" w:eastAsia="zh-CN"/>
        </w:rPr>
        <w:t>）</w:t>
      </w:r>
    </w:p>
    <w:p>
      <w:pPr>
        <w:pStyle w:val="26"/>
        <w:numPr>
          <w:ilvl w:val="0"/>
          <w:numId w:val="2"/>
        </w:numPr>
        <w:ind w:left="0" w:leftChars="0" w:firstLine="420" w:firstLineChars="200"/>
        <w:rPr>
          <w:rFonts w:hint="default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" w:eastAsia="zh-CN"/>
        </w:rPr>
        <w:t>增加了“</w:t>
      </w:r>
      <w:r>
        <w:rPr>
          <w:rFonts w:hint="eastAsia" w:hAnsi="宋体" w:cs="宋体"/>
          <w:lang w:val="en-US" w:eastAsia="zh-CN"/>
        </w:rPr>
        <w:t>东流水牛等级评定</w:t>
      </w:r>
      <w:bookmarkStart w:id="2" w:name="_GoBack"/>
      <w:bookmarkEnd w:id="2"/>
      <w:r>
        <w:rPr>
          <w:rFonts w:hint="eastAsia" w:ascii="宋体" w:hAnsi="宋体" w:eastAsia="宋体" w:cs="宋体"/>
          <w:lang w:val="en" w:eastAsia="zh-CN"/>
        </w:rPr>
        <w:t>”（见附录</w:t>
      </w:r>
      <w:r>
        <w:rPr>
          <w:rFonts w:hint="default" w:ascii="宋体" w:hAnsi="宋体" w:eastAsia="宋体" w:cs="宋体"/>
          <w:lang w:val="en" w:eastAsia="zh-CN"/>
        </w:rPr>
        <w:t>B</w:t>
      </w:r>
      <w:r>
        <w:rPr>
          <w:rFonts w:hint="eastAsia" w:ascii="宋体" w:hAnsi="宋体" w:eastAsia="宋体" w:cs="宋体"/>
          <w:lang w:val="en" w:eastAsia="zh-CN"/>
        </w:rPr>
        <w:t>）。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 xml:space="preserve">请注意本文件的某些内容可能涉及专利。本文件的发布机构不承担识别专利的责任。 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 xml:space="preserve">本文件由安徽省畜禽遗传资源保护中心提出。 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>本文件由安徽省农业农村厅归口。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>本</w:t>
      </w:r>
      <w:r>
        <w:rPr>
          <w:rFonts w:hint="eastAsia" w:ascii="宋体" w:hAnsi="宋体" w:eastAsia="宋体" w:cs="宋体"/>
          <w:lang w:val="en" w:eastAsia="zh-CN"/>
        </w:rPr>
        <w:t>文件</w:t>
      </w:r>
      <w:r>
        <w:rPr>
          <w:rFonts w:hint="eastAsia" w:ascii="宋体" w:hAnsi="宋体" w:eastAsia="宋体" w:cs="宋体"/>
          <w:lang w:val="en"/>
        </w:rPr>
        <w:t>起草单位：安徽省畜禽遗传资源保护中心、</w:t>
      </w:r>
      <w:r>
        <w:rPr>
          <w:rFonts w:hint="eastAsia" w:ascii="宋体" w:hAnsi="宋体" w:eastAsia="宋体" w:cs="宋体"/>
          <w:lang w:val="en" w:eastAsia="zh-CN"/>
        </w:rPr>
        <w:t>东至县农业农村综合技术服务中心、宿州市畜牧兽医科学研究所、池州市畜牧兽医技术推广中心、安徽省动物疫病预防与控制中心、泗县动物疫病预防与控制中心</w:t>
      </w:r>
      <w:r>
        <w:rPr>
          <w:rFonts w:hint="eastAsia" w:ascii="宋体" w:hAnsi="宋体" w:eastAsia="宋体" w:cs="宋体"/>
          <w:lang w:val="en"/>
        </w:rPr>
        <w:t>。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lang w:val="en"/>
        </w:rPr>
        <w:t>本</w:t>
      </w:r>
      <w:r>
        <w:rPr>
          <w:rFonts w:hint="eastAsia" w:ascii="宋体" w:hAnsi="宋体" w:eastAsia="宋体" w:cs="宋体"/>
          <w:lang w:val="en" w:eastAsia="zh-CN"/>
        </w:rPr>
        <w:t>文件</w:t>
      </w:r>
      <w:r>
        <w:rPr>
          <w:rFonts w:hint="eastAsia" w:ascii="宋体" w:hAnsi="宋体" w:eastAsia="宋体" w:cs="宋体"/>
          <w:lang w:val="en"/>
        </w:rPr>
        <w:t>主要起草人：</w:t>
      </w:r>
      <w:r>
        <w:rPr>
          <w:rFonts w:hint="eastAsia" w:hAnsi="宋体" w:cs="宋体"/>
          <w:lang w:val="en" w:eastAsia="zh-CN"/>
        </w:rPr>
        <w:t>王俊生</w:t>
      </w:r>
      <w:r>
        <w:rPr>
          <w:rFonts w:hint="eastAsia" w:ascii="宋体" w:hAnsi="宋体" w:eastAsia="宋体" w:cs="宋体"/>
          <w:lang w:val="en" w:eastAsia="zh-CN"/>
        </w:rPr>
        <w:t>等</w:t>
      </w:r>
      <w:r>
        <w:rPr>
          <w:rFonts w:hint="eastAsia" w:ascii="宋体" w:hAnsi="宋体" w:eastAsia="宋体" w:cs="宋体"/>
          <w:lang w:val="en"/>
        </w:rPr>
        <w:t>。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" w:eastAsia="zh-CN"/>
        </w:rPr>
      </w:pPr>
      <w:r>
        <w:rPr>
          <w:rFonts w:hint="eastAsia" w:ascii="宋体" w:hAnsi="宋体" w:eastAsia="宋体" w:cs="宋体"/>
          <w:lang w:val="en" w:eastAsia="zh-CN"/>
        </w:rPr>
        <w:t>本文件及其所代替文件的历次版本发布情况为：</w:t>
      </w:r>
    </w:p>
    <w:p>
      <w:pPr>
        <w:pStyle w:val="26"/>
        <w:ind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" w:eastAsia="zh-CN"/>
        </w:rPr>
        <w:t>——</w:t>
      </w:r>
      <w:r>
        <w:rPr>
          <w:rFonts w:hint="eastAsia" w:ascii="宋体" w:hAnsi="宋体" w:eastAsia="宋体" w:cs="宋体"/>
          <w:lang w:val="en-US" w:eastAsia="zh-CN"/>
        </w:rPr>
        <w:t>1987年首次发布为</w:t>
      </w:r>
      <w:r>
        <w:rPr>
          <w:rFonts w:hint="eastAsia" w:ascii="宋体" w:hAnsi="宋体" w:eastAsia="宋体" w:cs="宋体"/>
          <w:lang w:val="en" w:eastAsia="zh-CN"/>
        </w:rPr>
        <w:t>皖</w:t>
      </w:r>
      <w:r>
        <w:rPr>
          <w:rFonts w:hint="eastAsia" w:ascii="宋体" w:hAnsi="宋体" w:eastAsia="宋体" w:cs="宋体"/>
          <w:lang w:val="en-US" w:eastAsia="zh-CN"/>
        </w:rPr>
        <w:t>D/XM0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"/>
        </w:rPr>
        <w:t>—</w:t>
      </w:r>
      <w:r>
        <w:rPr>
          <w:rFonts w:hint="eastAsia" w:ascii="宋体" w:hAnsi="宋体" w:eastAsia="宋体" w:cs="宋体"/>
          <w:lang w:val="en-US" w:eastAsia="zh-CN"/>
        </w:rPr>
        <w:t>87；</w:t>
      </w:r>
      <w:r>
        <w:rPr>
          <w:rFonts w:hint="default" w:ascii="宋体" w:hAnsi="宋体" w:eastAsia="宋体" w:cs="宋体"/>
          <w:lang w:val="en" w:eastAsia="zh-CN"/>
        </w:rPr>
        <w:t>202</w:t>
      </w:r>
      <w:r>
        <w:rPr>
          <w:rFonts w:hint="eastAsia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" w:eastAsia="zh-CN"/>
        </w:rPr>
        <w:t>年</w:t>
      </w:r>
      <w:r>
        <w:rPr>
          <w:rFonts w:hint="eastAsia" w:ascii="宋体" w:hAnsi="宋体" w:eastAsia="宋体" w:cs="宋体"/>
          <w:lang w:val="en"/>
        </w:rPr>
        <w:t>第一次修订。</w:t>
      </w:r>
    </w:p>
    <w:p>
      <w:pPr>
        <w:pStyle w:val="26"/>
        <w:ind w:firstLine="420" w:firstLineChars="0"/>
        <w:rPr>
          <w:rFonts w:hint="eastAsia" w:ascii="宋体" w:hAnsi="宋体" w:eastAsia="宋体" w:cs="宋体"/>
          <w:lang w:val="en-US" w:eastAsia="zh-CN"/>
        </w:rPr>
      </w:pPr>
    </w:p>
    <w:p>
      <w:pPr>
        <w:spacing w:line="852" w:lineRule="exact"/>
        <w:rPr>
          <w:rFonts w:hint="eastAsia"/>
        </w:rPr>
      </w:pPr>
    </w:p>
    <w:p>
      <w:pPr>
        <w:jc w:val="center"/>
        <w:rPr>
          <w:rFonts w:hint="eastAsia" w:eastAsia="黑体"/>
          <w:sz w:val="44"/>
        </w:rPr>
      </w:pPr>
    </w:p>
    <w:p>
      <w:pPr>
        <w:jc w:val="center"/>
        <w:rPr>
          <w:rFonts w:hint="eastAsia" w:eastAsia="黑体"/>
          <w:sz w:val="44"/>
        </w:rPr>
      </w:pPr>
    </w:p>
    <w:p>
      <w:pPr>
        <w:spacing w:line="360" w:lineRule="auto"/>
        <w:jc w:val="center"/>
        <w:rPr>
          <w:rFonts w:hint="eastAsia" w:eastAsia="黑体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东流水牛</w:t>
      </w:r>
    </w:p>
    <w:p>
      <w:pPr>
        <w:spacing w:line="360" w:lineRule="auto"/>
        <w:rPr>
          <w:rFonts w:hint="eastAsia"/>
          <w:szCs w:val="21"/>
        </w:rPr>
      </w:pPr>
      <w:r>
        <w:rPr>
          <w:rFonts w:ascii="黑体" w:hAnsi="Arial Black" w:eastAsia="黑体" w:cs="宋体"/>
          <w:kern w:val="0"/>
          <w:sz w:val="24"/>
          <w:szCs w:val="21"/>
        </w:rPr>
        <w:t>1</w:t>
      </w:r>
      <w:r>
        <w:rPr>
          <w:rFonts w:hint="eastAsia" w:ascii="黑体" w:hAnsi="宋体" w:eastAsia="黑体" w:cs="宋体"/>
          <w:kern w:val="0"/>
          <w:sz w:val="24"/>
          <w:szCs w:val="21"/>
        </w:rPr>
        <w:t xml:space="preserve">  </w:t>
      </w:r>
      <w:r>
        <w:rPr>
          <w:rFonts w:ascii="黑体" w:hAnsi="宋体" w:eastAsia="黑体" w:cs="宋体"/>
          <w:kern w:val="0"/>
          <w:sz w:val="24"/>
          <w:szCs w:val="21"/>
        </w:rPr>
        <w:t>范围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ascii="宋体" w:hAnsi="宋体" w:cs="宋体"/>
          <w:kern w:val="0"/>
          <w:szCs w:val="21"/>
        </w:rPr>
        <w:t>　　本</w:t>
      </w:r>
      <w:r>
        <w:rPr>
          <w:rFonts w:hint="eastAsia" w:ascii="宋体" w:hAnsi="宋体" w:cs="宋体"/>
          <w:kern w:val="0"/>
          <w:szCs w:val="21"/>
          <w:lang w:eastAsia="zh-CN"/>
        </w:rPr>
        <w:t>文件</w:t>
      </w:r>
      <w:r>
        <w:rPr>
          <w:rFonts w:ascii="宋体" w:hAnsi="宋体" w:cs="宋体"/>
          <w:kern w:val="0"/>
          <w:szCs w:val="21"/>
        </w:rPr>
        <w:t>规定</w:t>
      </w:r>
      <w:r>
        <w:rPr>
          <w:rFonts w:hint="eastAsia" w:ascii="宋体" w:hAnsi="宋体" w:cs="宋体"/>
          <w:kern w:val="0"/>
          <w:szCs w:val="21"/>
        </w:rPr>
        <w:t>了</w:t>
      </w:r>
      <w:r>
        <w:rPr>
          <w:rFonts w:hint="eastAsia" w:ascii="宋体" w:hAnsi="宋体" w:cs="宋体"/>
          <w:kern w:val="0"/>
          <w:szCs w:val="21"/>
          <w:lang w:eastAsia="zh-CN"/>
        </w:rPr>
        <w:t>东流水牛的品种分布与特性、体型外貌、成年牛体重和体尺、生产性能、繁殖性能及等级评定</w:t>
      </w:r>
      <w:r>
        <w:rPr>
          <w:rFonts w:hint="eastAsia"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本</w:t>
      </w:r>
      <w:r>
        <w:rPr>
          <w:rFonts w:hint="eastAsia" w:ascii="宋体" w:hAnsi="宋体" w:cs="宋体"/>
          <w:kern w:val="0"/>
          <w:szCs w:val="21"/>
          <w:lang w:eastAsia="zh-CN"/>
        </w:rPr>
        <w:t>文件</w:t>
      </w:r>
      <w:r>
        <w:rPr>
          <w:rFonts w:ascii="宋体" w:hAnsi="宋体" w:cs="宋体"/>
          <w:kern w:val="0"/>
          <w:szCs w:val="21"/>
        </w:rPr>
        <w:t>适用于</w:t>
      </w:r>
      <w:r>
        <w:rPr>
          <w:rFonts w:hint="eastAsia" w:ascii="宋体" w:hAnsi="宋体" w:cs="宋体"/>
          <w:kern w:val="0"/>
          <w:szCs w:val="21"/>
          <w:lang w:eastAsia="zh-CN"/>
        </w:rPr>
        <w:t>东流水牛的品种鉴定和等级评定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 w:ascii="黑体" w:hAnsi="宋体" w:eastAsia="黑体" w:cs="宋体"/>
          <w:kern w:val="0"/>
          <w:sz w:val="24"/>
          <w:szCs w:val="21"/>
        </w:rPr>
        <w:t>2  规范性引用文件</w:t>
      </w:r>
    </w:p>
    <w:p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宋体" w:cs="宋体"/>
          <w:color w:val="0C0C0C"/>
          <w:lang w:val="en" w:eastAsia="zh-CN"/>
        </w:rPr>
      </w:pPr>
      <w:r>
        <w:rPr>
          <w:rFonts w:hint="eastAsia" w:hAnsi="宋体" w:cs="宋体"/>
          <w:color w:val="0C0C0C"/>
          <w:lang w:eastAsia="zh-CN"/>
        </w:rPr>
        <w:t>本文件没有规范性引用文件</w:t>
      </w:r>
      <w:r>
        <w:rPr>
          <w:rFonts w:hint="eastAsia" w:ascii="宋体" w:hAnsi="宋体" w:eastAsia="宋体" w:cs="宋体"/>
          <w:color w:val="0C0C0C"/>
          <w:lang w:val="en"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 w:ascii="黑体" w:hAnsi="宋体" w:eastAsia="黑体" w:cs="宋体"/>
          <w:kern w:val="0"/>
          <w:sz w:val="24"/>
          <w:szCs w:val="21"/>
        </w:rPr>
        <w:t>3  术语和定义</w:t>
      </w:r>
    </w:p>
    <w:p>
      <w:pPr>
        <w:spacing w:line="360" w:lineRule="auto"/>
        <w:ind w:firstLine="359" w:firstLineChars="171"/>
        <w:rPr>
          <w:rFonts w:hint="eastAsia"/>
        </w:rPr>
      </w:pPr>
      <w:r>
        <w:rPr>
          <w:rFonts w:hint="eastAsia"/>
        </w:rPr>
        <w:t>本文件没有需要界定的术语和定义。</w:t>
      </w:r>
    </w:p>
    <w:p>
      <w:pPr>
        <w:spacing w:line="360" w:lineRule="auto"/>
      </w:pPr>
      <w:r>
        <w:rPr>
          <w:rFonts w:hint="eastAsia" w:ascii="黑体" w:hAnsi="宋体" w:eastAsia="黑体" w:cs="宋体"/>
          <w:kern w:val="0"/>
          <w:sz w:val="24"/>
          <w:szCs w:val="21"/>
          <w:lang w:val="en-US" w:eastAsia="zh-CN"/>
        </w:rPr>
        <w:t xml:space="preserve">4  </w:t>
      </w:r>
      <w:r>
        <w:rPr>
          <w:rFonts w:hint="eastAsia" w:ascii="黑体" w:hAnsi="宋体" w:eastAsia="黑体" w:cs="宋体"/>
          <w:kern w:val="0"/>
          <w:sz w:val="24"/>
          <w:szCs w:val="21"/>
        </w:rPr>
        <w:t>品种</w:t>
      </w:r>
      <w:r>
        <w:rPr>
          <w:rFonts w:hint="eastAsia" w:ascii="黑体" w:hAnsi="宋体" w:eastAsia="黑体" w:cs="宋体"/>
          <w:kern w:val="0"/>
          <w:sz w:val="24"/>
          <w:szCs w:val="21"/>
          <w:lang w:eastAsia="zh-CN"/>
        </w:rPr>
        <w:t>分布</w:t>
      </w:r>
      <w:r>
        <w:rPr>
          <w:rFonts w:hint="eastAsia" w:ascii="黑体" w:hAnsi="宋体" w:eastAsia="黑体" w:cs="宋体"/>
          <w:kern w:val="0"/>
          <w:sz w:val="24"/>
          <w:szCs w:val="21"/>
        </w:rPr>
        <w:t>和特性</w:t>
      </w:r>
    </w:p>
    <w:p>
      <w:pPr>
        <w:pStyle w:val="29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4.1品种分布</w:t>
      </w:r>
    </w:p>
    <w:p>
      <w:pPr>
        <w:spacing w:line="360" w:lineRule="auto"/>
        <w:ind w:firstLine="420" w:firstLineChars="200"/>
        <w:rPr>
          <w:rFonts w:hint="default"/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东流水牛原产地为池州市、安庆市等沿江丘陵湖区，中心产区为东至县，主要分布于岳西县、桐城市、泾县，青阳县、太湖县、怀宁县、郎溪县等地有少量饲养。</w:t>
      </w:r>
    </w:p>
    <w:p>
      <w:pPr>
        <w:pStyle w:val="29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4.2 品种特性 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宋体" w:hAnsi="宋体" w:cs="宋体"/>
          <w:kern w:val="0"/>
          <w:szCs w:val="21"/>
          <w:lang w:val="en-US" w:eastAsia="zh-CN"/>
        </w:rPr>
        <w:t>东流水牛属于役肉兼用型，为安徽省特有的地方水牛品种。该品种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体型中等，体质结实而紧凑，骨骼粗壮，肌肉发达。性情温顺，耐粗饲、耐高温、耐潮湿、抗病力强，役用性能好。</w:t>
      </w:r>
    </w:p>
    <w:p>
      <w:pPr>
        <w:pStyle w:val="30"/>
        <w:numPr>
          <w:ilvl w:val="0"/>
          <w:numId w:val="0"/>
        </w:numPr>
        <w:spacing w:before="312" w:after="312"/>
        <w:ind w:leftChars="0"/>
      </w:pPr>
      <w:r>
        <w:rPr>
          <w:rFonts w:hint="eastAsia"/>
          <w:lang w:val="en-US" w:eastAsia="zh-CN"/>
        </w:rPr>
        <w:t xml:space="preserve">5  </w:t>
      </w:r>
      <w:r>
        <w:rPr>
          <w:rFonts w:hint="eastAsia"/>
        </w:rPr>
        <w:t>体型外貌</w:t>
      </w:r>
    </w:p>
    <w:p>
      <w:pPr>
        <w:spacing w:line="360" w:lineRule="auto"/>
        <w:ind w:firstLine="420" w:firstLineChars="200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 xml:space="preserve">5.1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东流水牛</w:t>
      </w:r>
      <w:r>
        <w:rPr>
          <w:rFonts w:hint="default" w:ascii="宋体" w:hAnsi="宋体" w:cs="宋体"/>
          <w:kern w:val="0"/>
          <w:szCs w:val="21"/>
          <w:lang w:val="en-US" w:eastAsia="zh-CN"/>
        </w:rPr>
        <w:t>体型中等，体质结实而紧凑，骨骼粗壮，肌肉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发达。前躯硕壮，后躯欠佳。全身被毛较稀，以青灰色为主，</w:t>
      </w:r>
      <w:r>
        <w:rPr>
          <w:rFonts w:hint="default" w:ascii="宋体" w:hAnsi="宋体" w:cs="宋体"/>
          <w:kern w:val="0"/>
          <w:szCs w:val="21"/>
          <w:lang w:val="en-US" w:eastAsia="zh-CN"/>
        </w:rPr>
        <w:t>黑褐色次之，多数颈胸结合处有一条月牙形白色“颈带”，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腹部、膝及飞节下端肤色较浅，腕及飞节以下内侧均有白毛；头长额平，公牛头较粗，母牛头清秀略长，面凹眼突，鼻镜宽广，嘴宽大；角呈半月形，公牛角粗而长，稍向外上弯曲，角基粗方，母牛角稍细短，向内上弯曲；颈肌肉发达，公牛颈粗短，母牛颈略细长，无颈垂、无胸垂、无脐垂。鬐甲高，稍显肩峰，胸深宽，前高后低。背宽直，腰短平，腹部圆大。前肢正直，后肢飞节略呈“</w:t>
      </w:r>
      <w:r>
        <w:rPr>
          <w:rFonts w:hint="default" w:ascii="宋体" w:hAnsi="宋体" w:cs="宋体"/>
          <w:kern w:val="0"/>
          <w:szCs w:val="21"/>
          <w:lang w:val="en-US" w:eastAsia="zh-CN"/>
        </w:rPr>
        <w:t>X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”状，骨骼粗大；尻较倾斜，尾粗短，尾长在飞节以上。蹄大而圆，蹄质坚硬，蹄壳黑色。</w:t>
      </w:r>
    </w:p>
    <w:p>
      <w:pPr>
        <w:rPr>
          <w:rFonts w:hint="default" w:ascii="宋体" w:hAnsi="宋体" w:cs="宋体"/>
          <w:kern w:val="0"/>
          <w:szCs w:val="21"/>
          <w:lang w:val="en-US" w:eastAsia="zh-CN"/>
        </w:rPr>
      </w:pPr>
    </w:p>
    <w:p>
      <w:pPr>
        <w:pStyle w:val="30"/>
        <w:numPr>
          <w:ilvl w:val="0"/>
          <w:numId w:val="0"/>
        </w:numPr>
        <w:spacing w:before="312" w:after="312"/>
        <w:ind w:left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5.</w:t>
      </w:r>
      <w:r>
        <w:rPr>
          <w:rFonts w:hint="eastAsia" w:hAnsi="黑体" w:cs="黑体"/>
          <w:sz w:val="21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成年公牛、母牛图片参见附录B。</w:t>
      </w:r>
    </w:p>
    <w:p>
      <w:pPr>
        <w:pStyle w:val="30"/>
        <w:numPr>
          <w:ilvl w:val="0"/>
          <w:numId w:val="0"/>
        </w:numPr>
        <w:spacing w:before="312" w:after="312"/>
        <w:ind w:leftChars="0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6 </w:t>
      </w:r>
      <w:r>
        <w:rPr>
          <w:rFonts w:hint="eastAsia"/>
          <w:color w:val="000000"/>
        </w:rPr>
        <w:t>成年体重和体尺</w:t>
      </w:r>
    </w:p>
    <w:p>
      <w:pPr>
        <w:pStyle w:val="26"/>
        <w:rPr>
          <w:rFonts w:hint="eastAsia" w:ascii="宋体" w:hAnsi="宋体" w:eastAsia="宋体" w:cs="宋体"/>
        </w:rPr>
      </w:pPr>
      <w:r>
        <w:rPr>
          <w:rFonts w:hint="eastAsia" w:hAnsi="宋体" w:cs="宋体"/>
          <w:lang w:eastAsia="zh-CN"/>
        </w:rPr>
        <w:t>成年</w:t>
      </w:r>
      <w:r>
        <w:rPr>
          <w:rFonts w:hint="eastAsia" w:ascii="宋体" w:hAnsi="宋体" w:eastAsia="宋体" w:cs="宋体"/>
        </w:rPr>
        <w:t>体重和体尺见表1。</w:t>
      </w:r>
    </w:p>
    <w:p>
      <w:pPr>
        <w:pStyle w:val="26"/>
        <w:rPr>
          <w:rFonts w:hint="eastAsia" w:ascii="宋体" w:hAnsi="宋体" w:eastAsia="宋体" w:cs="宋体"/>
        </w:rPr>
      </w:pPr>
    </w:p>
    <w:p>
      <w:pPr>
        <w:pStyle w:val="31"/>
        <w:numPr>
          <w:ilvl w:val="0"/>
          <w:numId w:val="3"/>
        </w:numPr>
        <w:spacing w:before="156" w:after="156"/>
      </w:pPr>
      <w:r>
        <w:rPr>
          <w:rFonts w:hint="eastAsia"/>
          <w:lang w:eastAsia="zh-CN"/>
        </w:rPr>
        <w:t>成年</w:t>
      </w:r>
      <w:r>
        <w:rPr>
          <w:rFonts w:hint="eastAsia"/>
        </w:rPr>
        <w:t>体重和体尺</w:t>
      </w:r>
    </w:p>
    <w:tbl>
      <w:tblPr>
        <w:tblStyle w:val="5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3054"/>
        <w:gridCol w:w="2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项  目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公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母  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体重（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307-526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205-533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体高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（cm）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124-138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112-138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体斜长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（cm）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123-159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117-159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胸围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（cm）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172-198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145-218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管围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（cm）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20-27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20-27</w:t>
            </w:r>
          </w:p>
        </w:tc>
      </w:tr>
    </w:tbl>
    <w:p>
      <w:pPr>
        <w:pStyle w:val="30"/>
        <w:numPr>
          <w:ilvl w:val="0"/>
          <w:numId w:val="0"/>
        </w:numPr>
        <w:spacing w:before="312" w:after="312"/>
        <w:ind w:leftChars="0"/>
        <w:rPr>
          <w:rFonts w:ascii="Times New Roman"/>
        </w:rPr>
      </w:pPr>
      <w:r>
        <w:rPr>
          <w:rFonts w:hint="eastAsia"/>
          <w:lang w:val="en-US" w:eastAsia="zh-CN"/>
        </w:rPr>
        <w:t xml:space="preserve">7  </w:t>
      </w:r>
      <w:r>
        <w:rPr>
          <w:rFonts w:hint="eastAsia"/>
        </w:rPr>
        <w:t>生产性能</w:t>
      </w:r>
    </w:p>
    <w:p>
      <w:pPr>
        <w:pStyle w:val="29"/>
        <w:numPr>
          <w:ilvl w:val="0"/>
          <w:numId w:val="0"/>
        </w:numPr>
        <w:spacing w:before="156" w:after="156"/>
        <w:ind w:leftChars="0"/>
      </w:pPr>
      <w:r>
        <w:rPr>
          <w:rFonts w:hint="eastAsia"/>
          <w:lang w:val="en-US" w:eastAsia="zh-CN"/>
        </w:rPr>
        <w:t>7.1</w:t>
      </w:r>
      <w:r>
        <w:rPr>
          <w:rFonts w:hint="eastAsia"/>
        </w:rPr>
        <w:t>生长发育性能</w:t>
      </w:r>
    </w:p>
    <w:p>
      <w:pPr>
        <w:pStyle w:val="31"/>
        <w:numPr>
          <w:ilvl w:val="0"/>
          <w:numId w:val="0"/>
        </w:numPr>
        <w:spacing w:before="156" w:after="156"/>
        <w:ind w:firstLine="420" w:firstLineChars="200"/>
        <w:jc w:val="both"/>
        <w:rPr>
          <w:rFonts w:hint="eastAsia" w:ascii="Times New Roman" w:hAnsi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生长发育性能</w:t>
      </w:r>
      <w:r>
        <w:rPr>
          <w:rFonts w:hint="eastAsia" w:ascii="宋体" w:hAnsi="宋体" w:eastAsia="宋体" w:cs="宋体"/>
          <w:sz w:val="21"/>
          <w:szCs w:val="21"/>
        </w:rPr>
        <w:t>见表2</w:t>
      </w:r>
      <w:r>
        <w:rPr>
          <w:rFonts w:hint="eastAsia" w:ascii="Times New Roman" w:hAnsi="宋体"/>
          <w:sz w:val="21"/>
          <w:szCs w:val="21"/>
        </w:rPr>
        <w:t>。</w:t>
      </w:r>
    </w:p>
    <w:p>
      <w:pPr>
        <w:pStyle w:val="31"/>
        <w:numPr>
          <w:ilvl w:val="0"/>
          <w:numId w:val="0"/>
        </w:numPr>
        <w:spacing w:before="156" w:after="156"/>
        <w:jc w:val="center"/>
        <w:rPr>
          <w:rFonts w:hint="eastAsia" w:ascii="黑体" w:eastAsia="黑体"/>
          <w:lang w:val="en" w:eastAsia="zh-CN"/>
        </w:rPr>
      </w:pPr>
      <w:r>
        <w:rPr>
          <w:rFonts w:hint="eastAsia" w:ascii="黑体" w:eastAsia="黑体"/>
          <w:lang w:eastAsia="zh-CN"/>
        </w:rPr>
        <w:t>表</w:t>
      </w:r>
      <w:r>
        <w:rPr>
          <w:rFonts w:hint="eastAsia" w:ascii="黑体" w:eastAsia="黑体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生长发育性能</w:t>
      </w:r>
    </w:p>
    <w:tbl>
      <w:tblPr>
        <w:tblStyle w:val="5"/>
        <w:tblW w:w="8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7"/>
        <w:gridCol w:w="3054"/>
        <w:gridCol w:w="2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项  目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公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牛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母  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初生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体重（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30-40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28-39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6月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体重（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129-138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119-129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12月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体重（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183-193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163-178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18月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体重（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287-298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248-270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30月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体重（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054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314-354</w:t>
            </w:r>
          </w:p>
        </w:tc>
        <w:tc>
          <w:tcPr>
            <w:tcW w:w="293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  <w:lang w:val="en-US" w:eastAsia="zh-CN"/>
              </w:rPr>
              <w:t>254-326</w:t>
            </w:r>
          </w:p>
        </w:tc>
      </w:tr>
    </w:tbl>
    <w:p>
      <w:pPr>
        <w:pStyle w:val="29"/>
        <w:numPr>
          <w:ilvl w:val="0"/>
          <w:numId w:val="0"/>
        </w:numPr>
        <w:spacing w:before="156" w:after="156"/>
        <w:ind w:leftChars="0"/>
      </w:pPr>
      <w:r>
        <w:rPr>
          <w:rFonts w:hint="eastAsia"/>
          <w:lang w:val="en-US" w:eastAsia="zh-CN"/>
        </w:rPr>
        <w:t>7.2 成年牛</w:t>
      </w:r>
      <w:r>
        <w:rPr>
          <w:rFonts w:hint="eastAsia"/>
        </w:rPr>
        <w:t>屠宰性能</w:t>
      </w:r>
    </w:p>
    <w:p>
      <w:pPr>
        <w:pStyle w:val="26"/>
        <w:ind w:left="0" w:leftChars="0" w:firstLine="420" w:firstLineChars="200"/>
        <w:rPr>
          <w:rFonts w:hint="eastAsia" w:ascii="宋体" w:hAnsi="宋体" w:eastAsia="宋体" w:cs="宋体"/>
        </w:rPr>
      </w:pPr>
      <w:r>
        <w:rPr>
          <w:rFonts w:hint="eastAsia" w:hAnsi="宋体" w:cs="宋体"/>
          <w:lang w:eastAsia="zh-CN"/>
        </w:rPr>
        <w:t>成年牛</w:t>
      </w:r>
      <w:r>
        <w:rPr>
          <w:rFonts w:hint="eastAsia" w:ascii="宋体" w:hAnsi="宋体" w:eastAsia="宋体" w:cs="宋体"/>
        </w:rPr>
        <w:t>屠宰性能见表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 xml:space="preserve">。 </w:t>
      </w:r>
    </w:p>
    <w:p>
      <w:pPr>
        <w:pStyle w:val="31"/>
        <w:numPr>
          <w:ilvl w:val="0"/>
          <w:numId w:val="0"/>
        </w:numPr>
        <w:spacing w:before="156" w:after="156"/>
        <w:jc w:val="center"/>
      </w:pPr>
      <w:r>
        <w:rPr>
          <w:rFonts w:hint="eastAsia"/>
          <w:lang w:eastAsia="zh-CN"/>
        </w:rPr>
        <w:t>表</w:t>
      </w:r>
      <w:r>
        <w:rPr>
          <w:rFonts w:hint="eastAsia"/>
          <w:lang w:val="en-US" w:eastAsia="zh-CN"/>
        </w:rPr>
        <w:t>3 成年牛</w:t>
      </w:r>
      <w:r>
        <w:rPr>
          <w:rFonts w:hint="eastAsia"/>
        </w:rPr>
        <w:t>屠宰性能</w:t>
      </w:r>
    </w:p>
    <w:tbl>
      <w:tblPr>
        <w:tblStyle w:val="5"/>
        <w:tblW w:w="56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3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6" w:type="dxa"/>
            <w:noWrap w:val="0"/>
            <w:vAlign w:val="top"/>
          </w:tcPr>
          <w:p>
            <w:pPr>
              <w:pStyle w:val="26"/>
              <w:ind w:firstLine="840" w:firstLineChars="4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  目</w:t>
            </w:r>
          </w:p>
        </w:tc>
        <w:tc>
          <w:tcPr>
            <w:tcW w:w="319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成年牛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436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活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default" w:hAnsi="宋体" w:cs="宋体"/>
                <w:sz w:val="21"/>
                <w:szCs w:val="21"/>
                <w:lang w:val="en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" w:eastAsia="zh-CN"/>
              </w:rPr>
              <w:t>g）</w:t>
            </w:r>
          </w:p>
        </w:tc>
        <w:tc>
          <w:tcPr>
            <w:tcW w:w="319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290-371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6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胴体重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hAnsi="宋体" w:cs="宋体"/>
                <w:sz w:val="21"/>
                <w:szCs w:val="21"/>
                <w:lang w:val="en" w:eastAsia="zh-CN"/>
              </w:rPr>
              <w:t>kg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319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138-190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6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净肉重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hAnsi="宋体" w:cs="宋体"/>
                <w:sz w:val="21"/>
                <w:szCs w:val="21"/>
                <w:lang w:val="en" w:eastAsia="zh-CN"/>
              </w:rPr>
              <w:t>kg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319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99-153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6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骨重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hAnsi="宋体" w:cs="宋体"/>
                <w:sz w:val="21"/>
                <w:szCs w:val="21"/>
                <w:lang w:val="en" w:eastAsia="zh-CN"/>
              </w:rPr>
              <w:t>kg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319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29-44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6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眼肌面积</w:t>
            </w:r>
          </w:p>
        </w:tc>
        <w:tc>
          <w:tcPr>
            <w:tcW w:w="319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42-60</w:t>
            </w:r>
          </w:p>
        </w:tc>
      </w:tr>
    </w:tbl>
    <w:p>
      <w:pPr>
        <w:pStyle w:val="29"/>
        <w:numPr>
          <w:ilvl w:val="0"/>
          <w:numId w:val="0"/>
        </w:numPr>
        <w:spacing w:before="156" w:after="156"/>
        <w:ind w:leftChars="0"/>
        <w:rPr>
          <w:rFonts w:hint="eastAsia" w:ascii="黑体" w:hAnsi="Times New Roman" w:eastAsia="黑体" w:cs="Times New Roman"/>
          <w:kern w:val="0"/>
          <w:sz w:val="21"/>
          <w:szCs w:val="21"/>
          <w:lang w:val="en-US" w:eastAsia="zh-CN" w:bidi="ar-SA"/>
        </w:rPr>
      </w:pPr>
      <w:r>
        <w:rPr>
          <w:rFonts w:hint="eastAsia" w:ascii="黑体" w:hAnsi="Times New Roman" w:eastAsia="黑体" w:cs="Times New Roman"/>
          <w:kern w:val="0"/>
          <w:sz w:val="21"/>
          <w:szCs w:val="21"/>
          <w:lang w:val="en-US" w:eastAsia="zh-CN" w:bidi="ar-SA"/>
        </w:rPr>
        <w:t xml:space="preserve">7.3 役用性能 </w:t>
      </w:r>
    </w:p>
    <w:p>
      <w:pPr>
        <w:pStyle w:val="29"/>
        <w:numPr>
          <w:ilvl w:val="0"/>
          <w:numId w:val="0"/>
        </w:numPr>
        <w:spacing w:before="156" w:after="156"/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公牛最大挽力为340-440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kg</w:t>
      </w:r>
      <w:r>
        <w:rPr>
          <w:rFonts w:hint="eastAsia" w:ascii="Times New Roman" w:hAnsi="Times New Roman" w:eastAsia="宋体" w:cs="Times New Roman"/>
          <w:sz w:val="21"/>
          <w:szCs w:val="21"/>
        </w:rPr>
        <w:t>，母牛为220-320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kg</w:t>
      </w:r>
      <w:r>
        <w:rPr>
          <w:rFonts w:hint="eastAsia" w:ascii="Times New Roman" w:hAnsi="Times New Roman" w:eastAsia="宋体" w:cs="Times New Roman"/>
          <w:sz w:val="21"/>
          <w:szCs w:val="21"/>
        </w:rPr>
        <w:t>，日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可</w:t>
      </w:r>
      <w:r>
        <w:rPr>
          <w:rFonts w:hint="eastAsia" w:ascii="Times New Roman" w:hAnsi="Times New Roman" w:eastAsia="宋体" w:cs="Times New Roman"/>
          <w:sz w:val="21"/>
          <w:szCs w:val="21"/>
        </w:rPr>
        <w:t>耕地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0.13-0.24hm</w:t>
      </w:r>
      <w:r>
        <w:rPr>
          <w:rFonts w:hint="eastAsia" w:ascii="Times New Roman" w:hAnsi="Times New Roman" w:cs="Times New Roman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</w:rPr>
        <w:t>，善于水田耕作</w:t>
      </w:r>
      <w:r>
        <w:rPr>
          <w:rFonts w:hint="eastAsia" w:ascii="宋体" w:hAnsi="宋体" w:eastAsia="宋体" w:cs="宋体"/>
          <w:kern w:val="0"/>
          <w:sz w:val="21"/>
          <w:szCs w:val="20"/>
          <w:lang w:val="en-US" w:eastAsia="zh-CN" w:bidi="ar-SA"/>
        </w:rPr>
        <w:t>。</w:t>
      </w:r>
    </w:p>
    <w:p>
      <w:pPr>
        <w:pStyle w:val="29"/>
        <w:numPr>
          <w:ilvl w:val="0"/>
          <w:numId w:val="0"/>
        </w:numPr>
        <w:spacing w:before="156" w:after="156"/>
        <w:ind w:leftChars="0"/>
      </w:pPr>
      <w:r>
        <w:rPr>
          <w:rFonts w:hint="eastAsia"/>
          <w:lang w:val="en-US" w:eastAsia="zh-CN"/>
        </w:rPr>
        <w:t xml:space="preserve">8 </w:t>
      </w:r>
      <w:r>
        <w:rPr>
          <w:rFonts w:hint="eastAsia"/>
        </w:rPr>
        <w:t>繁殖性能</w:t>
      </w:r>
    </w:p>
    <w:p>
      <w:pPr>
        <w:pStyle w:val="26"/>
        <w:rPr>
          <w:rFonts w:ascii="Times New Roman" w:hAnsi="宋体"/>
        </w:rPr>
      </w:pPr>
      <w:r>
        <w:rPr>
          <w:rFonts w:hint="eastAsia" w:ascii="Times New Roman" w:hAnsi="宋体"/>
        </w:rPr>
        <w:t>繁殖性能见表</w:t>
      </w:r>
      <w:r>
        <w:rPr>
          <w:rFonts w:hint="eastAsia" w:ascii="Times New Roman" w:hAnsi="宋体"/>
          <w:lang w:val="en-US" w:eastAsia="zh-CN"/>
        </w:rPr>
        <w:t>4</w:t>
      </w:r>
      <w:r>
        <w:rPr>
          <w:rFonts w:hint="eastAsia" w:ascii="Times New Roman" w:hAnsi="宋体"/>
        </w:rPr>
        <w:t>。</w:t>
      </w:r>
    </w:p>
    <w:p>
      <w:pPr>
        <w:pStyle w:val="31"/>
        <w:spacing w:before="156" w:after="156"/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 繁殖性能</w:t>
      </w:r>
    </w:p>
    <w:tbl>
      <w:tblPr>
        <w:tblStyle w:val="5"/>
        <w:tblW w:w="8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7"/>
        <w:gridCol w:w="2660"/>
        <w:gridCol w:w="2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项  目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公  牛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母  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性成熟年龄（月）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25-28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18-21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初配年龄（月）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36-40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30-36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发情季节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8-11月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发情周期（天）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18-22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妊娠期（天）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314-323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7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利用年限（年）</w:t>
            </w:r>
          </w:p>
        </w:tc>
        <w:tc>
          <w:tcPr>
            <w:tcW w:w="2660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default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10-15</w:t>
            </w:r>
          </w:p>
        </w:tc>
        <w:tc>
          <w:tcPr>
            <w:tcW w:w="2661" w:type="dxa"/>
            <w:noWrap w:val="0"/>
            <w:vAlign w:val="top"/>
          </w:tcPr>
          <w:p>
            <w:pPr>
              <w:pStyle w:val="26"/>
              <w:ind w:firstLine="0" w:firstLineChars="0"/>
              <w:jc w:val="center"/>
              <w:rPr>
                <w:rFonts w:hint="eastAsia" w:hAnsi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30"/>
        <w:numPr>
          <w:ilvl w:val="0"/>
          <w:numId w:val="0"/>
        </w:numPr>
        <w:spacing w:before="312" w:after="31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  等级评定</w:t>
      </w:r>
    </w:p>
    <w:p>
      <w:pPr>
        <w:pStyle w:val="26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9.1 基本条件</w:t>
      </w:r>
    </w:p>
    <w:p>
      <w:pPr>
        <w:pStyle w:val="2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后备个体</w:t>
      </w:r>
      <w:r>
        <w:rPr>
          <w:rFonts w:hint="default"/>
          <w:lang w:val="en-US" w:eastAsia="zh-CN"/>
        </w:rPr>
        <w:t>达到初配年龄时</w:t>
      </w:r>
      <w:r>
        <w:rPr>
          <w:rFonts w:hint="eastAsia"/>
          <w:lang w:val="en-US" w:eastAsia="zh-CN"/>
        </w:rPr>
        <w:t>即</w:t>
      </w:r>
      <w:r>
        <w:rPr>
          <w:rFonts w:hint="default"/>
          <w:lang w:val="en-US" w:eastAsia="zh-CN"/>
        </w:rPr>
        <w:t>进行等级评定。</w:t>
      </w:r>
      <w:r>
        <w:rPr>
          <w:rFonts w:hint="eastAsia"/>
          <w:lang w:val="en-US" w:eastAsia="zh-CN"/>
        </w:rPr>
        <w:t>体型外貌符合本品种特征；生殖器官发育正常，无遗传缺陷；健康状况良好。</w:t>
      </w:r>
    </w:p>
    <w:p>
      <w:pPr>
        <w:pStyle w:val="26"/>
        <w:rPr>
          <w:rFonts w:hint="eastAsia"/>
          <w:lang w:val="en-US" w:eastAsia="zh-CN"/>
        </w:rPr>
      </w:pPr>
    </w:p>
    <w:p>
      <w:pPr>
        <w:pStyle w:val="26"/>
        <w:ind w:left="0" w:leftChars="0" w:firstLine="0" w:firstLineChars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9.2 体型外貌评定</w:t>
      </w:r>
    </w:p>
    <w:p>
      <w:pPr>
        <w:pStyle w:val="31"/>
        <w:spacing w:before="156" w:after="156"/>
        <w:jc w:val="left"/>
        <w:rPr>
          <w:rFonts w:hint="default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 xml:space="preserve"> </w:t>
      </w:r>
      <w:r>
        <w:rPr>
          <w:rFonts w:hint="eastAsia" w:ascii="宋体" w:eastAsia="宋体" w:cs="Times New Roman"/>
          <w:sz w:val="21"/>
          <w:lang w:val="en-US" w:eastAsia="zh-CN" w:bidi="ar-SA"/>
        </w:rPr>
        <w:t xml:space="preserve">  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体型外貌评分满分100分，</w:t>
      </w:r>
      <w:r>
        <w:rPr>
          <w:rFonts w:hint="eastAsia" w:ascii="宋体" w:eastAsia="宋体" w:cs="Times New Roman"/>
          <w:sz w:val="21"/>
          <w:lang w:val="en-US" w:eastAsia="zh-CN" w:bidi="ar-SA"/>
        </w:rPr>
        <w:t>评分标准见附录B中的表B.1；评定等级见附录B中的表B.2。</w:t>
      </w:r>
    </w:p>
    <w:p>
      <w:pPr>
        <w:pStyle w:val="26"/>
        <w:ind w:left="0" w:leftChars="0" w:firstLine="0" w:firstLineChars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9.3 体重评定</w:t>
      </w:r>
    </w:p>
    <w:p>
      <w:pPr>
        <w:pStyle w:val="31"/>
        <w:spacing w:before="156" w:after="156"/>
        <w:jc w:val="left"/>
        <w:rPr>
          <w:rFonts w:hint="default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 xml:space="preserve"> </w:t>
      </w:r>
      <w:r>
        <w:rPr>
          <w:rFonts w:hint="eastAsia" w:ascii="宋体" w:eastAsia="宋体" w:cs="Times New Roman"/>
          <w:sz w:val="21"/>
          <w:lang w:val="en-US" w:eastAsia="zh-CN" w:bidi="ar-SA"/>
        </w:rPr>
        <w:t xml:space="preserve">  成年东流水牛体重评定见附录B中的表B.3。</w:t>
      </w:r>
    </w:p>
    <w:p>
      <w:pPr>
        <w:pStyle w:val="26"/>
        <w:ind w:left="0" w:leftChars="0" w:firstLine="0" w:firstLineChars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9.4 体尺评定</w:t>
      </w:r>
    </w:p>
    <w:p>
      <w:pPr>
        <w:pStyle w:val="31"/>
        <w:spacing w:before="156" w:after="156"/>
        <w:jc w:val="left"/>
        <w:rPr>
          <w:rFonts w:hint="default" w:ascii="宋体" w:hAnsi="Times New Roman" w:eastAsia="宋体" w:cs="Times New Roman"/>
          <w:sz w:val="21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 xml:space="preserve"> </w:t>
      </w:r>
      <w:r>
        <w:rPr>
          <w:rFonts w:hint="eastAsia" w:ascii="宋体" w:eastAsia="宋体" w:cs="Times New Roman"/>
          <w:sz w:val="21"/>
          <w:lang w:val="en-US" w:eastAsia="zh-CN" w:bidi="ar-SA"/>
        </w:rPr>
        <w:t xml:space="preserve">   成年东流水牛体尺评定见附录B中的表B.4。</w:t>
      </w:r>
    </w:p>
    <w:p>
      <w:pPr>
        <w:pStyle w:val="26"/>
        <w:ind w:left="0" w:leftChars="0" w:firstLine="0" w:firstLineChars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9.5 综合评定</w:t>
      </w:r>
    </w:p>
    <w:p>
      <w:pPr>
        <w:pStyle w:val="31"/>
        <w:spacing w:before="156" w:after="156"/>
        <w:jc w:val="left"/>
        <w:rPr>
          <w:rFonts w:hint="eastAsia" w:ascii="黑体" w:eastAsia="黑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 xml:space="preserve"> </w:t>
      </w:r>
      <w:r>
        <w:rPr>
          <w:rFonts w:hint="eastAsia" w:ascii="宋体" w:eastAsia="宋体" w:cs="Times New Roman"/>
          <w:sz w:val="21"/>
          <w:lang w:val="en-US" w:eastAsia="zh-CN" w:bidi="ar-SA"/>
        </w:rPr>
        <w:t xml:space="preserve">  综合评定见附录B中的表B.5。</w:t>
      </w:r>
    </w:p>
    <w:p>
      <w:pPr>
        <w:pStyle w:val="31"/>
        <w:spacing w:before="156" w:after="15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rPr>
          <w:rFonts w:hint="eastAsia" w:ascii="黑体" w:eastAsia="黑体"/>
          <w:lang w:val="en-US" w:eastAsia="zh-CN"/>
        </w:rPr>
      </w:pPr>
    </w:p>
    <w:p>
      <w:pPr>
        <w:pStyle w:val="26"/>
        <w:spacing w:beforeLines="100" w:line="400" w:lineRule="exact"/>
        <w:jc w:val="center"/>
        <w:rPr>
          <w:rFonts w:hint="default" w:ascii="黑体" w:hAnsi="黑体" w:eastAsia="黑体"/>
          <w:szCs w:val="21"/>
          <w:lang w:val="en"/>
        </w:rPr>
      </w:pPr>
      <w:r>
        <w:rPr>
          <w:rFonts w:hint="eastAsia" w:ascii="黑体" w:hAnsi="黑体" w:eastAsia="黑体"/>
          <w:szCs w:val="21"/>
        </w:rPr>
        <w:t>附</w:t>
      </w:r>
      <w:r>
        <w:rPr>
          <w:rFonts w:hint="eastAsia" w:ascii="黑体" w:hAnsi="黑体" w:eastAsia="黑体"/>
          <w:szCs w:val="21"/>
          <w:lang w:val="en-US" w:eastAsia="zh-CN"/>
        </w:rPr>
        <w:t xml:space="preserve">  </w:t>
      </w:r>
      <w:r>
        <w:rPr>
          <w:rFonts w:hint="eastAsia" w:ascii="黑体" w:hAnsi="黑体" w:eastAsia="黑体"/>
          <w:szCs w:val="21"/>
        </w:rPr>
        <w:t>录</w:t>
      </w:r>
      <w:r>
        <w:rPr>
          <w:rFonts w:hint="eastAsia" w:ascii="黑体" w:hAnsi="黑体" w:eastAsia="黑体"/>
          <w:szCs w:val="21"/>
          <w:lang w:val="en-US" w:eastAsia="zh-CN"/>
        </w:rPr>
        <w:t xml:space="preserve"> A</w:t>
      </w:r>
    </w:p>
    <w:p>
      <w:pPr>
        <w:pStyle w:val="26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（资料性）</w:t>
      </w:r>
    </w:p>
    <w:p>
      <w:pPr>
        <w:pStyle w:val="26"/>
        <w:spacing w:afterLines="100"/>
        <w:jc w:val="center"/>
        <w:rPr>
          <w:rFonts w:hint="eastAsia" w:ascii="黑体" w:hAnsi="黑体" w:eastAsia="黑体"/>
        </w:rPr>
      </w:pPr>
      <w:r>
        <w:rPr>
          <w:rFonts w:hint="eastAsia" w:ascii="CESI黑体-GB13000" w:hAnsi="CESI黑体-GB13000" w:eastAsia="CESI黑体-GB13000" w:cs="CESI黑体-GB13000"/>
          <w:lang w:val="en-US" w:eastAsia="zh-CN"/>
        </w:rPr>
        <w:t>东流水牛</w:t>
      </w:r>
      <w:r>
        <w:rPr>
          <w:rFonts w:hint="eastAsia" w:ascii="黑体" w:hAnsi="黑体" w:eastAsia="黑体"/>
        </w:rPr>
        <w:t>图片</w:t>
      </w:r>
    </w:p>
    <w:p>
      <w:pPr>
        <w:pStyle w:val="26"/>
        <w:spacing w:afterLines="100"/>
        <w:jc w:val="left"/>
        <w:rPr>
          <w:rFonts w:hint="default" w:ascii="黑体" w:hAnsi="黑体" w:eastAsia="黑体"/>
          <w:lang w:val="en-US" w:eastAsia="zh-CN"/>
        </w:rPr>
      </w:pPr>
      <w:r>
        <w:rPr>
          <w:rFonts w:hint="eastAsia" w:ascii="黑体" w:hAnsi="黑体" w:eastAsia="黑体"/>
          <w:lang w:eastAsia="zh-CN"/>
        </w:rPr>
        <w:drawing>
          <wp:inline distT="0" distB="0" distL="114300" distR="114300">
            <wp:extent cx="2235200" cy="1677035"/>
            <wp:effectExtent l="0" t="0" r="12700" b="18415"/>
            <wp:docPr id="2" name="图片 2" descr="东流水牛-公-4岁-左侧2-拍摄人员：华金玲，时间：2023年4月，地点：安徽省池州市东至县官港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东流水牛-公-4岁-左侧2-拍摄人员：华金玲，时间：2023年4月，地点：安徽省池州市东至县官港镇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67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lang w:val="en-US" w:eastAsia="zh-CN"/>
        </w:rPr>
        <w:t xml:space="preserve">     </w:t>
      </w:r>
      <w:r>
        <w:rPr>
          <w:rFonts w:hint="eastAsia" w:ascii="黑体" w:hAnsi="黑体" w:eastAsia="黑体"/>
          <w:lang w:eastAsia="zh-CN"/>
        </w:rPr>
        <w:drawing>
          <wp:inline distT="0" distB="0" distL="114300" distR="114300">
            <wp:extent cx="2346325" cy="1638935"/>
            <wp:effectExtent l="0" t="0" r="15875" b="18415"/>
            <wp:docPr id="3" name="图片 3" descr="东流水牛-母-6岁-左侧3-拍摄人员：丁飞，时间：2023年8月，地点：安徽省池州市东至县官港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东流水牛-母-6岁-左侧3-拍摄人员：丁飞，时间：2023年8月，地点：安徽省池州市东至县官港镇"/>
                    <pic:cNvPicPr>
                      <a:picLocks noChangeAspect="1"/>
                    </pic:cNvPicPr>
                  </pic:nvPicPr>
                  <pic:blipFill>
                    <a:blip r:embed="rId11"/>
                    <a:srcRect l="9356" t="17495" r="9764" b="7199"/>
                    <a:stretch>
                      <a:fillRect/>
                    </a:stretch>
                  </pic:blipFill>
                  <pic:spPr>
                    <a:xfrm>
                      <a:off x="0" y="0"/>
                      <a:ext cx="2346325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6"/>
        <w:spacing w:afterLines="100"/>
        <w:ind w:left="0" w:leftChars="0" w:firstLine="0" w:firstLineChars="0"/>
        <w:jc w:val="both"/>
        <w:rPr>
          <w:rFonts w:hint="eastAsia" w:ascii="黑体" w:hAnsi="黑体" w:eastAsia="黑体"/>
        </w:rPr>
      </w:pPr>
    </w:p>
    <w:p>
      <w:pPr>
        <w:pStyle w:val="26"/>
        <w:spacing w:beforeLines="50" w:afterLines="50"/>
        <w:ind w:firstLine="1680" w:firstLineChars="800"/>
        <w:jc w:val="both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图</w:t>
      </w:r>
      <w:r>
        <w:rPr>
          <w:rFonts w:hint="eastAsia" w:ascii="黑体" w:hAnsi="黑体" w:eastAsia="黑体"/>
          <w:lang w:val="en-US" w:eastAsia="zh-CN"/>
        </w:rPr>
        <w:t>A</w:t>
      </w:r>
      <w:r>
        <w:rPr>
          <w:rFonts w:hint="eastAsia" w:ascii="黑体" w:hAnsi="黑体" w:eastAsia="黑体"/>
        </w:rPr>
        <w:t xml:space="preserve">.1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东流水牛</w:t>
      </w:r>
      <w:r>
        <w:rPr>
          <w:rFonts w:hint="eastAsia" w:ascii="黑体" w:hAnsi="黑体" w:eastAsia="黑体"/>
          <w:lang w:eastAsia="zh-CN"/>
        </w:rPr>
        <w:t>公牛</w:t>
      </w:r>
      <w:r>
        <w:rPr>
          <w:rFonts w:hint="eastAsia" w:ascii="黑体" w:hAnsi="黑体" w:eastAsia="黑体"/>
          <w:lang w:val="en-US" w:eastAsia="zh-CN"/>
        </w:rPr>
        <w:t xml:space="preserve">               </w:t>
      </w:r>
      <w:r>
        <w:rPr>
          <w:rFonts w:hint="eastAsia" w:ascii="黑体" w:hAnsi="黑体" w:eastAsia="黑体"/>
        </w:rPr>
        <w:t xml:space="preserve"> 图</w:t>
      </w:r>
      <w:r>
        <w:rPr>
          <w:rFonts w:hint="eastAsia" w:ascii="黑体" w:hAnsi="黑体" w:eastAsia="黑体"/>
          <w:lang w:val="en-US" w:eastAsia="zh-CN"/>
        </w:rPr>
        <w:t>A</w:t>
      </w:r>
      <w:r>
        <w:rPr>
          <w:rFonts w:hint="eastAsia" w:ascii="黑体" w:hAnsi="黑体" w:eastAsia="黑体"/>
        </w:rPr>
        <w:t xml:space="preserve">.2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东流水牛</w:t>
      </w:r>
      <w:r>
        <w:rPr>
          <w:rFonts w:hint="eastAsia" w:ascii="黑体" w:hAnsi="黑体" w:eastAsia="黑体"/>
          <w:lang w:eastAsia="zh-CN"/>
        </w:rPr>
        <w:t>母牛</w:t>
      </w:r>
    </w:p>
    <w:p>
      <w:pPr>
        <w:pStyle w:val="26"/>
        <w:ind w:firstLine="560"/>
        <w:rPr>
          <w:rFonts w:hint="eastAsia" w:ascii="黑体" w:hAnsi="黑体" w:eastAsia="黑体"/>
        </w:rPr>
      </w:pPr>
      <w:r>
        <w:rPr>
          <w:rFonts w:hint="eastAsia" w:ascii="Times New Roman" w:hAnsi="宋体"/>
        </w:rPr>
        <w:t xml:space="preserve"> </w:t>
      </w:r>
    </w:p>
    <w:p>
      <w:pPr>
        <w:pStyle w:val="26"/>
        <w:spacing w:beforeLines="50" w:afterLines="50"/>
        <w:jc w:val="center"/>
        <w:rPr>
          <w:rFonts w:hint="eastAsia" w:ascii="黑体" w:hAnsi="黑体" w:eastAsia="黑体"/>
        </w:rPr>
      </w:pPr>
    </w:p>
    <w:p>
      <w:pPr>
        <w:pStyle w:val="26"/>
        <w:spacing w:beforeLines="50" w:afterLines="50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eastAsia="zh-CN"/>
        </w:rPr>
        <w:drawing>
          <wp:inline distT="0" distB="0" distL="114300" distR="114300">
            <wp:extent cx="3716020" cy="2090420"/>
            <wp:effectExtent l="0" t="0" r="17780" b="5080"/>
            <wp:docPr id="1" name="图片 1" descr="东流水牛-群体2-拍摄人员：华金玲，时间，2023年4月，地点：安徽省池州市东至县官港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东流水牛-群体2-拍摄人员：华金玲，时间，2023年4月，地点：安徽省池州市东至县官港镇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16020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6"/>
        <w:spacing w:beforeLines="50" w:afterLines="50"/>
        <w:jc w:val="center"/>
        <w:rPr>
          <w:rFonts w:hint="eastAsia" w:ascii="黑体" w:hAnsi="黑体" w:eastAsia="黑体"/>
        </w:rPr>
      </w:pPr>
    </w:p>
    <w:p>
      <w:pPr>
        <w:pStyle w:val="26"/>
        <w:spacing w:beforeLines="50" w:afterLines="50"/>
        <w:jc w:val="center"/>
      </w:pPr>
      <w:r>
        <w:rPr>
          <w:rFonts w:hint="eastAsia" w:ascii="黑体" w:hAnsi="黑体" w:eastAsia="黑体"/>
        </w:rPr>
        <w:t>图</w:t>
      </w:r>
      <w:r>
        <w:rPr>
          <w:rFonts w:hint="eastAsia" w:ascii="黑体" w:hAnsi="黑体" w:eastAsia="黑体"/>
          <w:lang w:val="en-US" w:eastAsia="zh-CN"/>
        </w:rPr>
        <w:t>A</w:t>
      </w:r>
      <w:r>
        <w:rPr>
          <w:rFonts w:hint="eastAsia" w:ascii="黑体" w:hAnsi="黑体" w:eastAsia="黑体"/>
        </w:rPr>
        <w:t xml:space="preserve">.3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东流水牛</w:t>
      </w:r>
      <w:r>
        <w:rPr>
          <w:rFonts w:hint="eastAsia" w:ascii="黑体" w:hAnsi="黑体" w:eastAsia="黑体"/>
        </w:rPr>
        <w:t xml:space="preserve">群体            </w:t>
      </w: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6"/>
        <w:spacing w:beforeLines="100" w:after="156" w:line="400" w:lineRule="exact"/>
        <w:jc w:val="center"/>
        <w:rPr>
          <w:rFonts w:hint="eastAsia" w:ascii="黑体" w:hAnsi="黑体" w:eastAsia="黑体"/>
          <w:szCs w:val="21"/>
          <w:lang w:val="en-US" w:eastAsia="zh-CN"/>
        </w:rPr>
      </w:pPr>
      <w:r>
        <w:rPr>
          <w:rFonts w:hint="eastAsia" w:ascii="黑体" w:hAnsi="黑体" w:eastAsia="黑体"/>
          <w:szCs w:val="21"/>
        </w:rPr>
        <w:t xml:space="preserve">附  录 </w:t>
      </w:r>
      <w:r>
        <w:rPr>
          <w:rFonts w:hint="eastAsia" w:ascii="黑体" w:hAnsi="黑体" w:eastAsia="黑体"/>
          <w:szCs w:val="21"/>
          <w:lang w:val="en-US" w:eastAsia="zh-CN"/>
        </w:rPr>
        <w:t>B</w:t>
      </w:r>
    </w:p>
    <w:p>
      <w:pPr>
        <w:pStyle w:val="26"/>
        <w:spacing w:before="156" w:after="156"/>
        <w:ind w:firstLine="420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（资料性）</w:t>
      </w:r>
    </w:p>
    <w:p>
      <w:pPr>
        <w:tabs>
          <w:tab w:val="left" w:pos="1220"/>
        </w:tabs>
        <w:spacing w:before="156" w:after="156"/>
        <w:ind w:firstLine="420"/>
        <w:jc w:val="center"/>
        <w:rPr>
          <w:rFonts w:ascii="CESI黑体-GB13000" w:hAnsi="CESI黑体-GB13000" w:eastAsia="CESI黑体-GB13000" w:cs="CESI黑体-GB13000"/>
        </w:rPr>
      </w:pPr>
      <w:r>
        <w:rPr>
          <w:rFonts w:hint="eastAsia" w:ascii="CESI黑体-GB13000" w:hAnsi="CESI黑体-GB13000" w:eastAsia="CESI黑体-GB13000" w:cs="CESI黑体-GB13000"/>
          <w:lang w:eastAsia="zh-CN"/>
        </w:rPr>
        <w:t>东流水牛</w:t>
      </w:r>
      <w:r>
        <w:rPr>
          <w:rFonts w:hint="eastAsia" w:ascii="CESI黑体-GB13000" w:hAnsi="CESI黑体-GB13000" w:eastAsia="CESI黑体-GB13000" w:cs="CESI黑体-GB13000"/>
        </w:rPr>
        <w:t>等级评定</w:t>
      </w:r>
    </w:p>
    <w:p>
      <w:pPr>
        <w:pStyle w:val="26"/>
        <w:rPr>
          <w:rFonts w:hint="default" w:ascii="黑体" w:eastAsia="黑体"/>
          <w:lang w:val="en-US" w:eastAsia="zh-CN"/>
        </w:rPr>
      </w:pPr>
      <w:r>
        <w:rPr>
          <w:rFonts w:hint="eastAsia" w:cs="Times New Roman"/>
          <w:sz w:val="21"/>
          <w:lang w:val="en-US" w:eastAsia="zh-CN" w:bidi="ar-SA"/>
        </w:rPr>
        <w:t>东流水牛等级评定指标见表</w:t>
      </w:r>
      <w:r>
        <w:rPr>
          <w:rFonts w:hint="eastAsia" w:ascii="宋体" w:eastAsia="宋体" w:cs="Times New Roman"/>
          <w:sz w:val="21"/>
          <w:lang w:val="en-US" w:eastAsia="zh-CN" w:bidi="ar-SA"/>
        </w:rPr>
        <w:t>B.</w:t>
      </w:r>
      <w:r>
        <w:rPr>
          <w:rFonts w:hint="eastAsia" w:cs="Times New Roman"/>
          <w:sz w:val="21"/>
          <w:lang w:val="en-US" w:eastAsia="zh-CN" w:bidi="ar-SA"/>
        </w:rPr>
        <w:t>1、</w:t>
      </w:r>
      <w:r>
        <w:rPr>
          <w:rFonts w:hint="eastAsia" w:ascii="宋体" w:eastAsia="宋体" w:cs="Times New Roman"/>
          <w:sz w:val="21"/>
          <w:lang w:val="en-US" w:eastAsia="zh-CN" w:bidi="ar-SA"/>
        </w:rPr>
        <w:t>B.</w:t>
      </w:r>
      <w:r>
        <w:rPr>
          <w:rFonts w:hint="eastAsia" w:cs="Times New Roman"/>
          <w:sz w:val="21"/>
          <w:lang w:val="en-US" w:eastAsia="zh-CN" w:bidi="ar-SA"/>
        </w:rPr>
        <w:t>2、</w:t>
      </w:r>
      <w:r>
        <w:rPr>
          <w:rFonts w:hint="eastAsia" w:ascii="宋体" w:eastAsia="宋体" w:cs="Times New Roman"/>
          <w:sz w:val="21"/>
          <w:lang w:val="en-US" w:eastAsia="zh-CN" w:bidi="ar-SA"/>
        </w:rPr>
        <w:t>B.</w:t>
      </w:r>
      <w:r>
        <w:rPr>
          <w:rFonts w:hint="eastAsia" w:cs="Times New Roman"/>
          <w:sz w:val="21"/>
          <w:lang w:val="en-US" w:eastAsia="zh-CN" w:bidi="ar-SA"/>
        </w:rPr>
        <w:t>3、</w:t>
      </w:r>
      <w:r>
        <w:rPr>
          <w:rFonts w:hint="eastAsia" w:ascii="宋体" w:eastAsia="宋体" w:cs="Times New Roman"/>
          <w:sz w:val="21"/>
          <w:lang w:val="en-US" w:eastAsia="zh-CN" w:bidi="ar-SA"/>
        </w:rPr>
        <w:t>B.</w:t>
      </w:r>
      <w:r>
        <w:rPr>
          <w:rFonts w:hint="eastAsia" w:cs="Times New Roman"/>
          <w:sz w:val="21"/>
          <w:lang w:val="en-US" w:eastAsia="zh-CN" w:bidi="ar-SA"/>
        </w:rPr>
        <w:t>4和</w:t>
      </w:r>
      <w:r>
        <w:rPr>
          <w:rFonts w:hint="eastAsia" w:ascii="宋体" w:eastAsia="宋体" w:cs="Times New Roman"/>
          <w:sz w:val="21"/>
          <w:lang w:val="en-US" w:eastAsia="zh-CN" w:bidi="ar-SA"/>
        </w:rPr>
        <w:t>B.</w:t>
      </w:r>
      <w:r>
        <w:rPr>
          <w:rFonts w:hint="eastAsia" w:cs="Times New Roman"/>
          <w:sz w:val="21"/>
          <w:lang w:val="en-US" w:eastAsia="zh-CN" w:bidi="ar-SA"/>
        </w:rPr>
        <w:t>5.</w:t>
      </w:r>
    </w:p>
    <w:p>
      <w:pPr>
        <w:tabs>
          <w:tab w:val="left" w:pos="1220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20"/>
        </w:tabs>
        <w:spacing w:before="156" w:after="156"/>
        <w:ind w:firstLine="420"/>
        <w:jc w:val="center"/>
        <w:rPr>
          <w:rFonts w:hint="eastAsia" w:ascii="CESI黑体-GB13000" w:hAnsi="CESI黑体-GB13000" w:eastAsia="CESI黑体-GB13000" w:cs="CESI黑体-GB13000"/>
          <w:lang w:eastAsia="zh-CN"/>
        </w:rPr>
      </w:pPr>
      <w:r>
        <w:rPr>
          <w:rFonts w:hint="eastAsia" w:ascii="CESI黑体-GB13000" w:hAnsi="CESI黑体-GB13000" w:eastAsia="CESI黑体-GB13000" w:cs="CESI黑体-GB13000"/>
        </w:rPr>
        <w:t xml:space="preserve">表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B</w:t>
      </w:r>
      <w:r>
        <w:rPr>
          <w:rFonts w:hint="eastAsia" w:ascii="CESI黑体-GB13000" w:hAnsi="CESI黑体-GB13000" w:eastAsia="CESI黑体-GB13000" w:cs="CESI黑体-GB13000"/>
        </w:rPr>
        <w:t>.1体型外貌评分</w:t>
      </w:r>
      <w:r>
        <w:rPr>
          <w:rFonts w:hint="eastAsia" w:ascii="CESI黑体-GB13000" w:hAnsi="CESI黑体-GB13000" w:eastAsia="CESI黑体-GB13000" w:cs="CESI黑体-GB13000"/>
          <w:lang w:eastAsia="zh-CN"/>
        </w:rPr>
        <w:t>标准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5334"/>
        <w:gridCol w:w="150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项目</w:t>
            </w:r>
          </w:p>
        </w:tc>
        <w:tc>
          <w:tcPr>
            <w:tcW w:w="5334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评分内容及要求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满分值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品种特征和整体结构</w:t>
            </w:r>
          </w:p>
        </w:tc>
        <w:tc>
          <w:tcPr>
            <w:tcW w:w="5334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both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具备本品种特征，要求具有该品种的全</w:t>
            </w:r>
            <w:r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  <w:t>身</w:t>
            </w: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被毛颜色</w:t>
            </w:r>
            <w:r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  <w:t>；角的形状、长短；体质结实，结构匀称。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30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ind w:firstLine="420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前躯</w:t>
            </w:r>
          </w:p>
        </w:tc>
        <w:tc>
          <w:tcPr>
            <w:tcW w:w="5334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left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鬐甲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t>高，略显肩峰；公牛颈粗短，母牛颈略细长；胸深宽。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20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ind w:firstLine="420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中躯</w:t>
            </w:r>
          </w:p>
        </w:tc>
        <w:tc>
          <w:tcPr>
            <w:tcW w:w="5334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背宽直，腰短平，腹部圆大。</w:t>
            </w:r>
          </w:p>
          <w:p>
            <w:pPr>
              <w:tabs>
                <w:tab w:val="left" w:pos="1220"/>
              </w:tabs>
              <w:spacing w:before="156" w:after="156"/>
              <w:ind w:firstLine="42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20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ind w:firstLine="420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后躯</w:t>
            </w:r>
          </w:p>
        </w:tc>
        <w:tc>
          <w:tcPr>
            <w:tcW w:w="5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  <w:t>尻较倾斜，尾粗短，尾长在飞节以上。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15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ind w:firstLine="420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四肢</w:t>
            </w:r>
          </w:p>
        </w:tc>
        <w:tc>
          <w:tcPr>
            <w:tcW w:w="5334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left"/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  <w:t>蹄大而圆，蹄质坚硬，蹄壳黑色。</w:t>
            </w:r>
          </w:p>
          <w:p>
            <w:pPr>
              <w:tabs>
                <w:tab w:val="left" w:pos="1220"/>
              </w:tabs>
              <w:spacing w:before="156" w:after="156"/>
              <w:ind w:firstLine="420"/>
              <w:jc w:val="left"/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cs="Times New Roman"/>
                <w:kern w:val="0"/>
                <w:sz w:val="21"/>
                <w:szCs w:val="20"/>
                <w:lang w:val="en-US" w:eastAsia="zh-CN" w:bidi="ar-SA"/>
              </w:rPr>
              <w:t>15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ind w:firstLine="420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00" w:type="dxa"/>
            <w:gridSpan w:val="2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合计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100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ind w:firstLine="420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</w:tbl>
    <w:p>
      <w:pPr>
        <w:tabs>
          <w:tab w:val="left" w:pos="1220"/>
        </w:tabs>
        <w:spacing w:before="156" w:after="156"/>
        <w:rPr>
          <w:rFonts w:ascii="CESI黑体-GB13000" w:hAnsi="CESI黑体-GB13000" w:eastAsia="CESI黑体-GB13000" w:cs="CESI黑体-GB13000"/>
        </w:rPr>
      </w:pPr>
    </w:p>
    <w:p>
      <w:pPr>
        <w:tabs>
          <w:tab w:val="left" w:pos="1220"/>
        </w:tabs>
        <w:spacing w:before="156" w:after="156"/>
        <w:ind w:firstLine="420"/>
        <w:jc w:val="center"/>
        <w:rPr>
          <w:rFonts w:ascii="CESI黑体-GB13000" w:hAnsi="CESI黑体-GB13000" w:eastAsia="CESI黑体-GB13000" w:cs="CESI黑体-GB13000"/>
          <w:color w:val="FF0000"/>
        </w:rPr>
      </w:pPr>
      <w:r>
        <w:rPr>
          <w:rFonts w:hint="eastAsia" w:ascii="CESI黑体-GB13000" w:hAnsi="CESI黑体-GB13000" w:eastAsia="CESI黑体-GB13000" w:cs="CESI黑体-GB13000"/>
        </w:rPr>
        <w:t xml:space="preserve">表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B</w:t>
      </w:r>
      <w:r>
        <w:rPr>
          <w:rFonts w:hint="eastAsia" w:ascii="CESI黑体-GB13000" w:hAnsi="CESI黑体-GB13000" w:eastAsia="CESI黑体-GB13000" w:cs="CESI黑体-GB13000"/>
        </w:rPr>
        <w:t>.2</w:t>
      </w:r>
      <w:r>
        <w:rPr>
          <w:rFonts w:hint="eastAsia" w:ascii="CESI黑体-GB13000" w:hAnsi="CESI黑体-GB13000" w:eastAsia="CESI黑体-GB13000" w:cs="CESI黑体-GB13000"/>
          <w:lang w:eastAsia="zh-CN"/>
        </w:rPr>
        <w:t>体型外貌</w:t>
      </w:r>
      <w:r>
        <w:rPr>
          <w:rFonts w:hint="eastAsia" w:ascii="CESI黑体-GB13000" w:hAnsi="CESI黑体-GB13000" w:eastAsia="CESI黑体-GB13000" w:cs="CESI黑体-GB13000"/>
        </w:rPr>
        <w:t>等级表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853"/>
        <w:gridCol w:w="3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等级</w:t>
            </w:r>
          </w:p>
        </w:tc>
        <w:tc>
          <w:tcPr>
            <w:tcW w:w="2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公牛</w:t>
            </w:r>
          </w:p>
        </w:tc>
        <w:tc>
          <w:tcPr>
            <w:tcW w:w="2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母牛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特级</w:t>
            </w:r>
          </w:p>
        </w:tc>
        <w:tc>
          <w:tcPr>
            <w:tcW w:w="2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85分及以上</w:t>
            </w:r>
          </w:p>
        </w:tc>
        <w:tc>
          <w:tcPr>
            <w:tcW w:w="2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80分及以上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一级</w:t>
            </w:r>
          </w:p>
        </w:tc>
        <w:tc>
          <w:tcPr>
            <w:tcW w:w="2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80-84分</w:t>
            </w:r>
          </w:p>
        </w:tc>
        <w:tc>
          <w:tcPr>
            <w:tcW w:w="2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75-79分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二级</w:t>
            </w:r>
          </w:p>
        </w:tc>
        <w:tc>
          <w:tcPr>
            <w:tcW w:w="2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75-79分</w:t>
            </w:r>
          </w:p>
        </w:tc>
        <w:tc>
          <w:tcPr>
            <w:tcW w:w="2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70-74分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三级</w:t>
            </w:r>
          </w:p>
        </w:tc>
        <w:tc>
          <w:tcPr>
            <w:tcW w:w="2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70-74分</w:t>
            </w:r>
          </w:p>
        </w:tc>
        <w:tc>
          <w:tcPr>
            <w:tcW w:w="2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65-69分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both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注：评分方法见表 B.1</w:t>
            </w:r>
          </w:p>
        </w:tc>
      </w:tr>
    </w:tbl>
    <w:p>
      <w:pPr>
        <w:pStyle w:val="26"/>
        <w:spacing w:before="156" w:after="156"/>
        <w:ind w:firstLine="2730" w:firstLineChars="1300"/>
        <w:rPr>
          <w:rFonts w:hint="eastAsia" w:ascii="CESI黑体-GB13000" w:hAnsi="CESI黑体-GB13000" w:eastAsia="CESI黑体-GB13000" w:cs="CESI黑体-GB13000"/>
        </w:rPr>
      </w:pPr>
    </w:p>
    <w:p>
      <w:pPr>
        <w:pStyle w:val="26"/>
        <w:spacing w:before="156" w:after="156"/>
        <w:ind w:firstLine="2730" w:firstLineChars="1300"/>
        <w:rPr>
          <w:rFonts w:eastAsia="CESI黑体-GB13000"/>
        </w:rPr>
      </w:pPr>
      <w:r>
        <w:rPr>
          <w:rFonts w:hint="eastAsia" w:ascii="CESI黑体-GB13000" w:hAnsi="CESI黑体-GB13000" w:eastAsia="CESI黑体-GB13000" w:cs="CESI黑体-GB13000"/>
        </w:rPr>
        <w:t xml:space="preserve">表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B</w:t>
      </w:r>
      <w:r>
        <w:rPr>
          <w:rFonts w:hint="eastAsia" w:ascii="CESI黑体-GB13000" w:hAnsi="CESI黑体-GB13000" w:eastAsia="CESI黑体-GB13000" w:cs="CESI黑体-GB13000"/>
        </w:rPr>
        <w:t>.3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 xml:space="preserve"> </w:t>
      </w:r>
      <w:r>
        <w:rPr>
          <w:rFonts w:hint="eastAsia" w:ascii="宋体" w:eastAsia="宋体" w:cs="Times New Roman"/>
          <w:sz w:val="21"/>
          <w:lang w:val="en-US" w:eastAsia="zh-CN" w:bidi="ar-SA"/>
        </w:rPr>
        <w:t xml:space="preserve">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成年东流水牛</w:t>
      </w:r>
      <w:r>
        <w:rPr>
          <w:rFonts w:hint="eastAsia" w:ascii="CESI黑体-GB13000" w:hAnsi="CESI黑体-GB13000" w:eastAsia="CESI黑体-GB13000" w:cs="CESI黑体-GB13000"/>
        </w:rPr>
        <w:t xml:space="preserve">体重评定表  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2398"/>
        <w:gridCol w:w="4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性别</w:t>
            </w: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等级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体重（kg）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restar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公</w:t>
            </w: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420-520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320-420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restar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母</w:t>
            </w: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400-500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300-400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3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5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三级</w:t>
            </w:r>
          </w:p>
        </w:tc>
        <w:tc>
          <w:tcPr>
            <w:tcW w:w="2493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＜300</w:t>
            </w:r>
          </w:p>
        </w:tc>
      </w:tr>
    </w:tbl>
    <w:p>
      <w:pPr>
        <w:pStyle w:val="26"/>
        <w:spacing w:before="156" w:after="156"/>
        <w:ind w:firstLine="2730" w:firstLineChars="1300"/>
        <w:rPr>
          <w:rFonts w:hint="eastAsia" w:ascii="CESI黑体-GB13000" w:hAnsi="CESI黑体-GB13000" w:eastAsia="CESI黑体-GB13000" w:cs="CESI黑体-GB13000"/>
        </w:rPr>
      </w:pPr>
    </w:p>
    <w:p>
      <w:pPr>
        <w:pStyle w:val="26"/>
        <w:spacing w:before="156" w:after="156"/>
        <w:ind w:firstLine="2730" w:firstLineChars="1300"/>
        <w:rPr>
          <w:rFonts w:eastAsia="CESI黑体-GB13000"/>
        </w:rPr>
      </w:pPr>
      <w:r>
        <w:rPr>
          <w:rFonts w:hint="eastAsia" w:ascii="CESI黑体-GB13000" w:hAnsi="CESI黑体-GB13000" w:eastAsia="CESI黑体-GB13000" w:cs="CESI黑体-GB13000"/>
        </w:rPr>
        <w:t xml:space="preserve">表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B</w:t>
      </w:r>
      <w:r>
        <w:rPr>
          <w:rFonts w:hint="eastAsia" w:ascii="CESI黑体-GB13000" w:hAnsi="CESI黑体-GB13000" w:eastAsia="CESI黑体-GB13000" w:cs="CESI黑体-GB13000"/>
        </w:rPr>
        <w:t>.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 xml:space="preserve">4 </w:t>
      </w:r>
      <w:r>
        <w:rPr>
          <w:rFonts w:hint="eastAsia" w:ascii="宋体" w:eastAsia="宋体" w:cs="Times New Roman"/>
          <w:sz w:val="21"/>
          <w:lang w:val="en-US" w:eastAsia="zh-CN" w:bidi="ar-SA"/>
        </w:rPr>
        <w:t xml:space="preserve">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成年东流水牛</w:t>
      </w:r>
      <w:r>
        <w:rPr>
          <w:rFonts w:hint="eastAsia" w:ascii="CESI黑体-GB13000" w:hAnsi="CESI黑体-GB13000" w:eastAsia="CESI黑体-GB13000" w:cs="CESI黑体-GB13000"/>
        </w:rPr>
        <w:t>体</w:t>
      </w:r>
      <w:r>
        <w:rPr>
          <w:rFonts w:hint="eastAsia" w:ascii="CESI黑体-GB13000" w:hAnsi="CESI黑体-GB13000" w:eastAsia="CESI黑体-GB13000" w:cs="CESI黑体-GB13000"/>
          <w:lang w:eastAsia="zh-CN"/>
        </w:rPr>
        <w:t>尺</w:t>
      </w:r>
      <w:r>
        <w:rPr>
          <w:rFonts w:hint="eastAsia" w:ascii="CESI黑体-GB13000" w:hAnsi="CESI黑体-GB13000" w:eastAsia="CESI黑体-GB13000" w:cs="CESI黑体-GB13000"/>
        </w:rPr>
        <w:t xml:space="preserve">评定表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125"/>
        <w:gridCol w:w="2125"/>
        <w:gridCol w:w="2125"/>
        <w:gridCol w:w="2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性别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等级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体高（cm）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体斜长（cm）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胸围（cm）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restar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公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＞139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＞159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125-139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145-159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185-199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110-125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130-145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170-185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＜110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＜130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restar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母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＞133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＞150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＞195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120-133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136-150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182-195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110-120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124-136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169-182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4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三级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＜110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＜124</w:t>
            </w:r>
          </w:p>
        </w:tc>
        <w:tc>
          <w:tcPr>
            <w:tcW w:w="1111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＜169</w:t>
            </w:r>
          </w:p>
        </w:tc>
      </w:tr>
    </w:tbl>
    <w:p>
      <w:pPr>
        <w:pStyle w:val="26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31"/>
        <w:spacing w:before="156" w:after="156"/>
        <w:rPr>
          <w:rFonts w:hint="eastAsia" w:ascii="黑体" w:eastAsia="黑体"/>
          <w:lang w:val="en-US" w:eastAsia="zh-CN"/>
        </w:rPr>
      </w:pPr>
      <w:r>
        <w:rPr>
          <w:rFonts w:hint="eastAsia" w:ascii="CESI黑体-GB13000" w:hAnsi="CESI黑体-GB13000" w:eastAsia="CESI黑体-GB13000" w:cs="CESI黑体-GB13000"/>
        </w:rPr>
        <w:t xml:space="preserve">表 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>B</w:t>
      </w:r>
      <w:r>
        <w:rPr>
          <w:rFonts w:hint="eastAsia" w:ascii="CESI黑体-GB13000" w:hAnsi="CESI黑体-GB13000" w:eastAsia="CESI黑体-GB13000" w:cs="CESI黑体-GB13000"/>
        </w:rPr>
        <w:t>.</w:t>
      </w:r>
      <w:r>
        <w:rPr>
          <w:rFonts w:hint="eastAsia" w:ascii="CESI黑体-GB13000" w:hAnsi="CESI黑体-GB13000" w:eastAsia="CESI黑体-GB13000" w:cs="CESI黑体-GB13000"/>
          <w:lang w:val="en-US" w:eastAsia="zh-CN"/>
        </w:rPr>
        <w:t xml:space="preserve">4 </w:t>
      </w:r>
      <w:r>
        <w:rPr>
          <w:rFonts w:hint="eastAsia"/>
          <w:lang w:val="en-US" w:eastAsia="zh-CN"/>
        </w:rPr>
        <w:t>综合评定</w:t>
      </w:r>
      <w:r>
        <w:rPr>
          <w:rFonts w:hint="eastAsia" w:ascii="黑体" w:eastAsia="黑体"/>
          <w:lang w:val="en-US" w:eastAsia="zh-CN"/>
        </w:rPr>
        <w:t>表</w:t>
      </w:r>
    </w:p>
    <w:tbl>
      <w:tblPr>
        <w:tblStyle w:val="6"/>
        <w:tblW w:w="44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2123"/>
        <w:gridCol w:w="2124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综合等级</w:t>
            </w: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体型外貌登记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体重等级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体尺等级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</w:t>
            </w: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vMerge w:val="restar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</w:t>
            </w: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一/二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vMerge w:val="restar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</w:t>
            </w: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特/一/二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特/一/二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vMerge w:val="continue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特/一/二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</w:t>
            </w:r>
          </w:p>
        </w:tc>
        <w:tc>
          <w:tcPr>
            <w:tcW w:w="1249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default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特/一/二/三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tabs>
                <w:tab w:val="left" w:pos="1220"/>
              </w:tabs>
              <w:spacing w:before="156" w:after="156"/>
              <w:jc w:val="center"/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三</w:t>
            </w:r>
          </w:p>
        </w:tc>
      </w:tr>
    </w:tbl>
    <w:p>
      <w:pPr>
        <w:pStyle w:val="26"/>
        <w:spacing w:beforeLines="100" w:line="400" w:lineRule="exact"/>
        <w:ind w:left="0" w:leftChars="0" w:firstLine="0" w:firstLineChars="0"/>
        <w:jc w:val="both"/>
        <w:rPr>
          <w:rFonts w:hint="eastAsia" w:ascii="黑体" w:hAnsi="黑体" w:eastAsia="黑体"/>
          <w:szCs w:val="21"/>
        </w:rPr>
      </w:pPr>
    </w:p>
    <w:sectPr>
      <w:headerReference r:id="rId7" w:type="default"/>
      <w:footerReference r:id="rId8" w:type="default"/>
      <w:pgSz w:w="11906" w:h="16838"/>
      <w:pgMar w:top="567" w:right="1134" w:bottom="1134" w:left="1418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CESI黑体-GB1300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rFonts w:hint="default" w:eastAsia="黑体"/>
        <w:lang w:val="en-US" w:eastAsia="zh-CN"/>
      </w:rPr>
    </w:pPr>
    <w:r>
      <w:t>DB</w:t>
    </w:r>
    <w:r>
      <w:rPr>
        <w:rFonts w:hint="eastAsia"/>
        <w:lang w:val="en-US" w:eastAsia="zh-CN"/>
      </w:rPr>
      <w:t>34</w:t>
    </w:r>
    <w:r>
      <w:t>/</w:t>
    </w:r>
    <w:r>
      <w:rPr>
        <w:rFonts w:hint="eastAsia"/>
        <w:lang w:val="en-US" w:eastAsia="zh-CN"/>
      </w:rPr>
      <w:t xml:space="preserve">T </w:t>
    </w:r>
    <w:r>
      <w:t>XXXX—</w:t>
    </w:r>
    <w:r>
      <w:rPr>
        <w:rFonts w:hint="eastAsia"/>
        <w:lang w:val="en-US" w:eastAsia="zh-CN"/>
      </w:rPr>
      <w:t>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3D7EB054"/>
    <w:multiLevelType w:val="singleLevel"/>
    <w:tmpl w:val="3D7EB054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646260FA"/>
    <w:multiLevelType w:val="multilevel"/>
    <w:tmpl w:val="646260FA"/>
    <w:lvl w:ilvl="0" w:tentative="0">
      <w:start w:val="1"/>
      <w:numFmt w:val="decimal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YzlmOTBmNDA3N2MyOGE4MGIxODFhN2M0OGE5NmEifQ=="/>
  </w:docVars>
  <w:rsids>
    <w:rsidRoot w:val="2DCC3974"/>
    <w:rsid w:val="27AC3402"/>
    <w:rsid w:val="2A483B14"/>
    <w:rsid w:val="2DCC3974"/>
    <w:rsid w:val="341774EA"/>
    <w:rsid w:val="367F2822"/>
    <w:rsid w:val="3AA03A40"/>
    <w:rsid w:val="49C959EF"/>
    <w:rsid w:val="4B1F1492"/>
    <w:rsid w:val="51F47D89"/>
    <w:rsid w:val="52350508"/>
    <w:rsid w:val="67C938CC"/>
    <w:rsid w:val="6E455E29"/>
    <w:rsid w:val="726F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40" w:line="276" w:lineRule="auto"/>
    </w:pPr>
  </w:style>
  <w:style w:type="paragraph" w:styleId="3">
    <w:name w:val="footer"/>
    <w:basedOn w:val="1"/>
    <w:autoRedefine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其他标准标志"/>
    <w:basedOn w:val="11"/>
    <w:autoRedefine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1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2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3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4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5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6">
    <w:name w:val="封面标准英文名称"/>
    <w:basedOn w:val="15"/>
    <w:autoRedefine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">
    <w:name w:val="封面一致性程度标识"/>
    <w:basedOn w:val="16"/>
    <w:autoRedefine/>
    <w:qFormat/>
    <w:uiPriority w:val="0"/>
    <w:pPr>
      <w:spacing w:before="440"/>
    </w:pPr>
    <w:rPr>
      <w:rFonts w:ascii="宋体" w:eastAsia="宋体"/>
    </w:rPr>
  </w:style>
  <w:style w:type="paragraph" w:customStyle="1" w:styleId="18">
    <w:name w:val="封面标准文稿类别"/>
    <w:basedOn w:val="17"/>
    <w:autoRedefine/>
    <w:qFormat/>
    <w:uiPriority w:val="0"/>
    <w:pPr>
      <w:spacing w:after="160" w:line="240" w:lineRule="auto"/>
    </w:pPr>
    <w:rPr>
      <w:sz w:val="24"/>
    </w:rPr>
  </w:style>
  <w:style w:type="paragraph" w:customStyle="1" w:styleId="19">
    <w:name w:val="封面标准文稿编辑信息"/>
    <w:basedOn w:val="18"/>
    <w:autoRedefine/>
    <w:qFormat/>
    <w:uiPriority w:val="0"/>
    <w:pPr>
      <w:spacing w:before="180" w:line="180" w:lineRule="exact"/>
    </w:pPr>
    <w:rPr>
      <w:sz w:val="21"/>
    </w:rPr>
  </w:style>
  <w:style w:type="paragraph" w:customStyle="1" w:styleId="20">
    <w:name w:val="其他发布日期"/>
    <w:basedOn w:val="21"/>
    <w:autoRedefine/>
    <w:qFormat/>
    <w:uiPriority w:val="0"/>
    <w:pPr>
      <w:framePr w:vAnchor="page" w:hAnchor="text" w:x="1419"/>
    </w:pPr>
  </w:style>
  <w:style w:type="paragraph" w:customStyle="1" w:styleId="21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2">
    <w:name w:val="其他实施日期"/>
    <w:basedOn w:val="23"/>
    <w:autoRedefine/>
    <w:qFormat/>
    <w:uiPriority w:val="0"/>
  </w:style>
  <w:style w:type="paragraph" w:customStyle="1" w:styleId="23">
    <w:name w:val="实施日期"/>
    <w:basedOn w:val="21"/>
    <w:autoRedefine/>
    <w:qFormat/>
    <w:uiPriority w:val="0"/>
    <w:pPr>
      <w:framePr w:vAnchor="page" w:hAnchor="text"/>
      <w:jc w:val="right"/>
    </w:pPr>
  </w:style>
  <w:style w:type="paragraph" w:customStyle="1" w:styleId="24">
    <w:name w:val="其他发布部门"/>
    <w:basedOn w:val="25"/>
    <w:autoRedefine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25">
    <w:name w:val="发布部门"/>
    <w:next w:val="26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26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7">
    <w:name w:val="发布"/>
    <w:basedOn w:val="7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8">
    <w:name w:val="目次、标准名称标题"/>
    <w:basedOn w:val="1"/>
    <w:next w:val="26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9">
    <w:name w:val="一级条标题"/>
    <w:next w:val="26"/>
    <w:autoRedefine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0">
    <w:name w:val="章标题"/>
    <w:next w:val="26"/>
    <w:autoRedefine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">
    <w:name w:val="正文表标题"/>
    <w:next w:val="26"/>
    <w:autoRedefine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2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3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2005</Words>
  <Characters>2262</Characters>
  <Lines>0</Lines>
  <Paragraphs>0</Paragraphs>
  <TotalTime>57</TotalTime>
  <ScaleCrop>false</ScaleCrop>
  <LinksUpToDate>false</LinksUpToDate>
  <CharactersWithSpaces>2429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2024-10-23T02:37:00Z</dcterms:created>
  <dc:creator>然。后</dc:creator>
  <cp:lastModifiedBy>然。后</cp:lastModifiedBy>
  <cp:lastPrinted>2024-12-13T02:16:30Z</cp:lastPrinted>
  <dcterms:modified xsi:type="dcterms:W3CDTF">2024-12-13T03:10:36Z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D0A49A6986894972A5046E625A9DE7F0_11</vt:lpwstr>
  </property>
</Properties>
</file>