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adjustRightInd w:val="0"/>
        <w:spacing w:line="360" w:lineRule="auto"/>
        <w:jc w:val="center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安徽省地方标准编制说明</w:t>
      </w:r>
    </w:p>
    <w:tbl>
      <w:tblPr>
        <w:tblStyle w:val="6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22"/>
        <w:gridCol w:w="3501"/>
        <w:gridCol w:w="731"/>
        <w:gridCol w:w="1270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汉仪平安行粗简" w:hAnsi="汉仪平安行粗简" w:eastAsia="汉仪平安行粗简" w:cs="汉仪平安行粗简"/>
                <w:kern w:val="2"/>
                <w:szCs w:val="21"/>
                <w:lang w:eastAsia="zh-CN"/>
              </w:rPr>
              <w:t>《</w:t>
            </w:r>
            <w:r>
              <w:rPr>
                <w:rFonts w:hint="eastAsia" w:asciiTheme="minorHAnsi" w:hAnsiTheme="minorHAnsi" w:eastAsiaTheme="minorEastAsia" w:cstheme="minorBidi"/>
                <w:kern w:val="2"/>
                <w:szCs w:val="21"/>
                <w:lang w:eastAsia="zh-CN"/>
              </w:rPr>
              <w:t>千秋山羊</w:t>
            </w:r>
            <w:r>
              <w:rPr>
                <w:rFonts w:hint="eastAsia" w:ascii="AR PL UKai CN" w:hAnsi="AR PL UKai CN" w:eastAsia="AR PL UKai CN" w:cs="AR PL UKai CN"/>
                <w:kern w:val="2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宋体"/>
                <w:lang w:val="en" w:eastAsia="zh-CN"/>
              </w:rPr>
              <w:t>根据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《安徽省市场监督管理局关于下达2024年第三批安徽省地方标准制修订计划的通知</w:t>
            </w:r>
            <w:r>
              <w:rPr>
                <w:rFonts w:hint="eastAsia" w:ascii="宋体" w:hAnsi="宋体" w:eastAsia="宋体" w:cs="宋体"/>
                <w:lang w:val="en" w:eastAsia="zh-CN"/>
              </w:rPr>
              <w:t>》（皖市监函〔202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lang w:val="en" w:eastAsia="zh-CN"/>
              </w:rPr>
              <w:t>〕</w:t>
            </w:r>
            <w:r>
              <w:rPr>
                <w:rFonts w:hint="eastAsia" w:hAnsi="宋体" w:cs="宋体"/>
                <w:lang w:val="en-US" w:eastAsia="zh-CN"/>
              </w:rPr>
              <w:t>377</w:t>
            </w:r>
            <w:r>
              <w:rPr>
                <w:rFonts w:hint="eastAsia" w:ascii="宋体" w:hAnsi="宋体" w:eastAsia="宋体" w:cs="宋体"/>
                <w:lang w:val="en" w:eastAsia="zh-CN"/>
              </w:rPr>
              <w:t>号）(项目计划号:202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lang w:val="en" w:eastAsia="zh-CN"/>
              </w:rPr>
              <w:t>-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lang w:val="en" w:eastAsia="zh-CN"/>
              </w:rPr>
              <w:t>-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108</w:t>
            </w:r>
            <w:r>
              <w:rPr>
                <w:rFonts w:hint="default" w:ascii="宋体" w:hAnsi="宋体" w:eastAsia="宋体" w:cs="宋体"/>
                <w:lang w:val="en" w:eastAsia="zh-CN"/>
              </w:rPr>
              <w:t>)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的要求，由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安徽省畜禽遗传资源保护中心提出，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并承担编制《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千秋山羊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》省地方标准。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</w:p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（盖章）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安徽省畜禽遗传资源保护中心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安徽省合肥市包河区洞庭湖路3355号安徽农业</w:t>
            </w:r>
            <w:r>
              <w:rPr>
                <w:rFonts w:hint="eastAsia" w:hAnsi="宋体"/>
                <w:szCs w:val="21"/>
                <w:lang w:eastAsia="zh-CN"/>
              </w:rPr>
              <w:t>农村</w:t>
            </w:r>
            <w:r>
              <w:rPr>
                <w:rFonts w:hint="eastAsia" w:hAnsi="宋体"/>
                <w:szCs w:val="21"/>
              </w:rPr>
              <w:t>大厦23</w:t>
            </w:r>
            <w:r>
              <w:rPr>
                <w:rFonts w:hint="eastAsia" w:hAnsi="宋体"/>
                <w:szCs w:val="21"/>
                <w:lang w:val="en-US" w:eastAsia="zh-CN"/>
              </w:rPr>
              <w:t>0</w:t>
            </w:r>
            <w:r>
              <w:rPr>
                <w:rFonts w:hint="eastAsia" w:hAnsi="宋体"/>
                <w:szCs w:val="21"/>
              </w:rPr>
              <w:t>5室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宋体"/>
                <w:lang w:val="en"/>
              </w:rPr>
              <w:t>安徽省畜禽遗传资源保护中心</w:t>
            </w:r>
            <w:r>
              <w:rPr>
                <w:rFonts w:hint="eastAsia" w:ascii="宋体" w:hAnsi="宋体" w:eastAsia="宋体" w:cs="宋体"/>
                <w:lang w:val="en" w:eastAsia="zh-CN"/>
              </w:rPr>
              <w:t>、</w:t>
            </w:r>
            <w:r>
              <w:rPr>
                <w:rFonts w:hint="eastAsia" w:ascii="Times New Roman"/>
              </w:rPr>
              <w:t>天长市动物疫病预防与控制中心、安徽省天长市周氏羊业有限公司、安徽农业大学、滁州市农业农村技术推广中心、寿县炎刘镇农业技术推广综合服务站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标准起草人</w:t>
            </w:r>
          </w:p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（全部起草人，应与标准文本前言中起草人排序一致）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姓名</w:t>
            </w:r>
          </w:p>
        </w:tc>
        <w:tc>
          <w:tcPr>
            <w:tcW w:w="350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</w:t>
            </w:r>
          </w:p>
        </w:tc>
        <w:tc>
          <w:tcPr>
            <w:tcW w:w="73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职务</w:t>
            </w:r>
          </w:p>
        </w:tc>
        <w:tc>
          <w:tcPr>
            <w:tcW w:w="1270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职称</w:t>
            </w:r>
          </w:p>
        </w:tc>
        <w:tc>
          <w:tcPr>
            <w:tcW w:w="205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谢艳霞</w:t>
            </w:r>
          </w:p>
        </w:tc>
        <w:tc>
          <w:tcPr>
            <w:tcW w:w="350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安徽省畜禽遗传资源保护中心</w:t>
            </w:r>
          </w:p>
        </w:tc>
        <w:tc>
          <w:tcPr>
            <w:tcW w:w="73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高级兽医师</w:t>
            </w:r>
          </w:p>
        </w:tc>
        <w:tc>
          <w:tcPr>
            <w:tcW w:w="205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default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18956048930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编制情况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1、编制过程简介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2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b/>
                <w:bCs/>
                <w:color w:val="000000"/>
                <w:spacing w:val="2"/>
                <w:kern w:val="2"/>
                <w:sz w:val="21"/>
                <w:szCs w:val="21"/>
                <w:highlight w:val="none"/>
                <w:lang w:val="en-US" w:eastAsia="zh-CN" w:bidi="ar-SA"/>
              </w:rPr>
              <w:t>标准起草过程</w:t>
            </w:r>
            <w:r>
              <w:rPr>
                <w:rFonts w:hint="eastAsia" w:hAnsi="宋体"/>
                <w:szCs w:val="21"/>
              </w:rPr>
              <w:t>：</w:t>
            </w: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千秋山羊是是我省地方羊品种，2024年3月通过国家畜禽遗传资源委员会鉴定（农业农村部公告第762号）。作为地方畜禽遗传资源，虽然一直有饲养，但没有引起特别关注，2021 年才引起重视，随着交通、信息条件的改善，外来品种的增加，有杂交退化趋势，存在一定的危险性，尚没有规范统一的品种标准。2024年3月以来，安徽省畜禽遗传资源保护中心联合安徽农业大学等科研机构，与安徽省天长市周氏羊业有限公司（千秋山羊临时保种单位）对接后，对千秋山羊的的现状进行了深入研究，对该品种的实际生产进行记录，进行了必要的性能测定，并获得了相应参数。</w:t>
            </w:r>
          </w:p>
          <w:p>
            <w:pPr>
              <w:pStyle w:val="9"/>
              <w:adjustRightInd w:val="0"/>
              <w:spacing w:line="360" w:lineRule="auto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2024年9月2日，收到《安徽省市场监督管理局关于下达 2024年第三批安徽省地方标准制修订计划的通知》（皖市监函〔2024〕287号）(项目计划号:2024-3-108</w:t>
            </w:r>
            <w:r>
              <w:rPr>
                <w:rFonts w:hint="default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" w:eastAsia="zh-CN"/>
              </w:rPr>
              <w:t>)</w:t>
            </w: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后，安徽省畜禽遗传资源保护中心牵头成立了《千秋山羊》地方标准修订小组(成员有谢艳霞等)，制定了详细的起草工作计划，收集和采纳了相关单位、组织的有关意见，对标准草案进行了详细编制，于2024年10月形成了标准讨论稿，并组织相关专家对标准草案进行了研讨，听取了相关专家的意见；经过多次修改完善，标准起草小组于2024年12月完成了标准征求意见稿。</w:t>
            </w:r>
          </w:p>
          <w:p>
            <w:pPr>
              <w:pStyle w:val="9"/>
              <w:adjustRightInd w:val="0"/>
              <w:spacing w:line="360" w:lineRule="auto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b/>
                <w:bCs/>
                <w:color w:val="000000"/>
                <w:spacing w:val="2"/>
                <w:kern w:val="2"/>
                <w:sz w:val="21"/>
                <w:szCs w:val="21"/>
                <w:highlight w:val="none"/>
                <w:lang w:val="en-US" w:eastAsia="zh-CN" w:bidi="ar-SA"/>
              </w:rPr>
              <w:t>征求意见情况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kern w:val="0"/>
                <w:szCs w:val="21"/>
              </w:rPr>
              <w:t>：</w:t>
            </w:r>
            <w:r>
              <w:rPr>
                <w:rFonts w:hint="eastAsia" w:eastAsia="宋体" w:cs="仿宋" w:asciiTheme="minorEastAsia" w:hAnsiTheme="minorEastAsia"/>
                <w:color w:val="auto"/>
                <w:spacing w:val="2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年 月，由工作组牵头负责通过网站、会议等方式公开征求意见，共向 个有关行业单位、科研院所、大专院校及有代表性的标准利益方发函征求意见。截止  年  月日，本次征求意见共收到  家单位  条意见，最终  条采纳， 条未采纳，且已说明未采纳理由。</w:t>
            </w:r>
          </w:p>
          <w:p>
            <w:pPr>
              <w:pStyle w:val="9"/>
              <w:adjustRightInd w:val="0"/>
              <w:spacing w:line="360" w:lineRule="auto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b/>
                <w:bCs/>
                <w:color w:val="000000"/>
                <w:spacing w:val="2"/>
                <w:kern w:val="2"/>
                <w:sz w:val="21"/>
                <w:szCs w:val="21"/>
                <w:highlight w:val="none"/>
                <w:lang w:val="en-US" w:eastAsia="zh-CN" w:bidi="ar-SA"/>
              </w:rPr>
              <w:t>审查情况</w:t>
            </w: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： 年 月 日，省市场监督管理局在安徽农业农村大厦组织召开了《千秋山羊（制定）》地方标准技术审查会，来自  等单位专家组成技术审查专家组。并经过讨论，推选  为专家组长。专家委员会认真听取了编制单位的汇报，审阅了相关材料，经质询和讨论，提出了  条修改建议，并一致认为：</w:t>
            </w:r>
          </w:p>
          <w:p>
            <w:pPr>
              <w:pStyle w:val="9"/>
              <w:numPr>
                <w:ilvl w:val="0"/>
                <w:numId w:val="3"/>
              </w:numPr>
              <w:adjustRightInd w:val="0"/>
              <w:spacing w:line="360" w:lineRule="auto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《千秋山羊》（送审稿）符合地方标准的制订事项范围；</w:t>
            </w:r>
          </w:p>
          <w:p>
            <w:pPr>
              <w:pStyle w:val="9"/>
              <w:numPr>
                <w:ilvl w:val="0"/>
                <w:numId w:val="3"/>
              </w:numPr>
              <w:adjustRightInd w:val="0"/>
              <w:spacing w:line="360" w:lineRule="auto"/>
              <w:ind w:left="0" w:leftChars="0" w:firstLine="420" w:firstLineChars="200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技术要求不低于强制性国家标准的相关技术要求；</w:t>
            </w:r>
          </w:p>
          <w:p>
            <w:pPr>
              <w:pStyle w:val="9"/>
              <w:numPr>
                <w:ilvl w:val="0"/>
                <w:numId w:val="3"/>
              </w:numPr>
              <w:adjustRightInd w:val="0"/>
              <w:spacing w:line="360" w:lineRule="auto"/>
              <w:ind w:left="0" w:leftChars="0" w:firstLine="420" w:firstLineChars="200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编制过程中无重大分歧意；</w:t>
            </w:r>
          </w:p>
          <w:p>
            <w:pPr>
              <w:pStyle w:val="9"/>
              <w:numPr>
                <w:ilvl w:val="0"/>
                <w:numId w:val="3"/>
              </w:numPr>
              <w:adjustRightInd w:val="0"/>
              <w:spacing w:line="360" w:lineRule="auto"/>
              <w:ind w:left="0" w:leftChars="0" w:firstLine="420" w:firstLineChars="200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内容未涉及知识产权纠纷；</w:t>
            </w:r>
          </w:p>
          <w:p>
            <w:pPr>
              <w:pStyle w:val="9"/>
              <w:numPr>
                <w:ilvl w:val="0"/>
                <w:numId w:val="3"/>
              </w:numPr>
              <w:adjustRightInd w:val="0"/>
              <w:spacing w:line="360" w:lineRule="auto"/>
              <w:ind w:left="0" w:leftChars="0" w:firstLine="420" w:firstLineChars="200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审查专家组同意推荐性地方标准《千秋山羊》通过审查。</w:t>
            </w:r>
          </w:p>
          <w:p>
            <w:pPr>
              <w:pStyle w:val="9"/>
              <w:adjustRightInd w:val="0"/>
              <w:spacing w:line="360" w:lineRule="auto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建议修改完善后报批。</w:t>
            </w:r>
          </w:p>
          <w:p>
            <w:pPr>
              <w:pStyle w:val="9"/>
              <w:adjustRightInd w:val="0"/>
              <w:spacing w:line="360" w:lineRule="auto"/>
              <w:contextualSpacing/>
            </w:pPr>
            <w:r>
              <w:rPr>
                <w:rFonts w:hint="eastAsia" w:eastAsia="宋体" w:cs="仿宋" w:asciiTheme="minorEastAsia" w:hAnsiTheme="minorEastAsia"/>
                <w:b/>
                <w:bCs/>
                <w:color w:val="000000"/>
                <w:spacing w:val="2"/>
                <w:kern w:val="2"/>
                <w:sz w:val="21"/>
                <w:szCs w:val="21"/>
                <w:highlight w:val="none"/>
                <w:lang w:val="en-US" w:eastAsia="zh-CN" w:bidi="ar-SA"/>
              </w:rPr>
              <w:t>报批情况：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kern w:val="2"/>
                <w:sz w:val="21"/>
                <w:szCs w:val="21"/>
                <w:highlight w:val="none"/>
                <w:lang w:val="en-US" w:eastAsia="zh-CN" w:bidi="ar-SA"/>
              </w:rPr>
              <w:t>工</w:t>
            </w: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作组根据审查意见对标准送审稿作了修改和完善，于  年  月形成标准报批稿、编制说明及其它相关文件，报至安徽省市场监督管理局。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</w:t>
            </w:r>
            <w:r>
              <w:rPr>
                <w:rFonts w:hint="eastAsia" w:hAnsi="宋体"/>
                <w:color w:val="auto"/>
                <w:szCs w:val="21"/>
              </w:rPr>
              <w:t>制定标</w:t>
            </w:r>
            <w:r>
              <w:rPr>
                <w:rFonts w:hint="eastAsia" w:hAnsi="宋体"/>
                <w:szCs w:val="21"/>
              </w:rPr>
              <w:t>准的必要性和意义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必要性：</w:t>
            </w:r>
          </w:p>
          <w:p>
            <w:pPr>
              <w:pStyle w:val="9"/>
              <w:adjustRightInd w:val="0"/>
              <w:spacing w:line="360" w:lineRule="auto"/>
              <w:contextualSpacing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auto"/>
                <w:spacing w:val="2"/>
                <w:sz w:val="21"/>
                <w:szCs w:val="21"/>
                <w:highlight w:val="none"/>
                <w:lang w:eastAsia="zh-CN"/>
              </w:rPr>
              <w:t>千</w:t>
            </w: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秋山羊作为地方畜禽遗传资源，虽然一直有饲养，但没有引起特别关注，2021 年才引起重视，随着交通、信息条件的改善，外来品种的增加，有杂交退化趋势，存在一定的危险性，尚没有规范统一的品种标准。因此，为充分发掘和利用千秋山羊的优良基因和特色生产性状，加强品种资源的保护和开发利用，实现千秋山羊保护与利用协调发展，制定千秋山羊的品种标准尤为必要。</w:t>
            </w:r>
          </w:p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意义：</w:t>
            </w:r>
          </w:p>
          <w:p>
            <w:pPr>
              <w:pStyle w:val="9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通过本标准的制定，确定千秋山羊生产目的、选育目标、选育方法、品种选育措施，为祁门豆花鸡保护场（区）的建立、验收等提供指导性标准，提高千秋山羊群体的生产性能，促进千秋山羊的保护和开发利用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3、制定标准的原则和依据，与现行法律法规、标准的关系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该标准修订遵循“先进性、实用性、统一性、规范性”的原则，注重标准的可操作性，标准的结构、编写规则及规范性技术要素严格按照GB/T 1.1—2020给出的规则（《标准化工作导则 第 1部分：标准化文件的结构和起草规则》制定。本标准所引用的其他标准均为现行有效的最新国家标准、行业标准、法律法规和地方标准。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4、主要条款的说明，主要技术指标、参数、试验验证的论述（</w:t>
            </w:r>
            <w:r>
              <w:rPr>
                <w:rFonts w:hint="eastAsia" w:hAnsi="宋体"/>
                <w:b/>
                <w:szCs w:val="21"/>
              </w:rPr>
              <w:t>详细说明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400" w:lineRule="atLeast"/>
              <w:ind w:firstLine="421" w:firstLineChars="20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主要条款：</w:t>
            </w:r>
          </w:p>
          <w:p>
            <w:pPr>
              <w:spacing w:line="360" w:lineRule="exact"/>
              <w:ind w:firstLine="420" w:firstLineChars="200"/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  <w:t>本标准规定了千秋山羊的品种分布和特性、外貌特征、体重和体尺、生产性能及测定方法。本标准适用于千秋山羊品种鉴定和等级评定。</w:t>
            </w:r>
          </w:p>
          <w:p>
            <w:pPr>
              <w:pStyle w:val="9"/>
              <w:adjustRightInd w:val="0"/>
              <w:spacing w:line="300" w:lineRule="atLeast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</w:t>
            </w:r>
            <w:r>
              <w:rPr>
                <w:rFonts w:hint="eastAsia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/>
                <w:b/>
                <w:szCs w:val="21"/>
              </w:rPr>
              <w:t>主要技术指标、参数：</w:t>
            </w:r>
          </w:p>
          <w:p>
            <w:pPr>
              <w:pStyle w:val="18"/>
              <w:ind w:firstLine="420" w:firstLineChars="200"/>
              <w:jc w:val="both"/>
              <w:rPr>
                <w:rFonts w:hint="eastAsia" w:cs="仿宋" w:asciiTheme="minorEastAsia" w:hAnsiTheme="minorEastAsia" w:eastAsiaTheme="minorEastAsia"/>
                <w:color w:val="000000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</w:rPr>
              <w:t>通过记录和测定获得的如下参数：</w:t>
            </w:r>
          </w:p>
          <w:p>
            <w:pPr>
              <w:pStyle w:val="22"/>
              <w:numPr>
                <w:ilvl w:val="0"/>
                <w:numId w:val="0"/>
              </w:numPr>
              <w:spacing w:before="156" w:after="156"/>
              <w:ind w:firstLine="420" w:firstLineChars="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/>
                <w:bCs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体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型外貌：描述了千秋山羊的体型外貌特征。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、体重和体尺：描述了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各阶段千秋山羊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的体重以及</w:t>
            </w: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体高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体长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胸围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等指标。采用平均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值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上下各一个标准差的范围表述。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、生产性能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）屠宰性能：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前活重、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胴体重、净肉重、屠宰率、净肉率、GR值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等。采用平均值上下各一个标准差的范表述围。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）繁殖性能：性成熟年龄、初配年龄、发情季节、发情周期、妊娠期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、利用年限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等繁殖性能指标。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3、等级评定：按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体重、体长、胸围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产羔率（仅24月龄母羊评定用）最低指标级别确定等级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体重和体尺、生产性能的测定按照NY/T 823的规定执行。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5、标准中如果涉及专利，应有明确的知识产权说明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6、采用国际标准或国外先进标准的，说明采标程度，以及国内外同类标准水平的对比情况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420" w:firstLineChars="200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千秋山羊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是2024年3月通过国家畜禽遗传资源委员会鉴定（农业农村部公告第762号）的地方品种，尚未制定品种标准，制定本标准过程中，未采用其他国际或国外标准，就本品种而言，该标准具有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 w:val="21"/>
                <w:szCs w:val="21"/>
                <w:lang w:eastAsia="zh-CN"/>
              </w:rPr>
              <w:t>“先进性、实用性、统一性、规范性”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7、重大分歧意见的处理经过和依据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8、贯彻标准的要求和措施建议（包括组织措施、技术措施、过渡办法、实施日期等）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420" w:firstLineChars="200"/>
              <w:contextualSpacing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该标准为指导性标准，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该标准使用对象为千秋山羊养殖企业、保种企业、研究千秋山羊的科研院所、有相关教学内容的大专院校。标准完成后，各起草单位将按照就近的原则，在对标准的使用对象进行标准的逐项解读、答疑解惑，利用科技下乡、专题培训等机会和方式，普及本标准的内容。使标准的使用更具针对性和实用性。贯彻标准过程中应注意以下方面：一、加强对标准内容的学习、宣传和</w:t>
            </w:r>
            <w:r>
              <w:rPr>
                <w:rFonts w:hint="eastAsia" w:hAnsi="宋体"/>
                <w:szCs w:val="21"/>
              </w:rPr>
              <w:t>培训工作。尤其应对标准主要内容进行培训，使技术人员和一线饲养人员熟知和领会标准内容；二、根据标准的主要内容，制定生产过程中所需的各种记录表格和配套文件，方便生产过程的管理和追溯；三、标准实施日期以省市场监督管理局发布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9、废止现行相关标准的建议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10、其它应予说明的事项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9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</w:tbl>
    <w:p>
      <w:pPr>
        <w:pStyle w:val="20"/>
        <w:ind w:left="584" w:leftChars="0" w:firstLineChars="0"/>
        <w:rPr>
          <w:rFonts w:hint="eastAsia" w:ascii="宋体" w:hAnsi="宋体" w:eastAsia="宋体" w:cs="Times New Roman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 w:bidi="ar-SA"/>
        </w:rPr>
        <w:t>没有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 w:bidi="ar-SA"/>
        </w:rPr>
        <w:t>的请填</w:t>
      </w:r>
      <w:bookmarkStart w:id="0" w:name="_GoBack"/>
      <w:bookmarkEnd w:id="0"/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 w:bidi="ar-SA"/>
        </w:rPr>
        <w:t>写 “无”。</w:t>
      </w: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平安行粗简">
    <w:altName w:val="汉仪中宋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AR PL UKai CN">
    <w:altName w:val="Unifont"/>
    <w:panose1 w:val="02000503000000000000"/>
    <w:charset w:val="86"/>
    <w:family w:val="auto"/>
    <w:pitch w:val="default"/>
    <w:sig w:usb0="00000000" w:usb1="00000000" w:usb2="00000036" w:usb3="00000000" w:csb0="2016009F" w:csb1="DFD70000"/>
  </w:font>
  <w:font w:name="Unifont">
    <w:panose1 w:val="02000604000000000000"/>
    <w:charset w:val="86"/>
    <w:family w:val="auto"/>
    <w:pitch w:val="default"/>
    <w:sig w:usb0="FFFFFFFF" w:usb1="EBFFFFFF" w:usb2="E817FFFF" w:usb3="007F001F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7F5661"/>
    <w:multiLevelType w:val="singleLevel"/>
    <w:tmpl w:val="BD7F566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22"/>
      <w:suff w:val="nothing"/>
      <w:lvlText w:val="%1　"/>
      <w:lvlJc w:val="left"/>
      <w:pPr>
        <w:ind w:left="142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709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5387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pStyle w:val="20"/>
      <w:lvlText w:val="%1注："/>
      <w:lvlJc w:val="left"/>
      <w:pPr>
        <w:ind w:left="584" w:hanging="374"/>
      </w:pPr>
      <w:rPr>
        <w:rFonts w:hint="default" w:ascii="黑体" w:eastAsia="黑体"/>
        <w:b w:val="0"/>
        <w:i w:val="0"/>
        <w:sz w:val="21"/>
        <w:szCs w:val="21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57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57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57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57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57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57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57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573" w:hanging="363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FA9"/>
    <w:rsid w:val="00031414"/>
    <w:rsid w:val="00032530"/>
    <w:rsid w:val="00040F74"/>
    <w:rsid w:val="00063C75"/>
    <w:rsid w:val="0008324C"/>
    <w:rsid w:val="000A36A9"/>
    <w:rsid w:val="000D3023"/>
    <w:rsid w:val="00171913"/>
    <w:rsid w:val="0020769D"/>
    <w:rsid w:val="002314F5"/>
    <w:rsid w:val="00235D74"/>
    <w:rsid w:val="002A046E"/>
    <w:rsid w:val="002A5379"/>
    <w:rsid w:val="002C20CB"/>
    <w:rsid w:val="002E647D"/>
    <w:rsid w:val="00300DE1"/>
    <w:rsid w:val="003102A9"/>
    <w:rsid w:val="0032383E"/>
    <w:rsid w:val="00351E6C"/>
    <w:rsid w:val="003D04DB"/>
    <w:rsid w:val="00400333"/>
    <w:rsid w:val="00403599"/>
    <w:rsid w:val="004056D1"/>
    <w:rsid w:val="00444F2E"/>
    <w:rsid w:val="00462D14"/>
    <w:rsid w:val="00466C70"/>
    <w:rsid w:val="00522ED4"/>
    <w:rsid w:val="00523B52"/>
    <w:rsid w:val="00524572"/>
    <w:rsid w:val="00622384"/>
    <w:rsid w:val="00622823"/>
    <w:rsid w:val="00650C59"/>
    <w:rsid w:val="00672B92"/>
    <w:rsid w:val="00696D0E"/>
    <w:rsid w:val="006D09C7"/>
    <w:rsid w:val="006D6C13"/>
    <w:rsid w:val="007923E7"/>
    <w:rsid w:val="007E3EE9"/>
    <w:rsid w:val="00821532"/>
    <w:rsid w:val="00826D4C"/>
    <w:rsid w:val="00835814"/>
    <w:rsid w:val="00900F73"/>
    <w:rsid w:val="009B45B5"/>
    <w:rsid w:val="00A128B4"/>
    <w:rsid w:val="00A56582"/>
    <w:rsid w:val="00A75C31"/>
    <w:rsid w:val="00A81AB6"/>
    <w:rsid w:val="00AD3CAB"/>
    <w:rsid w:val="00AE761A"/>
    <w:rsid w:val="00AF3764"/>
    <w:rsid w:val="00AF7F63"/>
    <w:rsid w:val="00B11C1A"/>
    <w:rsid w:val="00B36864"/>
    <w:rsid w:val="00B6000B"/>
    <w:rsid w:val="00BA046D"/>
    <w:rsid w:val="00BB680B"/>
    <w:rsid w:val="00BD2009"/>
    <w:rsid w:val="00C777D0"/>
    <w:rsid w:val="00CA1E4A"/>
    <w:rsid w:val="00D13D2B"/>
    <w:rsid w:val="00D619BE"/>
    <w:rsid w:val="00D779A6"/>
    <w:rsid w:val="00D77A2D"/>
    <w:rsid w:val="00D96FA9"/>
    <w:rsid w:val="00DA51D1"/>
    <w:rsid w:val="00DB0C46"/>
    <w:rsid w:val="00E311C7"/>
    <w:rsid w:val="00EA4EAB"/>
    <w:rsid w:val="00EB00E7"/>
    <w:rsid w:val="00F17B83"/>
    <w:rsid w:val="00F26C77"/>
    <w:rsid w:val="00F9055C"/>
    <w:rsid w:val="00FB20AF"/>
    <w:rsid w:val="00FC0479"/>
    <w:rsid w:val="00FD5B56"/>
    <w:rsid w:val="03EE5AB4"/>
    <w:rsid w:val="0FAFB509"/>
    <w:rsid w:val="2D3FD339"/>
    <w:rsid w:val="2F3F0E1B"/>
    <w:rsid w:val="2FFD8B5C"/>
    <w:rsid w:val="37FE0F45"/>
    <w:rsid w:val="3A75CB81"/>
    <w:rsid w:val="3D6B5E5B"/>
    <w:rsid w:val="3F8FEB79"/>
    <w:rsid w:val="3FDFD43A"/>
    <w:rsid w:val="3FFFFD8E"/>
    <w:rsid w:val="4AC3ABE7"/>
    <w:rsid w:val="4BB77746"/>
    <w:rsid w:val="4F7F1CC3"/>
    <w:rsid w:val="514F4490"/>
    <w:rsid w:val="5E3548F9"/>
    <w:rsid w:val="5E8E23D3"/>
    <w:rsid w:val="5FBB3CB2"/>
    <w:rsid w:val="5FBF043D"/>
    <w:rsid w:val="5FBF17EB"/>
    <w:rsid w:val="5FEAC9F2"/>
    <w:rsid w:val="67FE9830"/>
    <w:rsid w:val="6BAB92D9"/>
    <w:rsid w:val="6D6BB25F"/>
    <w:rsid w:val="6F3F7D4B"/>
    <w:rsid w:val="6FF6849B"/>
    <w:rsid w:val="73D494DF"/>
    <w:rsid w:val="73FF6367"/>
    <w:rsid w:val="746F9790"/>
    <w:rsid w:val="75BF5AB5"/>
    <w:rsid w:val="776F8911"/>
    <w:rsid w:val="7A4FDE9C"/>
    <w:rsid w:val="7D5EBD02"/>
    <w:rsid w:val="7EFD0636"/>
    <w:rsid w:val="7EFFBD5C"/>
    <w:rsid w:val="7F272284"/>
    <w:rsid w:val="7FBF5ADA"/>
    <w:rsid w:val="7FF98453"/>
    <w:rsid w:val="7FFB2590"/>
    <w:rsid w:val="99FAC793"/>
    <w:rsid w:val="9DFBA4E8"/>
    <w:rsid w:val="A3FD7B77"/>
    <w:rsid w:val="ABE6CD82"/>
    <w:rsid w:val="B5FCA025"/>
    <w:rsid w:val="B7FF5D3A"/>
    <w:rsid w:val="B7FFCF65"/>
    <w:rsid w:val="BBA7D504"/>
    <w:rsid w:val="BDFDF589"/>
    <w:rsid w:val="BF9BE5B0"/>
    <w:rsid w:val="BFBF5952"/>
    <w:rsid w:val="CB98E0D4"/>
    <w:rsid w:val="CDBF902A"/>
    <w:rsid w:val="CFBF4241"/>
    <w:rsid w:val="CFDF53FE"/>
    <w:rsid w:val="DDFABA31"/>
    <w:rsid w:val="ECFF956C"/>
    <w:rsid w:val="EEF8DFBA"/>
    <w:rsid w:val="EFF65008"/>
    <w:rsid w:val="F15A12B4"/>
    <w:rsid w:val="F3A4D147"/>
    <w:rsid w:val="F5B79E5E"/>
    <w:rsid w:val="F63DF57F"/>
    <w:rsid w:val="FA7F4FF5"/>
    <w:rsid w:val="FBEFE8AE"/>
    <w:rsid w:val="FD379650"/>
    <w:rsid w:val="FDF4C50D"/>
    <w:rsid w:val="FF4E17E3"/>
    <w:rsid w:val="FFBB76F0"/>
    <w:rsid w:val="FFD7E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段"/>
    <w:link w:val="1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0">
    <w:name w:val="段 Char"/>
    <w:basedOn w:val="8"/>
    <w:link w:val="9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1">
    <w:name w:val="注：（正文）"/>
    <w:basedOn w:val="1"/>
    <w:next w:val="9"/>
    <w:qFormat/>
    <w:uiPriority w:val="0"/>
    <w:pPr>
      <w:autoSpaceDE w:val="0"/>
      <w:autoSpaceDN w:val="0"/>
      <w:ind w:left="726" w:hanging="363"/>
    </w:pPr>
    <w:rPr>
      <w:rFonts w:ascii="宋体"/>
      <w:kern w:val="0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Normal_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6">
    <w:name w:val="Normal_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7">
    <w:name w:val="二级无"/>
    <w:basedOn w:val="1"/>
    <w:qFormat/>
    <w:uiPriority w:val="0"/>
    <w:pPr>
      <w:widowControl/>
      <w:spacing w:before="50" w:after="50"/>
      <w:jc w:val="left"/>
      <w:outlineLvl w:val="3"/>
    </w:pPr>
    <w:rPr>
      <w:rFonts w:ascii="宋体"/>
      <w:kern w:val="0"/>
      <w:szCs w:val="21"/>
    </w:rPr>
  </w:style>
  <w:style w:type="paragraph" w:customStyle="1" w:styleId="18">
    <w:name w:val="一级无"/>
    <w:basedOn w:val="1"/>
    <w:qFormat/>
    <w:uiPriority w:val="0"/>
    <w:pPr>
      <w:widowControl/>
      <w:jc w:val="left"/>
      <w:outlineLvl w:val="2"/>
    </w:pPr>
    <w:rPr>
      <w:rFonts w:ascii="宋体"/>
      <w:kern w:val="0"/>
      <w:szCs w:val="21"/>
    </w:rPr>
  </w:style>
  <w:style w:type="paragraph" w:customStyle="1" w:styleId="19">
    <w:name w:val="Normal_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标准文件_注："/>
    <w:next w:val="21"/>
    <w:qFormat/>
    <w:uiPriority w:val="0"/>
    <w:pPr>
      <w:widowControl w:val="0"/>
      <w:numPr>
        <w:ilvl w:val="0"/>
        <w:numId w:val="1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1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章标题"/>
    <w:next w:val="9"/>
    <w:qFormat/>
    <w:uiPriority w:val="0"/>
    <w:pPr>
      <w:numPr>
        <w:ilvl w:val="0"/>
        <w:numId w:val="2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838</Words>
  <Characters>4781</Characters>
  <Lines>39</Lines>
  <Paragraphs>11</Paragraphs>
  <TotalTime>1</TotalTime>
  <ScaleCrop>false</ScaleCrop>
  <LinksUpToDate>false</LinksUpToDate>
  <CharactersWithSpaces>5608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2021-01-18T15:34:00Z</dcterms:created>
  <dc:creator>郑玉艳</dc:creator>
  <cp:lastModifiedBy>nynct</cp:lastModifiedBy>
  <cp:lastPrinted>2021-10-07T01:17:00Z</cp:lastPrinted>
  <dcterms:modified xsi:type="dcterms:W3CDTF">2024-12-19T09:51:49Z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ICV">
    <vt:lpwstr>2795F789EA5D19CD488508679E32BEE1</vt:lpwstr>
  </property>
</Properties>
</file>