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39D8B">
      <w:pPr>
        <w:spacing w:line="360" w:lineRule="auto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</w:rPr>
        <w:t>安徽省地方标准编制说明</w:t>
      </w:r>
    </w:p>
    <w:tbl>
      <w:tblPr>
        <w:tblStyle w:val="4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063"/>
        <w:gridCol w:w="3060"/>
        <w:gridCol w:w="1455"/>
        <w:gridCol w:w="1455"/>
        <w:gridCol w:w="1843"/>
      </w:tblGrid>
      <w:tr w14:paraId="6B435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57" w:type="dxa"/>
            <w:gridSpan w:val="2"/>
            <w:vAlign w:val="center"/>
          </w:tcPr>
          <w:p w14:paraId="476B9E44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标准名称</w:t>
            </w:r>
          </w:p>
        </w:tc>
        <w:tc>
          <w:tcPr>
            <w:tcW w:w="7813" w:type="dxa"/>
            <w:gridSpan w:val="4"/>
            <w:vAlign w:val="center"/>
          </w:tcPr>
          <w:p w14:paraId="43A49D11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《</w:t>
            </w:r>
            <w:r>
              <w:rPr>
                <w:rFonts w:hint="default" w:ascii="Times New Roman" w:hAnsi="Times New Roman" w:cs="Times New Roman"/>
              </w:rPr>
              <w:t>质量基础设施“一站式”服务评价规范</w:t>
            </w:r>
            <w:r>
              <w:rPr>
                <w:rFonts w:hint="default" w:ascii="Times New Roman" w:hAnsi="Times New Roman" w:cs="Times New Roman"/>
                <w:lang w:eastAsia="zh-CN"/>
              </w:rPr>
              <w:t>》</w:t>
            </w:r>
          </w:p>
        </w:tc>
      </w:tr>
      <w:tr w14:paraId="0507C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57" w:type="dxa"/>
            <w:gridSpan w:val="2"/>
            <w:vAlign w:val="center"/>
          </w:tcPr>
          <w:p w14:paraId="3E18154E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任务来源</w:t>
            </w:r>
          </w:p>
          <w:p w14:paraId="0D7D4E61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（项目计划号）</w:t>
            </w:r>
          </w:p>
        </w:tc>
        <w:tc>
          <w:tcPr>
            <w:tcW w:w="7813" w:type="dxa"/>
            <w:gridSpan w:val="4"/>
            <w:vAlign w:val="center"/>
          </w:tcPr>
          <w:p w14:paraId="6CEC8122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202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-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-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1</w:t>
            </w:r>
          </w:p>
        </w:tc>
      </w:tr>
      <w:tr w14:paraId="79ADD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57" w:type="dxa"/>
            <w:gridSpan w:val="2"/>
            <w:vAlign w:val="center"/>
          </w:tcPr>
          <w:p w14:paraId="33E03379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第一起草单位</w:t>
            </w:r>
          </w:p>
          <w:p w14:paraId="6E939FB2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（盖章）</w:t>
            </w:r>
          </w:p>
        </w:tc>
        <w:tc>
          <w:tcPr>
            <w:tcW w:w="7813" w:type="dxa"/>
            <w:gridSpan w:val="4"/>
            <w:vAlign w:val="center"/>
          </w:tcPr>
          <w:p w14:paraId="51332852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szCs w:val="21"/>
                <w:lang w:val="en-US" w:eastAsia="zh-CN"/>
              </w:rPr>
              <w:t>安徽省市场监督管理局质量发展处</w:t>
            </w:r>
          </w:p>
        </w:tc>
      </w:tr>
      <w:tr w14:paraId="1DEB3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57" w:type="dxa"/>
            <w:gridSpan w:val="2"/>
            <w:vAlign w:val="center"/>
          </w:tcPr>
          <w:p w14:paraId="2F9E482D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单位地址</w:t>
            </w:r>
          </w:p>
        </w:tc>
        <w:tc>
          <w:tcPr>
            <w:tcW w:w="7813" w:type="dxa"/>
            <w:gridSpan w:val="4"/>
            <w:vAlign w:val="center"/>
          </w:tcPr>
          <w:p w14:paraId="44496933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合肥市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包河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区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延安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路1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号</w:t>
            </w:r>
          </w:p>
        </w:tc>
      </w:tr>
      <w:tr w14:paraId="3C255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57" w:type="dxa"/>
            <w:gridSpan w:val="2"/>
            <w:vAlign w:val="center"/>
          </w:tcPr>
          <w:p w14:paraId="24BB0378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参与起草单位</w:t>
            </w:r>
          </w:p>
        </w:tc>
        <w:tc>
          <w:tcPr>
            <w:tcW w:w="7813" w:type="dxa"/>
            <w:gridSpan w:val="4"/>
            <w:vAlign w:val="center"/>
          </w:tcPr>
          <w:p w14:paraId="2F0C2C3B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szCs w:val="21"/>
                <w:lang w:val="en-US" w:eastAsia="zh-CN"/>
              </w:rPr>
              <w:t>安徽省质量和标准化研究院、马鞍山市市场监督管理局</w:t>
            </w:r>
          </w:p>
        </w:tc>
      </w:tr>
      <w:tr w14:paraId="18521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3544B845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标准起草人</w:t>
            </w:r>
          </w:p>
          <w:p w14:paraId="748EF57A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（全部起草人，应与标准文本前言中起草人排序一致）</w:t>
            </w:r>
          </w:p>
        </w:tc>
      </w:tr>
      <w:tr w14:paraId="1DA70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7C6C593F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1063" w:type="dxa"/>
            <w:vAlign w:val="center"/>
          </w:tcPr>
          <w:p w14:paraId="430ADAAB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3060" w:type="dxa"/>
            <w:vAlign w:val="center"/>
          </w:tcPr>
          <w:p w14:paraId="2F0FCCDB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单位</w:t>
            </w:r>
          </w:p>
        </w:tc>
        <w:tc>
          <w:tcPr>
            <w:tcW w:w="1455" w:type="dxa"/>
            <w:vAlign w:val="center"/>
          </w:tcPr>
          <w:p w14:paraId="266A0AF0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职务</w:t>
            </w:r>
          </w:p>
        </w:tc>
        <w:tc>
          <w:tcPr>
            <w:tcW w:w="1455" w:type="dxa"/>
            <w:vAlign w:val="center"/>
          </w:tcPr>
          <w:p w14:paraId="4058D581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职称</w:t>
            </w:r>
          </w:p>
        </w:tc>
        <w:tc>
          <w:tcPr>
            <w:tcW w:w="1843" w:type="dxa"/>
            <w:vAlign w:val="center"/>
          </w:tcPr>
          <w:p w14:paraId="2D64A4F3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电话</w:t>
            </w:r>
          </w:p>
        </w:tc>
      </w:tr>
      <w:tr w14:paraId="6FDF4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694" w:type="dxa"/>
            <w:vAlign w:val="center"/>
          </w:tcPr>
          <w:p w14:paraId="3A67A782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AC26114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4074CE34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4AC79604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155A7E01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07740B">
            <w:pPr>
              <w:spacing w:before="169" w:line="195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BBD3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694" w:type="dxa"/>
            <w:vAlign w:val="center"/>
          </w:tcPr>
          <w:p w14:paraId="4B80B83E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44512EC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19D7F9BF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2BC52263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5906CF87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03B749D">
            <w:pPr>
              <w:spacing w:before="169" w:line="195" w:lineRule="auto"/>
              <w:ind w:left="158" w:leftChars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2702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3B5551A9">
            <w:pPr>
              <w:pStyle w:val="6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编制情况</w:t>
            </w:r>
          </w:p>
        </w:tc>
      </w:tr>
      <w:tr w14:paraId="7999C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C326E70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1、编制过程简介</w:t>
            </w:r>
          </w:p>
        </w:tc>
      </w:tr>
      <w:tr w14:paraId="48559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47C30DF">
            <w:pPr>
              <w:numPr>
                <w:ilvl w:val="0"/>
                <w:numId w:val="5"/>
              </w:numPr>
              <w:spacing w:line="360" w:lineRule="auto"/>
              <w:ind w:left="-60" w:leftChars="0" w:firstLine="480" w:firstLineChars="0"/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成立起草小组</w:t>
            </w:r>
          </w:p>
          <w:p w14:paraId="0449C6F8">
            <w:pPr>
              <w:spacing w:line="360" w:lineRule="auto"/>
              <w:ind w:firstLine="480"/>
              <w:rPr>
                <w:rFonts w:hint="default" w:ascii="Times New Roman" w:hAnsi="Times New Roman" w:eastAsia="宋体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2024年初，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安徽省市场监督管理局质量发展处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作为第一起草单位提出《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质量基础设施“一站式”服务评价规范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》地方标准编制申请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收到《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安徽省市场监督管理局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关于下达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年第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批安徽省地方标准制修订计划的通知》后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为保证标准编制工作的顺利进行，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成立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标准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编制起草小组，确定主要负责人，明确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起草组人员和相关职责。</w:t>
            </w:r>
          </w:p>
          <w:p w14:paraId="0C67A778">
            <w:pPr>
              <w:numPr>
                <w:ilvl w:val="0"/>
                <w:numId w:val="5"/>
              </w:numPr>
              <w:spacing w:line="360" w:lineRule="auto"/>
              <w:ind w:left="-60" w:leftChars="0" w:firstLine="480" w:firstLineChars="0"/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形成标准草案</w:t>
            </w:r>
          </w:p>
          <w:p w14:paraId="3E6D9DE2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cs="Times New Roman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cs="Times New Roman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标准起草小组讨论了标准制定的总体思路，确定了标准起草的目的、意义及基本框架；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此后，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起草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组研讨交流</w:t>
            </w:r>
            <w:r>
              <w:rPr>
                <w:rFonts w:hint="eastAsia" w:ascii="Times New Roman" w:hAnsi="Times New Roman" w:cs="Times New Roman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质量基础设施“一站式”服务评价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规范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Times New Roman" w:hAnsi="Times New Roman" w:cs="Times New Roman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各个条款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，查阅相关资料和参考文献，形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成</w:t>
            </w:r>
            <w:r>
              <w:rPr>
                <w:rFonts w:hint="eastAsia" w:ascii="Times New Roman" w:hAnsi="Times New Roman" w:cs="Times New Roman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标准草案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3A1FB4A">
            <w:pPr>
              <w:numPr>
                <w:ilvl w:val="0"/>
                <w:numId w:val="5"/>
              </w:numPr>
              <w:spacing w:line="360" w:lineRule="auto"/>
              <w:ind w:left="-60" w:leftChars="0" w:firstLine="480" w:firstLineChars="0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形成征求意见稿</w:t>
            </w:r>
          </w:p>
          <w:p w14:paraId="23C8A481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标准草案提出后，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起草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小组结合收集材料，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开展了几轮实地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调研</w:t>
            </w:r>
            <w:r>
              <w:rPr>
                <w:rFonts w:hint="default" w:ascii="Times New Roman" w:hAnsi="Times New Roman" w:cs="Times New Roman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邀请了有关专家共同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研讨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标准内容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，并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对标准草案、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编制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说明的内容逐条进行了讨论和修改，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形成了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标准征求意见稿。</w:t>
            </w:r>
          </w:p>
          <w:p w14:paraId="5562EA10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</w:tr>
      <w:tr w14:paraId="7D5E0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4B9C014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2、制定标准的必要性和意义</w:t>
            </w:r>
          </w:p>
        </w:tc>
      </w:tr>
      <w:tr w14:paraId="23A2B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2146F98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必要性：</w:t>
            </w:r>
          </w:p>
          <w:p w14:paraId="09B8FF3D">
            <w:pPr>
              <w:pStyle w:val="6"/>
              <w:adjustRightInd w:val="0"/>
              <w:spacing w:line="360" w:lineRule="auto"/>
              <w:contextualSpacing/>
              <w:jc w:val="lef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质量基础设施依托于计量、标准化、认可、合格评定等领域，不仅是促进和持续发展经济的关键因素，在保护环境和增进社会福祉方面也至关重要，是国际通用的“技术语言”，是建立在自然社会科学基础上的技术体系，具有鲜明的国际性特征，相对于政策性贸易措施而言，具有更强的科学性、持续性和稳定性。可以说，谁掌握了质量基础设施的主导权，谁就拥有对外贸易的话语权，质量基础设施已经成为国际、国内通用的技术性合作手段，更是地区间竞争与合作的重要桥梁。</w:t>
            </w:r>
          </w:p>
          <w:p w14:paraId="13C28DC3">
            <w:pPr>
              <w:pStyle w:val="6"/>
              <w:adjustRightInd w:val="0"/>
              <w:spacing w:line="360" w:lineRule="auto"/>
              <w:contextualSpacing/>
              <w:jc w:val="lef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目前质量基础设施“一站式”服务相关的国家标准、行业标准还未发布，湖南省、广东省及上海普陀区等兄弟省市地区相继发布了质量基础设施“一站式”服务评价相关标准，但安徽尚未建立评价体系，随着质量技术设施“一站式”服务工作越来越被重视，对各地服务平台的管理要求也越来越高，为此，安徽省市场监督管理局质量发展处提出制定《质量基础设施“一站式”服务评价规范》，通过本标准的制定，明确评价指标，规范评价流程，用于评价和指导我省“一站式”服务工作，推动我省“一站式”服务水平不断提升。</w:t>
            </w:r>
          </w:p>
          <w:p w14:paraId="227D3921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意义：</w:t>
            </w:r>
          </w:p>
          <w:p w14:paraId="7CF9911F">
            <w:pPr>
              <w:pStyle w:val="6"/>
              <w:adjustRightInd w:val="0"/>
              <w:spacing w:line="360" w:lineRule="auto"/>
              <w:contextualSpacing/>
              <w:jc w:val="lef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高质量发展离不开质量基础设施，质量基础设施“一站式”服务更是以其“一站式办理、协同化集成、零距离服务”的突出优势，引起了政府、技术服务机构、企业的高度重视。2020年11月以来，《市场监管总局关于大力开展质量基础设施“一站式”服务的意见》（国市监质〔2020〕177号) 、《市场监管总局办公厅关于聚焦中小企业质量提升开展质量基础设施“一站式”服务行动的通知》（市监质发[2021]34号)等文件先后出台，提出了开展质量基础设施“一站式’服务的工作的部署。</w:t>
            </w:r>
          </w:p>
          <w:p w14:paraId="4BC6A1D9">
            <w:pPr>
              <w:pStyle w:val="6"/>
              <w:adjustRightInd w:val="0"/>
              <w:spacing w:line="360" w:lineRule="auto"/>
              <w:contextualSpacing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2022年我省发布《质量基础设施“一站式”服务规范》用于规范安徽省质量基础设施“一站式”服务工作，但由于安徽省质量基础设施“一站式”服务工作正处于起步阶段，各地在探索和推进“一站式”服务过程中，存在质量服务不规范、服务质量不高、服务能力不足等问题，服务平台运行水平也参差不齐。为夯实基础性工作，更有效地规范和指导服务平台开展工作，需制定一套科学的、操作性强的标准，使“一站式”服务有标可依、有理可循，本标准的制定能为质量基础设施“一站式”服务平台的规范化、统一化奠定基础，助推企业创造更好的质量效益、经济效益和社会效益。</w:t>
            </w:r>
          </w:p>
        </w:tc>
      </w:tr>
      <w:tr w14:paraId="41C52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114D5A3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3、制定标准的原则和依据，与现行法律法规、标准的关系</w:t>
            </w:r>
          </w:p>
        </w:tc>
      </w:tr>
      <w:tr w14:paraId="0E309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52769F58">
            <w:pPr>
              <w:spacing w:line="400" w:lineRule="exact"/>
              <w:outlineLvl w:val="0"/>
              <w:rPr>
                <w:rFonts w:hint="default" w:ascii="Times New Roman" w:hAnsi="Times New Roman" w:eastAsia="黑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Cs w:val="21"/>
              </w:rPr>
              <w:t>（一）制定标准的原则</w:t>
            </w:r>
          </w:p>
          <w:p w14:paraId="5F06DFC4">
            <w:pPr>
              <w:spacing w:line="400" w:lineRule="exact"/>
              <w:ind w:firstLine="411" w:firstLineChars="196"/>
              <w:outlineLvl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（1）符合国家的政策，贯彻国家的法律法规；</w:t>
            </w:r>
          </w:p>
          <w:p w14:paraId="0F77F1DA">
            <w:pPr>
              <w:spacing w:line="400" w:lineRule="exact"/>
              <w:ind w:firstLine="411" w:firstLineChars="196"/>
              <w:outlineLvl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（2）充分考虑使用要求，标准的具有可操作性；</w:t>
            </w:r>
          </w:p>
          <w:p w14:paraId="68A2A4E3">
            <w:pPr>
              <w:spacing w:line="400" w:lineRule="exact"/>
              <w:ind w:firstLine="411" w:firstLineChars="196"/>
              <w:outlineLvl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（3）具有指导作用。</w:t>
            </w:r>
          </w:p>
          <w:p w14:paraId="0C577537">
            <w:pPr>
              <w:spacing w:line="400" w:lineRule="exact"/>
              <w:outlineLvl w:val="0"/>
              <w:rPr>
                <w:rFonts w:hint="default" w:ascii="Times New Roman" w:hAnsi="Times New Roman" w:eastAsia="黑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Cs w:val="21"/>
              </w:rPr>
              <w:t>（二）制定依据</w:t>
            </w:r>
          </w:p>
          <w:p w14:paraId="326CD89E">
            <w:pPr>
              <w:spacing w:line="400" w:lineRule="exact"/>
              <w:ind w:firstLine="411" w:firstLineChars="196"/>
              <w:outlineLvl w:val="0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（1）《关于大力开展质量基础设施“一站式”服务的意见》</w:t>
            </w:r>
            <w:r>
              <w:rPr>
                <w:rFonts w:hint="eastAsia" w:ascii="Times New Roman" w:hAnsi="Times New Roman" w:cs="Times New Roman"/>
                <w:lang w:eastAsia="zh-CN"/>
              </w:rPr>
              <w:t>；</w:t>
            </w:r>
          </w:p>
          <w:p w14:paraId="00019E42">
            <w:pPr>
              <w:spacing w:line="400" w:lineRule="exact"/>
              <w:ind w:firstLine="411" w:firstLineChars="196"/>
              <w:outlineLvl w:val="0"/>
              <w:rPr>
                <w:rFonts w:hint="eastAsia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（2）《关于聚焦中小企业质量提升开展质量基础设施“一站式”服务行动的通知》</w:t>
            </w:r>
            <w:r>
              <w:rPr>
                <w:rFonts w:hint="eastAsia" w:ascii="Times New Roman" w:hAnsi="Times New Roman" w:cs="Times New Roman"/>
                <w:lang w:eastAsia="zh-CN"/>
              </w:rPr>
              <w:t>；</w:t>
            </w:r>
          </w:p>
          <w:p w14:paraId="70FAC160">
            <w:pPr>
              <w:spacing w:line="400" w:lineRule="exact"/>
              <w:ind w:firstLine="411" w:firstLineChars="196"/>
              <w:outlineLvl w:val="0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（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</w:rPr>
              <w:t>）《关于试点开展质量基础设施“一站式”服务工作的通知》</w:t>
            </w:r>
            <w:r>
              <w:rPr>
                <w:rFonts w:hint="eastAsia" w:ascii="Times New Roman" w:hAnsi="Times New Roman" w:cs="Times New Roman"/>
                <w:lang w:eastAsia="zh-CN"/>
              </w:rPr>
              <w:t>；</w:t>
            </w:r>
          </w:p>
          <w:p w14:paraId="268DE829">
            <w:pPr>
              <w:spacing w:line="400" w:lineRule="exact"/>
              <w:ind w:firstLine="420" w:firstLineChars="200"/>
              <w:outlineLvl w:val="0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</w:rPr>
              <w:t>GB/T 1.1 标准化工作导则 第1部分：标准化文件的结构和起草规则</w:t>
            </w:r>
            <w:r>
              <w:rPr>
                <w:rFonts w:hint="eastAsia" w:ascii="Times New Roman" w:cs="Times New Roman"/>
                <w:lang w:eastAsia="zh-CN"/>
              </w:rPr>
              <w:t>；</w:t>
            </w:r>
          </w:p>
          <w:p w14:paraId="6F21DEF0">
            <w:pPr>
              <w:spacing w:line="400" w:lineRule="exact"/>
              <w:ind w:firstLine="411" w:firstLineChars="196"/>
              <w:outlineLvl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</w:rPr>
              <w:t>）DB34/T 2800 《地方标准制修订工作指南》；</w:t>
            </w:r>
          </w:p>
          <w:p w14:paraId="192A9A6F">
            <w:pPr>
              <w:pStyle w:val="6"/>
              <w:adjustRightInd w:val="0"/>
              <w:spacing w:line="360" w:lineRule="auto"/>
              <w:ind w:firstLine="420" w:firstLineChars="200"/>
              <w:contextualSpacing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（</w:t>
            </w:r>
            <w:r>
              <w:rPr>
                <w:rFonts w:hint="eastAsia" w:ascii="Times New Roman" w:cs="Times New Roman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</w:rPr>
              <w:t xml:space="preserve">）DB34/T </w:t>
            </w:r>
            <w:r>
              <w:rPr>
                <w:rFonts w:hint="eastAsia" w:ascii="Times New Roman" w:cs="Times New Roman"/>
                <w:lang w:val="en-US" w:eastAsia="zh-CN"/>
              </w:rPr>
              <w:t>4345</w:t>
            </w:r>
            <w:r>
              <w:rPr>
                <w:rFonts w:hint="default" w:ascii="Times New Roman" w:hAnsi="Times New Roman" w:cs="Times New Roman"/>
              </w:rPr>
              <w:t xml:space="preserve"> 《质量基础设施"一站式"服务规范》</w:t>
            </w:r>
            <w:r>
              <w:rPr>
                <w:rFonts w:hint="eastAsia" w:ascii="Times New Roman" w:cs="Times New Roman"/>
                <w:lang w:eastAsia="zh-CN"/>
              </w:rPr>
              <w:t>。</w:t>
            </w:r>
            <w:bookmarkStart w:id="30" w:name="_GoBack"/>
            <w:bookmarkEnd w:id="30"/>
          </w:p>
          <w:p w14:paraId="58719992">
            <w:pPr>
              <w:spacing w:line="400" w:lineRule="exact"/>
              <w:outlineLvl w:val="0"/>
              <w:rPr>
                <w:rFonts w:hint="eastAsia" w:ascii="Times New Roman" w:hAnsi="Times New Roman" w:eastAsia="黑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Cs w:val="21"/>
                <w:lang w:val="en-US" w:eastAsia="zh-CN"/>
              </w:rPr>
              <w:t>（三）与现行法律法规、标准的关系</w:t>
            </w:r>
          </w:p>
          <w:p w14:paraId="47E1AEC2">
            <w:pPr>
              <w:pStyle w:val="3"/>
              <w:spacing w:beforeAutospacing="0" w:afterAutospacing="0" w:line="240" w:lineRule="auto"/>
              <w:ind w:firstLine="420" w:firstLineChars="200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0"/>
                <w:lang w:val="en-US" w:eastAsia="zh-CN" w:bidi="ar-SA"/>
              </w:rPr>
              <w:t>本标准符合现行相关法律、法规和强制性国家标准要求，与有关的现行法律、法规和强制性国家标准无冲突。</w:t>
            </w:r>
          </w:p>
        </w:tc>
      </w:tr>
      <w:tr w14:paraId="39148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5F9B6E69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4、主要条款的说明，主要技术指标、参数、试验验证的论述（</w:t>
            </w:r>
            <w:r>
              <w:rPr>
                <w:rFonts w:hint="default" w:ascii="Times New Roman" w:hAnsi="Times New Roman" w:cs="Times New Roman"/>
                <w:b/>
                <w:szCs w:val="21"/>
              </w:rPr>
              <w:t>详细说明</w:t>
            </w:r>
            <w:r>
              <w:rPr>
                <w:rFonts w:hint="default" w:ascii="Times New Roman" w:hAnsi="Times New Roman" w:cs="Times New Roman"/>
                <w:szCs w:val="21"/>
              </w:rPr>
              <w:t>）</w:t>
            </w:r>
          </w:p>
        </w:tc>
      </w:tr>
      <w:tr w14:paraId="0C052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3208A50E">
            <w:pPr>
              <w:pStyle w:val="6"/>
              <w:adjustRightInd w:val="0"/>
              <w:spacing w:line="400" w:lineRule="atLeast"/>
              <w:ind w:firstLine="0" w:firstLineChars="0"/>
              <w:contextualSpacing/>
              <w:rPr>
                <w:rFonts w:hint="default" w:ascii="Times New Roman" w:hAnsi="Times New Roman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color w:val="auto"/>
                <w:szCs w:val="21"/>
                <w:lang w:val="en-US" w:eastAsia="zh-CN"/>
              </w:rPr>
              <w:t>一</w:t>
            </w:r>
            <w:r>
              <w:rPr>
                <w:rFonts w:hint="default" w:ascii="Times New Roman" w:hAnsi="Times New Roman" w:cs="Times New Roman"/>
                <w:b/>
                <w:color w:val="auto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主要条款：</w:t>
            </w:r>
          </w:p>
          <w:p w14:paraId="5803A67B">
            <w:pPr>
              <w:pStyle w:val="6"/>
              <w:adjustRightInd w:val="0"/>
              <w:spacing w:line="400" w:lineRule="atLeast"/>
              <w:ind w:firstLine="420" w:firstLineChars="200"/>
              <w:contextualSpacing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本标准的章节由：范围、规范性引用文件、术语和定义、</w:t>
            </w:r>
            <w:r>
              <w:rPr>
                <w:rFonts w:hint="eastAsia" w:ascii="Times New Roman" w:cs="Times New Roman"/>
                <w:color w:val="auto"/>
                <w:szCs w:val="21"/>
                <w:lang w:val="en-US" w:eastAsia="zh-CN"/>
              </w:rPr>
              <w:t>基本原则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、</w:t>
            </w:r>
            <w:r>
              <w:rPr>
                <w:rFonts w:hint="eastAsia" w:hAnsi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评价内容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、</w:t>
            </w:r>
            <w:r>
              <w:rPr>
                <w:rFonts w:hint="eastAsia" w:hAnsi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评价组织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、</w:t>
            </w:r>
            <w:r>
              <w:rPr>
                <w:rFonts w:hint="eastAsia" w:hAnsi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评价流程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。其中</w:t>
            </w:r>
            <w:r>
              <w:rPr>
                <w:rFonts w:hint="eastAsia" w:ascii="Times New Roman" w:cs="Times New Roman"/>
                <w:color w:val="auto"/>
                <w:szCs w:val="21"/>
                <w:lang w:val="en-US" w:eastAsia="zh-CN"/>
              </w:rPr>
              <w:t>基本原则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、</w:t>
            </w:r>
            <w:r>
              <w:rPr>
                <w:rFonts w:hint="eastAsia" w:hAnsi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评价内容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、</w:t>
            </w:r>
            <w:r>
              <w:rPr>
                <w:rFonts w:hint="eastAsia" w:hAnsi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评价组织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、</w:t>
            </w:r>
            <w:r>
              <w:rPr>
                <w:rFonts w:hint="eastAsia" w:hAnsi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评价流程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是本标准的主要技术内容。</w:t>
            </w:r>
          </w:p>
          <w:p w14:paraId="7569FF0C">
            <w:pPr>
              <w:pStyle w:val="6"/>
              <w:adjustRightInd w:val="0"/>
              <w:spacing w:line="400" w:lineRule="atLeast"/>
              <w:ind w:firstLine="0" w:firstLineChars="0"/>
              <w:contextualSpacing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Cs w:val="21"/>
                <w:lang w:eastAsia="zh-CN"/>
              </w:rPr>
              <w:t>（二）标准技术水平的说明</w:t>
            </w:r>
          </w:p>
          <w:p w14:paraId="3D10AF6E">
            <w:pPr>
              <w:pStyle w:val="6"/>
              <w:adjustRightInd w:val="0"/>
              <w:spacing w:line="400" w:lineRule="atLeast"/>
              <w:ind w:firstLine="420" w:firstLineChars="200"/>
              <w:contextualSpacing/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cs="Times New Roman"/>
                <w:color w:val="auto"/>
                <w:szCs w:val="21"/>
                <w:lang w:val="en-US" w:eastAsia="zh-CN"/>
              </w:rPr>
              <w:t>DB34/T  4345 界定的术语适用于本标准，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本标准</w:t>
            </w:r>
            <w:r>
              <w:rPr>
                <w:rFonts w:hint="eastAsia" w:ascii="Times New Roman" w:cs="Times New Roman"/>
                <w:color w:val="auto"/>
                <w:szCs w:val="21"/>
                <w:lang w:val="en-US" w:eastAsia="zh-CN"/>
              </w:rPr>
              <w:t>还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给出了“</w:t>
            </w:r>
            <w:r>
              <w:rPr>
                <w:rFonts w:hint="eastAsia" w:ascii="Times New Roman" w:cs="Times New Roman"/>
                <w:color w:val="auto"/>
                <w:szCs w:val="21"/>
                <w:lang w:val="en-US" w:eastAsia="zh-CN"/>
              </w:rPr>
              <w:t>质量基础设施‘一站式’服务评价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”的术语和定义。</w:t>
            </w:r>
          </w:p>
          <w:p w14:paraId="2D437CCD">
            <w:pPr>
              <w:pStyle w:val="6"/>
              <w:adjustRightInd w:val="0"/>
              <w:spacing w:line="400" w:lineRule="atLeast"/>
              <w:ind w:firstLine="420" w:firstLineChars="200"/>
              <w:contextualSpacing/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2.</w:t>
            </w:r>
            <w:r>
              <w:rPr>
                <w:rFonts w:hint="eastAsia" w:ascii="Times New Roman" w:cs="Times New Roman"/>
                <w:color w:val="auto"/>
                <w:szCs w:val="21"/>
                <w:lang w:val="en-US" w:eastAsia="zh-CN"/>
              </w:rPr>
              <w:t>系统性、科学性、有效性和客观工作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属于基本的</w:t>
            </w:r>
            <w:r>
              <w:rPr>
                <w:rFonts w:hint="eastAsia" w:ascii="Times New Roman" w:cs="Times New Roman"/>
                <w:color w:val="auto"/>
                <w:szCs w:val="21"/>
                <w:lang w:val="en-US" w:eastAsia="zh-CN"/>
              </w:rPr>
              <w:t>要求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，故在第 4 章做出了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规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定。</w:t>
            </w:r>
          </w:p>
          <w:p w14:paraId="406C55F0">
            <w:pPr>
              <w:pStyle w:val="6"/>
              <w:adjustRightInd w:val="0"/>
              <w:spacing w:line="400" w:lineRule="atLeast"/>
              <w:ind w:firstLine="420" w:firstLineChars="200"/>
              <w:contextualSpacing/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3.</w:t>
            </w:r>
            <w:r>
              <w:rPr>
                <w:rFonts w:hint="eastAsia" w:ascii="Times New Roman" w:cs="Times New Roman"/>
                <w:color w:val="auto"/>
                <w:szCs w:val="21"/>
                <w:lang w:val="en-US" w:eastAsia="zh-CN"/>
              </w:rPr>
              <w:t>评价内容是本标准的核心要求之一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 xml:space="preserve">，故在第 </w:t>
            </w:r>
            <w:r>
              <w:rPr>
                <w:rFonts w:hint="eastAsia" w:ascii="Times New Roman" w:cs="Times New Roman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 xml:space="preserve"> 章中做出了规定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。</w:t>
            </w:r>
          </w:p>
          <w:p w14:paraId="599791F7">
            <w:pPr>
              <w:pStyle w:val="6"/>
              <w:adjustRightInd w:val="0"/>
              <w:spacing w:line="400" w:lineRule="atLeast"/>
              <w:ind w:firstLine="420" w:firstLineChars="200"/>
              <w:contextualSpacing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Cs w:val="21"/>
                <w:lang w:val="en-US" w:eastAsia="zh-CN"/>
              </w:rPr>
              <w:t>4.评价组织包含评价组织的工作内容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 xml:space="preserve">，故在第 </w:t>
            </w:r>
            <w:r>
              <w:rPr>
                <w:rFonts w:hint="eastAsia" w:ascii="Times New Roman" w:cs="Times New Roman"/>
                <w:color w:val="auto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 xml:space="preserve"> 章中做出了规定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。</w:t>
            </w:r>
          </w:p>
          <w:p w14:paraId="5A777E15">
            <w:pPr>
              <w:pStyle w:val="6"/>
              <w:adjustRightInd w:val="0"/>
              <w:spacing w:line="400" w:lineRule="atLeast"/>
              <w:ind w:firstLine="420" w:firstLineChars="200"/>
              <w:contextualSpacing/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评价流程包含了平台申请、评价实施、结果处置和评价反馈，属于本标准的核心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要求，故在第 6 章做出了规定；其中</w:t>
            </w:r>
            <w:r>
              <w:rPr>
                <w:rFonts w:hint="eastAsia" w:asci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评价实施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包含了</w:t>
            </w:r>
            <w:r>
              <w:rPr>
                <w:rFonts w:hint="eastAsia" w:asci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首次会议、现场考核、内部沟通和末次会议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4F3FAB8">
            <w:pPr>
              <w:pStyle w:val="6"/>
              <w:adjustRightInd w:val="0"/>
              <w:spacing w:line="400" w:lineRule="atLeast"/>
              <w:ind w:firstLine="420" w:firstLineChars="200"/>
              <w:contextualSpacing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我省没有</w:t>
            </w:r>
            <w:r>
              <w:rPr>
                <w:rFonts w:hint="eastAsia" w:asci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质量基础设施“一站式”服务评价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规范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相关标准，标准内容上符合安徽省地方发展需求，标准主要内容根据我省</w:t>
            </w:r>
            <w:r>
              <w:rPr>
                <w:rFonts w:hint="eastAsia" w:asci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质量基础设施开展情况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进行了细化和分类，易于不同实际操作。</w:t>
            </w:r>
          </w:p>
        </w:tc>
      </w:tr>
      <w:tr w14:paraId="01220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56A8134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cs="Times New Roman"/>
                <w:szCs w:val="21"/>
              </w:rPr>
            </w:pPr>
            <w:bookmarkStart w:id="0" w:name="_Toc464905613"/>
            <w:bookmarkStart w:id="1" w:name="_Toc465074266"/>
            <w:bookmarkStart w:id="2" w:name="_Toc464905557"/>
            <w:bookmarkStart w:id="3" w:name="_Toc464902852"/>
            <w:bookmarkStart w:id="4" w:name="_Toc464905809"/>
            <w:r>
              <w:rPr>
                <w:rFonts w:hint="default" w:ascii="Times New Roman" w:hAnsi="Times New Roman" w:cs="Times New Roman"/>
                <w:szCs w:val="21"/>
              </w:rPr>
              <w:t>5、标准中如果涉及专利，应有明确的知识产权说明</w:t>
            </w:r>
            <w:bookmarkEnd w:id="0"/>
            <w:bookmarkEnd w:id="1"/>
            <w:bookmarkEnd w:id="2"/>
            <w:bookmarkEnd w:id="3"/>
            <w:bookmarkEnd w:id="4"/>
          </w:p>
        </w:tc>
      </w:tr>
      <w:tr w14:paraId="5904D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553226B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无</w:t>
            </w:r>
          </w:p>
        </w:tc>
      </w:tr>
      <w:tr w14:paraId="50353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F37586C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cs="Times New Roman"/>
                <w:szCs w:val="21"/>
              </w:rPr>
            </w:pPr>
            <w:bookmarkStart w:id="5" w:name="_Toc464905558"/>
            <w:bookmarkStart w:id="6" w:name="_Toc464905810"/>
            <w:bookmarkStart w:id="7" w:name="_Toc464905614"/>
            <w:bookmarkStart w:id="8" w:name="_Toc465074267"/>
            <w:bookmarkStart w:id="9" w:name="_Toc464902853"/>
            <w:r>
              <w:rPr>
                <w:rFonts w:hint="default" w:ascii="Times New Roman" w:hAnsi="Times New Roman" w:cs="Times New Roman"/>
                <w:szCs w:val="21"/>
              </w:rPr>
              <w:t>6、采用国际标准或国外先进标准的，说明采标程度，以及国内外同类标准水平的对比情况</w:t>
            </w:r>
            <w:bookmarkEnd w:id="5"/>
            <w:bookmarkEnd w:id="6"/>
            <w:bookmarkEnd w:id="7"/>
            <w:bookmarkEnd w:id="8"/>
            <w:bookmarkEnd w:id="9"/>
          </w:p>
        </w:tc>
      </w:tr>
      <w:tr w14:paraId="4F0B5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7E04AD8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无</w:t>
            </w:r>
          </w:p>
        </w:tc>
      </w:tr>
      <w:tr w14:paraId="495C2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2C8316EC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cs="Times New Roman"/>
                <w:szCs w:val="21"/>
              </w:rPr>
            </w:pPr>
            <w:bookmarkStart w:id="10" w:name="_Toc464905811"/>
            <w:bookmarkStart w:id="11" w:name="_Toc464905559"/>
            <w:bookmarkStart w:id="12" w:name="_Toc465074268"/>
            <w:bookmarkStart w:id="13" w:name="_Toc464902854"/>
            <w:bookmarkStart w:id="14" w:name="_Toc464905615"/>
            <w:r>
              <w:rPr>
                <w:rFonts w:hint="default" w:ascii="Times New Roman" w:hAnsi="Times New Roman" w:cs="Times New Roman"/>
                <w:szCs w:val="21"/>
              </w:rPr>
              <w:t>7、重大分歧意见的处理经过和依据</w:t>
            </w:r>
            <w:bookmarkEnd w:id="10"/>
            <w:bookmarkEnd w:id="11"/>
            <w:bookmarkEnd w:id="12"/>
            <w:bookmarkEnd w:id="13"/>
            <w:bookmarkEnd w:id="14"/>
          </w:p>
        </w:tc>
      </w:tr>
      <w:tr w14:paraId="058A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2765417F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无</w:t>
            </w:r>
          </w:p>
        </w:tc>
      </w:tr>
      <w:tr w14:paraId="21A8F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A219D44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cs="Times New Roman"/>
                <w:szCs w:val="21"/>
              </w:rPr>
            </w:pPr>
            <w:bookmarkStart w:id="15" w:name="_Toc464905616"/>
            <w:bookmarkStart w:id="16" w:name="_Toc464905560"/>
            <w:bookmarkStart w:id="17" w:name="_Toc465074269"/>
            <w:bookmarkStart w:id="18" w:name="_Toc464905812"/>
            <w:bookmarkStart w:id="19" w:name="_Toc464902855"/>
            <w:r>
              <w:rPr>
                <w:rFonts w:hint="default" w:ascii="Times New Roman" w:hAnsi="Times New Roman" w:cs="Times New Roman"/>
                <w:szCs w:val="21"/>
              </w:rPr>
              <w:t>8、贯彻标准的要求和措施建议（包括组织措施、技术措施、过渡办法、实施日期等）</w:t>
            </w:r>
            <w:bookmarkEnd w:id="15"/>
            <w:bookmarkEnd w:id="16"/>
            <w:bookmarkEnd w:id="17"/>
            <w:bookmarkEnd w:id="18"/>
            <w:bookmarkEnd w:id="19"/>
          </w:p>
        </w:tc>
      </w:tr>
      <w:tr w14:paraId="7785F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4C4B3CF">
            <w:pPr>
              <w:pStyle w:val="6"/>
              <w:adjustRightInd w:val="0"/>
              <w:spacing w:line="400" w:lineRule="atLeast"/>
              <w:ind w:firstLine="420" w:firstLineChars="200"/>
              <w:contextualSpacing/>
              <w:rPr>
                <w:rFonts w:hint="default" w:asci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cs="Times New Roman"/>
                <w:szCs w:val="21"/>
                <w:lang w:val="en-US" w:eastAsia="zh-CN"/>
              </w:rPr>
              <w:t>为加强标准的指导作用，建议标准尽快发布实施，在发布后，由标准起草单位牵头大力宣传推广， 贯彻落实标准的实施。</w:t>
            </w:r>
          </w:p>
          <w:p w14:paraId="583D1ECB">
            <w:pPr>
              <w:pStyle w:val="6"/>
              <w:adjustRightInd w:val="0"/>
              <w:spacing w:line="400" w:lineRule="atLeast"/>
              <w:ind w:firstLine="420" w:firstLineChars="200"/>
              <w:contextualSpacing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cs="Times New Roman"/>
                <w:szCs w:val="21"/>
                <w:lang w:val="en-US" w:eastAsia="zh-CN"/>
              </w:rPr>
              <w:t>(1)由标准起草单位联合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各级市场监管部门、</w:t>
            </w:r>
            <w:r>
              <w:rPr>
                <w:rFonts w:hint="default" w:ascii="Times New Roman" w:cs="Times New Roman"/>
                <w:szCs w:val="21"/>
                <w:lang w:val="en-US" w:eastAsia="zh-CN"/>
              </w:rPr>
              <w:t>相关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科研院所、协会</w:t>
            </w:r>
            <w:r>
              <w:rPr>
                <w:rFonts w:hint="default" w:ascii="Times New Roman" w:cs="Times New Roman"/>
                <w:szCs w:val="21"/>
                <w:lang w:val="en-US" w:eastAsia="zh-CN"/>
              </w:rPr>
              <w:t>在全省范围内开展宣贯活动; (2)结合标准化建设，推动和全面实施标准的培训工作; (3)标准起草单位继续开展研究，改进和完善标准的相关内容。</w:t>
            </w:r>
          </w:p>
        </w:tc>
      </w:tr>
      <w:tr w14:paraId="2ADA6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3E59F38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cs="Times New Roman"/>
                <w:szCs w:val="21"/>
              </w:rPr>
            </w:pPr>
            <w:bookmarkStart w:id="20" w:name="_Toc464905617"/>
            <w:bookmarkStart w:id="21" w:name="_Toc465074270"/>
            <w:bookmarkStart w:id="22" w:name="_Toc464902856"/>
            <w:bookmarkStart w:id="23" w:name="_Toc464905561"/>
            <w:bookmarkStart w:id="24" w:name="_Toc464905813"/>
            <w:r>
              <w:rPr>
                <w:rFonts w:hint="default" w:ascii="Times New Roman" w:hAnsi="Times New Roman" w:cs="Times New Roman"/>
                <w:szCs w:val="21"/>
              </w:rPr>
              <w:t>9、废止现行相关标准的建议</w:t>
            </w:r>
            <w:bookmarkEnd w:id="20"/>
            <w:bookmarkEnd w:id="21"/>
            <w:bookmarkEnd w:id="22"/>
            <w:bookmarkEnd w:id="23"/>
            <w:bookmarkEnd w:id="24"/>
          </w:p>
        </w:tc>
      </w:tr>
      <w:tr w14:paraId="43D29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9E07FF2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无</w:t>
            </w:r>
          </w:p>
        </w:tc>
      </w:tr>
      <w:tr w14:paraId="79C02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EA749B2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cs="Times New Roman"/>
                <w:szCs w:val="21"/>
              </w:rPr>
            </w:pPr>
            <w:bookmarkStart w:id="25" w:name="_Toc464905618"/>
            <w:bookmarkStart w:id="26" w:name="_Toc465074271"/>
            <w:bookmarkStart w:id="27" w:name="_Toc464902857"/>
            <w:bookmarkStart w:id="28" w:name="_Toc464905562"/>
            <w:bookmarkStart w:id="29" w:name="_Toc464905814"/>
            <w:r>
              <w:rPr>
                <w:rFonts w:hint="default" w:ascii="Times New Roman" w:hAnsi="Times New Roman" w:cs="Times New Roman"/>
                <w:szCs w:val="21"/>
              </w:rPr>
              <w:t>10、其它应予说明的事项</w:t>
            </w:r>
            <w:bookmarkEnd w:id="25"/>
            <w:bookmarkEnd w:id="26"/>
            <w:bookmarkEnd w:id="27"/>
            <w:bookmarkEnd w:id="28"/>
            <w:bookmarkEnd w:id="29"/>
          </w:p>
        </w:tc>
      </w:tr>
      <w:tr w14:paraId="7AF5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2A3DC69D">
            <w:pPr>
              <w:pStyle w:val="6"/>
              <w:adjustRightInd w:val="0"/>
              <w:spacing w:line="360" w:lineRule="auto"/>
              <w:ind w:firstLine="0" w:firstLineChars="0"/>
              <w:contextualSpacing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无</w:t>
            </w:r>
          </w:p>
        </w:tc>
      </w:tr>
    </w:tbl>
    <w:p w14:paraId="6320FB00">
      <w:pPr>
        <w:pStyle w:val="7"/>
      </w:pPr>
      <w:r>
        <w:rPr>
          <w:rFonts w:hint="eastAsia"/>
        </w:rPr>
        <w:t>没有的请填写 “无</w:t>
      </w:r>
      <w:r>
        <w:rPr>
          <w:rFonts w:hint="eastAsia"/>
          <w:lang w:eastAsia="zh-CN"/>
        </w:rPr>
        <w:t>”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B033EF-41E6-4BB4-A03E-1ADB832AA4B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1818BCA-E502-484E-9842-242767D244B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0FDC682F-1943-4BDE-A5B3-854AC879159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55FB4">
    <w:pPr>
      <w:pStyle w:val="14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A3323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366B28"/>
    <w:multiLevelType w:val="singleLevel"/>
    <w:tmpl w:val="CB366B28"/>
    <w:lvl w:ilvl="0" w:tentative="0">
      <w:start w:val="1"/>
      <w:numFmt w:val="decimal"/>
      <w:suff w:val="nothing"/>
      <w:lvlText w:val="（%1）"/>
      <w:lvlJc w:val="left"/>
      <w:pPr>
        <w:ind w:left="-60"/>
      </w:pPr>
    </w:lvl>
  </w:abstractNum>
  <w:abstractNum w:abstractNumId="1">
    <w:nsid w:val="48802D1C"/>
    <w:multiLevelType w:val="multilevel"/>
    <w:tmpl w:val="48802D1C"/>
    <w:lvl w:ilvl="0" w:tentative="0">
      <w:start w:val="1"/>
      <w:numFmt w:val="upperLetter"/>
      <w:pStyle w:val="9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5603797C"/>
    <w:multiLevelType w:val="multilevel"/>
    <w:tmpl w:val="5603797C"/>
    <w:lvl w:ilvl="0" w:tentative="0">
      <w:start w:val="1"/>
      <w:numFmt w:val="upperLetter"/>
      <w:pStyle w:val="10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>
    <w:nsid w:val="657D3FBC"/>
    <w:multiLevelType w:val="multilevel"/>
    <w:tmpl w:val="657D3FBC"/>
    <w:lvl w:ilvl="0" w:tentative="0">
      <w:start w:val="1"/>
      <w:numFmt w:val="upperLetter"/>
      <w:pStyle w:val="11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4">
    <w:nsid w:val="6DBF04F4"/>
    <w:multiLevelType w:val="multilevel"/>
    <w:tmpl w:val="6DBF04F4"/>
    <w:lvl w:ilvl="0" w:tentative="0">
      <w:start w:val="1"/>
      <w:numFmt w:val="none"/>
      <w:pStyle w:val="7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4NzY5MzRlMDU1YmFjMmVhN2VjODExMDk1YzgyMDYifQ=="/>
  </w:docVars>
  <w:rsids>
    <w:rsidRoot w:val="60CF5538"/>
    <w:rsid w:val="01275DCA"/>
    <w:rsid w:val="02167A7A"/>
    <w:rsid w:val="02806E6A"/>
    <w:rsid w:val="04341119"/>
    <w:rsid w:val="04F14B3B"/>
    <w:rsid w:val="09E0252C"/>
    <w:rsid w:val="0D046532"/>
    <w:rsid w:val="0D1A0814"/>
    <w:rsid w:val="0F6459AD"/>
    <w:rsid w:val="10C10C44"/>
    <w:rsid w:val="11A4657F"/>
    <w:rsid w:val="150115A9"/>
    <w:rsid w:val="17367ECE"/>
    <w:rsid w:val="19566367"/>
    <w:rsid w:val="1C2D7127"/>
    <w:rsid w:val="1E3C557C"/>
    <w:rsid w:val="1E7069FC"/>
    <w:rsid w:val="1FEB7FCA"/>
    <w:rsid w:val="2443398C"/>
    <w:rsid w:val="25511A3F"/>
    <w:rsid w:val="28135F46"/>
    <w:rsid w:val="28AF15F0"/>
    <w:rsid w:val="2A5E4274"/>
    <w:rsid w:val="2B7B2B0B"/>
    <w:rsid w:val="313F4173"/>
    <w:rsid w:val="31D6394F"/>
    <w:rsid w:val="35E13D3C"/>
    <w:rsid w:val="369E50EB"/>
    <w:rsid w:val="395C3290"/>
    <w:rsid w:val="39AF3DD9"/>
    <w:rsid w:val="3BDC22A4"/>
    <w:rsid w:val="3F610B58"/>
    <w:rsid w:val="40A65C52"/>
    <w:rsid w:val="41A35612"/>
    <w:rsid w:val="465F07AB"/>
    <w:rsid w:val="469814BD"/>
    <w:rsid w:val="4FD21D63"/>
    <w:rsid w:val="500351E5"/>
    <w:rsid w:val="569D042A"/>
    <w:rsid w:val="588D4BFA"/>
    <w:rsid w:val="5C516413"/>
    <w:rsid w:val="5DB50114"/>
    <w:rsid w:val="5E086AD1"/>
    <w:rsid w:val="60CF5538"/>
    <w:rsid w:val="65921F1D"/>
    <w:rsid w:val="672B20C4"/>
    <w:rsid w:val="68164673"/>
    <w:rsid w:val="72A93F87"/>
    <w:rsid w:val="737722D7"/>
    <w:rsid w:val="755F1275"/>
    <w:rsid w:val="77C71BD9"/>
    <w:rsid w:val="79AA44D7"/>
    <w:rsid w:val="7A76304D"/>
    <w:rsid w:val="7AE763E7"/>
    <w:rsid w:val="7C0E66BE"/>
    <w:rsid w:val="7F463BFE"/>
    <w:rsid w:val="7FFBF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qFormat/>
    <w:uiPriority w:val="99"/>
    <w:pPr>
      <w:widowControl/>
      <w:spacing w:beforeAutospacing="1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7">
    <w:name w:val="标准文件_注："/>
    <w:next w:val="8"/>
    <w:qFormat/>
    <w:uiPriority w:val="0"/>
    <w:pPr>
      <w:widowControl w:val="0"/>
      <w:numPr>
        <w:ilvl w:val="0"/>
        <w:numId w:val="1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8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9">
    <w:name w:val="标准文件_附录图标号"/>
    <w:basedOn w:val="8"/>
    <w:next w:val="8"/>
    <w:qFormat/>
    <w:uiPriority w:val="0"/>
    <w:pPr>
      <w:numPr>
        <w:ilvl w:val="0"/>
        <w:numId w:val="2"/>
      </w:numPr>
      <w:tabs>
        <w:tab w:val="left" w:pos="360"/>
      </w:tabs>
      <w:spacing w:line="14" w:lineRule="exact"/>
      <w:ind w:left="0"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10">
    <w:name w:val="标准文件_附录表标号"/>
    <w:basedOn w:val="8"/>
    <w:next w:val="8"/>
    <w:qFormat/>
    <w:uiPriority w:val="0"/>
    <w:pPr>
      <w:numPr>
        <w:ilvl w:val="0"/>
        <w:numId w:val="3"/>
      </w:numPr>
      <w:tabs>
        <w:tab w:val="left" w:pos="360"/>
      </w:tabs>
      <w:spacing w:line="14" w:lineRule="exact"/>
      <w:ind w:left="0" w:firstLine="0" w:firstLineChars="0"/>
      <w:jc w:val="center"/>
    </w:pPr>
    <w:rPr>
      <w:rFonts w:eastAsia="黑体"/>
      <w:vanish/>
      <w:sz w:val="2"/>
    </w:rPr>
  </w:style>
  <w:style w:type="paragraph" w:customStyle="1" w:styleId="11">
    <w:name w:val="标准文件_附录标识"/>
    <w:next w:val="8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2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kern w:val="0"/>
      <w:sz w:val="21"/>
      <w:szCs w:val="20"/>
      <w:lang w:val="en-US" w:eastAsia="zh-CN" w:bidi="ar-SA"/>
    </w:rPr>
  </w:style>
  <w:style w:type="paragraph" w:customStyle="1" w:styleId="13">
    <w:name w:val="标准文件_页眉偶数页"/>
    <w:basedOn w:val="12"/>
    <w:next w:val="1"/>
    <w:qFormat/>
    <w:uiPriority w:val="0"/>
    <w:pPr>
      <w:jc w:val="left"/>
    </w:pPr>
  </w:style>
  <w:style w:type="paragraph" w:customStyle="1" w:styleId="14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5">
    <w:name w:val="标准文件_页脚偶数页"/>
    <w:qFormat/>
    <w:uiPriority w:val="0"/>
    <w:pPr>
      <w:ind w:left="227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2488</Words>
  <Characters>2568</Characters>
  <Lines>0</Lines>
  <Paragraphs>0</Paragraphs>
  <TotalTime>4</TotalTime>
  <ScaleCrop>false</ScaleCrop>
  <LinksUpToDate>false</LinksUpToDate>
  <CharactersWithSpaces>2590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2023-09-12T15:05:00Z</dcterms:created>
  <dc:creator>lmy</dc:creator>
  <cp:lastModifiedBy>lmy</cp:lastModifiedBy>
  <dcterms:modified xsi:type="dcterms:W3CDTF">2025-01-03T07:56:40Z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2C742436E0D14FABBF450EFA45106565_11</vt:lpwstr>
  </property>
  <property fmtid="{D5CDD505-2E9C-101B-9397-08002B2CF9AE}" pid="4" name="KSOTemplateDocerSaveRecord">
    <vt:lpwstr>eyJoZGlkIjoiOWU4NzY5MzRlMDU1YmFjMmVhN2VjODExMDk1YzgyMDYiLCJ1c2VySWQiOiIzNjE1MTE1MjUifQ==</vt:lpwstr>
  </property>
</Properties>
</file>