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65.020.30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41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31</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上海市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31/T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规模化猪场臭气减排控制技术导则</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xml:space="preserve">Technical </w:t>
      </w:r>
      <w:r>
        <w:rPr>
          <w:rFonts w:hint="eastAsia" w:eastAsia="黑体"/>
          <w:szCs w:val="28"/>
        </w:rPr>
        <w:t>g</w:t>
      </w:r>
      <w:r>
        <w:rPr>
          <w:rFonts w:eastAsia="黑体"/>
          <w:szCs w:val="28"/>
        </w:rPr>
        <w:t xml:space="preserve">uidelines for </w:t>
      </w:r>
      <w:r>
        <w:rPr>
          <w:rFonts w:hint="eastAsia" w:eastAsia="黑体"/>
          <w:szCs w:val="28"/>
        </w:rPr>
        <w:t>o</w:t>
      </w:r>
      <w:r>
        <w:rPr>
          <w:rFonts w:eastAsia="黑体"/>
          <w:szCs w:val="28"/>
        </w:rPr>
        <w:t xml:space="preserve">dor </w:t>
      </w:r>
      <w:r>
        <w:rPr>
          <w:rFonts w:hint="eastAsia" w:eastAsia="黑体"/>
          <w:szCs w:val="28"/>
        </w:rPr>
        <w:t>r</w:t>
      </w:r>
      <w:r>
        <w:rPr>
          <w:rFonts w:eastAsia="黑体"/>
          <w:szCs w:val="28"/>
        </w:rPr>
        <w:t xml:space="preserve">eduction and </w:t>
      </w:r>
      <w:r>
        <w:rPr>
          <w:rFonts w:hint="eastAsia" w:eastAsia="黑体"/>
          <w:szCs w:val="28"/>
        </w:rPr>
        <w:t>c</w:t>
      </w:r>
      <w:r>
        <w:rPr>
          <w:rFonts w:eastAsia="黑体"/>
          <w:szCs w:val="28"/>
        </w:rPr>
        <w:t xml:space="preserve">ontrol in </w:t>
      </w:r>
      <w:r>
        <w:rPr>
          <w:rFonts w:hint="eastAsia" w:eastAsia="黑体"/>
          <w:szCs w:val="28"/>
        </w:rPr>
        <w:t>intensive</w:t>
      </w:r>
      <w:r>
        <w:rPr>
          <w:rFonts w:eastAsia="黑体"/>
          <w:szCs w:val="28"/>
        </w:rPr>
        <w:t xml:space="preserve"> </w:t>
      </w:r>
      <w:r>
        <w:rPr>
          <w:rFonts w:hint="eastAsia" w:eastAsia="黑体"/>
          <w:szCs w:val="28"/>
        </w:rPr>
        <w:t>p</w:t>
      </w:r>
      <w:r>
        <w:rPr>
          <w:rFonts w:eastAsia="黑体"/>
          <w:szCs w:val="28"/>
        </w:rPr>
        <w:t xml:space="preserve">ig </w:t>
      </w:r>
      <w:r>
        <w:rPr>
          <w:rFonts w:hint="eastAsia" w:eastAsia="黑体"/>
          <w:szCs w:val="28"/>
        </w:rPr>
        <w:t>f</w:t>
      </w:r>
      <w:r>
        <w:rPr>
          <w:rFonts w:eastAsia="黑体"/>
          <w:szCs w:val="28"/>
        </w:rPr>
        <w:t>arms</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rFonts w:hint="eastAsia"/>
          <w:color w:val="FF0000"/>
          <w:sz w:val="24"/>
          <w:szCs w:val="28"/>
        </w:rPr>
        <w:t>（送审稿）</w:t>
      </w:r>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上海市市场监督管理局</w:t>
      </w:r>
      <w:r>
        <w:rPr>
          <w:rFonts w:hAnsi="黑体"/>
          <w:w w:val="100"/>
          <w:sz w:val="28"/>
        </w:rPr>
        <w:fldChar w:fldCharType="end"/>
      </w:r>
      <w:bookmarkEnd w:id="18"/>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468"/>
      </w:pPr>
      <w:bookmarkStart w:id="19" w:name="BookMark2"/>
      <w:r>
        <w:rPr>
          <w:spacing w:val="320"/>
        </w:rPr>
        <w:t xml:space="preserve">                                 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p>
    <w:p>
      <w:pPr>
        <w:pStyle w:val="56"/>
        <w:ind w:firstLine="420"/>
      </w:pPr>
    </w:p>
    <w:p>
      <w:pPr>
        <w:pStyle w:val="56"/>
        <w:ind w:firstLine="420"/>
      </w:pPr>
      <w:r>
        <w:rPr>
          <w:rFonts w:hint="eastAsia"/>
        </w:rPr>
        <w:t>本文件</w:t>
      </w:r>
      <w:bookmarkStart w:id="20" w:name="_Hlk153444582"/>
      <w:r>
        <w:rPr>
          <w:rFonts w:hint="eastAsia"/>
        </w:rPr>
        <w:t>由上海市农业农村委员会提出。</w:t>
      </w:r>
      <w:bookmarkEnd w:id="20"/>
    </w:p>
    <w:p>
      <w:pPr>
        <w:pStyle w:val="56"/>
        <w:ind w:firstLine="420"/>
      </w:pPr>
      <w:r>
        <w:rPr>
          <w:rFonts w:hint="eastAsia"/>
        </w:rPr>
        <w:t>本文件由上海市畜牧业标准化技术委员会归口。</w:t>
      </w:r>
    </w:p>
    <w:p>
      <w:pPr>
        <w:pStyle w:val="56"/>
        <w:ind w:firstLine="420"/>
      </w:pPr>
      <w:r>
        <w:rPr>
          <w:rFonts w:hint="eastAsia"/>
        </w:rPr>
        <w:t>本文件起草单位：上海市动物疫病预防控制中心、</w:t>
      </w:r>
      <w:bookmarkStart w:id="21" w:name="_Hlk153444187"/>
      <w:r>
        <w:rPr>
          <w:rFonts w:hint="eastAsia"/>
        </w:rPr>
        <w:t>上海市环境科学研究院</w:t>
      </w:r>
      <w:bookmarkEnd w:id="21"/>
    </w:p>
    <w:p>
      <w:pPr>
        <w:pStyle w:val="56"/>
        <w:ind w:firstLine="420"/>
      </w:pPr>
      <w:r>
        <w:rPr>
          <w:rFonts w:hint="eastAsia"/>
        </w:rPr>
        <w:t>本文件主要起草人：</w:t>
      </w:r>
    </w:p>
    <w:p>
      <w:pPr>
        <w:pStyle w:val="56"/>
        <w:ind w:firstLine="420"/>
      </w:pPr>
    </w:p>
    <w:p>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9"/>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35207D671D9C4A838ECF0E21D3D9C2F3"/>
        </w:placeholder>
      </w:sdtPr>
      <w:sdtContent>
        <w:p>
          <w:pPr>
            <w:pStyle w:val="177"/>
            <w:spacing w:before="3" w:beforeLines="1" w:after="686" w:afterLines="220"/>
          </w:pPr>
          <w:bookmarkStart w:id="23" w:name="NEW_STAND_NAME"/>
          <w:r>
            <w:rPr>
              <w:rFonts w:hint="eastAsia"/>
            </w:rPr>
            <w:t>规模化猪场臭气减排控制技术导则</w:t>
          </w:r>
        </w:p>
      </w:sdtContent>
    </w:sdt>
    <w:bookmarkEnd w:id="23"/>
    <w:p>
      <w:pPr>
        <w:pStyle w:val="104"/>
        <w:spacing w:before="312" w:after="312"/>
      </w:pPr>
      <w:bookmarkStart w:id="24" w:name="_Toc17233325"/>
      <w:bookmarkStart w:id="25" w:name="_Toc26986771"/>
      <w:bookmarkStart w:id="26" w:name="_Toc24884218"/>
      <w:bookmarkStart w:id="27" w:name="_Toc97191423"/>
      <w:bookmarkStart w:id="28" w:name="_Toc26986530"/>
      <w:bookmarkStart w:id="29" w:name="_Toc26718930"/>
      <w:bookmarkStart w:id="30" w:name="_Toc24884211"/>
      <w:bookmarkStart w:id="31" w:name="_Toc17233333"/>
      <w:bookmarkStart w:id="32" w:name="_Toc26648465"/>
      <w:r>
        <w:rPr>
          <w:rFonts w:hint="eastAsia"/>
        </w:rPr>
        <w:t>范围</w:t>
      </w:r>
      <w:bookmarkEnd w:id="24"/>
      <w:bookmarkEnd w:id="25"/>
      <w:bookmarkEnd w:id="26"/>
      <w:bookmarkEnd w:id="27"/>
      <w:bookmarkEnd w:id="28"/>
      <w:bookmarkEnd w:id="29"/>
      <w:bookmarkEnd w:id="30"/>
      <w:bookmarkEnd w:id="31"/>
      <w:bookmarkEnd w:id="32"/>
    </w:p>
    <w:p>
      <w:pPr>
        <w:pStyle w:val="56"/>
        <w:ind w:firstLine="420"/>
      </w:pPr>
      <w:bookmarkStart w:id="33" w:name="_Toc17233334"/>
      <w:bookmarkStart w:id="34" w:name="_Toc17233326"/>
      <w:bookmarkStart w:id="35" w:name="_Toc24884212"/>
      <w:bookmarkStart w:id="36" w:name="_Toc26648466"/>
      <w:bookmarkStart w:id="37" w:name="_Toc24884219"/>
      <w:r>
        <w:rPr>
          <w:rFonts w:hint="eastAsia"/>
        </w:rPr>
        <w:t>本文件提供了</w:t>
      </w:r>
      <w:bookmarkStart w:id="38" w:name="_Hlk153455380"/>
      <w:r>
        <w:rPr>
          <w:rFonts w:hint="eastAsia"/>
        </w:rPr>
        <w:t>规模化猪场臭气</w:t>
      </w:r>
      <w:bookmarkStart w:id="39" w:name="_Hlk121317670"/>
      <w:r>
        <w:rPr>
          <w:rFonts w:hint="eastAsia"/>
        </w:rPr>
        <w:t>的源头减量、过程控制、末端治理及监测与评价</w:t>
      </w:r>
      <w:bookmarkEnd w:id="39"/>
      <w:r>
        <w:rPr>
          <w:rFonts w:hint="eastAsia"/>
        </w:rPr>
        <w:t>的技术指导</w:t>
      </w:r>
      <w:bookmarkEnd w:id="38"/>
      <w:r>
        <w:rPr>
          <w:rFonts w:hint="eastAsia"/>
        </w:rPr>
        <w:t>。</w:t>
      </w:r>
    </w:p>
    <w:p>
      <w:pPr>
        <w:pStyle w:val="56"/>
        <w:ind w:firstLine="420"/>
      </w:pPr>
      <w:r>
        <w:rPr>
          <w:rFonts w:hint="eastAsia"/>
        </w:rPr>
        <w:t>本文件适用于</w:t>
      </w:r>
      <w:bookmarkStart w:id="40" w:name="_Hlk153455606"/>
      <w:r>
        <w:rPr>
          <w:rFonts w:hint="eastAsia"/>
        </w:rPr>
        <w:t>有臭气治理需求的规模化猪场</w:t>
      </w:r>
      <w:bookmarkEnd w:id="40"/>
      <w:r>
        <w:rPr>
          <w:rFonts w:hint="eastAsia"/>
        </w:rPr>
        <w:t>。</w:t>
      </w:r>
    </w:p>
    <w:p>
      <w:pPr>
        <w:pStyle w:val="104"/>
        <w:spacing w:before="312" w:after="312"/>
      </w:pPr>
      <w:bookmarkStart w:id="41" w:name="_Toc26986772"/>
      <w:bookmarkStart w:id="42" w:name="_Toc26718931"/>
      <w:bookmarkStart w:id="43" w:name="_Toc97191424"/>
      <w:bookmarkStart w:id="44" w:name="_Toc26986531"/>
      <w:r>
        <w:rPr>
          <w:rFonts w:hint="eastAsia"/>
        </w:rPr>
        <w:t>规范性引用文件</w:t>
      </w:r>
      <w:bookmarkEnd w:id="33"/>
      <w:bookmarkEnd w:id="34"/>
      <w:bookmarkEnd w:id="35"/>
      <w:bookmarkEnd w:id="36"/>
      <w:bookmarkEnd w:id="37"/>
      <w:bookmarkEnd w:id="41"/>
      <w:bookmarkEnd w:id="42"/>
      <w:bookmarkEnd w:id="43"/>
      <w:bookmarkEnd w:id="44"/>
    </w:p>
    <w:sdt>
      <w:sdtPr>
        <w:rPr>
          <w:rFonts w:hint="eastAsia"/>
        </w:rPr>
        <w:id w:val="715848253"/>
        <w:placeholder>
          <w:docPart w:val="0033E5C1A4524977B6DEF668208DA24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p>
    <w:p>
      <w:pPr>
        <w:pStyle w:val="56"/>
        <w:ind w:firstLine="420"/>
      </w:pPr>
      <w:r>
        <w:t>HJ 1252</w:t>
      </w:r>
      <w:r>
        <w:rPr>
          <w:rFonts w:hint="eastAsia"/>
        </w:rPr>
        <w:t xml:space="preserve">  排污单位自行监测技术指南 畜禽养殖行业</w:t>
      </w:r>
    </w:p>
    <w:p>
      <w:pPr>
        <w:pStyle w:val="56"/>
        <w:ind w:firstLine="420"/>
      </w:pPr>
      <w:bookmarkStart w:id="45" w:name="_Hlk167956933"/>
      <w:r>
        <w:t>DB31/1025</w:t>
      </w:r>
      <w:bookmarkEnd w:id="45"/>
      <w:r>
        <w:rPr>
          <w:rFonts w:hint="eastAsia"/>
        </w:rPr>
        <w:t xml:space="preserve">  恶臭(异味）污染物排放标准</w:t>
      </w:r>
    </w:p>
    <w:p>
      <w:pPr>
        <w:pStyle w:val="56"/>
        <w:ind w:firstLine="420"/>
      </w:pPr>
      <w:r>
        <w:rPr>
          <w:rFonts w:hint="eastAsia"/>
        </w:rPr>
        <w:t>DB31/1098</w:t>
      </w:r>
      <w:r>
        <w:t xml:space="preserve"> </w:t>
      </w:r>
      <w:r>
        <w:rPr>
          <w:rFonts w:hint="eastAsia"/>
        </w:rPr>
        <w:t xml:space="preserve"> 畜禽养殖业污染物排放标准</w:t>
      </w:r>
    </w:p>
    <w:p>
      <w:pPr>
        <w:pStyle w:val="104"/>
        <w:spacing w:before="312" w:after="312"/>
      </w:pPr>
      <w:bookmarkStart w:id="46" w:name="_Toc97191425"/>
      <w:r>
        <w:rPr>
          <w:rFonts w:hint="eastAsia"/>
          <w:szCs w:val="21"/>
        </w:rPr>
        <w:t>术语和定义</w:t>
      </w:r>
      <w:bookmarkEnd w:id="46"/>
    </w:p>
    <w:sdt>
      <w:sdtPr>
        <w:id w:val="-1909835108"/>
        <w:placeholder>
          <w:docPart w:val="69D90E884A0C4AC9A855005E076FED1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7" w:name="_Toc26986532"/>
          <w:bookmarkEnd w:id="47"/>
          <w:r>
            <w:t>下列术语和定义适用于本文件。</w:t>
          </w:r>
        </w:p>
      </w:sdtContent>
    </w:sdt>
    <w:p>
      <w:pPr>
        <w:pStyle w:val="223"/>
        <w:ind w:left="420" w:hanging="420" w:hangingChars="200"/>
        <w:rPr>
          <w:rFonts w:ascii="黑体" w:hAnsi="黑体" w:eastAsia="黑体"/>
        </w:rPr>
      </w:pPr>
    </w:p>
    <w:p>
      <w:pPr>
        <w:pStyle w:val="223"/>
        <w:numPr>
          <w:ilvl w:val="0"/>
          <w:numId w:val="0"/>
        </w:numPr>
        <w:ind w:left="420"/>
        <w:rPr>
          <w:rFonts w:ascii="黑体" w:hAnsi="黑体" w:eastAsia="黑体"/>
        </w:rPr>
      </w:pPr>
      <w:r>
        <w:rPr>
          <w:rFonts w:hint="eastAsia" w:ascii="黑体" w:hAnsi="黑体" w:eastAsia="黑体"/>
        </w:rPr>
        <w:t>规模化猪场  intensive pig farms</w:t>
      </w:r>
    </w:p>
    <w:p>
      <w:pPr>
        <w:pStyle w:val="56"/>
        <w:ind w:firstLine="420"/>
      </w:pPr>
      <w:r>
        <w:rPr>
          <w:rFonts w:hint="eastAsia"/>
        </w:rPr>
        <w:t>采用现代养猪技术与设施设备，实行批次化、全进全出生产工艺，存栏基础母猪100头以上或年出栏商品猪500头以上的自繁自养猪场、专业母猪场、专业育肥猪场。</w:t>
      </w:r>
    </w:p>
    <w:p>
      <w:pPr>
        <w:pStyle w:val="56"/>
        <w:ind w:firstLine="420"/>
      </w:pPr>
      <w:r>
        <w:rPr>
          <w:rFonts w:hint="eastAsia"/>
        </w:rPr>
        <w:t>[来源：GB/T 17824.1</w:t>
      </w:r>
      <w:r>
        <w:t>-2022</w:t>
      </w:r>
      <w:r>
        <w:rPr>
          <w:rFonts w:hint="eastAsia"/>
        </w:rPr>
        <w:t>，3.1]</w:t>
      </w:r>
    </w:p>
    <w:p>
      <w:pPr>
        <w:pStyle w:val="223"/>
        <w:ind w:left="420" w:hanging="420" w:hangingChars="200"/>
        <w:rPr>
          <w:rFonts w:ascii="黑体" w:hAnsi="黑体" w:eastAsia="黑体"/>
        </w:rPr>
      </w:pPr>
    </w:p>
    <w:p>
      <w:pPr>
        <w:pStyle w:val="223"/>
        <w:numPr>
          <w:ilvl w:val="0"/>
          <w:numId w:val="0"/>
        </w:numPr>
        <w:ind w:left="420"/>
        <w:rPr>
          <w:rFonts w:ascii="黑体" w:hAnsi="黑体" w:eastAsia="黑体"/>
        </w:rPr>
      </w:pPr>
      <w:bookmarkStart w:id="48" w:name="_Hlk167970610"/>
      <w:bookmarkStart w:id="49" w:name="_Hlk167975868"/>
      <w:r>
        <w:rPr>
          <w:rFonts w:hint="eastAsia" w:ascii="黑体" w:hAnsi="黑体" w:eastAsia="黑体"/>
        </w:rPr>
        <w:t>恶臭</w:t>
      </w:r>
      <w:bookmarkEnd w:id="48"/>
      <w:r>
        <w:rPr>
          <w:rFonts w:hint="eastAsia" w:ascii="黑体" w:hAnsi="黑体" w:eastAsia="黑体"/>
        </w:rPr>
        <w:t>污染物</w:t>
      </w:r>
      <w:bookmarkEnd w:id="49"/>
      <w:r>
        <w:rPr>
          <w:rFonts w:hint="eastAsia" w:ascii="黑体" w:hAnsi="黑体" w:eastAsia="黑体"/>
        </w:rPr>
        <w:t xml:space="preserve"> </w:t>
      </w:r>
      <w:r>
        <w:rPr>
          <w:rFonts w:ascii="黑体" w:hAnsi="黑体" w:eastAsia="黑体"/>
        </w:rPr>
        <w:t xml:space="preserve"> </w:t>
      </w:r>
      <w:r>
        <w:rPr>
          <w:rFonts w:hint="eastAsia" w:ascii="黑体" w:hAnsi="黑体" w:eastAsia="黑体"/>
        </w:rPr>
        <w:t>odor pollutants</w:t>
      </w:r>
    </w:p>
    <w:p>
      <w:pPr>
        <w:pStyle w:val="56"/>
        <w:ind w:firstLine="420"/>
      </w:pPr>
      <w:r>
        <w:rPr>
          <w:rFonts w:hint="eastAsia"/>
        </w:rPr>
        <w:t>一切刺激嗅觉器官引起人们不愉快及损害生活环境的气体物质。</w:t>
      </w:r>
    </w:p>
    <w:p>
      <w:pPr>
        <w:pStyle w:val="56"/>
        <w:ind w:firstLine="420"/>
      </w:pPr>
      <w:r>
        <w:rPr>
          <w:rFonts w:hint="eastAsia"/>
        </w:rPr>
        <w:t>[来源：DB31/1025-2016，3.4]</w:t>
      </w:r>
    </w:p>
    <w:p>
      <w:pPr>
        <w:pStyle w:val="223"/>
        <w:ind w:left="420" w:hanging="420" w:hangingChars="200"/>
        <w:rPr>
          <w:rFonts w:ascii="黑体" w:hAnsi="黑体" w:eastAsia="黑体"/>
        </w:rPr>
      </w:pPr>
    </w:p>
    <w:p>
      <w:pPr>
        <w:pStyle w:val="223"/>
        <w:numPr>
          <w:ilvl w:val="0"/>
          <w:numId w:val="0"/>
        </w:numPr>
        <w:ind w:left="420"/>
        <w:rPr>
          <w:rFonts w:ascii="黑体" w:hAnsi="黑体" w:eastAsia="黑体"/>
        </w:rPr>
      </w:pPr>
      <w:r>
        <w:rPr>
          <w:rFonts w:hint="eastAsia" w:ascii="黑体" w:hAnsi="黑体" w:eastAsia="黑体"/>
        </w:rPr>
        <w:t xml:space="preserve">臭气浓度 </w:t>
      </w:r>
      <w:r>
        <w:rPr>
          <w:rFonts w:ascii="黑体" w:hAnsi="黑体" w:eastAsia="黑体"/>
        </w:rPr>
        <w:t xml:space="preserve"> </w:t>
      </w:r>
      <w:r>
        <w:rPr>
          <w:rFonts w:hint="eastAsia" w:ascii="黑体" w:hAnsi="黑体" w:eastAsia="黑体"/>
        </w:rPr>
        <w:t>odor concentration</w:t>
      </w:r>
    </w:p>
    <w:p>
      <w:pPr>
        <w:ind w:firstLine="422"/>
        <w:jc w:val="left"/>
      </w:pPr>
      <w:r>
        <w:rPr>
          <w:rFonts w:hint="eastAsia"/>
        </w:rPr>
        <w:t>用无臭的清洁空气对恶臭（异味）样品稀释至嗅辨员感知阈值时的稀释倍数。</w:t>
      </w:r>
    </w:p>
    <w:p>
      <w:pPr>
        <w:pStyle w:val="179"/>
      </w:pPr>
      <w:r>
        <w:rPr>
          <w:rFonts w:hint="eastAsia"/>
        </w:rPr>
        <w:t>单位为无量纲。</w:t>
      </w:r>
    </w:p>
    <w:p>
      <w:pPr>
        <w:pStyle w:val="56"/>
        <w:ind w:firstLine="420"/>
      </w:pPr>
      <w:r>
        <w:rPr>
          <w:rFonts w:hint="eastAsia"/>
        </w:rPr>
        <w:t>[来源：</w:t>
      </w:r>
      <w:bookmarkStart w:id="50" w:name="_Hlk167957392"/>
      <w:r>
        <w:t>DB31/1025</w:t>
      </w:r>
      <w:r>
        <w:rPr>
          <w:rFonts w:hint="eastAsia"/>
        </w:rPr>
        <w:t>-2016，3.5，有修改</w:t>
      </w:r>
      <w:bookmarkEnd w:id="50"/>
      <w:r>
        <w:rPr>
          <w:rFonts w:hint="eastAsia"/>
        </w:rPr>
        <w:t>]</w:t>
      </w:r>
    </w:p>
    <w:p>
      <w:pPr>
        <w:pStyle w:val="223"/>
        <w:ind w:left="420" w:hanging="420" w:hangingChars="200"/>
        <w:rPr>
          <w:rFonts w:ascii="黑体" w:hAnsi="黑体" w:eastAsia="黑体"/>
        </w:rPr>
      </w:pPr>
    </w:p>
    <w:p>
      <w:pPr>
        <w:pStyle w:val="223"/>
        <w:numPr>
          <w:ilvl w:val="0"/>
          <w:numId w:val="0"/>
        </w:numPr>
        <w:ind w:left="420"/>
        <w:rPr>
          <w:rFonts w:ascii="黑体" w:hAnsi="黑体" w:eastAsia="黑体"/>
        </w:rPr>
      </w:pPr>
      <w:r>
        <w:rPr>
          <w:rFonts w:hint="eastAsia" w:ascii="黑体" w:hAnsi="黑体" w:eastAsia="黑体"/>
        </w:rPr>
        <w:t>二点式饲养  two site production</w:t>
      </w:r>
    </w:p>
    <w:p>
      <w:pPr>
        <w:pStyle w:val="56"/>
        <w:ind w:firstLine="420"/>
      </w:pPr>
      <w:r>
        <w:rPr>
          <w:rFonts w:hint="eastAsia"/>
        </w:rPr>
        <w:t>种猪生产阶段和育成猪阶段分别</w:t>
      </w:r>
      <w:bookmarkStart w:id="51" w:name="_Hlk167972989"/>
      <w:r>
        <w:rPr>
          <w:rFonts w:hint="eastAsia"/>
        </w:rPr>
        <w:t>在相距一公里以上，</w:t>
      </w:r>
      <w:bookmarkEnd w:id="51"/>
      <w:r>
        <w:rPr>
          <w:rFonts w:hint="eastAsia"/>
        </w:rPr>
        <w:t>不同地点的猪场饲养。</w:t>
      </w:r>
    </w:p>
    <w:p>
      <w:pPr>
        <w:pStyle w:val="179"/>
      </w:pPr>
      <w:r>
        <w:rPr>
          <w:rFonts w:hint="eastAsia"/>
        </w:rPr>
        <w:t>有利于疾病防控和饲养管理，需要转场一次。</w:t>
      </w:r>
    </w:p>
    <w:p>
      <w:pPr>
        <w:pStyle w:val="56"/>
        <w:ind w:firstLine="420"/>
      </w:pPr>
    </w:p>
    <w:p>
      <w:pPr>
        <w:pStyle w:val="223"/>
        <w:ind w:left="420" w:hanging="420" w:hangingChars="200"/>
        <w:rPr>
          <w:rFonts w:ascii="黑体" w:hAnsi="黑体" w:eastAsia="黑体"/>
        </w:rPr>
      </w:pPr>
    </w:p>
    <w:p>
      <w:pPr>
        <w:pStyle w:val="223"/>
        <w:numPr>
          <w:ilvl w:val="0"/>
          <w:numId w:val="0"/>
        </w:numPr>
        <w:ind w:left="420"/>
        <w:rPr>
          <w:rFonts w:ascii="黑体" w:hAnsi="黑体" w:eastAsia="黑体"/>
        </w:rPr>
      </w:pPr>
      <w:r>
        <w:rPr>
          <w:rFonts w:hint="eastAsia" w:ascii="黑体" w:hAnsi="黑体" w:eastAsia="黑体"/>
        </w:rPr>
        <w:t>三点式饲养  three site production</w:t>
      </w:r>
    </w:p>
    <w:p>
      <w:pPr>
        <w:pStyle w:val="56"/>
        <w:ind w:firstLine="420"/>
      </w:pPr>
      <w:r>
        <w:rPr>
          <w:rFonts w:hint="eastAsia"/>
        </w:rPr>
        <w:t>在两点式饲养（3.4）基础上，将育成猪阶段中的保育猪和育肥猪分开阶段饲养，三个阶段分别在相距一公里以上，不同的猪场饲养。</w:t>
      </w:r>
    </w:p>
    <w:p>
      <w:pPr>
        <w:pStyle w:val="179"/>
        <w:rPr>
          <w:rFonts w:ascii="黑体" w:hAnsi="黑体" w:eastAsia="黑体"/>
        </w:rPr>
      </w:pPr>
      <w:r>
        <w:rPr>
          <w:rFonts w:hint="eastAsia"/>
        </w:rPr>
        <w:t>有利于疾病防控和饲养管理，需要转场两次。</w:t>
      </w:r>
    </w:p>
    <w:p>
      <w:pPr>
        <w:pStyle w:val="223"/>
        <w:ind w:left="420" w:hanging="420" w:hangingChars="200"/>
        <w:rPr>
          <w:rFonts w:ascii="黑体" w:hAnsi="黑体" w:eastAsia="黑体"/>
        </w:rPr>
      </w:pPr>
    </w:p>
    <w:p>
      <w:pPr>
        <w:pStyle w:val="223"/>
        <w:numPr>
          <w:ilvl w:val="0"/>
          <w:numId w:val="0"/>
        </w:numPr>
        <w:ind w:left="420"/>
        <w:rPr>
          <w:rFonts w:ascii="黑体" w:hAnsi="黑体" w:eastAsia="黑体"/>
        </w:rPr>
      </w:pPr>
      <w:r>
        <w:rPr>
          <w:rFonts w:hint="eastAsia" w:ascii="黑体" w:hAnsi="黑体" w:eastAsia="黑体"/>
        </w:rPr>
        <w:t>电净法除臭技术  air electric purification and deodorization technology</w:t>
      </w:r>
    </w:p>
    <w:p>
      <w:pPr>
        <w:pStyle w:val="56"/>
        <w:ind w:firstLine="420"/>
      </w:pPr>
      <w:r>
        <w:rPr>
          <w:rFonts w:hint="eastAsia"/>
        </w:rPr>
        <w:t>通过直流电电晕放电实现氧化、降解空气中恶臭污染物（3.2）的技术。</w:t>
      </w:r>
    </w:p>
    <w:p>
      <w:pPr>
        <w:pStyle w:val="179"/>
      </w:pPr>
      <w:r>
        <w:rPr>
          <w:rFonts w:hint="eastAsia"/>
        </w:rPr>
        <w:t>在空间电场力的作用下，猪舍内的臭气物质、粉尘、飞沫等与电场中的离子和电荷相结合，运动到放电器附近，电离所产生的臭氧和高能带电粒子与舍内恶臭气体直接接触进行</w:t>
      </w:r>
      <w:bookmarkStart w:id="52" w:name="_Hlk167971538"/>
      <w:r>
        <w:rPr>
          <w:rFonts w:hint="eastAsia"/>
        </w:rPr>
        <w:t>氧化、降解</w:t>
      </w:r>
      <w:bookmarkEnd w:id="52"/>
      <w:r>
        <w:rPr>
          <w:rFonts w:hint="eastAsia"/>
        </w:rPr>
        <w:t>，降低臭气浓度。</w:t>
      </w:r>
    </w:p>
    <w:p>
      <w:pPr>
        <w:pStyle w:val="223"/>
        <w:ind w:left="420" w:hanging="420" w:hangingChars="200"/>
        <w:rPr>
          <w:rFonts w:ascii="黑体" w:hAnsi="黑体" w:eastAsia="黑体"/>
        </w:rPr>
      </w:pPr>
    </w:p>
    <w:p>
      <w:pPr>
        <w:pStyle w:val="223"/>
        <w:numPr>
          <w:ilvl w:val="0"/>
          <w:numId w:val="0"/>
        </w:numPr>
        <w:ind w:left="420"/>
        <w:rPr>
          <w:rFonts w:ascii="黑体" w:hAnsi="黑体" w:eastAsia="黑体"/>
        </w:rPr>
      </w:pPr>
      <w:bookmarkStart w:id="53" w:name="_Hlk168475461"/>
      <w:r>
        <w:rPr>
          <w:rFonts w:hint="eastAsia" w:ascii="黑体" w:hAnsi="黑体" w:eastAsia="黑体"/>
        </w:rPr>
        <w:t>湿帘除臭技术</w:t>
      </w:r>
      <w:bookmarkEnd w:id="53"/>
      <w:r>
        <w:rPr>
          <w:rFonts w:hint="eastAsia" w:ascii="黑体" w:hAnsi="黑体" w:eastAsia="黑体"/>
        </w:rPr>
        <w:t xml:space="preserve">  wet curtain deodorization technology</w:t>
      </w:r>
    </w:p>
    <w:p>
      <w:pPr>
        <w:pStyle w:val="56"/>
        <w:ind w:firstLine="420"/>
      </w:pPr>
      <w:r>
        <w:rPr>
          <w:rFonts w:hint="eastAsia"/>
        </w:rPr>
        <w:t>风机排出的空气经过配有喷淋系统的湿帘，用水洗</w:t>
      </w:r>
      <w:bookmarkStart w:id="54" w:name="_Hlk167971454"/>
      <w:r>
        <w:rPr>
          <w:rFonts w:hint="eastAsia"/>
        </w:rPr>
        <w:t>达到除臭效果的技术。</w:t>
      </w:r>
      <w:bookmarkEnd w:id="54"/>
    </w:p>
    <w:p>
      <w:pPr>
        <w:pStyle w:val="223"/>
        <w:ind w:left="420" w:hanging="420" w:hangingChars="200"/>
        <w:rPr>
          <w:rFonts w:ascii="黑体" w:hAnsi="黑体" w:eastAsia="黑体"/>
        </w:rPr>
      </w:pPr>
    </w:p>
    <w:p>
      <w:pPr>
        <w:pStyle w:val="223"/>
        <w:numPr>
          <w:ilvl w:val="0"/>
          <w:numId w:val="0"/>
        </w:numPr>
        <w:ind w:left="420"/>
        <w:rPr>
          <w:rFonts w:ascii="黑体" w:hAnsi="黑体" w:eastAsia="黑体"/>
        </w:rPr>
      </w:pPr>
      <w:bookmarkStart w:id="55" w:name="_Hlk168477258"/>
      <w:r>
        <w:rPr>
          <w:rFonts w:hint="eastAsia" w:ascii="黑体" w:hAnsi="黑体" w:eastAsia="黑体"/>
        </w:rPr>
        <w:t>生物除臭技术</w:t>
      </w:r>
      <w:bookmarkEnd w:id="55"/>
      <w:r>
        <w:rPr>
          <w:rFonts w:hint="eastAsia" w:ascii="黑体" w:hAnsi="黑体" w:eastAsia="黑体"/>
        </w:rPr>
        <w:t xml:space="preserve">  biological deodorization technology</w:t>
      </w:r>
    </w:p>
    <w:p>
      <w:pPr>
        <w:pStyle w:val="56"/>
        <w:ind w:firstLine="420"/>
      </w:pPr>
      <w:r>
        <w:rPr>
          <w:rFonts w:hint="eastAsia"/>
        </w:rPr>
        <w:t>利用微生物分解、氧化吸附在过滤介质中的中恶臭污染物（3.2）的技术。</w:t>
      </w:r>
    </w:p>
    <w:p>
      <w:pPr>
        <w:pStyle w:val="56"/>
        <w:ind w:firstLine="420"/>
        <w:rPr>
          <w:lang w:bidi="ar"/>
        </w:rPr>
      </w:pPr>
    </w:p>
    <w:p>
      <w:pPr>
        <w:pStyle w:val="104"/>
        <w:spacing w:before="312" w:after="312"/>
      </w:pPr>
      <w:r>
        <w:rPr>
          <w:rFonts w:hint="eastAsia"/>
        </w:rPr>
        <w:t>减控原则</w:t>
      </w:r>
    </w:p>
    <w:p>
      <w:pPr>
        <w:pStyle w:val="56"/>
        <w:ind w:firstLine="420"/>
      </w:pPr>
      <w:r>
        <w:rPr>
          <w:rFonts w:hint="eastAsia"/>
        </w:rPr>
        <w:t>减控原则：</w:t>
      </w:r>
    </w:p>
    <w:p>
      <w:pPr>
        <w:pStyle w:val="132"/>
      </w:pPr>
      <w:r>
        <w:rPr>
          <w:rFonts w:hint="eastAsia"/>
        </w:rPr>
        <w:t>“安全有效、经济实用”基本原则；</w:t>
      </w:r>
    </w:p>
    <w:p>
      <w:pPr>
        <w:pStyle w:val="132"/>
      </w:pPr>
      <w:r>
        <w:rPr>
          <w:rFonts w:hint="eastAsia"/>
        </w:rPr>
        <w:t>“源头减量、过程控制、末端治理”综合减排原则；</w:t>
      </w:r>
    </w:p>
    <w:p>
      <w:pPr>
        <w:pStyle w:val="132"/>
        <w:rPr>
          <w:rFonts w:hint="eastAsia"/>
        </w:rPr>
      </w:pPr>
      <w:r>
        <w:rPr>
          <w:rFonts w:hint="eastAsia"/>
        </w:rPr>
        <w:t>“因地制宜、因场施策”技术工艺原则。</w:t>
      </w:r>
    </w:p>
    <w:p>
      <w:pPr>
        <w:pStyle w:val="162"/>
        <w:numPr>
          <w:ilvl w:val="0"/>
          <w:numId w:val="0"/>
        </w:numPr>
        <w:ind w:firstLine="420" w:firstLineChars="200"/>
      </w:pPr>
    </w:p>
    <w:p>
      <w:pPr>
        <w:pStyle w:val="104"/>
        <w:spacing w:before="312" w:after="312"/>
      </w:pPr>
      <w:bookmarkStart w:id="56" w:name="_Hlk168487392"/>
      <w:r>
        <w:rPr>
          <w:rFonts w:hint="eastAsia"/>
        </w:rPr>
        <w:t>减排措施</w:t>
      </w:r>
      <w:bookmarkEnd w:id="56"/>
    </w:p>
    <w:p>
      <w:pPr>
        <w:pStyle w:val="105"/>
        <w:spacing w:before="156" w:after="156"/>
      </w:pPr>
      <w:bookmarkStart w:id="57" w:name="_Hlk167952690"/>
      <w:r>
        <w:rPr>
          <w:rFonts w:hint="eastAsia"/>
        </w:rPr>
        <w:t>源头减量</w:t>
      </w:r>
      <w:bookmarkEnd w:id="57"/>
    </w:p>
    <w:p>
      <w:pPr>
        <w:pStyle w:val="65"/>
        <w:spacing w:before="156" w:after="156"/>
      </w:pPr>
      <w:r>
        <w:rPr>
          <w:rFonts w:hint="eastAsia"/>
        </w:rPr>
        <w:t>饲料</w:t>
      </w:r>
    </w:p>
    <w:p>
      <w:pPr>
        <w:pStyle w:val="56"/>
        <w:ind w:firstLine="420"/>
      </w:pPr>
      <w:r>
        <w:rPr>
          <w:rFonts w:hint="eastAsia"/>
        </w:rPr>
        <w:t>采用配合饲料，通过各种营养素的精准配比和添加剂的合理使用，提高饲料利用率，减少粪尿中氨氮化合物、含硫化合物等恶臭污染物的产生和排放。</w:t>
      </w:r>
    </w:p>
    <w:p>
      <w:pPr>
        <w:pStyle w:val="56"/>
        <w:ind w:firstLine="420"/>
      </w:pPr>
      <w:r>
        <w:rPr>
          <w:rFonts w:hint="eastAsia"/>
        </w:rPr>
        <w:t>宜在饲料中添加微生物制剂、酶制剂、植物提取物等活性物质，改善生猪肠道菌群平衡，促进养分消化吸收。</w:t>
      </w:r>
    </w:p>
    <w:p>
      <w:pPr>
        <w:pStyle w:val="65"/>
        <w:spacing w:before="156" w:after="156"/>
      </w:pPr>
      <w:r>
        <w:rPr>
          <w:rFonts w:hint="eastAsia"/>
        </w:rPr>
        <w:t>饮水</w:t>
      </w:r>
    </w:p>
    <w:p>
      <w:pPr>
        <w:pStyle w:val="56"/>
        <w:ind w:firstLine="420"/>
      </w:pPr>
      <w:r>
        <w:rPr>
          <w:rFonts w:hint="eastAsia"/>
        </w:rPr>
        <w:t>采用水位自控饮水器或饮水分流等节水装置，减少污水产生量，降低养殖环境的湿度，减少恶臭污染物在养殖环境内滞留。</w:t>
      </w:r>
    </w:p>
    <w:p>
      <w:pPr>
        <w:pStyle w:val="56"/>
        <w:ind w:firstLine="420"/>
      </w:pPr>
      <w:r>
        <w:rPr>
          <w:rFonts w:hint="eastAsia"/>
        </w:rPr>
        <w:t>采用清洁饮水技术或在饮水添加益生菌，促进营养物质的消化吸收，减少恶臭</w:t>
      </w:r>
      <w:bookmarkStart w:id="58" w:name="_Hlk167976656"/>
      <w:r>
        <w:rPr>
          <w:rFonts w:hint="eastAsia"/>
        </w:rPr>
        <w:t>污染物</w:t>
      </w:r>
      <w:bookmarkEnd w:id="58"/>
      <w:r>
        <w:rPr>
          <w:rFonts w:hint="eastAsia"/>
        </w:rPr>
        <w:t>的产生与排放。</w:t>
      </w:r>
    </w:p>
    <w:p>
      <w:pPr>
        <w:pStyle w:val="65"/>
        <w:spacing w:before="156" w:after="156"/>
      </w:pPr>
      <w:r>
        <w:rPr>
          <w:rFonts w:hint="eastAsia"/>
        </w:rPr>
        <w:t>猪场布局</w:t>
      </w:r>
    </w:p>
    <w:p>
      <w:pPr>
        <w:pStyle w:val="56"/>
        <w:ind w:firstLine="420"/>
      </w:pPr>
      <w:r>
        <w:rPr>
          <w:rFonts w:hint="eastAsia"/>
        </w:rPr>
        <w:t>新建、改建、扩建的猪场，根据当地全年主导风向和猪场地势，宜划分为生活管理区、</w:t>
      </w:r>
      <w:bookmarkStart w:id="59" w:name="_Hlk168474997"/>
      <w:r>
        <w:rPr>
          <w:rFonts w:hint="eastAsia"/>
        </w:rPr>
        <w:t>辅助生产区</w:t>
      </w:r>
      <w:bookmarkEnd w:id="59"/>
      <w:r>
        <w:rPr>
          <w:rFonts w:hint="eastAsia"/>
        </w:rPr>
        <w:t>、生产区、</w:t>
      </w:r>
      <w:bookmarkStart w:id="60" w:name="_Hlk168475082"/>
      <w:r>
        <w:rPr>
          <w:rFonts w:hint="eastAsia"/>
        </w:rPr>
        <w:t>隔离区和粪污处理区</w:t>
      </w:r>
      <w:bookmarkEnd w:id="60"/>
      <w:r>
        <w:rPr>
          <w:rFonts w:hint="eastAsia"/>
        </w:rPr>
        <w:t>等功能区域，生活管理区、辅助生产区位于生产区的上风处和地势较高处，隔离区及和粪污处理区位于生产区的下风处和地势较低处，</w:t>
      </w:r>
      <w:r>
        <w:rPr>
          <w:rFonts w:hint="eastAsia"/>
          <w:color w:val="000000"/>
          <w:lang w:bidi="ar"/>
        </w:rPr>
        <w:t>并避免设置在与周边敏感区靠近的位置；各功能区之间保持一定的隔离间距。</w:t>
      </w:r>
    </w:p>
    <w:p>
      <w:pPr>
        <w:pStyle w:val="56"/>
        <w:ind w:firstLine="420"/>
      </w:pPr>
      <w:r>
        <w:rPr>
          <w:rFonts w:hint="eastAsia"/>
        </w:rPr>
        <w:t>猪场内干湿分离，雨污分流。</w:t>
      </w:r>
    </w:p>
    <w:p>
      <w:pPr>
        <w:pStyle w:val="56"/>
        <w:ind w:firstLine="420"/>
      </w:pPr>
      <w:r>
        <w:rPr>
          <w:rFonts w:hint="eastAsia"/>
        </w:rPr>
        <w:t>猪场内空闲地宜种植树木或花草，改善场区小气候；猪场</w:t>
      </w:r>
      <w:r>
        <w:rPr>
          <w:rFonts w:hint="eastAsia"/>
          <w:highlight w:val="none"/>
        </w:rPr>
        <w:t>四周外延有租赁或流转的土地</w:t>
      </w:r>
      <w:r>
        <w:rPr>
          <w:rFonts w:hint="eastAsia"/>
        </w:rPr>
        <w:t>，宜在场外缓冲带处建5 m～10m的环境净化带，绿化环境，净化空气。</w:t>
      </w:r>
    </w:p>
    <w:p>
      <w:pPr>
        <w:pStyle w:val="65"/>
        <w:spacing w:before="156" w:after="156"/>
      </w:pPr>
      <w:r>
        <w:rPr>
          <w:rFonts w:hint="eastAsia"/>
        </w:rPr>
        <w:t>猪舍结构</w:t>
      </w:r>
    </w:p>
    <w:p>
      <w:pPr>
        <w:pStyle w:val="56"/>
        <w:ind w:firstLine="420"/>
      </w:pPr>
      <w:r>
        <w:t>猪舍地</w:t>
      </w:r>
      <w:r>
        <w:rPr>
          <w:rFonts w:hint="eastAsia"/>
        </w:rPr>
        <w:t>面结构</w:t>
      </w:r>
      <w:r>
        <w:t>便</w:t>
      </w:r>
      <w:r>
        <w:rPr>
          <w:rFonts w:hint="eastAsia"/>
        </w:rPr>
        <w:t>于这粪尿的及时清出猪舍，或舍内进行生物发酵，减少舍内臭气浓度</w:t>
      </w:r>
      <w:r>
        <w:t>。</w:t>
      </w:r>
    </w:p>
    <w:p>
      <w:pPr>
        <w:pStyle w:val="56"/>
        <w:ind w:firstLine="420"/>
      </w:pPr>
      <w:r>
        <w:rPr>
          <w:rFonts w:hint="eastAsia"/>
        </w:rPr>
        <w:t>猪舍有进风口和排风口，排风口有除臭设施（如湿帘除臭技术、生物除臭技术等）对猪舍排出的空气进行除臭。</w:t>
      </w:r>
    </w:p>
    <w:p>
      <w:pPr>
        <w:pStyle w:val="56"/>
        <w:ind w:firstLine="420"/>
      </w:pPr>
      <w:r>
        <w:rPr>
          <w:rFonts w:hint="eastAsia"/>
        </w:rPr>
        <w:t>粪尿处理有专一化的封闭车间，有气流组织设施，并在排气口配备除臭处理设施（如湿帘除臭技术、</w:t>
      </w:r>
      <w:bookmarkStart w:id="61" w:name="_Hlk168477305"/>
      <w:r>
        <w:rPr>
          <w:rFonts w:hint="eastAsia"/>
        </w:rPr>
        <w:t>生物除臭技术</w:t>
      </w:r>
      <w:bookmarkEnd w:id="61"/>
      <w:r>
        <w:rPr>
          <w:rFonts w:hint="eastAsia"/>
        </w:rPr>
        <w:t>等）。</w:t>
      </w:r>
    </w:p>
    <w:p>
      <w:pPr>
        <w:pStyle w:val="65"/>
        <w:spacing w:before="156" w:after="156"/>
      </w:pPr>
      <w:r>
        <w:rPr>
          <w:rFonts w:hint="eastAsia"/>
        </w:rPr>
        <w:t>饲养方式</w:t>
      </w:r>
    </w:p>
    <w:p>
      <w:pPr>
        <w:pStyle w:val="56"/>
        <w:ind w:firstLine="420"/>
      </w:pPr>
      <w:r>
        <w:rPr>
          <w:rFonts w:hint="eastAsia"/>
        </w:rPr>
        <w:t>合理控制饲养密度。</w:t>
      </w:r>
    </w:p>
    <w:p>
      <w:pPr>
        <w:pStyle w:val="56"/>
        <w:ind w:firstLine="420"/>
      </w:pPr>
      <w:r>
        <w:rPr>
          <w:rFonts w:hint="eastAsia"/>
        </w:rPr>
        <w:t>按照全进全出、分阶段饲养原理，宜采用二点式或三点式饲养工艺，进行分阶段饲喂，提高饲料利用率，降低料、水浪费。</w:t>
      </w:r>
    </w:p>
    <w:p>
      <w:pPr>
        <w:pStyle w:val="105"/>
        <w:spacing w:before="156" w:after="156"/>
      </w:pPr>
      <w:bookmarkStart w:id="62" w:name="_Hlk167952724"/>
      <w:r>
        <w:rPr>
          <w:rFonts w:hint="eastAsia"/>
        </w:rPr>
        <w:t>过程控制</w:t>
      </w:r>
      <w:bookmarkEnd w:id="62"/>
    </w:p>
    <w:p>
      <w:pPr>
        <w:pStyle w:val="65"/>
        <w:spacing w:before="156" w:after="156"/>
      </w:pPr>
      <w:r>
        <w:rPr>
          <w:rFonts w:hint="eastAsia"/>
        </w:rPr>
        <w:t>清粪工艺</w:t>
      </w:r>
    </w:p>
    <w:p>
      <w:pPr>
        <w:pStyle w:val="56"/>
        <w:ind w:firstLine="420"/>
      </w:pPr>
      <w:r>
        <w:rPr>
          <w:rFonts w:hint="eastAsia"/>
        </w:rPr>
        <w:t>新建、改建、扩建的猪舍宜采用全自动干湿分离式刮粪设备，降低恶臭</w:t>
      </w:r>
      <w:bookmarkStart w:id="63" w:name="_Hlk167976857"/>
      <w:r>
        <w:rPr>
          <w:rFonts w:hint="eastAsia"/>
        </w:rPr>
        <w:t>污染物</w:t>
      </w:r>
      <w:bookmarkEnd w:id="63"/>
      <w:r>
        <w:rPr>
          <w:rFonts w:hint="eastAsia"/>
        </w:rPr>
        <w:t>产生量。</w:t>
      </w:r>
    </w:p>
    <w:p>
      <w:pPr>
        <w:pStyle w:val="56"/>
        <w:ind w:firstLine="420"/>
      </w:pPr>
      <w:r>
        <w:rPr>
          <w:rFonts w:hint="eastAsia"/>
        </w:rPr>
        <w:t>对猪舍清理出的猪粪采用地下封闭式的二级刮粪沟机械清粪技术与设备或绞龙系统，及时将猪粪收集到集粪棚（池）。猪舍的污水经集尿管收集后，通过封闭式管道进入猪场的污水处理系统。</w:t>
      </w:r>
    </w:p>
    <w:p>
      <w:pPr>
        <w:pStyle w:val="56"/>
        <w:ind w:firstLine="420"/>
      </w:pPr>
      <w:r>
        <w:rPr>
          <w:rFonts w:hint="eastAsia"/>
        </w:rPr>
        <w:t>现有的人工干清粪猪舍宜进行合理改造</w:t>
      </w:r>
      <w:r>
        <w:rPr>
          <w:rFonts w:hint="eastAsia"/>
          <w:lang w:bidi="ar"/>
        </w:rPr>
        <w:t>，逐步实现全自动干湿分离系统</w:t>
      </w:r>
      <w:r>
        <w:rPr>
          <w:rFonts w:hint="eastAsia"/>
        </w:rPr>
        <w:t>。舍内地面有适度倾斜，确保干湿分离良好，地面保持干燥，干粪及时清理，污水进入收集系统；舍外清粪沟全封闭。</w:t>
      </w:r>
    </w:p>
    <w:p>
      <w:pPr>
        <w:pStyle w:val="56"/>
        <w:ind w:firstLine="420"/>
      </w:pPr>
      <w:r>
        <w:rPr>
          <w:rFonts w:hint="eastAsia"/>
        </w:rPr>
        <w:t>现有的水泡粪猪舍宜配置粪坑吸风管和风机，其配置及工艺参数宜结合猪舍环境通风需求和控制恶臭污染物逸散需求综合确定。粪坑中的粪污宜7天～10天排放一次，排出气体进行除臭处理。</w:t>
      </w:r>
    </w:p>
    <w:p>
      <w:pPr>
        <w:pStyle w:val="65"/>
        <w:spacing w:before="156" w:after="156"/>
      </w:pPr>
      <w:r>
        <w:rPr>
          <w:rFonts w:hint="eastAsia"/>
        </w:rPr>
        <w:t>舍内空气环境质量调控</w:t>
      </w:r>
    </w:p>
    <w:p>
      <w:pPr>
        <w:pStyle w:val="56"/>
        <w:ind w:firstLine="420"/>
      </w:pPr>
      <w:r>
        <w:rPr>
          <w:rFonts w:hint="eastAsia"/>
        </w:rPr>
        <w:t>猪舍内通风、温度、湿度等环境调控操作需要与氨气、硫化氢等恶臭污染物以及臭气浓度控制目标联动。</w:t>
      </w:r>
    </w:p>
    <w:p>
      <w:pPr>
        <w:pStyle w:val="65"/>
        <w:spacing w:before="156" w:after="156"/>
      </w:pPr>
      <w:r>
        <w:rPr>
          <w:rFonts w:hint="eastAsia"/>
        </w:rPr>
        <w:t>舍内喷雾除臭技术</w:t>
      </w:r>
    </w:p>
    <w:p>
      <w:pPr>
        <w:pStyle w:val="56"/>
        <w:ind w:firstLine="420"/>
      </w:pPr>
      <w:r>
        <w:rPr>
          <w:rFonts w:hint="eastAsia"/>
        </w:rPr>
        <w:t>在舍内安装喷雾设备，定期进行喷雾，并在喷雾溶液中添加植物提取物、微生物除臭剂，或在空栏阶段喷洒微酸性电解水，或在粪坑添加除臭剂（水泡粪猪舍），以有效降低舍内和粪坑中的粉尘及臭气浓度。舍内喷雾除臭技术有降温作用，在冬季需适当控制仔猪舍内使用频次。</w:t>
      </w:r>
    </w:p>
    <w:p>
      <w:pPr>
        <w:pStyle w:val="65"/>
        <w:spacing w:before="156" w:after="156"/>
      </w:pPr>
      <w:bookmarkStart w:id="64" w:name="_Hlk147578255"/>
      <w:r>
        <w:rPr>
          <w:rFonts w:hint="eastAsia"/>
        </w:rPr>
        <w:t>电净法除臭技术</w:t>
      </w:r>
      <w:bookmarkEnd w:id="64"/>
    </w:p>
    <w:p>
      <w:pPr>
        <w:pStyle w:val="56"/>
        <w:ind w:firstLine="420"/>
      </w:pPr>
      <w:r>
        <w:rPr>
          <w:rFonts w:hint="eastAsia"/>
        </w:rPr>
        <w:t>电净化除臭设备的使用不影响饲养员安全进出和舍内生猪的动物福利。该技术也适用于封闭式集粪棚（池）等末端治理。</w:t>
      </w:r>
    </w:p>
    <w:p>
      <w:pPr>
        <w:pStyle w:val="105"/>
        <w:spacing w:before="156" w:after="156"/>
      </w:pPr>
      <w:bookmarkStart w:id="65" w:name="_Hlk147578374"/>
      <w:r>
        <w:rPr>
          <w:rFonts w:hint="eastAsia"/>
        </w:rPr>
        <w:t>末端治理</w:t>
      </w:r>
      <w:bookmarkEnd w:id="65"/>
    </w:p>
    <w:p>
      <w:pPr>
        <w:pStyle w:val="65"/>
        <w:spacing w:before="156" w:after="156"/>
      </w:pPr>
      <w:bookmarkStart w:id="66" w:name="_Hlk147578404"/>
      <w:r>
        <w:rPr>
          <w:rFonts w:hint="eastAsia"/>
        </w:rPr>
        <w:t>湿帘除臭技术</w:t>
      </w:r>
      <w:bookmarkEnd w:id="66"/>
    </w:p>
    <w:p>
      <w:pPr>
        <w:pStyle w:val="56"/>
        <w:ind w:firstLine="420"/>
      </w:pPr>
      <w:r>
        <w:rPr>
          <w:rFonts w:hint="eastAsia"/>
        </w:rPr>
        <w:t>湿帘除臭技术</w:t>
      </w:r>
      <w:bookmarkStart w:id="74" w:name="_GoBack"/>
      <w:bookmarkEnd w:id="74"/>
      <w:r>
        <w:rPr>
          <w:rFonts w:hint="eastAsia"/>
        </w:rPr>
        <w:t>一般是塑料湿帘，呈蜂窝结构，具有强度高、不易损坏、孔径大、风阻小等优点。但该技术会产生含有恶臭污染物的废水，需要进行二次处理净化。此外，为了获得更好的除臭效果，一般将其与生物除臭技术、除臭剂等进行结合使用。</w:t>
      </w:r>
    </w:p>
    <w:p>
      <w:pPr>
        <w:pStyle w:val="65"/>
        <w:spacing w:before="156" w:after="156"/>
      </w:pPr>
      <w:bookmarkStart w:id="67" w:name="_Hlk147578720"/>
      <w:r>
        <w:rPr>
          <w:rFonts w:hint="eastAsia"/>
        </w:rPr>
        <w:t>生物</w:t>
      </w:r>
      <w:r>
        <w:t>除臭技术</w:t>
      </w:r>
      <w:bookmarkEnd w:id="67"/>
    </w:p>
    <w:p>
      <w:pPr>
        <w:pStyle w:val="56"/>
        <w:ind w:firstLine="420"/>
      </w:pPr>
      <w:r>
        <w:rPr>
          <w:rFonts w:hint="eastAsia"/>
        </w:rPr>
        <w:t>生物除臭技术相比于物理化学方法处理废气投资少，运行费用低，污染物不会被转移到其它地方，不产生二次污染。生物过滤的效率决定于气体流速及组成、填料的性质与厚度、微生物群落、营养物质及氧气、温度、湿度和pH值。生物过滤所用的活性填料通常为木屑等。</w:t>
      </w:r>
    </w:p>
    <w:p>
      <w:pPr>
        <w:pStyle w:val="105"/>
        <w:spacing w:before="156" w:after="156"/>
      </w:pPr>
      <w:r>
        <w:rPr>
          <w:rFonts w:hint="eastAsia"/>
        </w:rPr>
        <w:t>其他</w:t>
      </w:r>
    </w:p>
    <w:p>
      <w:pPr>
        <w:pStyle w:val="56"/>
        <w:ind w:firstLine="420"/>
      </w:pPr>
      <w:r>
        <w:rPr>
          <w:rFonts w:hint="eastAsia"/>
        </w:rPr>
        <w:t>在源头减量、过程控制、末端治理过程中适用的其他技术。</w:t>
      </w:r>
    </w:p>
    <w:p>
      <w:pPr>
        <w:pStyle w:val="104"/>
        <w:spacing w:before="312" w:after="312"/>
      </w:pPr>
      <w:bookmarkStart w:id="68" w:name="_Hlk147578810"/>
      <w:r>
        <w:rPr>
          <w:rFonts w:hint="eastAsia"/>
        </w:rPr>
        <w:t>监测与评价</w:t>
      </w:r>
      <w:bookmarkEnd w:id="68"/>
    </w:p>
    <w:p>
      <w:pPr>
        <w:pStyle w:val="56"/>
        <w:ind w:firstLine="420"/>
      </w:pPr>
      <w:r>
        <w:rPr>
          <w:rFonts w:hint="eastAsia"/>
        </w:rPr>
        <w:t>恶臭污染物宜监测臭气浓度、氨气、硫化氢等浓度指标，氨气和硫化氢气体的排放标准按照</w:t>
      </w:r>
      <w:bookmarkStart w:id="69" w:name="_Hlk167955947"/>
      <w:r>
        <w:rPr>
          <w:rFonts w:hint="eastAsia"/>
        </w:rPr>
        <w:t>DB31/1025</w:t>
      </w:r>
      <w:bookmarkEnd w:id="69"/>
      <w:r>
        <w:rPr>
          <w:rFonts w:hint="eastAsia"/>
        </w:rPr>
        <w:t>中的相关规定执行，臭气浓度排放标准按照DB31/1098中的相关规定执行；具体监测点位和监测频次参考</w:t>
      </w:r>
      <w:bookmarkStart w:id="70" w:name="_Hlk167955925"/>
      <w:r>
        <w:rPr>
          <w:rFonts w:hint="eastAsia"/>
        </w:rPr>
        <w:t>HJ 1252</w:t>
      </w:r>
      <w:bookmarkEnd w:id="70"/>
      <w:r>
        <w:rPr>
          <w:rFonts w:hint="eastAsia"/>
        </w:rPr>
        <w:t>中的相关规定执行；特殊情况下，可增加其他控制项目的监测。</w:t>
      </w:r>
    </w:p>
    <w:p>
      <w:pPr>
        <w:pStyle w:val="56"/>
        <w:ind w:firstLine="420"/>
      </w:pPr>
      <w:r>
        <w:rPr>
          <w:rFonts w:hint="eastAsia"/>
        </w:rPr>
        <w:t>宜委托具有资质的机构对治理前后的氨气、硫化氢气体等恶臭污染物和臭气浓度指标进行比照，评价治理效果。</w:t>
      </w:r>
    </w:p>
    <w:bookmarkEnd w:id="22"/>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bookmarkStart w:id="71" w:name="BookMark6"/>
    </w:p>
    <w:p>
      <w:pPr>
        <w:pStyle w:val="63"/>
        <w:spacing w:after="156"/>
      </w:pPr>
      <w:r>
        <w:rPr>
          <w:rFonts w:hint="eastAsia"/>
          <w:spacing w:val="105"/>
        </w:rPr>
        <w:t>参考文</w:t>
      </w:r>
      <w:r>
        <w:rPr>
          <w:rFonts w:hint="eastAsia"/>
        </w:rPr>
        <w:t>献</w:t>
      </w:r>
    </w:p>
    <w:p>
      <w:pPr>
        <w:pStyle w:val="56"/>
        <w:ind w:firstLine="420"/>
        <w:rPr>
          <w:rFonts w:hAnsi="宋体"/>
        </w:rPr>
      </w:pPr>
      <w:bookmarkStart w:id="72" w:name="_Hlk133245072"/>
      <w:r>
        <w:rPr>
          <w:rFonts w:hAnsi="宋体"/>
          <w:kern w:val="2"/>
          <w:szCs w:val="21"/>
        </w:rPr>
        <w:t>[1]</w:t>
      </w:r>
      <w:bookmarkEnd w:id="72"/>
      <w:r>
        <w:rPr>
          <w:rFonts w:hint="eastAsia" w:hAnsi="宋体"/>
          <w:kern w:val="2"/>
          <w:szCs w:val="21"/>
        </w:rPr>
        <w:t xml:space="preserve">  GB/T 17824.1-2022  规模猪场建设</w:t>
      </w:r>
    </w:p>
    <w:p>
      <w:pPr>
        <w:pStyle w:val="56"/>
        <w:ind w:firstLine="420"/>
      </w:pPr>
      <w:r>
        <w:rPr>
          <w:rFonts w:hint="eastAsia"/>
        </w:rPr>
        <w:t>[2]  DB31/1025-2016  恶臭(异味）污染物排放标准</w:t>
      </w:r>
    </w:p>
    <w:p>
      <w:pPr>
        <w:pStyle w:val="56"/>
        <w:ind w:firstLine="420"/>
      </w:pPr>
    </w:p>
    <w:p>
      <w:pPr>
        <w:pStyle w:val="56"/>
        <w:ind w:firstLine="420"/>
      </w:pPr>
    </w:p>
    <w:bookmarkEnd w:id="71"/>
    <w:p>
      <w:pPr>
        <w:pStyle w:val="56"/>
        <w:ind w:firstLine="420"/>
      </w:pPr>
    </w:p>
    <w:p>
      <w:pPr>
        <w:pStyle w:val="56"/>
        <w:ind w:firstLine="0" w:firstLineChars="0"/>
        <w:jc w:val="center"/>
      </w:pPr>
      <w:bookmarkStart w:id="73"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3"/>
    </w:p>
    <w:sectPr>
      <w:pgSz w:w="11906" w:h="16838"/>
      <w:pgMar w:top="1928" w:right="1134" w:bottom="1134" w:left="1134" w:header="1418" w:footer="1134" w:gutter="284"/>
      <w:pgNumType w:start="0"/>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31/T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31/T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default" w:ascii="Times New Roman" w:hAnsi="Times New Roman" w:eastAsia="宋体" w:cs="Times New Roman"/>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1225"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trackRevisions w:val="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VlMDUwMmY0NjA2YTJkOWY3ZWEwNjM1YjE4YjNkNGEifQ=="/>
  </w:docVars>
  <w:rsids>
    <w:rsidRoot w:val="00204633"/>
    <w:rsid w:val="0000040A"/>
    <w:rsid w:val="00000A94"/>
    <w:rsid w:val="00001972"/>
    <w:rsid w:val="00001D9A"/>
    <w:rsid w:val="00007B3A"/>
    <w:rsid w:val="000107E0"/>
    <w:rsid w:val="00011C91"/>
    <w:rsid w:val="00011FDE"/>
    <w:rsid w:val="000121FC"/>
    <w:rsid w:val="00012FFD"/>
    <w:rsid w:val="00014162"/>
    <w:rsid w:val="00014340"/>
    <w:rsid w:val="00014370"/>
    <w:rsid w:val="00016A9C"/>
    <w:rsid w:val="00022184"/>
    <w:rsid w:val="00022762"/>
    <w:rsid w:val="000238E0"/>
    <w:rsid w:val="00023B27"/>
    <w:rsid w:val="000249DB"/>
    <w:rsid w:val="0002595E"/>
    <w:rsid w:val="000303C3"/>
    <w:rsid w:val="000331D3"/>
    <w:rsid w:val="000346A5"/>
    <w:rsid w:val="000359C3"/>
    <w:rsid w:val="00035A7D"/>
    <w:rsid w:val="000365ED"/>
    <w:rsid w:val="00041588"/>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41A"/>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9780D"/>
    <w:rsid w:val="000A0B60"/>
    <w:rsid w:val="000A0EB8"/>
    <w:rsid w:val="000A185A"/>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177"/>
    <w:rsid w:val="000F4AEA"/>
    <w:rsid w:val="000F633F"/>
    <w:rsid w:val="000F6664"/>
    <w:rsid w:val="000F67E9"/>
    <w:rsid w:val="000F7F10"/>
    <w:rsid w:val="00104926"/>
    <w:rsid w:val="00113B1E"/>
    <w:rsid w:val="0011711C"/>
    <w:rsid w:val="0012059C"/>
    <w:rsid w:val="00124E4F"/>
    <w:rsid w:val="001260B7"/>
    <w:rsid w:val="001265CB"/>
    <w:rsid w:val="001315D9"/>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3EB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7A3"/>
    <w:rsid w:val="00176DFD"/>
    <w:rsid w:val="001852C9"/>
    <w:rsid w:val="00190087"/>
    <w:rsid w:val="001913C4"/>
    <w:rsid w:val="0019348F"/>
    <w:rsid w:val="00193A07"/>
    <w:rsid w:val="00194C95"/>
    <w:rsid w:val="00195C34"/>
    <w:rsid w:val="0019663B"/>
    <w:rsid w:val="00196EF5"/>
    <w:rsid w:val="001A1A53"/>
    <w:rsid w:val="001A234A"/>
    <w:rsid w:val="001A4CF3"/>
    <w:rsid w:val="001A6652"/>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4EE"/>
    <w:rsid w:val="001D411C"/>
    <w:rsid w:val="001E04DB"/>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4633"/>
    <w:rsid w:val="0020527B"/>
    <w:rsid w:val="00205F2C"/>
    <w:rsid w:val="00210B15"/>
    <w:rsid w:val="002142EA"/>
    <w:rsid w:val="00214608"/>
    <w:rsid w:val="002204BB"/>
    <w:rsid w:val="00221B79"/>
    <w:rsid w:val="00221C6B"/>
    <w:rsid w:val="002253A1"/>
    <w:rsid w:val="00225CF8"/>
    <w:rsid w:val="0022794E"/>
    <w:rsid w:val="00233D64"/>
    <w:rsid w:val="0023482A"/>
    <w:rsid w:val="002359CB"/>
    <w:rsid w:val="00237137"/>
    <w:rsid w:val="00243540"/>
    <w:rsid w:val="0024497B"/>
    <w:rsid w:val="0024515B"/>
    <w:rsid w:val="00246021"/>
    <w:rsid w:val="002463AB"/>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60E3"/>
    <w:rsid w:val="002771AC"/>
    <w:rsid w:val="00281BB8"/>
    <w:rsid w:val="00281E9E"/>
    <w:rsid w:val="00282405"/>
    <w:rsid w:val="00285170"/>
    <w:rsid w:val="00285361"/>
    <w:rsid w:val="002861A5"/>
    <w:rsid w:val="00292D60"/>
    <w:rsid w:val="00293B30"/>
    <w:rsid w:val="00294D34"/>
    <w:rsid w:val="00294E3B"/>
    <w:rsid w:val="00295699"/>
    <w:rsid w:val="00295E17"/>
    <w:rsid w:val="00296193"/>
    <w:rsid w:val="00296C66"/>
    <w:rsid w:val="00296EBE"/>
    <w:rsid w:val="002974E3"/>
    <w:rsid w:val="002A084B"/>
    <w:rsid w:val="002A1260"/>
    <w:rsid w:val="002A1589"/>
    <w:rsid w:val="002A1608"/>
    <w:rsid w:val="002A25DC"/>
    <w:rsid w:val="002A3AAB"/>
    <w:rsid w:val="002A40FE"/>
    <w:rsid w:val="002A4CEA"/>
    <w:rsid w:val="002A5977"/>
    <w:rsid w:val="002A5A13"/>
    <w:rsid w:val="002A757F"/>
    <w:rsid w:val="002A7F44"/>
    <w:rsid w:val="002B0C40"/>
    <w:rsid w:val="002B1966"/>
    <w:rsid w:val="002B4508"/>
    <w:rsid w:val="002B5779"/>
    <w:rsid w:val="002B6B7E"/>
    <w:rsid w:val="002B7332"/>
    <w:rsid w:val="002B7F51"/>
    <w:rsid w:val="002C09E7"/>
    <w:rsid w:val="002C0B30"/>
    <w:rsid w:val="002C1E06"/>
    <w:rsid w:val="002C1E1C"/>
    <w:rsid w:val="002C3F07"/>
    <w:rsid w:val="002C5278"/>
    <w:rsid w:val="002C7EBB"/>
    <w:rsid w:val="002D06C1"/>
    <w:rsid w:val="002D373D"/>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885"/>
    <w:rsid w:val="00313B85"/>
    <w:rsid w:val="00317988"/>
    <w:rsid w:val="003221B4"/>
    <w:rsid w:val="0032258D"/>
    <w:rsid w:val="00322E62"/>
    <w:rsid w:val="00324D13"/>
    <w:rsid w:val="00324D2A"/>
    <w:rsid w:val="00324EDD"/>
    <w:rsid w:val="00330123"/>
    <w:rsid w:val="003331E4"/>
    <w:rsid w:val="00336C64"/>
    <w:rsid w:val="00337162"/>
    <w:rsid w:val="0034194F"/>
    <w:rsid w:val="00344605"/>
    <w:rsid w:val="003474AA"/>
    <w:rsid w:val="00350D1D"/>
    <w:rsid w:val="00351C0F"/>
    <w:rsid w:val="00352195"/>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DFD"/>
    <w:rsid w:val="00392AD7"/>
    <w:rsid w:val="003938D9"/>
    <w:rsid w:val="00394376"/>
    <w:rsid w:val="003943FF"/>
    <w:rsid w:val="00395700"/>
    <w:rsid w:val="003974EB"/>
    <w:rsid w:val="00397CC5"/>
    <w:rsid w:val="003A1582"/>
    <w:rsid w:val="003A4077"/>
    <w:rsid w:val="003A5708"/>
    <w:rsid w:val="003B0886"/>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3F32"/>
    <w:rsid w:val="003E49F6"/>
    <w:rsid w:val="003E660F"/>
    <w:rsid w:val="003E7096"/>
    <w:rsid w:val="003F0841"/>
    <w:rsid w:val="003F23D3"/>
    <w:rsid w:val="003F3F08"/>
    <w:rsid w:val="003F49F1"/>
    <w:rsid w:val="003F6272"/>
    <w:rsid w:val="00400E72"/>
    <w:rsid w:val="00401400"/>
    <w:rsid w:val="00404869"/>
    <w:rsid w:val="00405884"/>
    <w:rsid w:val="00407D39"/>
    <w:rsid w:val="0041477A"/>
    <w:rsid w:val="004167A3"/>
    <w:rsid w:val="00416EF7"/>
    <w:rsid w:val="00432DAA"/>
    <w:rsid w:val="00434305"/>
    <w:rsid w:val="00435DF7"/>
    <w:rsid w:val="0044083F"/>
    <w:rsid w:val="00441AE7"/>
    <w:rsid w:val="00445574"/>
    <w:rsid w:val="004467FB"/>
    <w:rsid w:val="00451C7C"/>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3CF"/>
    <w:rsid w:val="004939AE"/>
    <w:rsid w:val="004A12DF"/>
    <w:rsid w:val="004A17E6"/>
    <w:rsid w:val="004A1BA8"/>
    <w:rsid w:val="004A4B57"/>
    <w:rsid w:val="004A63FA"/>
    <w:rsid w:val="004A7028"/>
    <w:rsid w:val="004B0272"/>
    <w:rsid w:val="004B2701"/>
    <w:rsid w:val="004B2E1B"/>
    <w:rsid w:val="004B3AA8"/>
    <w:rsid w:val="004B3E93"/>
    <w:rsid w:val="004B6D4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0B7E"/>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735"/>
    <w:rsid w:val="0056487B"/>
    <w:rsid w:val="00564FB9"/>
    <w:rsid w:val="00573D9E"/>
    <w:rsid w:val="005801E3"/>
    <w:rsid w:val="00581802"/>
    <w:rsid w:val="005836A8"/>
    <w:rsid w:val="005839EE"/>
    <w:rsid w:val="0058409C"/>
    <w:rsid w:val="00584262"/>
    <w:rsid w:val="00586630"/>
    <w:rsid w:val="00587ADD"/>
    <w:rsid w:val="00591E27"/>
    <w:rsid w:val="00596160"/>
    <w:rsid w:val="005966E2"/>
    <w:rsid w:val="00597007"/>
    <w:rsid w:val="005A0966"/>
    <w:rsid w:val="005A11B7"/>
    <w:rsid w:val="005A260B"/>
    <w:rsid w:val="005A424F"/>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46"/>
    <w:rsid w:val="0062636B"/>
    <w:rsid w:val="00632182"/>
    <w:rsid w:val="00632AE0"/>
    <w:rsid w:val="00633C17"/>
    <w:rsid w:val="00634D9E"/>
    <w:rsid w:val="00636E3E"/>
    <w:rsid w:val="006379F7"/>
    <w:rsid w:val="00637E4D"/>
    <w:rsid w:val="00640620"/>
    <w:rsid w:val="0064066E"/>
    <w:rsid w:val="00641A1F"/>
    <w:rsid w:val="00645904"/>
    <w:rsid w:val="00651ACB"/>
    <w:rsid w:val="00651C47"/>
    <w:rsid w:val="00652AB2"/>
    <w:rsid w:val="00653FED"/>
    <w:rsid w:val="00654EC0"/>
    <w:rsid w:val="0065525B"/>
    <w:rsid w:val="00655D4F"/>
    <w:rsid w:val="00656D29"/>
    <w:rsid w:val="00662271"/>
    <w:rsid w:val="006640E5"/>
    <w:rsid w:val="006646F1"/>
    <w:rsid w:val="00664929"/>
    <w:rsid w:val="00664F62"/>
    <w:rsid w:val="006655E1"/>
    <w:rsid w:val="00672060"/>
    <w:rsid w:val="00672BFD"/>
    <w:rsid w:val="006770F4"/>
    <w:rsid w:val="00677A84"/>
    <w:rsid w:val="0068026D"/>
    <w:rsid w:val="00680A27"/>
    <w:rsid w:val="00681341"/>
    <w:rsid w:val="006816A4"/>
    <w:rsid w:val="006819B8"/>
    <w:rsid w:val="006840A6"/>
    <w:rsid w:val="006850CD"/>
    <w:rsid w:val="00685AAB"/>
    <w:rsid w:val="00695D22"/>
    <w:rsid w:val="006A07AA"/>
    <w:rsid w:val="006A25E5"/>
    <w:rsid w:val="006A2B46"/>
    <w:rsid w:val="006A336D"/>
    <w:rsid w:val="006A37B9"/>
    <w:rsid w:val="006B2672"/>
    <w:rsid w:val="006B296C"/>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704D"/>
    <w:rsid w:val="006E7C9B"/>
    <w:rsid w:val="006F033C"/>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9FD"/>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FCB"/>
    <w:rsid w:val="00765C43"/>
    <w:rsid w:val="00765EFB"/>
    <w:rsid w:val="007671CA"/>
    <w:rsid w:val="00767C61"/>
    <w:rsid w:val="0077008A"/>
    <w:rsid w:val="0077059E"/>
    <w:rsid w:val="00773C1F"/>
    <w:rsid w:val="00774DA4"/>
    <w:rsid w:val="00776599"/>
    <w:rsid w:val="0078114B"/>
    <w:rsid w:val="00781DD2"/>
    <w:rsid w:val="00783ECF"/>
    <w:rsid w:val="0078413A"/>
    <w:rsid w:val="007956F7"/>
    <w:rsid w:val="007959E8"/>
    <w:rsid w:val="00795E9C"/>
    <w:rsid w:val="007A0521"/>
    <w:rsid w:val="007A2E12"/>
    <w:rsid w:val="007A3475"/>
    <w:rsid w:val="007A41C8"/>
    <w:rsid w:val="007A54CE"/>
    <w:rsid w:val="007A6C31"/>
    <w:rsid w:val="007A6FD9"/>
    <w:rsid w:val="007A7F7C"/>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2969"/>
    <w:rsid w:val="007F75CE"/>
    <w:rsid w:val="008013A4"/>
    <w:rsid w:val="008027CE"/>
    <w:rsid w:val="00802F42"/>
    <w:rsid w:val="00804383"/>
    <w:rsid w:val="00804BB7"/>
    <w:rsid w:val="00804D41"/>
    <w:rsid w:val="00810257"/>
    <w:rsid w:val="008104F5"/>
    <w:rsid w:val="00811072"/>
    <w:rsid w:val="00811369"/>
    <w:rsid w:val="00813956"/>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4672"/>
    <w:rsid w:val="008751C1"/>
    <w:rsid w:val="00875576"/>
    <w:rsid w:val="00883F93"/>
    <w:rsid w:val="00884DB3"/>
    <w:rsid w:val="00885A9D"/>
    <w:rsid w:val="008864F6"/>
    <w:rsid w:val="00887DB2"/>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811"/>
    <w:rsid w:val="008B4AC4"/>
    <w:rsid w:val="008B50C8"/>
    <w:rsid w:val="008B5281"/>
    <w:rsid w:val="008B5C03"/>
    <w:rsid w:val="008B7E05"/>
    <w:rsid w:val="008C1797"/>
    <w:rsid w:val="008C219C"/>
    <w:rsid w:val="008C475E"/>
    <w:rsid w:val="008C619A"/>
    <w:rsid w:val="008D0CE8"/>
    <w:rsid w:val="008D12F5"/>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618"/>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5F7D"/>
    <w:rsid w:val="009610DC"/>
    <w:rsid w:val="00961490"/>
    <w:rsid w:val="0096381A"/>
    <w:rsid w:val="00965E04"/>
    <w:rsid w:val="009674AD"/>
    <w:rsid w:val="00970CDC"/>
    <w:rsid w:val="00977010"/>
    <w:rsid w:val="00977D02"/>
    <w:rsid w:val="009809BB"/>
    <w:rsid w:val="0098364B"/>
    <w:rsid w:val="0098367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8A2"/>
    <w:rsid w:val="009B09E0"/>
    <w:rsid w:val="009B0BC5"/>
    <w:rsid w:val="009B0CFB"/>
    <w:rsid w:val="009B1247"/>
    <w:rsid w:val="009B46F9"/>
    <w:rsid w:val="009B6029"/>
    <w:rsid w:val="009B6971"/>
    <w:rsid w:val="009C27F1"/>
    <w:rsid w:val="009C3152"/>
    <w:rsid w:val="009C4CFA"/>
    <w:rsid w:val="009C5070"/>
    <w:rsid w:val="009D112C"/>
    <w:rsid w:val="009D4778"/>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010"/>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A14"/>
    <w:rsid w:val="00AB6C5F"/>
    <w:rsid w:val="00AB7129"/>
    <w:rsid w:val="00AC27A6"/>
    <w:rsid w:val="00AC30F7"/>
    <w:rsid w:val="00AC3A5A"/>
    <w:rsid w:val="00AC4D95"/>
    <w:rsid w:val="00AC5DF4"/>
    <w:rsid w:val="00AD0AEF"/>
    <w:rsid w:val="00AD11B7"/>
    <w:rsid w:val="00AD1A94"/>
    <w:rsid w:val="00AD1C05"/>
    <w:rsid w:val="00AD2724"/>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20F"/>
    <w:rsid w:val="00B31FB1"/>
    <w:rsid w:val="00B33952"/>
    <w:rsid w:val="00B33C5E"/>
    <w:rsid w:val="00B342F4"/>
    <w:rsid w:val="00B34369"/>
    <w:rsid w:val="00B34864"/>
    <w:rsid w:val="00B34DC2"/>
    <w:rsid w:val="00B378E5"/>
    <w:rsid w:val="00B37DA3"/>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6779B"/>
    <w:rsid w:val="00B72880"/>
    <w:rsid w:val="00B758BF"/>
    <w:rsid w:val="00B77EC8"/>
    <w:rsid w:val="00B827A6"/>
    <w:rsid w:val="00B831CE"/>
    <w:rsid w:val="00B86677"/>
    <w:rsid w:val="00B87131"/>
    <w:rsid w:val="00B939B1"/>
    <w:rsid w:val="00B9448F"/>
    <w:rsid w:val="00B95576"/>
    <w:rsid w:val="00B96D40"/>
    <w:rsid w:val="00B97386"/>
    <w:rsid w:val="00BA263B"/>
    <w:rsid w:val="00BA42B2"/>
    <w:rsid w:val="00BA58D4"/>
    <w:rsid w:val="00BA5B9E"/>
    <w:rsid w:val="00BA7C9A"/>
    <w:rsid w:val="00BB203B"/>
    <w:rsid w:val="00BB5F8F"/>
    <w:rsid w:val="00BB657A"/>
    <w:rsid w:val="00BC0F42"/>
    <w:rsid w:val="00BC1A4E"/>
    <w:rsid w:val="00BC4790"/>
    <w:rsid w:val="00BC5DC7"/>
    <w:rsid w:val="00BC6B8B"/>
    <w:rsid w:val="00BC73D8"/>
    <w:rsid w:val="00BD52D7"/>
    <w:rsid w:val="00BD5AD2"/>
    <w:rsid w:val="00BE22F3"/>
    <w:rsid w:val="00BE3B50"/>
    <w:rsid w:val="00BE5B52"/>
    <w:rsid w:val="00BE7B8D"/>
    <w:rsid w:val="00BF0993"/>
    <w:rsid w:val="00BF10A9"/>
    <w:rsid w:val="00BF1703"/>
    <w:rsid w:val="00BF231C"/>
    <w:rsid w:val="00BF51E5"/>
    <w:rsid w:val="00BF74A6"/>
    <w:rsid w:val="00C013AD"/>
    <w:rsid w:val="00C04904"/>
    <w:rsid w:val="00C056B3"/>
    <w:rsid w:val="00C07682"/>
    <w:rsid w:val="00C103E5"/>
    <w:rsid w:val="00C1241C"/>
    <w:rsid w:val="00C13319"/>
    <w:rsid w:val="00C13EE9"/>
    <w:rsid w:val="00C21540"/>
    <w:rsid w:val="00C21906"/>
    <w:rsid w:val="00C21BFA"/>
    <w:rsid w:val="00C22148"/>
    <w:rsid w:val="00C2388A"/>
    <w:rsid w:val="00C24C8D"/>
    <w:rsid w:val="00C25FE2"/>
    <w:rsid w:val="00C26B53"/>
    <w:rsid w:val="00C279B2"/>
    <w:rsid w:val="00C33E50"/>
    <w:rsid w:val="00C34C20"/>
    <w:rsid w:val="00C35A3E"/>
    <w:rsid w:val="00C372AB"/>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2EC"/>
    <w:rsid w:val="00C80CB8"/>
    <w:rsid w:val="00C819F8"/>
    <w:rsid w:val="00C8248C"/>
    <w:rsid w:val="00C84E33"/>
    <w:rsid w:val="00C86D6F"/>
    <w:rsid w:val="00C905FC"/>
    <w:rsid w:val="00C92D03"/>
    <w:rsid w:val="00C9319C"/>
    <w:rsid w:val="00C9435D"/>
    <w:rsid w:val="00C94AF8"/>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45DD"/>
    <w:rsid w:val="00CF048A"/>
    <w:rsid w:val="00CF155A"/>
    <w:rsid w:val="00CF2947"/>
    <w:rsid w:val="00CF686F"/>
    <w:rsid w:val="00CF6E60"/>
    <w:rsid w:val="00CF7BCA"/>
    <w:rsid w:val="00D008FD"/>
    <w:rsid w:val="00D0321C"/>
    <w:rsid w:val="00D035EC"/>
    <w:rsid w:val="00D04967"/>
    <w:rsid w:val="00D06AB1"/>
    <w:rsid w:val="00D072ED"/>
    <w:rsid w:val="00D07A16"/>
    <w:rsid w:val="00D1067E"/>
    <w:rsid w:val="00D106EC"/>
    <w:rsid w:val="00D10D7F"/>
    <w:rsid w:val="00D10F50"/>
    <w:rsid w:val="00D11272"/>
    <w:rsid w:val="00D126F5"/>
    <w:rsid w:val="00D14899"/>
    <w:rsid w:val="00D1489E"/>
    <w:rsid w:val="00D158CD"/>
    <w:rsid w:val="00D20737"/>
    <w:rsid w:val="00D21E81"/>
    <w:rsid w:val="00D223DE"/>
    <w:rsid w:val="00D25E37"/>
    <w:rsid w:val="00D2661A"/>
    <w:rsid w:val="00D27582"/>
    <w:rsid w:val="00D27EC4"/>
    <w:rsid w:val="00D32719"/>
    <w:rsid w:val="00D33333"/>
    <w:rsid w:val="00D33457"/>
    <w:rsid w:val="00D33AE7"/>
    <w:rsid w:val="00D352A2"/>
    <w:rsid w:val="00D4162B"/>
    <w:rsid w:val="00D4514F"/>
    <w:rsid w:val="00D451E2"/>
    <w:rsid w:val="00D45E89"/>
    <w:rsid w:val="00D45E8D"/>
    <w:rsid w:val="00D466AE"/>
    <w:rsid w:val="00D4734F"/>
    <w:rsid w:val="00D51BF3"/>
    <w:rsid w:val="00D61E3C"/>
    <w:rsid w:val="00D66846"/>
    <w:rsid w:val="00D675FB"/>
    <w:rsid w:val="00D71F25"/>
    <w:rsid w:val="00D72A9C"/>
    <w:rsid w:val="00D77031"/>
    <w:rsid w:val="00D84941"/>
    <w:rsid w:val="00D84FA1"/>
    <w:rsid w:val="00D851F0"/>
    <w:rsid w:val="00D86DB7"/>
    <w:rsid w:val="00D926D0"/>
    <w:rsid w:val="00D93030"/>
    <w:rsid w:val="00D950E1"/>
    <w:rsid w:val="00D952A6"/>
    <w:rsid w:val="00D96692"/>
    <w:rsid w:val="00D97F99"/>
    <w:rsid w:val="00DA1E08"/>
    <w:rsid w:val="00DA24F8"/>
    <w:rsid w:val="00DA28E8"/>
    <w:rsid w:val="00DA38D3"/>
    <w:rsid w:val="00DA3932"/>
    <w:rsid w:val="00DA3AFC"/>
    <w:rsid w:val="00DA4AED"/>
    <w:rsid w:val="00DA5191"/>
    <w:rsid w:val="00DA64F8"/>
    <w:rsid w:val="00DA6C15"/>
    <w:rsid w:val="00DB0258"/>
    <w:rsid w:val="00DB38EE"/>
    <w:rsid w:val="00DB498B"/>
    <w:rsid w:val="00DB5247"/>
    <w:rsid w:val="00DB66CA"/>
    <w:rsid w:val="00DB6BCA"/>
    <w:rsid w:val="00DB73F7"/>
    <w:rsid w:val="00DB7A9E"/>
    <w:rsid w:val="00DC0321"/>
    <w:rsid w:val="00DC3067"/>
    <w:rsid w:val="00DC370B"/>
    <w:rsid w:val="00DC3C0D"/>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941"/>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ECF"/>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C3D"/>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252"/>
    <w:rsid w:val="00EB5EDF"/>
    <w:rsid w:val="00EB60FE"/>
    <w:rsid w:val="00EB74DB"/>
    <w:rsid w:val="00EB764A"/>
    <w:rsid w:val="00EC5359"/>
    <w:rsid w:val="00EC562A"/>
    <w:rsid w:val="00ED067A"/>
    <w:rsid w:val="00ED1301"/>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122F"/>
    <w:rsid w:val="00F33817"/>
    <w:rsid w:val="00F420D5"/>
    <w:rsid w:val="00F42606"/>
    <w:rsid w:val="00F451EA"/>
    <w:rsid w:val="00F45447"/>
    <w:rsid w:val="00F456C6"/>
    <w:rsid w:val="00F4577B"/>
    <w:rsid w:val="00F46496"/>
    <w:rsid w:val="00F474D0"/>
    <w:rsid w:val="00F50179"/>
    <w:rsid w:val="00F50E91"/>
    <w:rsid w:val="00F515EE"/>
    <w:rsid w:val="00F56511"/>
    <w:rsid w:val="00F6194E"/>
    <w:rsid w:val="00F623AC"/>
    <w:rsid w:val="00F6412A"/>
    <w:rsid w:val="00F65893"/>
    <w:rsid w:val="00F66A4A"/>
    <w:rsid w:val="00F71E22"/>
    <w:rsid w:val="00F72142"/>
    <w:rsid w:val="00F72AE7"/>
    <w:rsid w:val="00F741BF"/>
    <w:rsid w:val="00F76D83"/>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1A63"/>
    <w:rsid w:val="00FB231D"/>
    <w:rsid w:val="00FB29E0"/>
    <w:rsid w:val="00FB40BE"/>
    <w:rsid w:val="00FB45F1"/>
    <w:rsid w:val="00FB4A72"/>
    <w:rsid w:val="00FB54E8"/>
    <w:rsid w:val="00FB7054"/>
    <w:rsid w:val="00FC17B7"/>
    <w:rsid w:val="00FC2CB7"/>
    <w:rsid w:val="00FC4090"/>
    <w:rsid w:val="00FC55B4"/>
    <w:rsid w:val="00FD00E6"/>
    <w:rsid w:val="00FD09A1"/>
    <w:rsid w:val="00FD2A7C"/>
    <w:rsid w:val="00FD4648"/>
    <w:rsid w:val="00FD4969"/>
    <w:rsid w:val="00FD4BB2"/>
    <w:rsid w:val="00FD59EB"/>
    <w:rsid w:val="00FD7299"/>
    <w:rsid w:val="00FE1FBE"/>
    <w:rsid w:val="00FE3901"/>
    <w:rsid w:val="00FE39D3"/>
    <w:rsid w:val="00FE4998"/>
    <w:rsid w:val="00FE4BCE"/>
    <w:rsid w:val="00FE54AE"/>
    <w:rsid w:val="00FE576A"/>
    <w:rsid w:val="00FE7E79"/>
    <w:rsid w:val="00FF0BCB"/>
    <w:rsid w:val="00FF3E7D"/>
    <w:rsid w:val="00FF5B99"/>
    <w:rsid w:val="00FF730C"/>
    <w:rsid w:val="00FF73F4"/>
    <w:rsid w:val="00FF7CE4"/>
    <w:rsid w:val="00FF7E39"/>
    <w:rsid w:val="0145576B"/>
    <w:rsid w:val="02F971DD"/>
    <w:rsid w:val="063A232F"/>
    <w:rsid w:val="09424A14"/>
    <w:rsid w:val="09A002B6"/>
    <w:rsid w:val="19A9073D"/>
    <w:rsid w:val="1AF51270"/>
    <w:rsid w:val="1FCD11C9"/>
    <w:rsid w:val="259E36F5"/>
    <w:rsid w:val="28B87430"/>
    <w:rsid w:val="2B6D594C"/>
    <w:rsid w:val="339F3386"/>
    <w:rsid w:val="34795A9D"/>
    <w:rsid w:val="37EA37F8"/>
    <w:rsid w:val="392F4C8D"/>
    <w:rsid w:val="40BE6675"/>
    <w:rsid w:val="419453CF"/>
    <w:rsid w:val="4BE96317"/>
    <w:rsid w:val="572D5C52"/>
    <w:rsid w:val="5B4E3CAD"/>
    <w:rsid w:val="5D3A1951"/>
    <w:rsid w:val="6302251B"/>
    <w:rsid w:val="658B0713"/>
    <w:rsid w:val="65F079C6"/>
    <w:rsid w:val="67B9164E"/>
    <w:rsid w:val="69CD0E21"/>
    <w:rsid w:val="6A0019A0"/>
    <w:rsid w:val="6B1B29FC"/>
    <w:rsid w:val="718B2379"/>
    <w:rsid w:val="7313680E"/>
    <w:rsid w:val="747E68F1"/>
    <w:rsid w:val="78F00D48"/>
    <w:rsid w:val="795E20B3"/>
    <w:rsid w:val="7BEA2D7A"/>
    <w:rsid w:val="7C291AB3"/>
    <w:rsid w:val="7DBC7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autoRedefine/>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autoRedefine/>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修订1"/>
    <w:hidden/>
    <w:semiHidden/>
    <w:qFormat/>
    <w:uiPriority w:val="99"/>
    <w:rPr>
      <w:rFonts w:ascii="Calibri" w:hAnsi="Calibri" w:eastAsia="宋体" w:cs="Times New Roman"/>
      <w:kern w:val="2"/>
      <w:sz w:val="21"/>
      <w:szCs w:val="21"/>
      <w:lang w:val="en-US" w:eastAsia="zh-CN" w:bidi="ar-SA"/>
    </w:rPr>
  </w:style>
  <w:style w:type="paragraph" w:customStyle="1" w:styleId="231">
    <w:name w:val="修订2"/>
    <w:hidden/>
    <w:unhideWhenUsed/>
    <w:uiPriority w:val="99"/>
    <w:rPr>
      <w:rFonts w:ascii="Calibri" w:hAnsi="Calibri" w:eastAsia="宋体" w:cs="Times New Roman"/>
      <w:kern w:val="2"/>
      <w:sz w:val="21"/>
      <w:szCs w:val="21"/>
      <w:lang w:val="en-US" w:eastAsia="zh-CN" w:bidi="ar-SA"/>
    </w:rPr>
  </w:style>
  <w:style w:type="paragraph" w:customStyle="1" w:styleId="232">
    <w:name w:val="Revision"/>
    <w:hidden/>
    <w:unhideWhenUsed/>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5207D671D9C4A838ECF0E21D3D9C2F3"/>
        <w:style w:val=""/>
        <w:category>
          <w:name w:val="常规"/>
          <w:gallery w:val="placeholder"/>
        </w:category>
        <w:types>
          <w:type w:val="bbPlcHdr"/>
        </w:types>
        <w:behaviors>
          <w:behavior w:val="content"/>
        </w:behaviors>
        <w:description w:val=""/>
        <w:guid w:val="{0B0D1478-231E-4224-A0C0-DB29EA46B008}"/>
      </w:docPartPr>
      <w:docPartBody>
        <w:p>
          <w:pPr>
            <w:pStyle w:val="5"/>
          </w:pPr>
          <w:r>
            <w:rPr>
              <w:rStyle w:val="4"/>
              <w:rFonts w:hint="eastAsia"/>
            </w:rPr>
            <w:t>单击或点击此处输入文字。</w:t>
          </w:r>
        </w:p>
      </w:docPartBody>
    </w:docPart>
    <w:docPart>
      <w:docPartPr>
        <w:name w:val="0033E5C1A4524977B6DEF668208DA24E"/>
        <w:style w:val=""/>
        <w:category>
          <w:name w:val="常规"/>
          <w:gallery w:val="placeholder"/>
        </w:category>
        <w:types>
          <w:type w:val="bbPlcHdr"/>
        </w:types>
        <w:behaviors>
          <w:behavior w:val="content"/>
        </w:behaviors>
        <w:description w:val=""/>
        <w:guid w:val="{C2B3B924-6B89-4141-8FD5-566F5AF3CDDF}"/>
      </w:docPartPr>
      <w:docPartBody>
        <w:p>
          <w:pPr>
            <w:pStyle w:val="6"/>
          </w:pPr>
          <w:r>
            <w:rPr>
              <w:rStyle w:val="4"/>
              <w:rFonts w:hint="eastAsia"/>
            </w:rPr>
            <w:t>选择一项。</w:t>
          </w:r>
        </w:p>
      </w:docPartBody>
    </w:docPart>
    <w:docPart>
      <w:docPartPr>
        <w:name w:val="69D90E884A0C4AC9A855005E076FED17"/>
        <w:style w:val=""/>
        <w:category>
          <w:name w:val="常规"/>
          <w:gallery w:val="placeholder"/>
        </w:category>
        <w:types>
          <w:type w:val="bbPlcHdr"/>
        </w:types>
        <w:behaviors>
          <w:behavior w:val="content"/>
        </w:behaviors>
        <w:description w:val=""/>
        <w:guid w:val="{0FCF36B6-7B46-4F2F-8B12-61FFE262AE17}"/>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AAA"/>
    <w:rsid w:val="0000293D"/>
    <w:rsid w:val="000701E4"/>
    <w:rsid w:val="00261E92"/>
    <w:rsid w:val="002760E3"/>
    <w:rsid w:val="00335EBD"/>
    <w:rsid w:val="003E5275"/>
    <w:rsid w:val="003F2451"/>
    <w:rsid w:val="00451835"/>
    <w:rsid w:val="00457C16"/>
    <w:rsid w:val="004D1D66"/>
    <w:rsid w:val="00501597"/>
    <w:rsid w:val="005515C8"/>
    <w:rsid w:val="005830F2"/>
    <w:rsid w:val="00662271"/>
    <w:rsid w:val="00692AA6"/>
    <w:rsid w:val="006A2AAA"/>
    <w:rsid w:val="00706BFB"/>
    <w:rsid w:val="00835B40"/>
    <w:rsid w:val="008A62AC"/>
    <w:rsid w:val="008E6ECE"/>
    <w:rsid w:val="00A1782F"/>
    <w:rsid w:val="00A83EC2"/>
    <w:rsid w:val="00AB6A14"/>
    <w:rsid w:val="00B867DD"/>
    <w:rsid w:val="00C87CF6"/>
    <w:rsid w:val="00CA235C"/>
    <w:rsid w:val="00D0078B"/>
    <w:rsid w:val="00D41FA2"/>
    <w:rsid w:val="00E33931"/>
    <w:rsid w:val="00EA414A"/>
    <w:rsid w:val="00EF1C7B"/>
    <w:rsid w:val="00F42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35207D671D9C4A838ECF0E21D3D9C2F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033E5C1A4524977B6DEF668208DA24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9D90E884A0C4AC9A855005E076FED1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2E273-EB55-49ED-BB50-EC2604BE97AC}">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2911</Words>
  <Characters>3321</Characters>
  <Lines>27</Lines>
  <Paragraphs>7</Paragraphs>
  <TotalTime>697</TotalTime>
  <ScaleCrop>false</ScaleCrop>
  <LinksUpToDate>false</LinksUpToDate>
  <CharactersWithSpaces>3437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2023-12-27T01:27:00Z</dcterms:created>
  <dc:creator>微软用户</dc:creator>
  <dc:description>&lt;config cover="true" show_menu="true" version="1.0.0" doctype="SDKXY"&gt;_x000d_
&lt;/config&gt;</dc:description>
  <cp:lastModifiedBy>admin</cp:lastModifiedBy>
  <cp:lastPrinted>2020-08-30T10:00:00Z</cp:lastPrinted>
  <dcterms:modified xsi:type="dcterms:W3CDTF">2024-06-07T07:28:53Z</dcterms:modified>
  <dc:title>地方标准</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2052-12.1.0.16929</vt:lpwstr>
  </property>
  <property fmtid="{D5CDD505-2E9C-101B-9397-08002B2CF9AE}" pid="16" name="ICV">
    <vt:lpwstr>6C7C6B86390C48398ECA651B61D2A0CE_13</vt:lpwstr>
  </property>
</Properties>
</file>