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exact"/>
        <w:ind w:right="840" w:rightChars="4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line="400" w:lineRule="exact"/>
        <w:ind w:right="840" w:rightChars="4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2025年第1批地方标准修订项目立项计划表</w:t>
      </w:r>
    </w:p>
    <w:p>
      <w:pPr>
        <w:spacing w:line="400" w:lineRule="exact"/>
        <w:ind w:right="840" w:rightChars="400"/>
        <w:rPr>
          <w:rFonts w:hint="eastAsia" w:ascii="Times New Roman" w:hAnsi="Times New Roman" w:eastAsia="方正仿宋_GBK"/>
          <w:sz w:val="32"/>
          <w:szCs w:val="32"/>
        </w:rPr>
      </w:pPr>
    </w:p>
    <w:tbl>
      <w:tblPr>
        <w:tblStyle w:val="6"/>
        <w:tblW w:w="14175" w:type="dxa"/>
        <w:jc w:val="center"/>
        <w:tblInd w:w="-11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9"/>
        <w:gridCol w:w="2982"/>
        <w:gridCol w:w="2929"/>
        <w:gridCol w:w="2385"/>
        <w:gridCol w:w="2515"/>
        <w:gridCol w:w="923"/>
        <w:gridCol w:w="1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tblHeader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行业主管部门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归口单位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计划周期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被修订标准编号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政务信息化项目网络安全审查规范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中共湖南省委网络安全和信息化委员会办公室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中共湖南省委网络安全和信息化委员会办公室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湖南省网络安全标准化技术委员会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2313-2022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地理标志产品 张家界大鲵第2部分：养殖技术规程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张家界市畜牧水产事务中心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764.1-2013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地理标志产品 张家界大鲵第3部分：繁殖技术规程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张家界市畜牧水产事务中心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764.1-2013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巫陵牛（湘西黄牛）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224-2004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石门银峰茶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石门县农业农村局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145-2010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石门银峰茶栽培技术规程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石门县农业农村局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593-2010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石门银峰茶加工技术规程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石门县农业农村局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湖南省农业农村厅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湖南省农业标准化技术委员会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594-2010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医用超声探头表面消毒要求与效果评价方法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湖南省疾病预防控制中心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湖南省卫生健康委员会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湖南省疾病预防控制中心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1298-2017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建设项目涉及国家安全的系统规范第1部分：总则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244.1-2017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建设项目涉及国家安全的系统规范第2部分 计算机网路系统规范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244.2-2017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建设项目涉及国家安全的系统规范第3部分 安保电视监控系统规范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244.3-2017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  <w:t>建设项目涉及国家安全的系统规范第4部分 入侵报警系统规范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244.4-2017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建设项目涉及国家安全的系统规范第5部分 出入库控制系统规范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244.5-2017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  <w:t>建设项目涉及国家安全的系统规范第6部分 电子巡查系统规范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244.6-2017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建设项目涉及国家安全的系统规范第7部分 建筑设备管理系统规范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244.7-2017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建设项目涉及国家安全的系统规范第8部分 建筑智能化系统施工监管规范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244.8-2017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建设项目涉及国家安全的系统规范第9部分 网络视讯会议系统规范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244.9-2017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建设项目涉及国家安全的系统规范第10部分 厅堂扩声系统及环境规范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湖南省产商品质量检验研究院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湖南省国家安全厅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  <w:t>DB43/T 244.10-2017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实验东方田鼠饲养与质量控制技术规程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951-2014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实验用雪貂的饲养环境及设施规范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湖南普瑞玛药物研究中心有限公司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湖南省科学技术厅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2288-2022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建筑垃圾再生集料水泥稳定混合料生产技术规范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湖南云中再生科技股份有限公司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1798-2020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路面基层再生集料应用技术规范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湖南云中再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生科技股份有限公司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湖南省住房和城乡建设厅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1798-2020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粮食检验检测机构能力通用要求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湖南省粮油产品质量监测中心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2208-2021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粮食产后服务中心服务规范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湖南省粮油产品质量监测中心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湖南省粮食和物资储备局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湖南省粮食和物资储备标准化技术委员会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1891-2020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法人单位基础信息共享数据元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湖南省法人大数据运维中心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652-2011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法人单位基础信息核对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湖南省法人大数据运维中心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880-2014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法人单位基础信息共享术语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湖南省法人大数据运维中心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674-2012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法人单位基础信息交换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湖南省法人大数据运维中心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湖南省市场监督管理局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DB43/T 881-2014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地理标志产品 永丰辣酱 第1部分：质量要求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娄底市食品药品检验检测所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湖南省知识产权局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湖南省地理标志标准化技术委员会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12个月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kern w:val="0"/>
                <w:szCs w:val="21"/>
              </w:rPr>
              <w:t>DB43/T 2079.1-2021</w:t>
            </w:r>
          </w:p>
        </w:tc>
      </w:tr>
    </w:tbl>
    <w:p>
      <w:pPr>
        <w:spacing w:line="575" w:lineRule="exact"/>
        <w:ind w:right="840" w:rightChars="400"/>
        <w:rPr>
          <w:rFonts w:hint="eastAsia" w:ascii="Times New Roman" w:hAnsi="Times New Roman" w:eastAsia="方正仿宋_GBK"/>
          <w:sz w:val="32"/>
          <w:szCs w:val="32"/>
        </w:rPr>
      </w:pPr>
    </w:p>
    <w:p/>
    <w:sectPr>
      <w:pgSz w:w="16838" w:h="11906" w:orient="landscape"/>
      <w:pgMar w:top="1474" w:right="1474" w:bottom="147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2025-02-10T07:24:14Z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