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w:t>
      </w:r>
    </w:p>
    <w:p>
      <w:pPr>
        <w:spacing w:line="400" w:lineRule="exact"/>
        <w:rPr>
          <w:rFonts w:hint="eastAsia" w:ascii="Times New Roman" w:hAnsi="Times New Roman" w:eastAsia="方正仿宋_GBK"/>
          <w:sz w:val="32"/>
          <w:szCs w:val="32"/>
        </w:rPr>
      </w:pPr>
    </w:p>
    <w:p>
      <w:pPr>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2025年第1批标准化项目立项计划表</w:t>
      </w:r>
    </w:p>
    <w:p>
      <w:pPr>
        <w:spacing w:line="400" w:lineRule="exact"/>
        <w:rPr>
          <w:rFonts w:hint="eastAsia" w:ascii="Times New Roman" w:hAnsi="Times New Roman" w:eastAsia="方正仿宋_GBK"/>
          <w:sz w:val="32"/>
          <w:szCs w:val="32"/>
        </w:rPr>
      </w:pPr>
    </w:p>
    <w:tbl>
      <w:tblPr>
        <w:tblStyle w:val="5"/>
        <w:tblW w:w="14175"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842"/>
        <w:gridCol w:w="5738"/>
        <w:gridCol w:w="4369"/>
        <w:gridCol w:w="1815"/>
        <w:gridCol w:w="14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tblHeader/>
          <w:jc w:val="center"/>
        </w:trPr>
        <w:tc>
          <w:tcPr>
            <w:tcW w:w="842" w:type="dxa"/>
            <w:shd w:val="clear" w:color="auto" w:fill="auto"/>
            <w:vAlign w:val="center"/>
          </w:tcPr>
          <w:p>
            <w:pPr>
              <w:widowControl/>
              <w:spacing w:line="40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序号</w:t>
            </w:r>
          </w:p>
        </w:tc>
        <w:tc>
          <w:tcPr>
            <w:tcW w:w="5738" w:type="dxa"/>
            <w:shd w:val="clear" w:color="auto" w:fill="auto"/>
            <w:vAlign w:val="center"/>
          </w:tcPr>
          <w:p>
            <w:pPr>
              <w:widowControl/>
              <w:spacing w:line="40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项目名称</w:t>
            </w:r>
          </w:p>
        </w:tc>
        <w:tc>
          <w:tcPr>
            <w:tcW w:w="4369" w:type="dxa"/>
            <w:shd w:val="clear" w:color="auto" w:fill="auto"/>
            <w:vAlign w:val="center"/>
          </w:tcPr>
          <w:p>
            <w:pPr>
              <w:widowControl/>
              <w:spacing w:line="40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承担单位</w:t>
            </w:r>
          </w:p>
        </w:tc>
        <w:tc>
          <w:tcPr>
            <w:tcW w:w="1815" w:type="dxa"/>
            <w:shd w:val="clear" w:color="auto" w:fill="auto"/>
            <w:vAlign w:val="center"/>
          </w:tcPr>
          <w:p>
            <w:pPr>
              <w:widowControl/>
              <w:spacing w:line="40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项目类别</w:t>
            </w:r>
          </w:p>
        </w:tc>
        <w:tc>
          <w:tcPr>
            <w:tcW w:w="1411" w:type="dxa"/>
            <w:shd w:val="clear" w:color="auto" w:fill="auto"/>
            <w:vAlign w:val="center"/>
          </w:tcPr>
          <w:p>
            <w:pPr>
              <w:widowControl/>
              <w:spacing w:line="400" w:lineRule="exact"/>
              <w:jc w:val="center"/>
              <w:rPr>
                <w:rFonts w:ascii="Times New Roman" w:hAnsi="Times New Roman" w:eastAsia="方正仿宋_GBK" w:cs="宋体"/>
                <w:b/>
                <w:bCs/>
                <w:color w:val="000000"/>
                <w:kern w:val="0"/>
                <w:sz w:val="24"/>
              </w:rPr>
            </w:pPr>
            <w:r>
              <w:rPr>
                <w:rFonts w:hint="eastAsia" w:ascii="Times New Roman" w:hAnsi="Times New Roman" w:eastAsia="方正仿宋_GBK" w:cs="宋体"/>
                <w:b/>
                <w:bCs/>
                <w:color w:val="000000"/>
                <w:kern w:val="0"/>
                <w:sz w:val="24"/>
              </w:rPr>
              <w:t>计划周期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数据资产金融估值模型标准化研究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湖南省通信产业服务有限公司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农村生态系统保护修复标准化研究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湖南正智标准咨询有限公司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湖南省农业生产资料供应标准体系研究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湖南商务职业技术学院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w:t>
            </w:r>
          </w:p>
        </w:tc>
        <w:tc>
          <w:tcPr>
            <w:tcW w:w="5738"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eastAsia="方正仿宋_GBK"/>
                <w:color w:val="000000"/>
                <w:kern w:val="0"/>
                <w:sz w:val="24"/>
              </w:rPr>
              <w:t>湖湘杂粮</w:t>
            </w:r>
            <w:r>
              <w:rPr>
                <w:rFonts w:ascii="Times New Roman" w:hAnsi="Times New Roman"/>
                <w:color w:val="000000"/>
                <w:kern w:val="0"/>
                <w:sz w:val="24"/>
              </w:rPr>
              <w:t>”</w:t>
            </w:r>
            <w:r>
              <w:rPr>
                <w:rFonts w:ascii="Times New Roman" w:hAnsi="Times New Roman" w:eastAsia="方正仿宋_GBK"/>
                <w:color w:val="000000"/>
                <w:kern w:val="0"/>
                <w:sz w:val="24"/>
              </w:rPr>
              <w:t>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湖南省粮油产品质量监测中心</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5</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湘菜（预制菜）产业链产业化标准体系的研究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湖南省食品质量安全技术协会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6</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肉痿（原发性肌少症）中医诊疗方案标准化研究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湖南省中西医结合医院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7</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居室氡污染治理标准化研究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南华大学</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8</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常德市托育机构服务质量标准体系构建研究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湖南幼儿师范高等专科学校</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9</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养老护理标准体系研究项目</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中南大学湘雅医院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10</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石漠化地区生态修复工程技术标准化研究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湖南省生态地质调查监测所</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11</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北斗系统在湖南省低空经济应用的标准化研究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湘潭大学</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公共数据授权使用标准研究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湖南省邮电规划设计院有限公司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13</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图像和视频数据标注的标准化研究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长沙谱蓝网络科技有限公司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14</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湖南省文化和科技融合标准体系研究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湖南省城研产业发展中心有限公司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15</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标准化支撑湖南设备更新和消费品以旧换新研究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16</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基于企业年报和统信代码标准信息的大数</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17</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湖南省地方标准实施效果评估工作指南</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18</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标准引领永州蔬菜出口高质量发展研究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19</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湖南省对标达标提升专项行动技术支撑</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20</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中非植物提取物标准比较及标准化合作研究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21</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湖南省</w:t>
            </w:r>
            <w:r>
              <w:rPr>
                <w:rFonts w:ascii="Times New Roman" w:hAnsi="Times New Roman" w:eastAsia="方正仿宋_GBK"/>
                <w:color w:val="000000"/>
                <w:kern w:val="0"/>
                <w:sz w:val="24"/>
              </w:rPr>
              <w:t>“</w:t>
            </w:r>
            <w:r>
              <w:rPr>
                <w:rFonts w:ascii="Times New Roman" w:hAnsi="Times New Roman" w:eastAsia="方正仿宋_GBK" w:cs="宋体"/>
                <w:color w:val="000000"/>
                <w:kern w:val="0"/>
                <w:sz w:val="24"/>
              </w:rPr>
              <w:t>十五五</w:t>
            </w:r>
            <w:r>
              <w:rPr>
                <w:rFonts w:ascii="Times New Roman" w:hAnsi="Times New Roman" w:eastAsia="方正仿宋_GBK"/>
                <w:color w:val="000000"/>
                <w:kern w:val="0"/>
                <w:sz w:val="24"/>
              </w:rPr>
              <w:t>”</w:t>
            </w:r>
            <w:r>
              <w:rPr>
                <w:rFonts w:ascii="Times New Roman" w:hAnsi="Times New Roman" w:eastAsia="方正仿宋_GBK" w:cs="宋体"/>
                <w:color w:val="000000"/>
                <w:kern w:val="0"/>
                <w:sz w:val="24"/>
              </w:rPr>
              <w:t>标准化工作规划</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22</w:t>
            </w:r>
          </w:p>
        </w:tc>
        <w:tc>
          <w:tcPr>
            <w:tcW w:w="5738"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eastAsia="方正仿宋_GBK"/>
                <w:color w:val="000000"/>
                <w:kern w:val="0"/>
                <w:sz w:val="24"/>
              </w:rPr>
              <w:t>双碳</w:t>
            </w:r>
            <w:r>
              <w:rPr>
                <w:rFonts w:ascii="Times New Roman" w:hAnsi="Times New Roman"/>
                <w:color w:val="000000"/>
                <w:kern w:val="0"/>
                <w:sz w:val="24"/>
              </w:rPr>
              <w:t>”</w:t>
            </w:r>
            <w:r>
              <w:rPr>
                <w:rFonts w:ascii="Times New Roman" w:hAnsi="Times New Roman" w:eastAsia="方正仿宋_GBK"/>
                <w:color w:val="000000"/>
                <w:kern w:val="0"/>
                <w:sz w:val="24"/>
              </w:rPr>
              <w:t>要求融入地方标准路径研究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23</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湖南省地方标准申报查新</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24</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湖南省标准信息公共服务平台运维</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25</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湖南省标准化发展年度报告</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26</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人工智能科技伦理审查规范标准研究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中南大学湘雅三医院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27</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湖南省危险废物环境管理标准体系研究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湖南省生态环境事务中心</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28</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以目标为导向的麻醉专科护士标准化培训模式研究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中南大学湘雅二医院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29</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湖南省生态环境标准体系研究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湖南省环境保护科学研究院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30</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株洲高分子材料标准体系构建研究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株洲市标准化协会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Times New Roman" w:eastAsia="方正仿宋_GBK"/>
                <w:color w:val="000000"/>
                <w:kern w:val="0"/>
                <w:sz w:val="24"/>
              </w:rPr>
              <w:t>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31</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株洲中小航空发动机产业标准体系构建研究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株洲市标准化协会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32</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地理标志产品全产业链标准化研究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湖南省标准化协会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33</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基层治理标准体系研究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湖南省标准化协会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34</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娄底市</w:t>
            </w:r>
            <w:r>
              <w:rPr>
                <w:rFonts w:ascii="Times New Roman" w:hAnsi="Times New Roman" w:eastAsia="方正仿宋_GBK"/>
                <w:color w:val="000000"/>
                <w:kern w:val="0"/>
                <w:sz w:val="24"/>
              </w:rPr>
              <w:t>“</w:t>
            </w:r>
            <w:r>
              <w:rPr>
                <w:rFonts w:ascii="Times New Roman" w:hAnsi="Times New Roman" w:eastAsia="方正仿宋_GBK" w:cs="宋体"/>
                <w:color w:val="000000"/>
                <w:kern w:val="0"/>
                <w:sz w:val="24"/>
              </w:rPr>
              <w:t>材料谷</w:t>
            </w:r>
            <w:r>
              <w:rPr>
                <w:rFonts w:ascii="Times New Roman" w:hAnsi="Times New Roman" w:eastAsia="方正仿宋_GBK"/>
                <w:color w:val="000000"/>
                <w:kern w:val="0"/>
                <w:sz w:val="24"/>
              </w:rPr>
              <w:t>”</w:t>
            </w:r>
            <w:r>
              <w:rPr>
                <w:rFonts w:ascii="Times New Roman" w:hAnsi="Times New Roman" w:eastAsia="方正仿宋_GBK" w:cs="宋体"/>
                <w:color w:val="000000"/>
                <w:kern w:val="0"/>
                <w:sz w:val="24"/>
              </w:rPr>
              <w:t>先进钢铁材料产业标准体系研究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娄底高质量咨询有限公司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35</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湖南省特种设备行业标准体系研究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湖南省特种设备协会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1021"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36</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湖南省信息技术标准化建设体系研究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湖南省计算机用户协会（湖南省信息技术标准化技术委员会）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1021"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37</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基于知识图谱的职业教育专业岗课结构演化分析与预测技术标准化研究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湖南汽车工程职业大学</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38</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验配眼镜企业服务规范标准化研究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湖南省眼镜商会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39</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挖机电动化关键技术标准研究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株洲嘉成科技发展股份有限公司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40</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高速铁路接触网运行状态监测操作标准研究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湖南铁路科技职业技术学院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41</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燃气分析法测量超高温温度场的方法标准研究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湖南汉能科技有限公司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42</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日用陶瓷质量基础设施标准体系研究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株洲市产商品质量监督检验所</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43</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湖南省城市精细化管理标准体系研究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湖南省城乡建设行业协会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标准化研究</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44</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绿色蔬菜种植标准化示范区</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湘潭县绿丰蔬菜种植专业合作社</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标准化示范</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45</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湖南省常德市太子庙镇农村综合改革标准化试点（农村人居环境整治）</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太子庙镇人民政府</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标准化示范</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46</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湖南省标准化知识竞赛</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湖南省标准化协会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标准化活动</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47</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国际标准</w:t>
            </w:r>
            <w:r>
              <w:rPr>
                <w:rFonts w:ascii="Times New Roman" w:hAnsi="Times New Roman" w:eastAsia="方正仿宋_GBK"/>
                <w:color w:val="000000"/>
                <w:kern w:val="0"/>
                <w:sz w:val="24"/>
              </w:rPr>
              <w:t xml:space="preserve"> ISO 4302</w:t>
            </w:r>
            <w:r>
              <w:rPr>
                <w:rFonts w:ascii="Times New Roman" w:hAnsi="Times New Roman" w:eastAsia="方正仿宋_GBK" w:cs="宋体"/>
                <w:color w:val="000000"/>
                <w:kern w:val="0"/>
                <w:sz w:val="24"/>
              </w:rPr>
              <w:t>《起重机风载荷的估算》修订</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中联重科股份有限公司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国际标准化</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48</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强制性国家标准《烟花爆竹</w:t>
            </w:r>
            <w:r>
              <w:rPr>
                <w:rFonts w:ascii="Times New Roman" w:hAnsi="Times New Roman" w:eastAsia="方正仿宋_GBK"/>
                <w:color w:val="000000"/>
                <w:kern w:val="0"/>
                <w:sz w:val="24"/>
              </w:rPr>
              <w:t xml:space="preserve"> </w:t>
            </w:r>
            <w:r>
              <w:rPr>
                <w:rFonts w:ascii="Times New Roman" w:hAnsi="Times New Roman" w:eastAsia="方正仿宋_GBK" w:cs="宋体"/>
                <w:color w:val="000000"/>
                <w:kern w:val="0"/>
                <w:sz w:val="24"/>
              </w:rPr>
              <w:t>包装》（</w:t>
            </w:r>
            <w:r>
              <w:rPr>
                <w:rFonts w:ascii="Times New Roman" w:hAnsi="Times New Roman" w:eastAsia="方正仿宋_GBK"/>
                <w:color w:val="000000"/>
                <w:kern w:val="0"/>
                <w:sz w:val="24"/>
              </w:rPr>
              <w:t>GB31368-2015</w:t>
            </w:r>
            <w:r>
              <w:rPr>
                <w:rFonts w:ascii="Times New Roman" w:hAnsi="Times New Roman" w:eastAsia="方正仿宋_GBK" w:cs="宋体"/>
                <w:color w:val="000000"/>
                <w:kern w:val="0"/>
                <w:sz w:val="24"/>
              </w:rPr>
              <w:t>）实施情况统计分析研究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湖南省质量和标准化研究院</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标准实施评估</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49</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《农产品气候品质认证技术规范》（</w:t>
            </w:r>
            <w:r>
              <w:rPr>
                <w:rFonts w:ascii="Times New Roman" w:hAnsi="Times New Roman" w:eastAsia="方正仿宋_GBK"/>
                <w:color w:val="000000"/>
                <w:kern w:val="0"/>
                <w:sz w:val="24"/>
              </w:rPr>
              <w:t>QX/T 486-2019</w:t>
            </w:r>
            <w:r>
              <w:rPr>
                <w:rFonts w:ascii="Times New Roman" w:hAnsi="Times New Roman" w:eastAsia="方正仿宋_GBK" w:cs="宋体"/>
                <w:color w:val="000000"/>
                <w:kern w:val="0"/>
                <w:sz w:val="24"/>
              </w:rPr>
              <w:t>）应用评价</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湖南省气象服务中心</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标准实施评估</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50</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《农村生活污水处理设施水污染物排放标准（</w:t>
            </w:r>
            <w:r>
              <w:rPr>
                <w:rFonts w:ascii="Times New Roman" w:hAnsi="Times New Roman" w:eastAsia="方正仿宋_GBK"/>
                <w:color w:val="000000"/>
                <w:kern w:val="0"/>
                <w:sz w:val="24"/>
              </w:rPr>
              <w:t>DB43 /1665-2019</w:t>
            </w:r>
            <w:r>
              <w:rPr>
                <w:rFonts w:ascii="Times New Roman" w:hAnsi="Times New Roman" w:eastAsia="方正仿宋_GBK" w:cs="宋体"/>
                <w:color w:val="000000"/>
                <w:kern w:val="0"/>
                <w:sz w:val="24"/>
              </w:rPr>
              <w:t>）》实施评估</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湖南工商大学</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标准实施评估</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51</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《水产养殖尾水污染物排放标准（</w:t>
            </w:r>
            <w:r>
              <w:rPr>
                <w:rFonts w:ascii="Times New Roman" w:hAnsi="Times New Roman" w:eastAsia="方正仿宋_GBK"/>
                <w:color w:val="000000"/>
                <w:kern w:val="0"/>
                <w:sz w:val="24"/>
              </w:rPr>
              <w:t>DB43/ 1752-2020</w:t>
            </w:r>
            <w:r>
              <w:rPr>
                <w:rFonts w:ascii="Times New Roman" w:hAnsi="Times New Roman" w:eastAsia="方正仿宋_GBK" w:cs="宋体"/>
                <w:color w:val="000000"/>
                <w:kern w:val="0"/>
                <w:sz w:val="24"/>
              </w:rPr>
              <w:t>）》实施评估</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湖南农业大学</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标准实施评估</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52</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湖南省城乡建设领域标准宣贯培训</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湖南省城乡建设行业协会</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标准实施宣贯</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Ex>
        <w:trPr>
          <w:trHeight w:val="652" w:hRule="atLeast"/>
          <w:jc w:val="center"/>
        </w:trPr>
        <w:tc>
          <w:tcPr>
            <w:tcW w:w="842" w:type="dxa"/>
            <w:shd w:val="clear" w:color="auto" w:fill="auto"/>
            <w:vAlign w:val="center"/>
          </w:tcPr>
          <w:p>
            <w:pPr>
              <w:widowControl/>
              <w:spacing w:line="400" w:lineRule="exact"/>
              <w:jc w:val="center"/>
              <w:rPr>
                <w:rFonts w:ascii="Times New Roman" w:hAnsi="Times New Roman"/>
                <w:color w:val="000000"/>
                <w:kern w:val="0"/>
                <w:sz w:val="24"/>
              </w:rPr>
            </w:pPr>
            <w:r>
              <w:rPr>
                <w:rFonts w:ascii="Times New Roman" w:hAnsi="Times New Roman"/>
                <w:color w:val="000000"/>
                <w:kern w:val="0"/>
                <w:sz w:val="24"/>
              </w:rPr>
              <w:t>53</w:t>
            </w:r>
          </w:p>
        </w:tc>
        <w:tc>
          <w:tcPr>
            <w:tcW w:w="5738"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工程机械及零部件技术标准在非洲市场的推广应用研究</w:t>
            </w:r>
          </w:p>
        </w:tc>
        <w:tc>
          <w:tcPr>
            <w:tcW w:w="4369"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湖南申亿机械应用研究院有限公司</w:t>
            </w:r>
          </w:p>
        </w:tc>
        <w:tc>
          <w:tcPr>
            <w:tcW w:w="1815"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标准推广应用</w:t>
            </w:r>
          </w:p>
        </w:tc>
        <w:tc>
          <w:tcPr>
            <w:tcW w:w="1411" w:type="dxa"/>
            <w:shd w:val="clear" w:color="auto" w:fill="auto"/>
            <w:vAlign w:val="center"/>
          </w:tcPr>
          <w:p>
            <w:pPr>
              <w:widowControl/>
              <w:spacing w:line="400" w:lineRule="exact"/>
              <w:jc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12个月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1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2025-02-10T07:27:41Z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