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61B6C">
        <w:tc>
          <w:tcPr>
            <w:tcW w:w="509" w:type="dxa"/>
          </w:tcPr>
          <w:p w:rsidR="00E61B6C" w:rsidRDefault="00CD1BFB">
            <w:pPr>
              <w:pStyle w:val="affff5"/>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61B6C" w:rsidRDefault="00CD1BFB">
            <w:pPr>
              <w:pStyle w:val="affff5"/>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03.080</w:t>
            </w:r>
            <w:r>
              <w:rPr>
                <w:rFonts w:ascii="黑体" w:eastAsia="黑体" w:hAnsi="黑体"/>
                <w:sz w:val="21"/>
                <w:szCs w:val="21"/>
              </w:rPr>
              <w:fldChar w:fldCharType="end"/>
            </w:r>
            <w:bookmarkEnd w:id="0"/>
          </w:p>
        </w:tc>
      </w:tr>
      <w:tr w:rsidR="00E61B6C">
        <w:tc>
          <w:tcPr>
            <w:tcW w:w="509" w:type="dxa"/>
          </w:tcPr>
          <w:p w:rsidR="00E61B6C" w:rsidRDefault="00CD1BFB">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E61B6C" w:rsidRDefault="00CD1BFB">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w:t>
            </w:r>
            <w:r>
              <w:rPr>
                <w:rFonts w:ascii="黑体" w:eastAsia="黑体" w:hAnsi="黑体"/>
                <w:sz w:val="21"/>
                <w:szCs w:val="21"/>
              </w:rPr>
              <w:t xml:space="preserve"> 16</w:t>
            </w:r>
            <w:r>
              <w:rPr>
                <w:rFonts w:ascii="黑体" w:eastAsia="黑体" w:hAnsi="黑体"/>
                <w:sz w:val="21"/>
                <w:szCs w:val="21"/>
              </w:rPr>
              <w:fldChar w:fldCharType="end"/>
            </w:r>
            <w:bookmarkEnd w:id="1"/>
          </w:p>
        </w:tc>
      </w:tr>
    </w:tbl>
    <w:tbl>
      <w:tblPr>
        <w:tblStyle w:val="a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61B6C">
        <w:tc>
          <w:tcPr>
            <w:tcW w:w="6407" w:type="dxa"/>
          </w:tcPr>
          <w:p w:rsidR="00E61B6C" w:rsidRDefault="00CD1BFB">
            <w:pPr>
              <w:pStyle w:val="afffff4"/>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rsidR="00E61B6C" w:rsidRDefault="00CD1BFB">
      <w:pPr>
        <w:pStyle w:val="afffff5"/>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E61B6C" w:rsidRDefault="00CD1BFB">
      <w:pPr>
        <w:pStyle w:val="affffffffff7"/>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E61B6C" w:rsidRDefault="00CD1BFB">
      <w:pPr>
        <w:pStyle w:val="affffffffff8"/>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E61B6C" w:rsidRDefault="00CD1BF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5670F2F"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E61B6C" w:rsidRDefault="00E61B6C">
      <w:pPr>
        <w:pStyle w:val="afffff5"/>
        <w:framePr w:w="9639" w:h="6976" w:hRule="exact" w:hSpace="0" w:vSpace="0" w:wrap="around" w:hAnchor="page" w:y="6408"/>
        <w:jc w:val="center"/>
        <w:rPr>
          <w:rFonts w:ascii="黑体" w:eastAsia="黑体" w:hAnsi="黑体"/>
          <w:b w:val="0"/>
          <w:bCs w:val="0"/>
          <w:w w:val="100"/>
        </w:rPr>
      </w:pPr>
    </w:p>
    <w:p w:rsidR="00E61B6C" w:rsidRDefault="00CD1BFB">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养老机构</w:t>
      </w:r>
      <w:r>
        <w:t>信息公开指南</w:t>
      </w:r>
      <w:r>
        <w:fldChar w:fldCharType="end"/>
      </w:r>
      <w:bookmarkEnd w:id="9"/>
    </w:p>
    <w:p w:rsidR="00E61B6C" w:rsidRDefault="00E61B6C">
      <w:pPr>
        <w:framePr w:w="9639" w:h="6974" w:hRule="exact" w:wrap="around" w:vAnchor="page" w:hAnchor="page" w:x="1419" w:y="6408" w:anchorLock="1"/>
        <w:ind w:left="-1418"/>
      </w:pPr>
    </w:p>
    <w:p w:rsidR="00E61B6C" w:rsidRDefault="00E61B6C">
      <w:pPr>
        <w:pStyle w:val="afffffffd"/>
        <w:framePr w:w="9639" w:h="6974" w:hRule="exact" w:wrap="around" w:vAnchor="page" w:hAnchor="page" w:x="1419" w:y="6408" w:anchorLock="1"/>
        <w:textAlignment w:val="bottom"/>
        <w:rPr>
          <w:rFonts w:eastAsia="黑体"/>
          <w:szCs w:val="28"/>
        </w:rPr>
      </w:pPr>
    </w:p>
    <w:p w:rsidR="00E61B6C" w:rsidRDefault="00E61B6C">
      <w:pPr>
        <w:framePr w:w="9639" w:h="6974" w:hRule="exact" w:wrap="around" w:vAnchor="page" w:hAnchor="page" w:x="1419" w:y="6408" w:anchorLock="1"/>
        <w:spacing w:line="760" w:lineRule="exact"/>
        <w:ind w:left="-1418"/>
      </w:pPr>
    </w:p>
    <w:p w:rsidR="00E61B6C" w:rsidRDefault="00E61B6C">
      <w:pPr>
        <w:pStyle w:val="afffffffd"/>
        <w:framePr w:w="9639" w:h="6974" w:hRule="exact" w:wrap="around" w:vAnchor="page" w:hAnchor="page" w:x="1419" w:y="6408" w:anchorLock="1"/>
        <w:textAlignment w:val="bottom"/>
        <w:rPr>
          <w:rFonts w:eastAsia="黑体"/>
          <w:szCs w:val="28"/>
        </w:rPr>
      </w:pPr>
    </w:p>
    <w:p w:rsidR="00E61B6C" w:rsidRDefault="00E61B6C">
      <w:pPr>
        <w:pStyle w:val="afffffffd"/>
        <w:framePr w:w="9639" w:h="6974" w:hRule="exact" w:wrap="around" w:vAnchor="page" w:hAnchor="page" w:x="1419" w:y="6408" w:anchorLock="1"/>
        <w:spacing w:before="180" w:line="240" w:lineRule="atLeast"/>
        <w:textAlignment w:val="bottom"/>
        <w:rPr>
          <w:sz w:val="21"/>
          <w:szCs w:val="28"/>
        </w:rPr>
      </w:pPr>
    </w:p>
    <w:p w:rsidR="00E61B6C" w:rsidRDefault="00CD1BFB">
      <w:pPr>
        <w:pStyle w:val="affffffffff5"/>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rPr>
        <w:t> </w:t>
      </w:r>
      <w:r>
        <w:rPr>
          <w:rFonts w:ascii="黑体"/>
        </w:rPr>
        <w:t> </w:t>
      </w:r>
      <w:r>
        <w:rPr>
          <w:rFonts w:ascii="黑体"/>
        </w:rPr>
        <w:t> </w:t>
      </w:r>
      <w:r>
        <w:rPr>
          <w:rFonts w:ascii="黑体"/>
        </w:rPr>
        <w:t> </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rsidR="00E61B6C" w:rsidRDefault="00CD1BFB">
      <w:pPr>
        <w:pStyle w:val="affffffffff6"/>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rsidR="00E61B6C" w:rsidRDefault="00CD1BFB">
      <w:pPr>
        <w:pStyle w:val="affffffffd"/>
        <w:framePr w:h="584" w:hRule="exact" w:hSpace="181" w:vSpace="181" w:wrap="around" w:y="15027"/>
        <w:rPr>
          <w:rFonts w:hAnsi="黑体"/>
        </w:rPr>
      </w:pPr>
      <w:r>
        <w:rPr>
          <w:rFonts w:hAnsi="黑体" w:hint="eastAsia"/>
          <w:w w:val="100"/>
          <w:sz w:val="28"/>
        </w:rPr>
        <w:t>安徽省</w:t>
      </w:r>
      <w:r>
        <w:rPr>
          <w:rFonts w:hAnsi="黑体"/>
          <w:w w:val="100"/>
          <w:sz w:val="28"/>
        </w:rPr>
        <w:t>市场监</w:t>
      </w:r>
      <w:r>
        <w:rPr>
          <w:rFonts w:hAnsi="黑体"/>
          <w:w w:val="100"/>
          <w:sz w:val="28"/>
        </w:rPr>
        <w:t>督管理局</w:t>
      </w:r>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rsidR="00E61B6C" w:rsidRDefault="00CD1BFB">
      <w:pPr>
        <w:rPr>
          <w:rFonts w:ascii="宋体" w:hAnsi="宋体"/>
          <w:sz w:val="28"/>
          <w:szCs w:val="28"/>
        </w:rPr>
        <w:sectPr w:rsidR="00E61B6C">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E6A8F88"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E61B6C" w:rsidRDefault="00CD1BFB">
      <w:pPr>
        <w:pStyle w:val="a6"/>
        <w:spacing w:after="468"/>
      </w:pPr>
      <w:bookmarkStart w:id="16" w:name="BookMark2"/>
      <w:r>
        <w:rPr>
          <w:spacing w:val="320"/>
        </w:rPr>
        <w:lastRenderedPageBreak/>
        <w:t>前</w:t>
      </w:r>
      <w:r>
        <w:t>言</w:t>
      </w:r>
    </w:p>
    <w:p w:rsidR="00E61B6C" w:rsidRDefault="00CD1BFB">
      <w:pPr>
        <w:pStyle w:val="afffffa"/>
        <w:ind w:firstLine="420"/>
      </w:pPr>
      <w:bookmarkStart w:id="17" w:name="_Hlk187333931"/>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E61B6C" w:rsidRDefault="00CD1BFB">
      <w:pPr>
        <w:pStyle w:val="afffffa"/>
        <w:ind w:firstLine="420"/>
      </w:pPr>
      <w:r>
        <w:rPr>
          <w:rFonts w:hint="eastAsia"/>
        </w:rPr>
        <w:t>请注意本文件的某些内容可能涉及专利。本文件的发布机构不承担识别专利的责任。</w:t>
      </w:r>
    </w:p>
    <w:p w:rsidR="00E61B6C" w:rsidRDefault="00CD1BFB">
      <w:pPr>
        <w:pStyle w:val="afffffa"/>
        <w:ind w:firstLine="420"/>
      </w:pPr>
      <w:r>
        <w:rPr>
          <w:rFonts w:hint="eastAsia"/>
        </w:rPr>
        <w:t>本文件由安徽省民政厅提出并归口。</w:t>
      </w:r>
    </w:p>
    <w:p w:rsidR="00E61B6C" w:rsidRDefault="00CD1BFB">
      <w:pPr>
        <w:pStyle w:val="afffffa"/>
        <w:ind w:firstLine="420"/>
      </w:pPr>
      <w:r>
        <w:rPr>
          <w:rFonts w:hint="eastAsia"/>
        </w:rPr>
        <w:t>本文件起草单位：</w:t>
      </w:r>
      <w:proofErr w:type="gramStart"/>
      <w:r>
        <w:rPr>
          <w:rFonts w:hint="eastAsia"/>
        </w:rPr>
        <w:t>合肥九久夕阳</w:t>
      </w:r>
      <w:proofErr w:type="gramEnd"/>
      <w:r>
        <w:rPr>
          <w:rFonts w:hint="eastAsia"/>
        </w:rPr>
        <w:t>红新海护理院有限公司、</w:t>
      </w:r>
      <w:proofErr w:type="gramStart"/>
      <w:r>
        <w:rPr>
          <w:rFonts w:hint="eastAsia"/>
        </w:rPr>
        <w:t>宿州九久夕阳</w:t>
      </w:r>
      <w:proofErr w:type="gramEnd"/>
      <w:r>
        <w:rPr>
          <w:rFonts w:hint="eastAsia"/>
        </w:rPr>
        <w:t>红</w:t>
      </w:r>
      <w:proofErr w:type="gramStart"/>
      <w:r>
        <w:rPr>
          <w:rFonts w:hint="eastAsia"/>
        </w:rPr>
        <w:t>医</w:t>
      </w:r>
      <w:proofErr w:type="gramEnd"/>
      <w:r>
        <w:rPr>
          <w:rFonts w:hint="eastAsia"/>
        </w:rPr>
        <w:t>养有限公司、</w:t>
      </w:r>
      <w:proofErr w:type="gramStart"/>
      <w:r>
        <w:rPr>
          <w:rFonts w:hint="eastAsia"/>
        </w:rPr>
        <w:t>淮南九久夕阳</w:t>
      </w:r>
      <w:proofErr w:type="gramEnd"/>
      <w:r>
        <w:rPr>
          <w:rFonts w:hint="eastAsia"/>
        </w:rPr>
        <w:t>红养老服务有限公司、安徽省养老协会、合肥市养老服务协会、</w:t>
      </w:r>
      <w:proofErr w:type="gramStart"/>
      <w:r>
        <w:rPr>
          <w:rFonts w:hint="eastAsia"/>
        </w:rPr>
        <w:t>安徽九久夕阳</w:t>
      </w:r>
      <w:proofErr w:type="gramEnd"/>
      <w:r>
        <w:rPr>
          <w:rFonts w:hint="eastAsia"/>
        </w:rPr>
        <w:t>红</w:t>
      </w:r>
      <w:proofErr w:type="gramStart"/>
      <w:r>
        <w:rPr>
          <w:rFonts w:hint="eastAsia"/>
        </w:rPr>
        <w:t>医养集团</w:t>
      </w:r>
      <w:proofErr w:type="gramEnd"/>
      <w:r>
        <w:rPr>
          <w:rFonts w:hint="eastAsia"/>
        </w:rPr>
        <w:t>有限公司、安徽</w:t>
      </w:r>
      <w:proofErr w:type="gramStart"/>
      <w:r>
        <w:rPr>
          <w:rFonts w:hint="eastAsia"/>
        </w:rPr>
        <w:t>九久夕阳红健康</w:t>
      </w:r>
      <w:proofErr w:type="gramEnd"/>
      <w:r>
        <w:rPr>
          <w:rFonts w:hint="eastAsia"/>
        </w:rPr>
        <w:t>科技有限公司。</w:t>
      </w:r>
    </w:p>
    <w:p w:rsidR="00E61B6C" w:rsidRDefault="00CD1BFB">
      <w:pPr>
        <w:pStyle w:val="afffffa"/>
        <w:ind w:firstLine="420"/>
      </w:pPr>
      <w:r>
        <w:rPr>
          <w:rFonts w:hint="eastAsia"/>
        </w:rPr>
        <w:t>本文件主要起草人</w:t>
      </w:r>
      <w:bookmarkEnd w:id="17"/>
      <w:r>
        <w:rPr>
          <w:rFonts w:hint="eastAsia"/>
        </w:rPr>
        <w:t>：</w:t>
      </w:r>
    </w:p>
    <w:p w:rsidR="00E61B6C" w:rsidRDefault="00E61B6C">
      <w:pPr>
        <w:pStyle w:val="afffffa"/>
        <w:ind w:firstLine="420"/>
      </w:pPr>
    </w:p>
    <w:p w:rsidR="00E61B6C" w:rsidRDefault="00E61B6C">
      <w:pPr>
        <w:pStyle w:val="afffffa"/>
        <w:ind w:firstLine="420"/>
        <w:sectPr w:rsidR="00E61B6C">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p>
    <w:p w:rsidR="00E61B6C" w:rsidRDefault="00E61B6C">
      <w:pPr>
        <w:spacing w:line="20" w:lineRule="exact"/>
        <w:jc w:val="center"/>
        <w:rPr>
          <w:rFonts w:ascii="黑体" w:eastAsia="黑体" w:hAnsi="黑体"/>
          <w:sz w:val="32"/>
          <w:szCs w:val="32"/>
        </w:rPr>
      </w:pPr>
      <w:bookmarkStart w:id="18" w:name="BookMark4"/>
      <w:bookmarkEnd w:id="16"/>
    </w:p>
    <w:p w:rsidR="00E61B6C" w:rsidRDefault="00E61B6C">
      <w:pPr>
        <w:spacing w:line="20" w:lineRule="exact"/>
        <w:jc w:val="center"/>
        <w:rPr>
          <w:rFonts w:ascii="黑体" w:eastAsia="黑体" w:hAnsi="黑体"/>
          <w:sz w:val="32"/>
          <w:szCs w:val="32"/>
        </w:rPr>
      </w:pPr>
    </w:p>
    <w:bookmarkStart w:id="19" w:name="NEW_STAND_NAME" w:displacedByCustomXml="next"/>
    <w:sdt>
      <w:sdtPr>
        <w:tag w:val="NEW_STAND_NAME"/>
        <w:id w:val="595910757"/>
        <w:lock w:val="sdtLocked"/>
        <w:placeholder>
          <w:docPart w:val="8599F61C4E0340FA9B363662EFA075C2"/>
        </w:placeholder>
      </w:sdtPr>
      <w:sdtEndPr/>
      <w:sdtContent>
        <w:p w:rsidR="00E61B6C" w:rsidRDefault="00CD1BFB">
          <w:pPr>
            <w:pStyle w:val="afffffffffd"/>
            <w:spacing w:beforeLines="100" w:before="312" w:afterLines="220" w:after="686"/>
          </w:pPr>
          <w:r>
            <w:rPr>
              <w:rFonts w:hint="eastAsia"/>
            </w:rPr>
            <w:t>养老机构信息公开指南</w:t>
          </w:r>
        </w:p>
      </w:sdtContent>
    </w:sdt>
    <w:p w:rsidR="00E61B6C" w:rsidRDefault="00CD1BFB">
      <w:pPr>
        <w:pStyle w:val="afff1"/>
        <w:spacing w:before="312" w:after="312"/>
      </w:pPr>
      <w:bookmarkStart w:id="20" w:name="_Toc26986771"/>
      <w:bookmarkStart w:id="21" w:name="_Toc17233325"/>
      <w:bookmarkStart w:id="22" w:name="_Toc97191423"/>
      <w:bookmarkStart w:id="23" w:name="_Toc26648465"/>
      <w:bookmarkStart w:id="24" w:name="_Toc24884218"/>
      <w:bookmarkStart w:id="25" w:name="_Toc17233333"/>
      <w:bookmarkStart w:id="26" w:name="_Toc26986530"/>
      <w:bookmarkStart w:id="27" w:name="_Toc26718930"/>
      <w:bookmarkStart w:id="28" w:name="_Toc24884211"/>
      <w:bookmarkEnd w:id="19"/>
      <w:r>
        <w:rPr>
          <w:rFonts w:hint="eastAsia"/>
        </w:rPr>
        <w:t>范围</w:t>
      </w:r>
      <w:bookmarkEnd w:id="20"/>
      <w:bookmarkEnd w:id="21"/>
      <w:bookmarkEnd w:id="22"/>
      <w:bookmarkEnd w:id="23"/>
      <w:bookmarkEnd w:id="24"/>
      <w:bookmarkEnd w:id="25"/>
      <w:bookmarkEnd w:id="26"/>
      <w:bookmarkEnd w:id="27"/>
      <w:bookmarkEnd w:id="28"/>
    </w:p>
    <w:p w:rsidR="00E61B6C" w:rsidRDefault="00CD1BFB">
      <w:pPr>
        <w:pStyle w:val="afffffa"/>
        <w:ind w:firstLine="420"/>
      </w:pPr>
      <w:bookmarkStart w:id="29" w:name="_Toc26648466"/>
      <w:bookmarkStart w:id="30" w:name="_Toc24884219"/>
      <w:bookmarkStart w:id="31" w:name="_Toc17233334"/>
      <w:bookmarkStart w:id="32" w:name="_Toc24884212"/>
      <w:bookmarkStart w:id="33" w:name="_Toc17233326"/>
      <w:bookmarkStart w:id="34" w:name="_Hlk187333960"/>
      <w:bookmarkStart w:id="35" w:name="_GoBack"/>
      <w:r>
        <w:rPr>
          <w:rFonts w:hint="eastAsia"/>
        </w:rPr>
        <w:t>本文件规定了信息公开的术语和定义，确立了养老机构信息公开的事项、方式和公开程序。</w:t>
      </w:r>
    </w:p>
    <w:p w:rsidR="00E61B6C" w:rsidRDefault="00CD1BFB">
      <w:pPr>
        <w:pStyle w:val="afffffa"/>
        <w:ind w:firstLine="420"/>
      </w:pPr>
      <w:r>
        <w:rPr>
          <w:rFonts w:hint="eastAsia"/>
        </w:rPr>
        <w:t>本文件适用于养老机构信息公开工作。</w:t>
      </w:r>
    </w:p>
    <w:p w:rsidR="00E61B6C" w:rsidRDefault="00CD1BFB">
      <w:pPr>
        <w:pStyle w:val="afff1"/>
        <w:spacing w:before="312" w:after="312"/>
      </w:pPr>
      <w:bookmarkStart w:id="36" w:name="_Toc26718931"/>
      <w:bookmarkStart w:id="37" w:name="_Toc26986531"/>
      <w:bookmarkStart w:id="38" w:name="_Toc97191424"/>
      <w:bookmarkStart w:id="39" w:name="_Toc26986772"/>
      <w:r>
        <w:rPr>
          <w:rFonts w:hint="eastAsia"/>
        </w:rPr>
        <w:t>规范性引用文件</w:t>
      </w:r>
      <w:bookmarkEnd w:id="29"/>
      <w:bookmarkEnd w:id="30"/>
      <w:bookmarkEnd w:id="31"/>
      <w:bookmarkEnd w:id="32"/>
      <w:bookmarkEnd w:id="33"/>
      <w:bookmarkEnd w:id="36"/>
      <w:bookmarkEnd w:id="37"/>
      <w:bookmarkEnd w:id="38"/>
      <w:bookmarkEnd w:id="39"/>
    </w:p>
    <w:sdt>
      <w:sdtPr>
        <w:rPr>
          <w:rFonts w:hint="eastAsia"/>
        </w:rPr>
        <w:id w:val="715848253"/>
        <w:placeholder>
          <w:docPart w:val="ACE050B44B044A6294D15E25DB81EC4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61B6C" w:rsidRDefault="00CD1BFB">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61B6C" w:rsidRDefault="00CD1BFB">
      <w:pPr>
        <w:pStyle w:val="afffffa"/>
        <w:ind w:firstLine="420"/>
      </w:pPr>
      <w:r>
        <w:rPr>
          <w:rFonts w:hint="eastAsia"/>
        </w:rPr>
        <w:t xml:space="preserve">GB/T 34417-2017  </w:t>
      </w:r>
      <w:r>
        <w:rPr>
          <w:rFonts w:hint="eastAsia"/>
        </w:rPr>
        <w:t>服务信息公开规范</w:t>
      </w:r>
    </w:p>
    <w:p w:rsidR="00E61B6C" w:rsidRDefault="00CD1BFB">
      <w:pPr>
        <w:pStyle w:val="afff1"/>
        <w:spacing w:before="312" w:after="312"/>
      </w:pPr>
      <w:bookmarkStart w:id="40" w:name="_Toc97191425"/>
      <w:r>
        <w:rPr>
          <w:rFonts w:hint="eastAsia"/>
          <w:szCs w:val="21"/>
        </w:rPr>
        <w:t>术语和定义</w:t>
      </w:r>
      <w:bookmarkEnd w:id="40"/>
    </w:p>
    <w:bookmarkStart w:id="41" w:name="_Toc26986532" w:displacedByCustomXml="next"/>
    <w:bookmarkEnd w:id="41" w:displacedByCustomXml="next"/>
    <w:sdt>
      <w:sdtPr>
        <w:id w:val="-1"/>
        <w:placeholder>
          <w:docPart w:val="264221D6B1344187833C76FD1E3B3AD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E61B6C" w:rsidRDefault="00CD1BFB">
          <w:pPr>
            <w:pStyle w:val="afffffa"/>
            <w:ind w:firstLine="420"/>
          </w:pPr>
          <w:r>
            <w:t>GB/T 34417</w:t>
          </w:r>
          <w:r>
            <w:t>界定的以及下列术语和定义适用于本文件。</w:t>
          </w:r>
        </w:p>
      </w:sdtContent>
    </w:sdt>
    <w:p w:rsidR="00E61B6C" w:rsidRDefault="00E61B6C">
      <w:pPr>
        <w:pStyle w:val="afff2"/>
        <w:spacing w:before="156" w:after="156"/>
      </w:pPr>
    </w:p>
    <w:p w:rsidR="00E61B6C" w:rsidRDefault="00CD1BFB">
      <w:pPr>
        <w:pStyle w:val="afff2"/>
        <w:numPr>
          <w:ilvl w:val="0"/>
          <w:numId w:val="0"/>
        </w:numPr>
        <w:spacing w:before="156" w:after="156"/>
        <w:ind w:firstLineChars="200" w:firstLine="420"/>
      </w:pPr>
      <w:r>
        <w:rPr>
          <w:rFonts w:hint="eastAsia"/>
        </w:rPr>
        <w:t>信息公开</w:t>
      </w:r>
      <w:r>
        <w:t>information disclosure</w:t>
      </w:r>
    </w:p>
    <w:p w:rsidR="00E61B6C" w:rsidRDefault="00CD1BFB">
      <w:pPr>
        <w:pStyle w:val="afffffa"/>
        <w:ind w:firstLine="420"/>
      </w:pPr>
      <w:r>
        <w:rPr>
          <w:rFonts w:hint="eastAsia"/>
        </w:rPr>
        <w:t>将有关信息，通过特定的方式和程序，主动向社会公众或特定对象公开的行为。</w:t>
      </w:r>
    </w:p>
    <w:p w:rsidR="00E61B6C" w:rsidRDefault="00CD1BFB">
      <w:pPr>
        <w:pStyle w:val="afff1"/>
        <w:spacing w:before="312" w:after="312"/>
      </w:pPr>
      <w:r>
        <w:rPr>
          <w:rFonts w:hint="eastAsia"/>
        </w:rPr>
        <w:t>基本要求</w:t>
      </w:r>
    </w:p>
    <w:p w:rsidR="00E61B6C" w:rsidRDefault="00CD1BFB">
      <w:pPr>
        <w:pStyle w:val="afffffffff3"/>
      </w:pPr>
      <w:r>
        <w:rPr>
          <w:rFonts w:hint="eastAsia"/>
        </w:rPr>
        <w:t>信息公开的方式、内容应符合</w:t>
      </w:r>
      <w:r>
        <w:rPr>
          <w:rFonts w:hint="eastAsia"/>
        </w:rPr>
        <w:t>法律法规要求，</w:t>
      </w:r>
      <w:r>
        <w:rPr>
          <w:rFonts w:hint="eastAsia"/>
        </w:rPr>
        <w:t>依法保护国家秘密</w:t>
      </w:r>
      <w:r>
        <w:rPr>
          <w:rFonts w:hint="eastAsia"/>
        </w:rPr>
        <w:t>、商业秘密和个人隐私。</w:t>
      </w:r>
    </w:p>
    <w:p w:rsidR="00E61B6C" w:rsidRDefault="00CD1BFB">
      <w:pPr>
        <w:pStyle w:val="afffffffff3"/>
      </w:pPr>
      <w:r>
        <w:rPr>
          <w:rFonts w:hint="eastAsia"/>
        </w:rPr>
        <w:t>信息公开内容必须真实、准确、客观，不得捏造、伪造或进行误导性描述。</w:t>
      </w:r>
    </w:p>
    <w:p w:rsidR="00E61B6C" w:rsidRDefault="00CD1BFB">
      <w:pPr>
        <w:pStyle w:val="afffffffff3"/>
      </w:pPr>
      <w:r>
        <w:rPr>
          <w:rFonts w:hint="eastAsia"/>
        </w:rPr>
        <w:t>及时履行信息公开义务，当公开信息发生变更时，应及时更新，并在信息变动后的</w:t>
      </w:r>
      <w:r>
        <w:rPr>
          <w:rFonts w:hint="eastAsia"/>
        </w:rPr>
        <w:t>20</w:t>
      </w:r>
      <w:r>
        <w:rPr>
          <w:rFonts w:hint="eastAsia"/>
        </w:rPr>
        <w:t>个工作日内公开更新信息，确保公众及时获取最新的准确信息</w:t>
      </w:r>
      <w:r>
        <w:rPr>
          <w:rFonts w:hint="eastAsia"/>
        </w:rPr>
        <w:t>。</w:t>
      </w:r>
    </w:p>
    <w:p w:rsidR="00E61B6C" w:rsidRDefault="00CD1BFB">
      <w:pPr>
        <w:pStyle w:val="afff1"/>
        <w:spacing w:before="312" w:after="312"/>
      </w:pPr>
      <w:r>
        <w:t>信息公开事项</w:t>
      </w:r>
    </w:p>
    <w:p w:rsidR="00E61B6C" w:rsidRDefault="00CD1BFB">
      <w:pPr>
        <w:pStyle w:val="afff2"/>
        <w:spacing w:before="156" w:after="156"/>
      </w:pPr>
      <w:r>
        <w:rPr>
          <w:rFonts w:hint="eastAsia"/>
        </w:rPr>
        <w:t>基本信息</w:t>
      </w:r>
    </w:p>
    <w:p w:rsidR="00E61B6C" w:rsidRDefault="00CD1BFB">
      <w:pPr>
        <w:pStyle w:val="afffffa"/>
        <w:ind w:firstLine="420"/>
      </w:pPr>
      <w:r>
        <w:rPr>
          <w:rFonts w:hint="eastAsia"/>
        </w:rPr>
        <w:t>公开本机构基本信息，内容包括但不限于：</w:t>
      </w:r>
    </w:p>
    <w:p w:rsidR="00E61B6C" w:rsidRDefault="00CD1BFB">
      <w:pPr>
        <w:pStyle w:val="af7"/>
      </w:pPr>
      <w:r>
        <w:rPr>
          <w:rFonts w:hint="eastAsia"/>
        </w:rPr>
        <w:t>机构的</w:t>
      </w:r>
      <w:r>
        <w:rPr>
          <w:rFonts w:hint="eastAsia"/>
        </w:rPr>
        <w:t>许可证号、备案信息；</w:t>
      </w:r>
    </w:p>
    <w:p w:rsidR="00E61B6C" w:rsidRDefault="00CD1BFB">
      <w:pPr>
        <w:pStyle w:val="af7"/>
      </w:pPr>
      <w:r>
        <w:rPr>
          <w:rFonts w:hint="eastAsia"/>
        </w:rPr>
        <w:t>机构的</w:t>
      </w:r>
      <w:r>
        <w:rPr>
          <w:rFonts w:hint="eastAsia"/>
        </w:rPr>
        <w:t>中文全称、社会信用代码信息；</w:t>
      </w:r>
    </w:p>
    <w:p w:rsidR="00E61B6C" w:rsidRDefault="00CD1BFB">
      <w:pPr>
        <w:pStyle w:val="af7"/>
      </w:pPr>
      <w:r>
        <w:rPr>
          <w:rFonts w:hint="eastAsia"/>
        </w:rPr>
        <w:t>机构的服务范围和资格认证；</w:t>
      </w:r>
    </w:p>
    <w:p w:rsidR="00E61B6C" w:rsidRDefault="00CD1BFB">
      <w:pPr>
        <w:pStyle w:val="af7"/>
      </w:pPr>
      <w:r>
        <w:rPr>
          <w:rFonts w:hint="eastAsia"/>
        </w:rPr>
        <w:t>通信地址、邮政编码、联系电话、电子邮箱等信息；</w:t>
      </w:r>
    </w:p>
    <w:p w:rsidR="00E61B6C" w:rsidRDefault="00CD1BFB">
      <w:pPr>
        <w:pStyle w:val="af7"/>
      </w:pPr>
      <w:r>
        <w:rPr>
          <w:rFonts w:hint="eastAsia"/>
        </w:rPr>
        <w:t>机构开业、歇业、清算等存续状态信息；</w:t>
      </w:r>
    </w:p>
    <w:p w:rsidR="00E61B6C" w:rsidRDefault="00CD1BFB">
      <w:pPr>
        <w:pStyle w:val="af7"/>
      </w:pPr>
      <w:r>
        <w:rPr>
          <w:rFonts w:hint="eastAsia"/>
        </w:rPr>
        <w:t>有关诚信、声誉、优良服务质量的信息；</w:t>
      </w:r>
    </w:p>
    <w:p w:rsidR="00E61B6C" w:rsidRDefault="00CD1BFB">
      <w:pPr>
        <w:pStyle w:val="af7"/>
      </w:pPr>
      <w:r>
        <w:rPr>
          <w:rFonts w:hint="eastAsia"/>
        </w:rPr>
        <w:lastRenderedPageBreak/>
        <w:t>服务的质量、规格、费用，提供方式信息；</w:t>
      </w:r>
    </w:p>
    <w:p w:rsidR="00E61B6C" w:rsidRDefault="00CD1BFB">
      <w:pPr>
        <w:pStyle w:val="af7"/>
      </w:pPr>
      <w:r>
        <w:rPr>
          <w:rFonts w:hint="eastAsia"/>
        </w:rPr>
        <w:t>有关监督投诉电话、网站、电子邮件等渠道信息；</w:t>
      </w:r>
    </w:p>
    <w:p w:rsidR="00E61B6C" w:rsidRDefault="00CD1BFB">
      <w:pPr>
        <w:pStyle w:val="af7"/>
      </w:pPr>
      <w:r>
        <w:rPr>
          <w:rFonts w:hint="eastAsia"/>
        </w:rPr>
        <w:t>机构为有限责任公司或者股份有限公司的，其股东或者发起人认缴和实缴的出资额、出资时间、出资方式等信息；</w:t>
      </w:r>
    </w:p>
    <w:p w:rsidR="00E61B6C" w:rsidRDefault="00CD1BFB">
      <w:pPr>
        <w:pStyle w:val="af7"/>
      </w:pPr>
      <w:r>
        <w:rPr>
          <w:rFonts w:hint="eastAsia"/>
        </w:rPr>
        <w:t>机构股东股权转让等股权变更信息；</w:t>
      </w:r>
    </w:p>
    <w:p w:rsidR="00E61B6C" w:rsidRDefault="00CD1BFB">
      <w:pPr>
        <w:pStyle w:val="af7"/>
      </w:pPr>
      <w:r>
        <w:rPr>
          <w:rFonts w:hint="eastAsia"/>
        </w:rPr>
        <w:t>法律法规、行业监管和公约等要求公开的其他信息</w:t>
      </w:r>
    </w:p>
    <w:p w:rsidR="00E61B6C" w:rsidRDefault="00CD1BFB">
      <w:pPr>
        <w:pStyle w:val="afff2"/>
        <w:spacing w:before="156" w:after="156"/>
      </w:pPr>
      <w:r>
        <w:t>养老服务资源信息</w:t>
      </w:r>
    </w:p>
    <w:p w:rsidR="00E61B6C" w:rsidRDefault="00CD1BFB">
      <w:pPr>
        <w:pStyle w:val="affffffffffff"/>
      </w:pPr>
      <w:r>
        <w:rPr>
          <w:rFonts w:hint="eastAsia"/>
        </w:rPr>
        <w:t>公开本机构养老服务相关资源信息，包括但不限于：</w:t>
      </w:r>
    </w:p>
    <w:p w:rsidR="00E61B6C" w:rsidRDefault="00CD1BFB">
      <w:pPr>
        <w:pStyle w:val="af7"/>
      </w:pPr>
      <w:r>
        <w:rPr>
          <w:rFonts w:hint="eastAsia"/>
        </w:rPr>
        <w:t>服务人员职业资质等级证明；</w:t>
      </w:r>
    </w:p>
    <w:p w:rsidR="00E61B6C" w:rsidRDefault="00CD1BFB">
      <w:pPr>
        <w:pStyle w:val="af7"/>
      </w:pPr>
      <w:r>
        <w:rPr>
          <w:rFonts w:hint="eastAsia"/>
        </w:rPr>
        <w:t>服务环境符合相关卫生检疫、环保要求、消防相关情况信息；</w:t>
      </w:r>
    </w:p>
    <w:p w:rsidR="00E61B6C" w:rsidRDefault="00CD1BFB">
      <w:pPr>
        <w:pStyle w:val="af7"/>
      </w:pPr>
      <w:r>
        <w:rPr>
          <w:rFonts w:hint="eastAsia"/>
        </w:rPr>
        <w:t>服务环境条件、导向系统、环境影响；</w:t>
      </w:r>
    </w:p>
    <w:p w:rsidR="00E61B6C" w:rsidRDefault="00CD1BFB">
      <w:pPr>
        <w:pStyle w:val="af7"/>
      </w:pPr>
      <w:r>
        <w:rPr>
          <w:rFonts w:hint="eastAsia"/>
        </w:rPr>
        <w:t>服务设施设备检验检测情况和符合相关国家标准、行业标准信息。</w:t>
      </w:r>
    </w:p>
    <w:p w:rsidR="00E61B6C" w:rsidRDefault="00CD1BFB">
      <w:pPr>
        <w:pStyle w:val="afff2"/>
        <w:spacing w:before="156" w:after="156"/>
      </w:pPr>
      <w:r>
        <w:rPr>
          <w:rFonts w:hint="eastAsia"/>
        </w:rPr>
        <w:t>养老服务事项信息</w:t>
      </w:r>
    </w:p>
    <w:p w:rsidR="00E61B6C" w:rsidRDefault="00CD1BFB">
      <w:pPr>
        <w:pStyle w:val="afffffa"/>
        <w:ind w:firstLine="420"/>
      </w:pPr>
      <w:r>
        <w:rPr>
          <w:rFonts w:hint="eastAsia"/>
        </w:rPr>
        <w:t>公开本机构服务事项信息，包括但不限于：</w:t>
      </w:r>
    </w:p>
    <w:p w:rsidR="00E61B6C" w:rsidRDefault="00CD1BFB">
      <w:pPr>
        <w:pStyle w:val="af7"/>
      </w:pPr>
      <w:r>
        <w:rPr>
          <w:rFonts w:hint="eastAsia"/>
        </w:rPr>
        <w:t>服务名称、服务地点、服务时间；</w:t>
      </w:r>
    </w:p>
    <w:p w:rsidR="00E61B6C" w:rsidRDefault="00CD1BFB">
      <w:pPr>
        <w:pStyle w:val="af7"/>
      </w:pPr>
      <w:r>
        <w:rPr>
          <w:rFonts w:hint="eastAsia"/>
        </w:rPr>
        <w:t>服务过程及相关程序；</w:t>
      </w:r>
    </w:p>
    <w:p w:rsidR="00E61B6C" w:rsidRDefault="00CD1BFB">
      <w:pPr>
        <w:pStyle w:val="af7"/>
      </w:pPr>
      <w:r>
        <w:rPr>
          <w:rFonts w:hint="eastAsia"/>
        </w:rPr>
        <w:t>服务事项执行的国家标准、行业标准、地方标准、企业标准和团体标准；</w:t>
      </w:r>
    </w:p>
    <w:p w:rsidR="00E61B6C" w:rsidRDefault="00CD1BFB">
      <w:pPr>
        <w:pStyle w:val="af7"/>
      </w:pPr>
      <w:r>
        <w:rPr>
          <w:rFonts w:hint="eastAsia"/>
        </w:rPr>
        <w:t>服务事项变更情况。</w:t>
      </w:r>
    </w:p>
    <w:p w:rsidR="00E61B6C" w:rsidRDefault="00CD1BFB">
      <w:pPr>
        <w:pStyle w:val="afff2"/>
        <w:spacing w:before="156" w:after="156"/>
      </w:pPr>
      <w:r>
        <w:rPr>
          <w:rFonts w:hint="eastAsia"/>
        </w:rPr>
        <w:t>服务质量管理信息</w:t>
      </w:r>
    </w:p>
    <w:p w:rsidR="00E61B6C" w:rsidRDefault="00CD1BFB">
      <w:pPr>
        <w:pStyle w:val="afffffa"/>
        <w:ind w:firstLine="420"/>
      </w:pPr>
      <w:r>
        <w:rPr>
          <w:rFonts w:hint="eastAsia"/>
        </w:rPr>
        <w:t>公开本机构服务质量管理信息，包括但不限于：</w:t>
      </w:r>
    </w:p>
    <w:p w:rsidR="00E61B6C" w:rsidRDefault="00CD1BFB">
      <w:pPr>
        <w:pStyle w:val="af7"/>
      </w:pPr>
      <w:r>
        <w:rPr>
          <w:rFonts w:hint="eastAsia"/>
        </w:rPr>
        <w:t>顾客反馈意见和评价信息；</w:t>
      </w:r>
    </w:p>
    <w:p w:rsidR="00E61B6C" w:rsidRDefault="00CD1BFB">
      <w:pPr>
        <w:pStyle w:val="af7"/>
      </w:pPr>
      <w:r>
        <w:rPr>
          <w:rFonts w:hint="eastAsia"/>
        </w:rPr>
        <w:t>服务质量检查记录；</w:t>
      </w:r>
    </w:p>
    <w:p w:rsidR="00E61B6C" w:rsidRDefault="00CD1BFB">
      <w:pPr>
        <w:pStyle w:val="af7"/>
      </w:pPr>
      <w:r>
        <w:rPr>
          <w:rFonts w:hint="eastAsia"/>
        </w:rPr>
        <w:t>服务建议、服务投诉率、服务满意度；</w:t>
      </w:r>
    </w:p>
    <w:p w:rsidR="00E61B6C" w:rsidRDefault="00CD1BFB">
      <w:pPr>
        <w:pStyle w:val="af7"/>
      </w:pPr>
      <w:r>
        <w:rPr>
          <w:rFonts w:hint="eastAsia"/>
        </w:rPr>
        <w:t>第三</w:t>
      </w:r>
      <w:proofErr w:type="gramStart"/>
      <w:r>
        <w:rPr>
          <w:rFonts w:hint="eastAsia"/>
        </w:rPr>
        <w:t>方服务</w:t>
      </w:r>
      <w:proofErr w:type="gramEnd"/>
      <w:r>
        <w:rPr>
          <w:rFonts w:hint="eastAsia"/>
        </w:rPr>
        <w:t>评价报告、满意</w:t>
      </w:r>
      <w:proofErr w:type="gramStart"/>
      <w:r>
        <w:rPr>
          <w:rFonts w:hint="eastAsia"/>
        </w:rPr>
        <w:t>度分析</w:t>
      </w:r>
      <w:proofErr w:type="gramEnd"/>
      <w:r>
        <w:rPr>
          <w:rFonts w:hint="eastAsia"/>
        </w:rPr>
        <w:t>报告等；</w:t>
      </w:r>
    </w:p>
    <w:p w:rsidR="00E61B6C" w:rsidRDefault="00CD1BFB">
      <w:pPr>
        <w:pStyle w:val="af7"/>
      </w:pPr>
      <w:r>
        <w:rPr>
          <w:rFonts w:hint="eastAsia"/>
        </w:rPr>
        <w:t>经营性组织社会责任报告。</w:t>
      </w:r>
    </w:p>
    <w:p w:rsidR="00E61B6C" w:rsidRDefault="00CD1BFB">
      <w:pPr>
        <w:pStyle w:val="afff2"/>
        <w:spacing w:before="156" w:after="156"/>
      </w:pPr>
      <w:r>
        <w:rPr>
          <w:rFonts w:hint="eastAsia"/>
        </w:rPr>
        <w:t>其他信息</w:t>
      </w:r>
    </w:p>
    <w:p w:rsidR="00E61B6C" w:rsidRDefault="00CD1BFB">
      <w:pPr>
        <w:pStyle w:val="afffffa"/>
        <w:ind w:firstLine="420"/>
      </w:pPr>
      <w:r>
        <w:rPr>
          <w:rFonts w:hint="eastAsia"/>
        </w:rPr>
        <w:t>公开本机构应公开的信息，包括但不限于：</w:t>
      </w:r>
    </w:p>
    <w:p w:rsidR="00E61B6C" w:rsidRDefault="00CD1BFB">
      <w:pPr>
        <w:pStyle w:val="af7"/>
      </w:pPr>
      <w:r>
        <w:rPr>
          <w:rFonts w:hint="eastAsia"/>
        </w:rPr>
        <w:t>涉外服务信息；</w:t>
      </w:r>
    </w:p>
    <w:p w:rsidR="00E61B6C" w:rsidRDefault="00CD1BFB">
      <w:pPr>
        <w:pStyle w:val="af7"/>
      </w:pPr>
      <w:r>
        <w:rPr>
          <w:rFonts w:hint="eastAsia"/>
        </w:rPr>
        <w:t>受赠类信息；</w:t>
      </w:r>
    </w:p>
    <w:p w:rsidR="00E61B6C" w:rsidRDefault="00CD1BFB">
      <w:pPr>
        <w:pStyle w:val="af7"/>
      </w:pPr>
      <w:r>
        <w:rPr>
          <w:rFonts w:hint="eastAsia"/>
        </w:rPr>
        <w:t>机构信用信息。</w:t>
      </w:r>
    </w:p>
    <w:p w:rsidR="00E61B6C" w:rsidRDefault="00CD1BFB">
      <w:pPr>
        <w:pStyle w:val="afff1"/>
        <w:spacing w:before="312" w:after="312"/>
      </w:pPr>
      <w:r>
        <w:rPr>
          <w:rFonts w:hint="eastAsia"/>
        </w:rPr>
        <w:t>信息公开方式</w:t>
      </w:r>
    </w:p>
    <w:p w:rsidR="00E61B6C" w:rsidRDefault="00CD1BFB">
      <w:pPr>
        <w:pStyle w:val="afff2"/>
        <w:spacing w:before="156" w:after="156"/>
      </w:pPr>
      <w:r>
        <w:t>媒体公开</w:t>
      </w:r>
    </w:p>
    <w:p w:rsidR="00E61B6C" w:rsidRDefault="00CD1BFB">
      <w:pPr>
        <w:pStyle w:val="affffffffffff"/>
      </w:pPr>
      <w:r>
        <w:t>通过主流媒体的报刊、广播、电视等媒介将信息进行公开。</w:t>
      </w:r>
    </w:p>
    <w:p w:rsidR="00E61B6C" w:rsidRDefault="00CD1BFB">
      <w:pPr>
        <w:pStyle w:val="afff2"/>
        <w:spacing w:before="156" w:after="156"/>
      </w:pPr>
      <w:r>
        <w:t>业务主管部门公示</w:t>
      </w:r>
    </w:p>
    <w:p w:rsidR="00E61B6C" w:rsidRDefault="00CD1BFB">
      <w:pPr>
        <w:pStyle w:val="affffffffffff"/>
      </w:pPr>
      <w:r>
        <w:lastRenderedPageBreak/>
        <w:t>通过业务主管单位或登记管理机关的网站、</w:t>
      </w:r>
      <w:proofErr w:type="gramStart"/>
      <w:r>
        <w:t>微信公众号、微博</w:t>
      </w:r>
      <w:proofErr w:type="gramEnd"/>
      <w:r>
        <w:t>等官方平台、</w:t>
      </w:r>
      <w:r>
        <w:rPr>
          <w:rFonts w:hint="eastAsia"/>
        </w:rPr>
        <w:t>企业信用信息公示系统公开等平台</w:t>
      </w:r>
      <w:r>
        <w:t>对信息分类公开。</w:t>
      </w:r>
    </w:p>
    <w:p w:rsidR="00E61B6C" w:rsidRDefault="00CD1BFB">
      <w:pPr>
        <w:pStyle w:val="afff2"/>
        <w:spacing w:before="156" w:after="156"/>
      </w:pPr>
      <w:r>
        <w:rPr>
          <w:rFonts w:hint="eastAsia"/>
        </w:rPr>
        <w:t>自我公开</w:t>
      </w:r>
    </w:p>
    <w:p w:rsidR="00E61B6C" w:rsidRDefault="00CD1BFB">
      <w:pPr>
        <w:pStyle w:val="affffffffffff"/>
      </w:pPr>
      <w:r>
        <w:rPr>
          <w:rFonts w:hint="eastAsia"/>
        </w:rPr>
        <w:t>通过养老机构宣传栏、</w:t>
      </w:r>
      <w:r>
        <w:t>自有的网站、</w:t>
      </w:r>
      <w:proofErr w:type="gramStart"/>
      <w:r>
        <w:t>微信公众号</w:t>
      </w:r>
      <w:proofErr w:type="gramEnd"/>
      <w:r>
        <w:t>等</w:t>
      </w:r>
      <w:r>
        <w:rPr>
          <w:rFonts w:hint="eastAsia"/>
        </w:rPr>
        <w:t>渠道</w:t>
      </w:r>
      <w:r>
        <w:t>公开。</w:t>
      </w:r>
    </w:p>
    <w:p w:rsidR="00E61B6C" w:rsidRDefault="00CD1BFB">
      <w:pPr>
        <w:pStyle w:val="afff1"/>
        <w:spacing w:before="312" w:after="312"/>
      </w:pPr>
      <w:r>
        <w:rPr>
          <w:rFonts w:hint="eastAsia"/>
        </w:rPr>
        <w:t>公开程序</w:t>
      </w:r>
    </w:p>
    <w:p w:rsidR="00E61B6C" w:rsidRDefault="00CD1BFB">
      <w:pPr>
        <w:pStyle w:val="afff2"/>
        <w:spacing w:before="156" w:after="156"/>
      </w:pPr>
      <w:r>
        <w:rPr>
          <w:rFonts w:hint="eastAsia"/>
        </w:rPr>
        <w:t>信息评价</w:t>
      </w:r>
    </w:p>
    <w:p w:rsidR="00E61B6C" w:rsidRDefault="00CD1BFB">
      <w:pPr>
        <w:pStyle w:val="afffffa"/>
        <w:ind w:firstLine="420"/>
      </w:pPr>
      <w:r>
        <w:rPr>
          <w:rFonts w:hint="eastAsia"/>
        </w:rPr>
        <w:t>公开前应对信息的安全性、完整性、准确性进行核对，对信息评价内容包括但不限于：</w:t>
      </w:r>
    </w:p>
    <w:p w:rsidR="00E61B6C" w:rsidRDefault="00CD1BFB">
      <w:pPr>
        <w:pStyle w:val="af7"/>
      </w:pPr>
      <w:r>
        <w:rPr>
          <w:rFonts w:hint="eastAsia"/>
        </w:rPr>
        <w:t>安全性；</w:t>
      </w:r>
    </w:p>
    <w:p w:rsidR="00E61B6C" w:rsidRDefault="00CD1BFB">
      <w:pPr>
        <w:pStyle w:val="af7"/>
      </w:pPr>
      <w:r>
        <w:rPr>
          <w:rFonts w:hint="eastAsia"/>
        </w:rPr>
        <w:t>可靠性；</w:t>
      </w:r>
    </w:p>
    <w:p w:rsidR="00E61B6C" w:rsidRDefault="00CD1BFB">
      <w:pPr>
        <w:pStyle w:val="af7"/>
      </w:pPr>
      <w:r>
        <w:rPr>
          <w:rFonts w:hint="eastAsia"/>
        </w:rPr>
        <w:t>准确性；</w:t>
      </w:r>
    </w:p>
    <w:p w:rsidR="00E61B6C" w:rsidRDefault="00CD1BFB">
      <w:pPr>
        <w:pStyle w:val="af7"/>
      </w:pPr>
      <w:r>
        <w:rPr>
          <w:rFonts w:hint="eastAsia"/>
        </w:rPr>
        <w:t>时效性；</w:t>
      </w:r>
    </w:p>
    <w:p w:rsidR="00E61B6C" w:rsidRDefault="00CD1BFB">
      <w:pPr>
        <w:pStyle w:val="af7"/>
      </w:pPr>
      <w:r>
        <w:rPr>
          <w:rFonts w:hint="eastAsia"/>
        </w:rPr>
        <w:t>信</w:t>
      </w:r>
      <w:r>
        <w:rPr>
          <w:rFonts w:hint="eastAsia"/>
        </w:rPr>
        <w:t>息公开的级别。</w:t>
      </w:r>
    </w:p>
    <w:p w:rsidR="00E61B6C" w:rsidRDefault="00CD1BFB">
      <w:pPr>
        <w:pStyle w:val="afff2"/>
        <w:spacing w:before="156" w:after="156"/>
      </w:pPr>
      <w:r>
        <w:rPr>
          <w:rFonts w:hint="eastAsia"/>
        </w:rPr>
        <w:t>信息处理</w:t>
      </w:r>
    </w:p>
    <w:p w:rsidR="00E61B6C" w:rsidRDefault="00CD1BFB">
      <w:pPr>
        <w:pStyle w:val="afffffa"/>
        <w:ind w:firstLine="420"/>
      </w:pPr>
      <w:r>
        <w:rPr>
          <w:rFonts w:hint="eastAsia"/>
        </w:rPr>
        <w:t>分类处理相关信息</w:t>
      </w:r>
      <w:r>
        <w:rPr>
          <w:rFonts w:hint="eastAsia"/>
        </w:rPr>
        <w:t>,</w:t>
      </w:r>
      <w:r>
        <w:rPr>
          <w:rFonts w:hint="eastAsia"/>
        </w:rPr>
        <w:t>对信息进行必要处理，包括但不限于：</w:t>
      </w:r>
    </w:p>
    <w:p w:rsidR="00E61B6C" w:rsidRDefault="00CD1BFB">
      <w:pPr>
        <w:pStyle w:val="af7"/>
      </w:pPr>
      <w:r>
        <w:rPr>
          <w:rFonts w:hint="eastAsia"/>
        </w:rPr>
        <w:t>标识和描述</w:t>
      </w:r>
      <w:r>
        <w:rPr>
          <w:rFonts w:hint="eastAsia"/>
        </w:rPr>
        <w:t>(</w:t>
      </w:r>
      <w:r>
        <w:rPr>
          <w:rFonts w:hint="eastAsia"/>
        </w:rPr>
        <w:t>索引号、标题、日期、作者等</w:t>
      </w:r>
      <w:r>
        <w:rPr>
          <w:rFonts w:hint="eastAsia"/>
        </w:rPr>
        <w:t>)</w:t>
      </w:r>
      <w:r>
        <w:rPr>
          <w:rFonts w:hint="eastAsia"/>
        </w:rPr>
        <w:t>；</w:t>
      </w:r>
    </w:p>
    <w:p w:rsidR="00E61B6C" w:rsidRDefault="00CD1BFB">
      <w:pPr>
        <w:pStyle w:val="af7"/>
      </w:pPr>
      <w:r>
        <w:rPr>
          <w:rFonts w:hint="eastAsia"/>
        </w:rPr>
        <w:t>格式</w:t>
      </w:r>
      <w:r>
        <w:rPr>
          <w:rFonts w:hint="eastAsia"/>
        </w:rPr>
        <w:t>(</w:t>
      </w:r>
      <w:r>
        <w:rPr>
          <w:rFonts w:hint="eastAsia"/>
        </w:rPr>
        <w:t>如语言﹑软件版本、图片等</w:t>
      </w:r>
      <w:r>
        <w:rPr>
          <w:rFonts w:hint="eastAsia"/>
        </w:rPr>
        <w:t>)</w:t>
      </w:r>
      <w:r>
        <w:rPr>
          <w:rFonts w:hint="eastAsia"/>
        </w:rPr>
        <w:t>；</w:t>
      </w:r>
    </w:p>
    <w:p w:rsidR="00E61B6C" w:rsidRDefault="00CD1BFB">
      <w:pPr>
        <w:pStyle w:val="af7"/>
      </w:pPr>
      <w:r>
        <w:rPr>
          <w:rFonts w:hint="eastAsia"/>
        </w:rPr>
        <w:t>媒介</w:t>
      </w:r>
      <w:r>
        <w:rPr>
          <w:rFonts w:hint="eastAsia"/>
        </w:rPr>
        <w:t>(</w:t>
      </w:r>
      <w:r>
        <w:rPr>
          <w:rFonts w:hint="eastAsia"/>
        </w:rPr>
        <w:t>如纸质版、电子版</w:t>
      </w:r>
      <w:r>
        <w:rPr>
          <w:rFonts w:hint="eastAsia"/>
        </w:rPr>
        <w:t>)</w:t>
      </w:r>
      <w:r>
        <w:rPr>
          <w:rFonts w:hint="eastAsia"/>
        </w:rPr>
        <w:t>；</w:t>
      </w:r>
    </w:p>
    <w:p w:rsidR="00E61B6C" w:rsidRDefault="00CD1BFB">
      <w:pPr>
        <w:pStyle w:val="af7"/>
      </w:pPr>
      <w:r>
        <w:rPr>
          <w:rFonts w:hint="eastAsia"/>
        </w:rPr>
        <w:t>评审和批准程序。</w:t>
      </w:r>
    </w:p>
    <w:p w:rsidR="00E61B6C" w:rsidRDefault="00CD1BFB">
      <w:pPr>
        <w:pStyle w:val="afff2"/>
        <w:spacing w:before="156" w:after="156"/>
      </w:pPr>
      <w:r>
        <w:t>信息发布</w:t>
      </w:r>
    </w:p>
    <w:p w:rsidR="00E61B6C" w:rsidRDefault="00CD1BFB">
      <w:pPr>
        <w:pStyle w:val="afffffffff6"/>
      </w:pPr>
      <w:r>
        <w:rPr>
          <w:rFonts w:hint="eastAsia"/>
        </w:rPr>
        <w:t>对信息进行分类，确定公开的渠道和时间，宜在信息产生后</w:t>
      </w:r>
      <w:r>
        <w:rPr>
          <w:rFonts w:hint="eastAsia"/>
        </w:rPr>
        <w:t>20</w:t>
      </w:r>
      <w:r>
        <w:rPr>
          <w:rFonts w:hint="eastAsia"/>
        </w:rPr>
        <w:t>个工作日内公开信息。</w:t>
      </w:r>
    </w:p>
    <w:p w:rsidR="00E61B6C" w:rsidRDefault="00CD1BFB">
      <w:pPr>
        <w:pStyle w:val="afffffffff6"/>
      </w:pPr>
      <w:r>
        <w:rPr>
          <w:rFonts w:hint="eastAsia"/>
        </w:rPr>
        <w:t>信息发布前需通过内部审核流程，包括法律合</w:t>
      </w:r>
      <w:proofErr w:type="gramStart"/>
      <w:r>
        <w:rPr>
          <w:rFonts w:hint="eastAsia"/>
        </w:rPr>
        <w:t>规</w:t>
      </w:r>
      <w:proofErr w:type="gramEnd"/>
      <w:r>
        <w:rPr>
          <w:rFonts w:hint="eastAsia"/>
        </w:rPr>
        <w:t>审查、质量审核等环节</w:t>
      </w:r>
      <w:r>
        <w:rPr>
          <w:rFonts w:hint="eastAsia"/>
        </w:rPr>
        <w:t>，</w:t>
      </w:r>
      <w:r>
        <w:rPr>
          <w:rFonts w:hint="eastAsia"/>
        </w:rPr>
        <w:t>并</w:t>
      </w:r>
      <w:proofErr w:type="gramStart"/>
      <w:r>
        <w:rPr>
          <w:rFonts w:hint="eastAsia"/>
        </w:rPr>
        <w:t>经</w:t>
      </w:r>
      <w:r>
        <w:rPr>
          <w:rFonts w:hint="eastAsia"/>
        </w:rPr>
        <w:t>机构</w:t>
      </w:r>
      <w:proofErr w:type="gramEnd"/>
      <w:r>
        <w:rPr>
          <w:rFonts w:hint="eastAsia"/>
        </w:rPr>
        <w:t>负责人对公开信息进行审核后进行公开。</w:t>
      </w:r>
    </w:p>
    <w:p w:rsidR="00E61B6C" w:rsidRDefault="00CD1BFB">
      <w:pPr>
        <w:pStyle w:val="afffffffff6"/>
      </w:pPr>
      <w:r>
        <w:rPr>
          <w:rFonts w:hint="eastAsia"/>
        </w:rPr>
        <w:t>信息发生变化时，应在</w:t>
      </w:r>
      <w:proofErr w:type="gramStart"/>
      <w:r>
        <w:rPr>
          <w:rFonts w:hint="eastAsia"/>
        </w:rPr>
        <w:t>原公开</w:t>
      </w:r>
      <w:proofErr w:type="gramEnd"/>
      <w:r>
        <w:rPr>
          <w:rFonts w:hint="eastAsia"/>
        </w:rPr>
        <w:t>基础上进行更新，宜在信息变化后</w:t>
      </w:r>
      <w:r>
        <w:rPr>
          <w:rFonts w:hint="eastAsia"/>
        </w:rPr>
        <w:t>20</w:t>
      </w:r>
      <w:r>
        <w:rPr>
          <w:rFonts w:hint="eastAsia"/>
        </w:rPr>
        <w:t>个工作日内将更新前后的信息同时公开。</w:t>
      </w:r>
    </w:p>
    <w:p w:rsidR="00E61B6C" w:rsidRDefault="00CD1BFB">
      <w:pPr>
        <w:pStyle w:val="afff2"/>
        <w:spacing w:before="156" w:after="156"/>
      </w:pPr>
      <w:r>
        <w:rPr>
          <w:rFonts w:hint="eastAsia"/>
        </w:rPr>
        <w:t>信息归档</w:t>
      </w:r>
    </w:p>
    <w:p w:rsidR="00E61B6C" w:rsidRDefault="00CD1BFB">
      <w:pPr>
        <w:pStyle w:val="afffffffff6"/>
      </w:pPr>
      <w:r>
        <w:rPr>
          <w:rFonts w:hint="eastAsia"/>
        </w:rPr>
        <w:t>公开的信息做好公开情况的记录，宜通过扫描、拍照、视频记录、截图等方式记录并整理归档。</w:t>
      </w:r>
    </w:p>
    <w:p w:rsidR="00E61B6C" w:rsidRDefault="00CD1BFB">
      <w:pPr>
        <w:pStyle w:val="afffffffff6"/>
      </w:pPr>
      <w:r>
        <w:rPr>
          <w:rFonts w:hint="eastAsia"/>
        </w:rPr>
        <w:t>信息公开的具体记录如报纸、新闻截图、微文截</w:t>
      </w:r>
      <w:proofErr w:type="gramStart"/>
      <w:r>
        <w:rPr>
          <w:rFonts w:hint="eastAsia"/>
        </w:rPr>
        <w:t>图或者</w:t>
      </w:r>
      <w:proofErr w:type="gramEnd"/>
      <w:r>
        <w:rPr>
          <w:rFonts w:hint="eastAsia"/>
        </w:rPr>
        <w:t>邮件聊天截图等佐证性文件应记录，记录内容见附录</w:t>
      </w:r>
      <w:r>
        <w:rPr>
          <w:rFonts w:hint="eastAsia"/>
        </w:rPr>
        <w:t>A</w:t>
      </w:r>
      <w:r>
        <w:rPr>
          <w:rFonts w:hint="eastAsia"/>
        </w:rPr>
        <w:t>。</w:t>
      </w:r>
    </w:p>
    <w:p w:rsidR="00E61B6C" w:rsidRDefault="00CD1BFB">
      <w:pPr>
        <w:pStyle w:val="afffffffff6"/>
      </w:pPr>
      <w:r>
        <w:rPr>
          <w:rFonts w:hint="eastAsia"/>
        </w:rPr>
        <w:t>宜按社会组织的档案管理要求进行信息归档</w:t>
      </w:r>
      <w:r>
        <w:rPr>
          <w:rFonts w:hint="eastAsia"/>
        </w:rPr>
        <w:t>。</w:t>
      </w:r>
    </w:p>
    <w:p w:rsidR="00E61B6C" w:rsidRDefault="00CD1BFB">
      <w:pPr>
        <w:pStyle w:val="afff1"/>
        <w:spacing w:before="312" w:after="312"/>
      </w:pPr>
      <w:r>
        <w:rPr>
          <w:rFonts w:hint="eastAsia"/>
        </w:rPr>
        <w:t>监督管理</w:t>
      </w:r>
    </w:p>
    <w:p w:rsidR="00E61B6C" w:rsidRDefault="00CD1BFB">
      <w:pPr>
        <w:pStyle w:val="afffffffff3"/>
      </w:pPr>
      <w:r>
        <w:rPr>
          <w:rFonts w:hint="eastAsia"/>
        </w:rPr>
        <w:t>信息公开内容和程序接受民政主管部门监督检查。</w:t>
      </w:r>
    </w:p>
    <w:p w:rsidR="00E61B6C" w:rsidRDefault="00CD1BFB">
      <w:pPr>
        <w:pStyle w:val="afffffffff3"/>
      </w:pPr>
      <w:r>
        <w:rPr>
          <w:rFonts w:hint="eastAsia"/>
        </w:rPr>
        <w:t>信息公开内容和程序接受政府信息公开工作主管部门的日常指导和监督检查。</w:t>
      </w:r>
    </w:p>
    <w:p w:rsidR="00E61B6C" w:rsidRDefault="00E61B6C">
      <w:pPr>
        <w:pStyle w:val="afffffffff3"/>
        <w:sectPr w:rsidR="00E61B6C">
          <w:pgSz w:w="11906" w:h="16838"/>
          <w:pgMar w:top="1928" w:right="1134" w:bottom="1134" w:left="1134" w:header="1418" w:footer="1134" w:gutter="284"/>
          <w:pgNumType w:start="1"/>
          <w:cols w:space="425"/>
          <w:formProt w:val="0"/>
          <w:docGrid w:type="lines" w:linePitch="312"/>
        </w:sectPr>
      </w:pPr>
    </w:p>
    <w:p w:rsidR="00E61B6C" w:rsidRDefault="00E61B6C">
      <w:pPr>
        <w:pStyle w:val="afd"/>
        <w:rPr>
          <w:vanish w:val="0"/>
        </w:rPr>
      </w:pPr>
      <w:bookmarkStart w:id="42" w:name="BookMark5"/>
      <w:bookmarkEnd w:id="18"/>
    </w:p>
    <w:p w:rsidR="00E61B6C" w:rsidRDefault="00E61B6C">
      <w:pPr>
        <w:pStyle w:val="aff3"/>
        <w:rPr>
          <w:vanish w:val="0"/>
        </w:rPr>
      </w:pPr>
    </w:p>
    <w:p w:rsidR="00E61B6C" w:rsidRDefault="00CD1BFB">
      <w:pPr>
        <w:pStyle w:val="aff8"/>
        <w:spacing w:after="156"/>
      </w:pPr>
      <w:r>
        <w:br/>
      </w:r>
      <w:r>
        <w:rPr>
          <w:rFonts w:hint="eastAsia"/>
        </w:rPr>
        <w:t>（资料性）</w:t>
      </w:r>
      <w:r>
        <w:br/>
      </w:r>
      <w:r>
        <w:rPr>
          <w:rFonts w:hint="eastAsia"/>
        </w:rPr>
        <w:t>信息公开记录表</w:t>
      </w:r>
    </w:p>
    <w:p w:rsidR="00E61B6C" w:rsidRDefault="00CD1BFB">
      <w:pPr>
        <w:pStyle w:val="aff9"/>
        <w:spacing w:before="156" w:after="156"/>
      </w:pPr>
      <w:r>
        <w:t>信息公开记录</w:t>
      </w:r>
    </w:p>
    <w:p w:rsidR="00E61B6C" w:rsidRDefault="00CD1BFB">
      <w:pPr>
        <w:pStyle w:val="afffffa"/>
        <w:ind w:firstLine="420"/>
      </w:pPr>
      <w:r>
        <w:t>信息公开记录内容见表</w:t>
      </w:r>
      <w:r>
        <w:rPr>
          <w:rFonts w:hint="eastAsia"/>
        </w:rPr>
        <w:t>A.1</w:t>
      </w:r>
      <w:r>
        <w:rPr>
          <w:rFonts w:hint="eastAsia"/>
        </w:rPr>
        <w:t>。</w:t>
      </w:r>
    </w:p>
    <w:p w:rsidR="00E61B6C" w:rsidRDefault="00CD1BFB">
      <w:pPr>
        <w:pStyle w:val="aff4"/>
        <w:spacing w:before="156" w:after="156"/>
      </w:pPr>
      <w:r>
        <w:t>信息公开记录</w:t>
      </w:r>
    </w:p>
    <w:tbl>
      <w:tblPr>
        <w:tblStyle w:val="affffc"/>
        <w:tblW w:w="9702" w:type="dxa"/>
        <w:tblLook w:val="04A0" w:firstRow="1" w:lastRow="0" w:firstColumn="1" w:lastColumn="0" w:noHBand="0" w:noVBand="1"/>
      </w:tblPr>
      <w:tblGrid>
        <w:gridCol w:w="1668"/>
        <w:gridCol w:w="757"/>
        <w:gridCol w:w="2426"/>
        <w:gridCol w:w="2425"/>
        <w:gridCol w:w="2426"/>
      </w:tblGrid>
      <w:tr w:rsidR="00E61B6C">
        <w:trPr>
          <w:trHeight w:hRule="exact" w:val="851"/>
        </w:trPr>
        <w:tc>
          <w:tcPr>
            <w:tcW w:w="1668" w:type="dxa"/>
            <w:vAlign w:val="center"/>
          </w:tcPr>
          <w:p w:rsidR="00E61B6C" w:rsidRDefault="00CD1BFB">
            <w:pPr>
              <w:pStyle w:val="afffffa"/>
              <w:ind w:firstLineChars="0" w:firstLine="0"/>
              <w:jc w:val="center"/>
            </w:pPr>
            <w:r>
              <w:rPr>
                <w:rFonts w:hint="eastAsia"/>
              </w:rPr>
              <w:t>信息编号</w:t>
            </w:r>
          </w:p>
        </w:tc>
        <w:tc>
          <w:tcPr>
            <w:tcW w:w="8034" w:type="dxa"/>
            <w:gridSpan w:val="4"/>
            <w:vAlign w:val="center"/>
          </w:tcPr>
          <w:p w:rsidR="00E61B6C" w:rsidRDefault="00E61B6C">
            <w:pPr>
              <w:pStyle w:val="afffffa"/>
              <w:ind w:firstLineChars="0" w:firstLine="0"/>
              <w:jc w:val="center"/>
            </w:pPr>
          </w:p>
        </w:tc>
      </w:tr>
      <w:tr w:rsidR="00E61B6C">
        <w:trPr>
          <w:trHeight w:hRule="exact" w:val="851"/>
        </w:trPr>
        <w:tc>
          <w:tcPr>
            <w:tcW w:w="1668" w:type="dxa"/>
            <w:vAlign w:val="center"/>
          </w:tcPr>
          <w:p w:rsidR="00E61B6C" w:rsidRDefault="00CD1BFB">
            <w:pPr>
              <w:pStyle w:val="afffffa"/>
              <w:ind w:firstLineChars="0" w:firstLine="0"/>
              <w:jc w:val="center"/>
            </w:pPr>
            <w:r>
              <w:rPr>
                <w:rFonts w:hint="eastAsia"/>
              </w:rPr>
              <w:t>信息名称</w:t>
            </w:r>
          </w:p>
        </w:tc>
        <w:tc>
          <w:tcPr>
            <w:tcW w:w="8034" w:type="dxa"/>
            <w:gridSpan w:val="4"/>
            <w:vAlign w:val="center"/>
          </w:tcPr>
          <w:p w:rsidR="00E61B6C" w:rsidRDefault="00E61B6C">
            <w:pPr>
              <w:pStyle w:val="afffffa"/>
              <w:ind w:firstLineChars="0" w:firstLine="0"/>
              <w:jc w:val="center"/>
            </w:pPr>
          </w:p>
        </w:tc>
      </w:tr>
      <w:tr w:rsidR="00E61B6C">
        <w:trPr>
          <w:trHeight w:hRule="exact" w:val="851"/>
        </w:trPr>
        <w:tc>
          <w:tcPr>
            <w:tcW w:w="1668" w:type="dxa"/>
            <w:vAlign w:val="center"/>
          </w:tcPr>
          <w:p w:rsidR="00E61B6C" w:rsidRDefault="00CD1BFB">
            <w:pPr>
              <w:pStyle w:val="afffffa"/>
              <w:ind w:firstLineChars="0" w:firstLine="0"/>
              <w:jc w:val="center"/>
            </w:pPr>
            <w:r>
              <w:rPr>
                <w:rFonts w:hint="eastAsia"/>
              </w:rPr>
              <w:t>事件发生时间</w:t>
            </w:r>
          </w:p>
        </w:tc>
        <w:tc>
          <w:tcPr>
            <w:tcW w:w="8034" w:type="dxa"/>
            <w:gridSpan w:val="4"/>
            <w:vAlign w:val="center"/>
          </w:tcPr>
          <w:p w:rsidR="00E61B6C" w:rsidRDefault="00E61B6C">
            <w:pPr>
              <w:pStyle w:val="afffffa"/>
              <w:ind w:firstLineChars="0" w:firstLine="0"/>
              <w:jc w:val="center"/>
            </w:pPr>
          </w:p>
        </w:tc>
      </w:tr>
      <w:tr w:rsidR="00E61B6C">
        <w:trPr>
          <w:trHeight w:hRule="exact" w:val="851"/>
        </w:trPr>
        <w:tc>
          <w:tcPr>
            <w:tcW w:w="1668" w:type="dxa"/>
            <w:vAlign w:val="center"/>
          </w:tcPr>
          <w:p w:rsidR="00E61B6C" w:rsidRDefault="00CD1BFB">
            <w:pPr>
              <w:pStyle w:val="afffffa"/>
              <w:ind w:firstLineChars="0" w:firstLine="0"/>
              <w:jc w:val="center"/>
            </w:pPr>
            <w:r>
              <w:rPr>
                <w:rFonts w:hint="eastAsia"/>
              </w:rPr>
              <w:t>信息编制人员</w:t>
            </w:r>
          </w:p>
        </w:tc>
        <w:tc>
          <w:tcPr>
            <w:tcW w:w="8034" w:type="dxa"/>
            <w:gridSpan w:val="4"/>
            <w:vAlign w:val="center"/>
          </w:tcPr>
          <w:p w:rsidR="00E61B6C" w:rsidRDefault="00E61B6C">
            <w:pPr>
              <w:pStyle w:val="afffffa"/>
              <w:ind w:firstLineChars="0" w:firstLine="0"/>
              <w:jc w:val="center"/>
            </w:pPr>
          </w:p>
        </w:tc>
      </w:tr>
      <w:tr w:rsidR="00E61B6C">
        <w:trPr>
          <w:trHeight w:hRule="exact" w:val="851"/>
        </w:trPr>
        <w:tc>
          <w:tcPr>
            <w:tcW w:w="1668" w:type="dxa"/>
            <w:vAlign w:val="center"/>
          </w:tcPr>
          <w:p w:rsidR="00E61B6C" w:rsidRDefault="00CD1BFB">
            <w:pPr>
              <w:pStyle w:val="afffffa"/>
              <w:ind w:firstLineChars="0" w:firstLine="0"/>
              <w:jc w:val="center"/>
            </w:pPr>
            <w:r>
              <w:rPr>
                <w:rFonts w:hint="eastAsia"/>
              </w:rPr>
              <w:t>信息审核人员</w:t>
            </w:r>
          </w:p>
        </w:tc>
        <w:tc>
          <w:tcPr>
            <w:tcW w:w="8034" w:type="dxa"/>
            <w:gridSpan w:val="4"/>
            <w:vAlign w:val="center"/>
          </w:tcPr>
          <w:p w:rsidR="00E61B6C" w:rsidRDefault="00E61B6C">
            <w:pPr>
              <w:pStyle w:val="afffffa"/>
              <w:ind w:firstLineChars="0" w:firstLine="0"/>
              <w:jc w:val="center"/>
            </w:pPr>
          </w:p>
        </w:tc>
      </w:tr>
      <w:tr w:rsidR="00E61B6C">
        <w:trPr>
          <w:trHeight w:hRule="exact" w:val="851"/>
        </w:trPr>
        <w:tc>
          <w:tcPr>
            <w:tcW w:w="1668" w:type="dxa"/>
            <w:vAlign w:val="center"/>
          </w:tcPr>
          <w:p w:rsidR="00E61B6C" w:rsidRDefault="00CD1BFB">
            <w:pPr>
              <w:pStyle w:val="afffffa"/>
              <w:ind w:firstLineChars="0" w:firstLine="0"/>
              <w:jc w:val="center"/>
            </w:pPr>
            <w:r>
              <w:rPr>
                <w:rFonts w:hint="eastAsia"/>
              </w:rPr>
              <w:t>信息审核时间</w:t>
            </w:r>
          </w:p>
        </w:tc>
        <w:tc>
          <w:tcPr>
            <w:tcW w:w="8034" w:type="dxa"/>
            <w:gridSpan w:val="4"/>
            <w:vAlign w:val="center"/>
          </w:tcPr>
          <w:p w:rsidR="00E61B6C" w:rsidRDefault="00E61B6C">
            <w:pPr>
              <w:pStyle w:val="afffffa"/>
              <w:ind w:firstLineChars="0" w:firstLine="0"/>
              <w:jc w:val="center"/>
            </w:pPr>
          </w:p>
        </w:tc>
      </w:tr>
      <w:tr w:rsidR="00E61B6C">
        <w:trPr>
          <w:trHeight w:hRule="exact" w:val="851"/>
        </w:trPr>
        <w:tc>
          <w:tcPr>
            <w:tcW w:w="1668" w:type="dxa"/>
            <w:vAlign w:val="center"/>
          </w:tcPr>
          <w:p w:rsidR="00E61B6C" w:rsidRDefault="00CD1BFB">
            <w:pPr>
              <w:pStyle w:val="afffffa"/>
              <w:ind w:firstLineChars="0" w:firstLine="0"/>
              <w:jc w:val="center"/>
            </w:pPr>
            <w:r>
              <w:rPr>
                <w:rFonts w:hint="eastAsia"/>
              </w:rPr>
              <w:t>信息公开时间</w:t>
            </w:r>
          </w:p>
        </w:tc>
        <w:tc>
          <w:tcPr>
            <w:tcW w:w="8034" w:type="dxa"/>
            <w:gridSpan w:val="4"/>
            <w:vAlign w:val="center"/>
          </w:tcPr>
          <w:p w:rsidR="00E61B6C" w:rsidRDefault="00E61B6C">
            <w:pPr>
              <w:pStyle w:val="afffffa"/>
              <w:ind w:firstLineChars="0" w:firstLine="0"/>
              <w:jc w:val="center"/>
            </w:pPr>
          </w:p>
        </w:tc>
      </w:tr>
      <w:tr w:rsidR="00E61B6C">
        <w:trPr>
          <w:trHeight w:hRule="exact" w:val="851"/>
        </w:trPr>
        <w:tc>
          <w:tcPr>
            <w:tcW w:w="1668" w:type="dxa"/>
            <w:vAlign w:val="center"/>
          </w:tcPr>
          <w:p w:rsidR="00E61B6C" w:rsidRDefault="00CD1BFB">
            <w:pPr>
              <w:pStyle w:val="afffffa"/>
              <w:ind w:firstLineChars="0" w:firstLine="0"/>
              <w:jc w:val="center"/>
            </w:pPr>
            <w:r>
              <w:rPr>
                <w:rFonts w:hint="eastAsia"/>
              </w:rPr>
              <w:t>信息公开格式</w:t>
            </w:r>
          </w:p>
        </w:tc>
        <w:tc>
          <w:tcPr>
            <w:tcW w:w="8034" w:type="dxa"/>
            <w:gridSpan w:val="4"/>
            <w:vAlign w:val="center"/>
          </w:tcPr>
          <w:p w:rsidR="00E61B6C" w:rsidRDefault="00E61B6C">
            <w:pPr>
              <w:pStyle w:val="afffffa"/>
              <w:ind w:firstLineChars="0" w:firstLine="0"/>
              <w:jc w:val="center"/>
            </w:pPr>
          </w:p>
        </w:tc>
      </w:tr>
      <w:tr w:rsidR="00E61B6C">
        <w:trPr>
          <w:trHeight w:hRule="exact" w:val="851"/>
        </w:trPr>
        <w:tc>
          <w:tcPr>
            <w:tcW w:w="1668" w:type="dxa"/>
            <w:vAlign w:val="center"/>
          </w:tcPr>
          <w:p w:rsidR="00E61B6C" w:rsidRDefault="00CD1BFB">
            <w:pPr>
              <w:pStyle w:val="afffffa"/>
              <w:ind w:firstLineChars="0" w:firstLine="0"/>
              <w:jc w:val="center"/>
            </w:pPr>
            <w:r>
              <w:rPr>
                <w:rFonts w:hint="eastAsia"/>
              </w:rPr>
              <w:t>信息公开平台</w:t>
            </w:r>
          </w:p>
        </w:tc>
        <w:tc>
          <w:tcPr>
            <w:tcW w:w="8034" w:type="dxa"/>
            <w:gridSpan w:val="4"/>
            <w:vAlign w:val="center"/>
          </w:tcPr>
          <w:p w:rsidR="00E61B6C" w:rsidRDefault="00E61B6C">
            <w:pPr>
              <w:pStyle w:val="afffffa"/>
              <w:ind w:firstLineChars="0" w:firstLine="0"/>
              <w:jc w:val="center"/>
            </w:pPr>
          </w:p>
        </w:tc>
      </w:tr>
      <w:tr w:rsidR="00E61B6C">
        <w:trPr>
          <w:trHeight w:hRule="exact" w:val="851"/>
        </w:trPr>
        <w:tc>
          <w:tcPr>
            <w:tcW w:w="2425" w:type="dxa"/>
            <w:gridSpan w:val="2"/>
            <w:vAlign w:val="center"/>
          </w:tcPr>
          <w:p w:rsidR="00E61B6C" w:rsidRDefault="00CD1BFB">
            <w:pPr>
              <w:pStyle w:val="afffffa"/>
              <w:ind w:firstLineChars="0" w:firstLine="0"/>
              <w:jc w:val="center"/>
            </w:pPr>
            <w:r>
              <w:rPr>
                <w:rFonts w:hint="eastAsia"/>
              </w:rPr>
              <w:t>信息制作人员签字</w:t>
            </w:r>
          </w:p>
        </w:tc>
        <w:tc>
          <w:tcPr>
            <w:tcW w:w="2426" w:type="dxa"/>
            <w:vAlign w:val="center"/>
          </w:tcPr>
          <w:p w:rsidR="00E61B6C" w:rsidRDefault="00E61B6C">
            <w:pPr>
              <w:pStyle w:val="afffffa"/>
              <w:ind w:firstLineChars="0" w:firstLine="0"/>
              <w:jc w:val="center"/>
            </w:pPr>
          </w:p>
        </w:tc>
        <w:tc>
          <w:tcPr>
            <w:tcW w:w="2425" w:type="dxa"/>
            <w:vAlign w:val="center"/>
          </w:tcPr>
          <w:p w:rsidR="00E61B6C" w:rsidRDefault="00CD1BFB">
            <w:pPr>
              <w:pStyle w:val="afffffa"/>
              <w:ind w:firstLineChars="0" w:firstLine="0"/>
              <w:jc w:val="center"/>
            </w:pPr>
            <w:r>
              <w:rPr>
                <w:rFonts w:hint="eastAsia"/>
              </w:rPr>
              <w:t>信息审核人员签字</w:t>
            </w:r>
          </w:p>
        </w:tc>
        <w:tc>
          <w:tcPr>
            <w:tcW w:w="2426" w:type="dxa"/>
            <w:vAlign w:val="center"/>
          </w:tcPr>
          <w:p w:rsidR="00E61B6C" w:rsidRDefault="00E61B6C">
            <w:pPr>
              <w:pStyle w:val="afffffa"/>
              <w:ind w:firstLineChars="0" w:firstLine="0"/>
              <w:jc w:val="center"/>
            </w:pPr>
          </w:p>
        </w:tc>
      </w:tr>
      <w:tr w:rsidR="00E61B6C">
        <w:trPr>
          <w:trHeight w:hRule="exact" w:val="851"/>
        </w:trPr>
        <w:tc>
          <w:tcPr>
            <w:tcW w:w="2425" w:type="dxa"/>
            <w:gridSpan w:val="2"/>
            <w:vAlign w:val="center"/>
          </w:tcPr>
          <w:p w:rsidR="00E61B6C" w:rsidRDefault="00CD1BFB">
            <w:pPr>
              <w:pStyle w:val="afffffa"/>
              <w:ind w:firstLineChars="0" w:firstLine="0"/>
              <w:jc w:val="center"/>
            </w:pPr>
            <w:r>
              <w:rPr>
                <w:rFonts w:hint="eastAsia"/>
              </w:rPr>
              <w:t>信息公开人员签字</w:t>
            </w:r>
          </w:p>
        </w:tc>
        <w:tc>
          <w:tcPr>
            <w:tcW w:w="2426" w:type="dxa"/>
            <w:vAlign w:val="center"/>
          </w:tcPr>
          <w:p w:rsidR="00E61B6C" w:rsidRDefault="00E61B6C">
            <w:pPr>
              <w:pStyle w:val="afffffa"/>
              <w:ind w:firstLineChars="0" w:firstLine="0"/>
              <w:jc w:val="center"/>
            </w:pPr>
          </w:p>
        </w:tc>
        <w:tc>
          <w:tcPr>
            <w:tcW w:w="2425" w:type="dxa"/>
            <w:vAlign w:val="center"/>
          </w:tcPr>
          <w:p w:rsidR="00E61B6C" w:rsidRDefault="00CD1BFB">
            <w:pPr>
              <w:pStyle w:val="afffffa"/>
              <w:ind w:firstLineChars="0" w:firstLine="0"/>
              <w:jc w:val="center"/>
            </w:pPr>
            <w:r>
              <w:rPr>
                <w:rFonts w:hint="eastAsia"/>
              </w:rPr>
              <w:t>机构负责人签字</w:t>
            </w:r>
          </w:p>
        </w:tc>
        <w:tc>
          <w:tcPr>
            <w:tcW w:w="2426" w:type="dxa"/>
            <w:vAlign w:val="center"/>
          </w:tcPr>
          <w:p w:rsidR="00E61B6C" w:rsidRDefault="00E61B6C">
            <w:pPr>
              <w:pStyle w:val="afffffa"/>
              <w:ind w:firstLineChars="0" w:firstLine="0"/>
              <w:jc w:val="center"/>
            </w:pPr>
          </w:p>
        </w:tc>
      </w:tr>
    </w:tbl>
    <w:bookmarkEnd w:id="34"/>
    <w:bookmarkEnd w:id="35"/>
    <w:p w:rsidR="00E61B6C" w:rsidRDefault="00CD1BFB">
      <w:pPr>
        <w:pStyle w:val="affffffffffff3"/>
        <w:framePr w:hSpace="0" w:vSpace="0" w:wrap="auto" w:vAnchor="margin" w:hAnchor="text" w:xAlign="left" w:yAlign="inline"/>
        <w:spacing w:before="156" w:after="156"/>
        <w:jc w:val="center"/>
      </w:pPr>
      <w:r>
        <w:t>_________________________________</w:t>
      </w:r>
    </w:p>
    <w:bookmarkEnd w:id="42"/>
    <w:p w:rsidR="00E61B6C" w:rsidRDefault="00E61B6C">
      <w:pPr>
        <w:pStyle w:val="afffffa"/>
        <w:ind w:firstLine="420"/>
      </w:pPr>
    </w:p>
    <w:sectPr w:rsidR="00E61B6C">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B6C" w:rsidRDefault="00CD1BFB">
      <w:pPr>
        <w:spacing w:line="240" w:lineRule="auto"/>
      </w:pPr>
      <w:r>
        <w:separator/>
      </w:r>
    </w:p>
  </w:endnote>
  <w:endnote w:type="continuationSeparator" w:id="0">
    <w:p w:rsidR="00E61B6C" w:rsidRDefault="00CD1B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00000287" w:usb1="080E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00000287" w:usb1="080E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B6C" w:rsidRDefault="00CD1BFB">
    <w:pPr>
      <w:pStyle w:val="afff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B6C" w:rsidRDefault="00E61B6C">
    <w:pPr>
      <w:pStyle w:val="affff3"/>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B6C" w:rsidRDefault="00CD1BFB">
    <w:pPr>
      <w:pStyle w:val="afffff7"/>
    </w:pPr>
    <w:r>
      <w:fldChar w:fldCharType="begin"/>
    </w:r>
    <w:r>
      <w:instrText>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B6C" w:rsidRDefault="00CD1BFB">
      <w:pPr>
        <w:spacing w:line="240" w:lineRule="auto"/>
      </w:pPr>
      <w:r>
        <w:separator/>
      </w:r>
    </w:p>
  </w:footnote>
  <w:footnote w:type="continuationSeparator" w:id="0">
    <w:p w:rsidR="00E61B6C" w:rsidRDefault="00CD1B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B6C" w:rsidRDefault="00CD1BFB">
    <w:pPr>
      <w:pStyle w:val="affff5"/>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B6C" w:rsidRDefault="00E61B6C">
    <w:pPr>
      <w:pStyle w:val="affff5"/>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B6C" w:rsidRDefault="00CD1BFB">
    <w:pPr>
      <w:pStyle w:val="affff5"/>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34/T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B6C" w:rsidRDefault="00CD1BFB">
    <w:pPr>
      <w:pStyle w:val="affffff"/>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DB 34/T XXXX</w:t>
    </w:r>
    <w:r>
      <w:rPr>
        <w:noProof/>
      </w:rPr>
      <w:t>—</w:t>
    </w:r>
    <w:r>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7"/>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a"/>
      <w:lvlText w:val="%1)"/>
      <w:lvlJc w:val="left"/>
      <w:pPr>
        <w:tabs>
          <w:tab w:val="left" w:pos="851"/>
        </w:tabs>
        <w:ind w:left="851" w:hanging="426"/>
      </w:pPr>
      <w:rPr>
        <w:rFonts w:ascii="宋体" w:eastAsia="宋体" w:hAnsi="Times New Roman" w:hint="eastAsia"/>
        <w:sz w:val="21"/>
      </w:rPr>
    </w:lvl>
    <w:lvl w:ilvl="1">
      <w:start w:val="1"/>
      <w:numFmt w:val="decimal"/>
      <w:pStyle w:val="afb"/>
      <w:lvlText w:val="%2)"/>
      <w:lvlJc w:val="left"/>
      <w:pPr>
        <w:tabs>
          <w:tab w:val="left"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5"/>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7"/>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3"/>
      <w:suff w:val="nothing"/>
      <w:lvlText w:val="%1%2.%3.%4　"/>
      <w:lvlJc w:val="left"/>
      <w:pPr>
        <w:ind w:left="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jmQPW/Iz95+T6z6x6E6q+SKb0oNRXa1SO/zhxRmQqDLuZwzFravuaLY9I0QGRDqhjBRN5FcGfeVjVXuCHwM8qA==" w:salt="PT2fA39wFypsMCqokFLwfw=="/>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lhYjA1NWU1ODk3ODM4MTA5OWQ5ZDM1MzhiZTczYzAifQ=="/>
  </w:docVars>
  <w:rsids>
    <w:rsidRoot w:val="008044D8"/>
    <w:rsid w:val="FE7F64A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6165"/>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4D8"/>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73A"/>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4F52"/>
    <w:rsid w:val="00977010"/>
    <w:rsid w:val="00977D02"/>
    <w:rsid w:val="009809BB"/>
    <w:rsid w:val="0098364B"/>
    <w:rsid w:val="00987F6E"/>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6B4"/>
    <w:rsid w:val="00CA2D1B"/>
    <w:rsid w:val="00CA375D"/>
    <w:rsid w:val="00CA3A04"/>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BFB"/>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B6C"/>
    <w:rsid w:val="00E62FF9"/>
    <w:rsid w:val="00E635D6"/>
    <w:rsid w:val="00E639BC"/>
    <w:rsid w:val="00E660DA"/>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9591157"/>
    <w:rsid w:val="55FB6D43"/>
    <w:rsid w:val="6F7613CE"/>
    <w:rsid w:val="7BFB8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771D2C26-77F8-4DB0-A6D6-B51AFF354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a">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a"/>
    <w:next w:val="afffa"/>
    <w:link w:val="10"/>
    <w:qFormat/>
    <w:pPr>
      <w:keepNext/>
      <w:keepLines/>
      <w:spacing w:before="340" w:after="330" w:line="578" w:lineRule="auto"/>
      <w:outlineLvl w:val="0"/>
    </w:pPr>
    <w:rPr>
      <w:b/>
      <w:bCs/>
      <w:kern w:val="44"/>
      <w:sz w:val="44"/>
      <w:szCs w:val="44"/>
    </w:rPr>
  </w:style>
  <w:style w:type="paragraph" w:styleId="22">
    <w:name w:val="heading 2"/>
    <w:basedOn w:val="afffa"/>
    <w:next w:val="afffa"/>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0"/>
    <w:autoRedefine/>
    <w:qFormat/>
    <w:pPr>
      <w:keepNext/>
      <w:keepLines/>
      <w:spacing w:before="260" w:after="260" w:line="416" w:lineRule="auto"/>
      <w:outlineLvl w:val="2"/>
    </w:pPr>
    <w:rPr>
      <w:b/>
      <w:bCs/>
      <w:sz w:val="32"/>
      <w:szCs w:val="32"/>
    </w:rPr>
  </w:style>
  <w:style w:type="paragraph" w:styleId="4">
    <w:name w:val="heading 4"/>
    <w:basedOn w:val="afffa"/>
    <w:next w:val="afffa"/>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0"/>
    <w:qFormat/>
    <w:pPr>
      <w:keepNext/>
      <w:keepLines/>
      <w:adjustRightInd/>
      <w:spacing w:before="280" w:after="290" w:line="376" w:lineRule="auto"/>
      <w:outlineLvl w:val="4"/>
    </w:pPr>
    <w:rPr>
      <w:b/>
      <w:bCs/>
      <w:sz w:val="28"/>
      <w:szCs w:val="28"/>
    </w:rPr>
  </w:style>
  <w:style w:type="paragraph" w:styleId="6">
    <w:name w:val="heading 6"/>
    <w:basedOn w:val="afffa"/>
    <w:next w:val="afffa"/>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0"/>
    <w:autoRedefine/>
    <w:qFormat/>
    <w:pPr>
      <w:keepNext/>
      <w:keepLines/>
      <w:adjustRightInd/>
      <w:spacing w:before="240" w:after="64" w:line="320" w:lineRule="auto"/>
      <w:outlineLvl w:val="6"/>
    </w:pPr>
    <w:rPr>
      <w:b/>
      <w:bCs/>
      <w:sz w:val="24"/>
      <w:szCs w:val="24"/>
    </w:rPr>
  </w:style>
  <w:style w:type="paragraph" w:styleId="8">
    <w:name w:val="heading 8"/>
    <w:basedOn w:val="afffa"/>
    <w:next w:val="afffa"/>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0"/>
    <w:qFormat/>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TOC7">
    <w:name w:val="toc 7"/>
    <w:basedOn w:val="afffa"/>
    <w:next w:val="afffa"/>
    <w:autoRedefine/>
    <w:uiPriority w:val="39"/>
    <w:unhideWhenUsed/>
    <w:qFormat/>
    <w:pPr>
      <w:tabs>
        <w:tab w:val="right" w:leader="dot" w:pos="9344"/>
      </w:tabs>
      <w:spacing w:line="300" w:lineRule="exact"/>
      <w:ind w:left="1259"/>
    </w:pPr>
    <w:rPr>
      <w:rFonts w:ascii="宋体"/>
    </w:rPr>
  </w:style>
  <w:style w:type="paragraph" w:styleId="afffe">
    <w:name w:val="Normal Indent"/>
    <w:basedOn w:val="afffa"/>
    <w:autoRedefine/>
    <w:qFormat/>
    <w:pPr>
      <w:ind w:firstLine="420"/>
    </w:pPr>
  </w:style>
  <w:style w:type="paragraph" w:styleId="affff">
    <w:name w:val="Body Text"/>
    <w:basedOn w:val="afffa"/>
    <w:link w:val="affff0"/>
    <w:autoRedefine/>
    <w:qFormat/>
    <w:pPr>
      <w:spacing w:after="120"/>
    </w:pPr>
  </w:style>
  <w:style w:type="paragraph" w:styleId="TOC5">
    <w:name w:val="toc 5"/>
    <w:basedOn w:val="afffa"/>
    <w:next w:val="afffa"/>
    <w:autoRedefine/>
    <w:uiPriority w:val="39"/>
    <w:unhideWhenUsed/>
    <w:qFormat/>
    <w:pPr>
      <w:ind w:left="839"/>
    </w:pPr>
    <w:rPr>
      <w:rFonts w:ascii="宋体"/>
    </w:rPr>
  </w:style>
  <w:style w:type="paragraph" w:styleId="TOC3">
    <w:name w:val="toc 3"/>
    <w:basedOn w:val="afffa"/>
    <w:next w:val="afffa"/>
    <w:autoRedefine/>
    <w:uiPriority w:val="39"/>
    <w:unhideWhenUsed/>
    <w:qFormat/>
    <w:pPr>
      <w:spacing w:line="300" w:lineRule="exact"/>
      <w:ind w:left="420"/>
    </w:pPr>
    <w:rPr>
      <w:rFonts w:ascii="宋体"/>
    </w:rPr>
  </w:style>
  <w:style w:type="paragraph" w:styleId="affff1">
    <w:name w:val="Balloon Text"/>
    <w:basedOn w:val="afffa"/>
    <w:link w:val="affff2"/>
    <w:uiPriority w:val="99"/>
    <w:semiHidden/>
    <w:unhideWhenUsed/>
    <w:rPr>
      <w:sz w:val="18"/>
      <w:szCs w:val="18"/>
    </w:rPr>
  </w:style>
  <w:style w:type="paragraph" w:styleId="affff3">
    <w:name w:val="footer"/>
    <w:basedOn w:val="afffa"/>
    <w:link w:val="affff4"/>
    <w:uiPriority w:val="99"/>
    <w:pPr>
      <w:tabs>
        <w:tab w:val="center" w:pos="4153"/>
        <w:tab w:val="right" w:pos="8306"/>
      </w:tabs>
      <w:adjustRightInd/>
      <w:snapToGrid w:val="0"/>
      <w:spacing w:line="240" w:lineRule="auto"/>
      <w:jc w:val="right"/>
    </w:pPr>
    <w:rPr>
      <w:rFonts w:ascii="宋体"/>
      <w:sz w:val="18"/>
      <w:szCs w:val="18"/>
    </w:rPr>
  </w:style>
  <w:style w:type="paragraph" w:styleId="affff5">
    <w:name w:val="header"/>
    <w:basedOn w:val="afffa"/>
    <w:link w:val="affff6"/>
    <w:uiPriority w:val="99"/>
    <w:pPr>
      <w:tabs>
        <w:tab w:val="center" w:pos="4153"/>
        <w:tab w:val="right" w:pos="8306"/>
      </w:tabs>
      <w:adjustRightInd/>
      <w:snapToGrid w:val="0"/>
      <w:jc w:val="center"/>
    </w:pPr>
    <w:rPr>
      <w:sz w:val="18"/>
      <w:szCs w:val="18"/>
    </w:rPr>
  </w:style>
  <w:style w:type="paragraph" w:styleId="TOC1">
    <w:name w:val="toc 1"/>
    <w:basedOn w:val="afffa"/>
    <w:next w:val="afffa"/>
    <w:autoRedefine/>
    <w:uiPriority w:val="39"/>
    <w:unhideWhenUsed/>
    <w:qFormat/>
    <w:rPr>
      <w:rFonts w:ascii="宋体"/>
    </w:rPr>
  </w:style>
  <w:style w:type="paragraph" w:styleId="TOC4">
    <w:name w:val="toc 4"/>
    <w:basedOn w:val="afffa"/>
    <w:next w:val="afffa"/>
    <w:autoRedefine/>
    <w:uiPriority w:val="39"/>
    <w:unhideWhenUsed/>
    <w:qFormat/>
    <w:pPr>
      <w:tabs>
        <w:tab w:val="right" w:leader="dot" w:pos="9344"/>
      </w:tabs>
      <w:spacing w:line="300" w:lineRule="exact"/>
      <w:ind w:left="629"/>
    </w:pPr>
    <w:rPr>
      <w:rFonts w:ascii="宋体"/>
    </w:rPr>
  </w:style>
  <w:style w:type="paragraph" w:styleId="affff7">
    <w:name w:val="footnote text"/>
    <w:basedOn w:val="afffa"/>
    <w:next w:val="afffa"/>
    <w:link w:val="affff8"/>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a"/>
    <w:next w:val="afffa"/>
    <w:autoRedefine/>
    <w:uiPriority w:val="39"/>
    <w:unhideWhenUsed/>
    <w:qFormat/>
    <w:pPr>
      <w:spacing w:line="300" w:lineRule="exact"/>
      <w:ind w:left="1049"/>
    </w:pPr>
    <w:rPr>
      <w:rFonts w:ascii="宋体"/>
    </w:rPr>
  </w:style>
  <w:style w:type="paragraph" w:styleId="affff9">
    <w:name w:val="table of figures"/>
    <w:basedOn w:val="afffa"/>
    <w:next w:val="afffa"/>
    <w:autoRedefine/>
    <w:semiHidden/>
    <w:qFormat/>
    <w:pPr>
      <w:adjustRightInd/>
      <w:spacing w:line="240" w:lineRule="auto"/>
      <w:jc w:val="left"/>
    </w:pPr>
    <w:rPr>
      <w:szCs w:val="24"/>
    </w:rPr>
  </w:style>
  <w:style w:type="paragraph" w:styleId="TOC2">
    <w:name w:val="toc 2"/>
    <w:basedOn w:val="afffa"/>
    <w:next w:val="afffa"/>
    <w:autoRedefine/>
    <w:uiPriority w:val="39"/>
    <w:unhideWhenUsed/>
    <w:qFormat/>
    <w:pPr>
      <w:tabs>
        <w:tab w:val="right" w:leader="dot" w:pos="9344"/>
      </w:tabs>
      <w:spacing w:line="300" w:lineRule="exact"/>
      <w:ind w:left="210"/>
    </w:pPr>
    <w:rPr>
      <w:rFonts w:ascii="宋体"/>
    </w:rPr>
  </w:style>
  <w:style w:type="paragraph" w:styleId="affffa">
    <w:name w:val="Title"/>
    <w:basedOn w:val="afffa"/>
    <w:link w:val="affffb"/>
    <w:qFormat/>
    <w:pPr>
      <w:spacing w:before="240" w:after="60"/>
      <w:jc w:val="center"/>
      <w:outlineLvl w:val="0"/>
    </w:pPr>
    <w:rPr>
      <w:rFonts w:ascii="Arial" w:hAnsi="Arial" w:cs="Arial"/>
      <w:b/>
      <w:bCs/>
      <w:sz w:val="32"/>
      <w:szCs w:val="32"/>
    </w:rPr>
  </w:style>
  <w:style w:type="table" w:styleId="affffc">
    <w:name w:val="Table Grid"/>
    <w:basedOn w:val="afffc"/>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autoRedefine/>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rPr>
      <w:rFonts w:ascii="宋体" w:eastAsia="宋体" w:hAnsi="Times New Roman"/>
      <w:color w:val="auto"/>
      <w:spacing w:val="0"/>
      <w:w w:val="100"/>
      <w:position w:val="0"/>
      <w:sz w:val="21"/>
      <w:u w:val="none"/>
      <w:vertAlign w:val="baseline"/>
    </w:rPr>
  </w:style>
  <w:style w:type="character" w:styleId="afffff1">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6">
    <w:name w:val="页眉 字符"/>
    <w:link w:val="affff5"/>
    <w:uiPriority w:val="99"/>
    <w:rPr>
      <w:kern w:val="2"/>
      <w:sz w:val="18"/>
      <w:szCs w:val="18"/>
    </w:rPr>
  </w:style>
  <w:style w:type="character" w:customStyle="1" w:styleId="affff4">
    <w:name w:val="页脚 字符"/>
    <w:link w:val="affff3"/>
    <w:uiPriority w:val="99"/>
    <w:rPr>
      <w:rFonts w:ascii="宋体"/>
      <w:kern w:val="2"/>
      <w:sz w:val="18"/>
      <w:szCs w:val="18"/>
    </w:rPr>
  </w:style>
  <w:style w:type="character" w:customStyle="1" w:styleId="affff2">
    <w:name w:val="批注框文本 字符"/>
    <w:link w:val="affff1"/>
    <w:uiPriority w:val="99"/>
    <w:semiHidden/>
    <w:rPr>
      <w:kern w:val="2"/>
      <w:sz w:val="18"/>
      <w:szCs w:val="18"/>
    </w:rPr>
  </w:style>
  <w:style w:type="paragraph" w:styleId="afffff2">
    <w:name w:val="Quote"/>
    <w:basedOn w:val="afffa"/>
    <w:next w:val="afffa"/>
    <w:link w:val="afffff3"/>
    <w:uiPriority w:val="29"/>
    <w:qFormat/>
    <w:rPr>
      <w:i/>
      <w:iCs/>
      <w:color w:val="000000"/>
    </w:rPr>
  </w:style>
  <w:style w:type="character" w:customStyle="1" w:styleId="afffff3">
    <w:name w:val="引用 字符"/>
    <w:link w:val="afffff2"/>
    <w:uiPriority w:val="29"/>
    <w:rPr>
      <w:i/>
      <w:iCs/>
      <w:color w:val="000000"/>
      <w:kern w:val="2"/>
      <w:sz w:val="21"/>
      <w:szCs w:val="21"/>
    </w:rPr>
  </w:style>
  <w:style w:type="character" w:customStyle="1" w:styleId="affffb">
    <w:name w:val="标题 字符"/>
    <w:link w:val="affffa"/>
    <w:rPr>
      <w:rFonts w:ascii="Arial" w:hAnsi="Arial" w:cs="Arial"/>
      <w:b/>
      <w:bCs/>
      <w:kern w:val="2"/>
      <w:sz w:val="32"/>
      <w:szCs w:val="32"/>
    </w:rPr>
  </w:style>
  <w:style w:type="paragraph" w:customStyle="1" w:styleId="afffff4">
    <w:name w:val="标准标志"/>
    <w:next w:val="afffa"/>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a"/>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autoRedefine/>
    <w:qFormat/>
    <w:pPr>
      <w:ind w:left="198"/>
    </w:pPr>
    <w:rPr>
      <w:rFonts w:ascii="宋体"/>
      <w:sz w:val="18"/>
    </w:rPr>
  </w:style>
  <w:style w:type="paragraph" w:customStyle="1" w:styleId="afffff7">
    <w:name w:val="标准文件_页脚奇数页"/>
    <w:autoRedefine/>
    <w:qFormat/>
    <w:pPr>
      <w:ind w:right="227"/>
      <w:jc w:val="right"/>
    </w:pPr>
    <w:rPr>
      <w:rFonts w:ascii="宋体"/>
      <w:sz w:val="18"/>
    </w:rPr>
  </w:style>
  <w:style w:type="paragraph" w:customStyle="1" w:styleId="afffff8">
    <w:name w:val="标准书眉一"/>
    <w:autoRedefine/>
    <w:qFormat/>
    <w:pPr>
      <w:jc w:val="both"/>
    </w:pPr>
  </w:style>
  <w:style w:type="paragraph" w:customStyle="1" w:styleId="ICS">
    <w:name w:val="标准文件_ICS"/>
    <w:basedOn w:val="afffa"/>
    <w:autoRedefine/>
    <w:qFormat/>
    <w:pPr>
      <w:spacing w:line="0" w:lineRule="atLeast"/>
    </w:pPr>
    <w:rPr>
      <w:rFonts w:ascii="黑体" w:eastAsia="黑体" w:hAnsi="宋体"/>
    </w:rPr>
  </w:style>
  <w:style w:type="paragraph" w:customStyle="1" w:styleId="afffff9">
    <w:name w:val="标准文件_标准正文"/>
    <w:basedOn w:val="afffa"/>
    <w:next w:val="afffffa"/>
    <w:autoRedefine/>
    <w:qFormat/>
    <w:pPr>
      <w:snapToGrid w:val="0"/>
      <w:ind w:firstLineChars="200" w:firstLine="200"/>
    </w:pPr>
    <w:rPr>
      <w:kern w:val="0"/>
    </w:rPr>
  </w:style>
  <w:style w:type="paragraph" w:customStyle="1" w:styleId="afffffa">
    <w:name w:val="标准文件_段"/>
    <w:link w:val="Char"/>
    <w:autoRedefine/>
    <w:qFormat/>
    <w:pPr>
      <w:autoSpaceDE w:val="0"/>
      <w:autoSpaceDN w:val="0"/>
      <w:ind w:firstLineChars="200" w:firstLine="200"/>
      <w:jc w:val="both"/>
    </w:pPr>
    <w:rPr>
      <w:rFonts w:ascii="宋体"/>
      <w:sz w:val="21"/>
    </w:rPr>
  </w:style>
  <w:style w:type="paragraph" w:customStyle="1" w:styleId="afffffb">
    <w:name w:val="标准文件_版本"/>
    <w:basedOn w:val="afffff9"/>
    <w:autoRedefine/>
    <w:qFormat/>
    <w:pPr>
      <w:adjustRightInd/>
      <w:snapToGrid/>
      <w:ind w:firstLineChars="0" w:firstLine="0"/>
    </w:pPr>
    <w:rPr>
      <w:rFonts w:ascii="宋体" w:hAnsi="宋体"/>
      <w:kern w:val="2"/>
    </w:rPr>
  </w:style>
  <w:style w:type="paragraph" w:customStyle="1" w:styleId="afffffc">
    <w:name w:val="标准文件_标准部门"/>
    <w:basedOn w:val="afffa"/>
    <w:autoRedefine/>
    <w:qFormat/>
    <w:pPr>
      <w:jc w:val="center"/>
    </w:pPr>
    <w:rPr>
      <w:rFonts w:ascii="黑体" w:eastAsia="黑体"/>
      <w:kern w:val="0"/>
      <w:sz w:val="44"/>
    </w:rPr>
  </w:style>
  <w:style w:type="paragraph" w:customStyle="1" w:styleId="afffffd">
    <w:name w:val="标准文件_标准代替"/>
    <w:basedOn w:val="afffa"/>
    <w:next w:val="afffa"/>
    <w:autoRedefine/>
    <w:qFormat/>
    <w:pPr>
      <w:spacing w:line="310" w:lineRule="exact"/>
      <w:jc w:val="right"/>
    </w:pPr>
    <w:rPr>
      <w:rFonts w:ascii="宋体" w:hAnsi="宋体"/>
      <w:kern w:val="0"/>
    </w:rPr>
  </w:style>
  <w:style w:type="paragraph" w:customStyle="1" w:styleId="afffffe">
    <w:name w:val="标准文件_标准名称标题"/>
    <w:basedOn w:val="afffa"/>
    <w:next w:val="afffa"/>
    <w:autoRedefine/>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a"/>
    <w:autoRedefine/>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a"/>
    <w:autoRedefine/>
    <w:qFormat/>
    <w:pPr>
      <w:jc w:val="left"/>
    </w:pPr>
  </w:style>
  <w:style w:type="paragraph" w:customStyle="1" w:styleId="affffff1">
    <w:name w:val="标准文件_参考文献标题"/>
    <w:basedOn w:val="afffa"/>
    <w:next w:val="afffa"/>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3">
    <w:name w:val="标准文件_二级条标题"/>
    <w:next w:val="afffffa"/>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autoRedefine/>
    <w:qFormat/>
    <w:rPr>
      <w:rFonts w:ascii="黑体" w:eastAsia="黑体"/>
      <w:spacing w:val="0"/>
      <w:w w:val="100"/>
      <w:position w:val="3"/>
      <w:sz w:val="28"/>
    </w:rPr>
  </w:style>
  <w:style w:type="paragraph" w:customStyle="1" w:styleId="ad">
    <w:name w:val="标准文件_方框数字列项"/>
    <w:basedOn w:val="afffffa"/>
    <w:autoRedefine/>
    <w:qFormat/>
    <w:pPr>
      <w:numPr>
        <w:numId w:val="3"/>
      </w:numPr>
      <w:ind w:firstLineChars="0" w:firstLine="0"/>
    </w:pPr>
  </w:style>
  <w:style w:type="paragraph" w:customStyle="1" w:styleId="affffff3">
    <w:name w:val="标准文件_封面标准编号"/>
    <w:basedOn w:val="afffa"/>
    <w:next w:val="afffffd"/>
    <w:autoRedefine/>
    <w:qFormat/>
    <w:pPr>
      <w:spacing w:line="310" w:lineRule="exact"/>
      <w:jc w:val="right"/>
    </w:pPr>
    <w:rPr>
      <w:rFonts w:ascii="黑体" w:eastAsia="黑体"/>
      <w:kern w:val="0"/>
      <w:sz w:val="28"/>
    </w:rPr>
  </w:style>
  <w:style w:type="paragraph" w:customStyle="1" w:styleId="affffff4">
    <w:name w:val="标准文件_封面标准分类号"/>
    <w:basedOn w:val="afffa"/>
    <w:autoRedefine/>
    <w:qFormat/>
    <w:rPr>
      <w:rFonts w:ascii="黑体" w:eastAsia="黑体"/>
      <w:b/>
      <w:kern w:val="0"/>
      <w:sz w:val="28"/>
    </w:rPr>
  </w:style>
  <w:style w:type="paragraph" w:customStyle="1" w:styleId="affffff5">
    <w:name w:val="标准文件_封面标准名称"/>
    <w:basedOn w:val="afffa"/>
    <w:autoRedefine/>
    <w:qFormat/>
    <w:pPr>
      <w:spacing w:line="240" w:lineRule="auto"/>
      <w:jc w:val="center"/>
    </w:pPr>
    <w:rPr>
      <w:rFonts w:ascii="黑体" w:eastAsia="黑体"/>
      <w:kern w:val="0"/>
      <w:sz w:val="52"/>
    </w:rPr>
  </w:style>
  <w:style w:type="paragraph" w:customStyle="1" w:styleId="affffff6">
    <w:name w:val="标准文件_封面标准英文名称"/>
    <w:basedOn w:val="afffa"/>
    <w:autoRedefine/>
    <w:qFormat/>
    <w:pPr>
      <w:spacing w:line="240" w:lineRule="auto"/>
      <w:jc w:val="center"/>
    </w:pPr>
    <w:rPr>
      <w:rFonts w:ascii="黑体" w:eastAsia="黑体"/>
      <w:b/>
      <w:sz w:val="28"/>
    </w:rPr>
  </w:style>
  <w:style w:type="paragraph" w:customStyle="1" w:styleId="affffff7">
    <w:name w:val="标准文件_封面发布日期"/>
    <w:basedOn w:val="afffa"/>
    <w:autoRedefine/>
    <w:qFormat/>
    <w:pPr>
      <w:spacing w:line="310" w:lineRule="exact"/>
    </w:pPr>
    <w:rPr>
      <w:rFonts w:ascii="黑体" w:eastAsia="黑体"/>
      <w:kern w:val="0"/>
      <w:sz w:val="28"/>
    </w:rPr>
  </w:style>
  <w:style w:type="paragraph" w:customStyle="1" w:styleId="affffff8">
    <w:name w:val="标准文件_封面密级"/>
    <w:basedOn w:val="afffa"/>
    <w:autoRedefine/>
    <w:qFormat/>
    <w:rPr>
      <w:rFonts w:eastAsia="黑体"/>
      <w:sz w:val="32"/>
    </w:rPr>
  </w:style>
  <w:style w:type="paragraph" w:customStyle="1" w:styleId="affffff9">
    <w:name w:val="标准文件_封面实施日期"/>
    <w:basedOn w:val="afffa"/>
    <w:autoRedefine/>
    <w:qFormat/>
    <w:pPr>
      <w:spacing w:line="310" w:lineRule="exact"/>
      <w:jc w:val="right"/>
    </w:pPr>
    <w:rPr>
      <w:rFonts w:ascii="黑体" w:eastAsia="黑体"/>
      <w:sz w:val="28"/>
    </w:rPr>
  </w:style>
  <w:style w:type="paragraph" w:customStyle="1" w:styleId="affffffa">
    <w:name w:val="标准文件_封面抬头"/>
    <w:basedOn w:val="afffffa"/>
    <w:autoRedefine/>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a"/>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4">
    <w:name w:val="标准文件_附录表标题"/>
    <w:next w:val="afffffa"/>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9">
    <w:name w:val="标准文件_附录一级条标题"/>
    <w:next w:val="afffffa"/>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a">
    <w:name w:val="标准文件_附录二级条标题"/>
    <w:basedOn w:val="aff9"/>
    <w:next w:val="afffffa"/>
    <w:autoRedefine/>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a"/>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c">
    <w:name w:val="标准文件_附录四级条标题"/>
    <w:next w:val="afffffa"/>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e">
    <w:name w:val="标准文件_附录图标题"/>
    <w:next w:val="afffffa"/>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d">
    <w:name w:val="标准文件_附录五级条标题"/>
    <w:next w:val="afffffa"/>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
    <w:autoRedefine/>
    <w:qFormat/>
    <w:pPr>
      <w:numPr>
        <w:numId w:val="7"/>
      </w:numPr>
      <w:tabs>
        <w:tab w:val="left" w:pos="6406"/>
      </w:tabs>
      <w:spacing w:before="220" w:after="320"/>
      <w:jc w:val="center"/>
      <w:outlineLvl w:val="0"/>
    </w:pPr>
    <w:rPr>
      <w:rFonts w:ascii="黑体" w:eastAsia="黑体"/>
      <w:sz w:val="21"/>
    </w:rPr>
  </w:style>
  <w:style w:type="character" w:customStyle="1" w:styleId="affff0">
    <w:name w:val="正文文本 字符"/>
    <w:link w:val="affff"/>
    <w:autoRedefine/>
    <w:qFormat/>
    <w:rPr>
      <w:kern w:val="2"/>
      <w:sz w:val="21"/>
      <w:szCs w:val="21"/>
    </w:rPr>
  </w:style>
  <w:style w:type="paragraph" w:customStyle="1" w:styleId="affffffc">
    <w:name w:val="标准文件_附录章标题"/>
    <w:next w:val="afffffa"/>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autoRedefine/>
    <w:qFormat/>
    <w:pPr>
      <w:ind w:leftChars="200" w:left="488" w:hangingChars="290" w:hanging="289"/>
    </w:pPr>
  </w:style>
  <w:style w:type="paragraph" w:customStyle="1" w:styleId="a6">
    <w:name w:val="标准文件_前言、引言标题"/>
    <w:next w:val="afffa"/>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autoRedefine/>
    <w:qFormat/>
    <w:pPr>
      <w:spacing w:line="460" w:lineRule="exact"/>
      <w:ind w:left="0" w:firstLine="0"/>
    </w:pPr>
  </w:style>
  <w:style w:type="paragraph" w:customStyle="1" w:styleId="afffffff">
    <w:name w:val="标准文件_目录标题"/>
    <w:basedOn w:val="afffa"/>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f1">
    <w:name w:val="标准文件_破折号列项（二级）"/>
    <w:basedOn w:val="af1"/>
    <w:pPr>
      <w:numPr>
        <w:numId w:val="10"/>
      </w:numPr>
    </w:pPr>
  </w:style>
  <w:style w:type="paragraph" w:customStyle="1" w:styleId="afff4">
    <w:name w:val="标准文件_三级条标题"/>
    <w:basedOn w:val="afff3"/>
    <w:next w:val="afffffa"/>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0">
    <w:name w:val="标准文件_示例后续"/>
    <w:basedOn w:val="afffa"/>
    <w:autoRedefine/>
    <w:qFormat/>
    <w:pPr>
      <w:adjustRightInd/>
      <w:spacing w:line="240" w:lineRule="auto"/>
      <w:ind w:firstLineChars="200" w:firstLine="200"/>
    </w:pPr>
    <w:rPr>
      <w:sz w:val="18"/>
      <w:szCs w:val="24"/>
    </w:rPr>
  </w:style>
  <w:style w:type="paragraph" w:customStyle="1" w:styleId="affe">
    <w:name w:val="标准文件_数字编号列项"/>
    <w:autoRedefine/>
    <w:qFormat/>
    <w:pPr>
      <w:numPr>
        <w:numId w:val="11"/>
      </w:numPr>
      <w:jc w:val="both"/>
    </w:pPr>
    <w:rPr>
      <w:rFonts w:ascii="宋体" w:hAnsi="宋体"/>
      <w:sz w:val="21"/>
    </w:rPr>
  </w:style>
  <w:style w:type="paragraph" w:customStyle="1" w:styleId="afff5">
    <w:name w:val="标准文件_四级条标题"/>
    <w:next w:val="afffffa"/>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8">
    <w:name w:val="脚注文本 字符"/>
    <w:link w:val="affff7"/>
    <w:autoRedefine/>
    <w:semiHidden/>
    <w:qFormat/>
    <w:rPr>
      <w:rFonts w:ascii="宋体"/>
      <w:kern w:val="2"/>
      <w:sz w:val="18"/>
      <w:szCs w:val="18"/>
    </w:rPr>
  </w:style>
  <w:style w:type="paragraph" w:customStyle="1" w:styleId="afffffff1">
    <w:name w:val="标准文件_条文脚注"/>
    <w:basedOn w:val="affff7"/>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fa"/>
    <w:autoRedefine/>
    <w:qFormat/>
    <w:pPr>
      <w:numPr>
        <w:numId w:val="12"/>
      </w:numPr>
      <w:spacing w:line="240" w:lineRule="auto"/>
      <w:jc w:val="left"/>
    </w:pPr>
    <w:rPr>
      <w:rFonts w:ascii="宋体" w:hAnsi="宋体"/>
      <w:sz w:val="18"/>
    </w:rPr>
  </w:style>
  <w:style w:type="character" w:customStyle="1" w:styleId="afffffff2">
    <w:name w:val="标准文件_图表脚注内容"/>
    <w:rPr>
      <w:rFonts w:ascii="宋体" w:eastAsia="宋体" w:hAnsi="宋体" w:cs="Times New Roman"/>
      <w:spacing w:val="0"/>
      <w:sz w:val="18"/>
      <w:vertAlign w:val="superscript"/>
    </w:rPr>
  </w:style>
  <w:style w:type="paragraph" w:customStyle="1" w:styleId="afff6">
    <w:name w:val="标准文件_五级条标题"/>
    <w:next w:val="afffffa"/>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1">
    <w:name w:val="标准文件_章标题"/>
    <w:next w:val="afffffa"/>
    <w:autoRedefine/>
    <w:qFormat/>
    <w:pPr>
      <w:numPr>
        <w:ilvl w:val="1"/>
        <w:numId w:val="2"/>
      </w:numPr>
      <w:spacing w:beforeLines="100" w:before="100" w:afterLines="100" w:after="100"/>
      <w:jc w:val="both"/>
      <w:outlineLvl w:val="0"/>
    </w:pPr>
    <w:rPr>
      <w:rFonts w:ascii="黑体" w:eastAsia="黑体"/>
      <w:sz w:val="21"/>
    </w:rPr>
  </w:style>
  <w:style w:type="paragraph" w:customStyle="1" w:styleId="afff2">
    <w:name w:val="标准文件_一级条标题"/>
    <w:basedOn w:val="afff1"/>
    <w:next w:val="afffffa"/>
    <w:autoRedefine/>
    <w:qFormat/>
    <w:pPr>
      <w:numPr>
        <w:ilvl w:val="2"/>
      </w:numPr>
      <w:spacing w:beforeLines="50" w:before="50" w:afterLines="50" w:after="50"/>
      <w:outlineLvl w:val="1"/>
    </w:pPr>
  </w:style>
  <w:style w:type="paragraph" w:customStyle="1" w:styleId="afffffff3">
    <w:name w:val="标准文件_一致程度"/>
    <w:basedOn w:val="afffa"/>
    <w:autoRedefine/>
    <w:qFormat/>
    <w:pPr>
      <w:spacing w:line="440" w:lineRule="exact"/>
      <w:jc w:val="center"/>
    </w:pPr>
    <w:rPr>
      <w:sz w:val="28"/>
    </w:rPr>
  </w:style>
  <w:style w:type="paragraph" w:customStyle="1" w:styleId="afffffff4">
    <w:name w:val="标准文件_引言标题"/>
    <w:next w:val="afffa"/>
    <w:autoRedefine/>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pPr>
      <w:widowControl/>
      <w:adjustRightInd/>
      <w:snapToGrid/>
      <w:spacing w:line="240" w:lineRule="auto"/>
      <w:ind w:left="79" w:hangingChars="80" w:hanging="79"/>
    </w:pPr>
    <w:rPr>
      <w:rFonts w:ascii="宋体" w:hAnsi="宋体"/>
    </w:rPr>
  </w:style>
  <w:style w:type="paragraph" w:customStyle="1" w:styleId="afb">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a"/>
    <w:next w:val="afffffa"/>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a"/>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a"/>
    <w:next w:val="afffff9"/>
    <w:pPr>
      <w:tabs>
        <w:tab w:val="center" w:pos="4678"/>
        <w:tab w:val="right" w:leader="middleDot" w:pos="9356"/>
      </w:tabs>
      <w:spacing w:line="240" w:lineRule="auto"/>
    </w:pPr>
    <w:rPr>
      <w:rFonts w:ascii="宋体" w:hAnsi="宋体"/>
    </w:rPr>
  </w:style>
  <w:style w:type="paragraph" w:customStyle="1" w:styleId="aff2">
    <w:name w:val="标准文件_正文图标题"/>
    <w:next w:val="afffffa"/>
    <w:pPr>
      <w:numPr>
        <w:numId w:val="17"/>
      </w:numPr>
      <w:spacing w:beforeLines="50" w:before="50" w:afterLines="50" w:after="50"/>
      <w:jc w:val="center"/>
    </w:pPr>
    <w:rPr>
      <w:rFonts w:ascii="黑体" w:eastAsia="黑体"/>
      <w:sz w:val="21"/>
    </w:rPr>
  </w:style>
  <w:style w:type="paragraph" w:customStyle="1" w:styleId="afff8">
    <w:name w:val="标准文件_正文英文表标题"/>
    <w:next w:val="afffffa"/>
    <w:pPr>
      <w:numPr>
        <w:numId w:val="18"/>
      </w:numPr>
      <w:jc w:val="center"/>
    </w:pPr>
    <w:rPr>
      <w:rFonts w:ascii="黑体" w:eastAsia="黑体"/>
      <w:sz w:val="21"/>
    </w:rPr>
  </w:style>
  <w:style w:type="paragraph" w:customStyle="1" w:styleId="aff0">
    <w:name w:val="标准文件_正文英文图标题"/>
    <w:next w:val="afffffa"/>
    <w:autoRedefine/>
    <w:qFormat/>
    <w:pPr>
      <w:numPr>
        <w:numId w:val="19"/>
      </w:numPr>
      <w:jc w:val="center"/>
    </w:pPr>
    <w:rPr>
      <w:rFonts w:ascii="黑体" w:eastAsia="黑体"/>
      <w:sz w:val="21"/>
    </w:rPr>
  </w:style>
  <w:style w:type="paragraph" w:customStyle="1" w:styleId="afc">
    <w:name w:val="标准文件_编号列项（三级）"/>
    <w:autoRedefine/>
    <w:qFormat/>
    <w:pPr>
      <w:numPr>
        <w:ilvl w:val="2"/>
        <w:numId w:val="13"/>
      </w:numPr>
    </w:pPr>
    <w:rPr>
      <w:rFonts w:ascii="宋体"/>
      <w:sz w:val="21"/>
    </w:rPr>
  </w:style>
  <w:style w:type="paragraph" w:customStyle="1" w:styleId="a1">
    <w:name w:val="二级无标题条"/>
    <w:basedOn w:val="afffa"/>
    <w:pPr>
      <w:numPr>
        <w:ilvl w:val="3"/>
        <w:numId w:val="20"/>
      </w:numPr>
      <w:adjustRightInd/>
      <w:spacing w:line="240" w:lineRule="auto"/>
    </w:pPr>
    <w:rPr>
      <w:rFonts w:ascii="宋体" w:hAnsi="宋体"/>
      <w:szCs w:val="24"/>
    </w:rPr>
  </w:style>
  <w:style w:type="paragraph" w:customStyle="1" w:styleId="afffffff7">
    <w:name w:val="发布部门"/>
    <w:next w:val="afffffa"/>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pPr>
      <w:framePr w:w="4000" w:h="473" w:hRule="exact" w:hSpace="180" w:vSpace="180" w:wrap="around" w:hAnchor="margin" w:y="13511" w:anchorLock="1"/>
    </w:pPr>
    <w:rPr>
      <w:rFonts w:eastAsia="黑体"/>
      <w:sz w:val="28"/>
    </w:rPr>
  </w:style>
  <w:style w:type="paragraph" w:customStyle="1" w:styleId="afffffff9">
    <w:name w:val="封面标准代替信息"/>
    <w:basedOn w:val="afffa"/>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pPr>
      <w:spacing w:before="180" w:line="180" w:lineRule="exact"/>
      <w:jc w:val="center"/>
    </w:pPr>
    <w:rPr>
      <w:rFonts w:ascii="宋体"/>
      <w:sz w:val="21"/>
    </w:rPr>
  </w:style>
  <w:style w:type="paragraph" w:customStyle="1" w:styleId="afffffffc">
    <w:name w:val="封面标准文稿类别"/>
    <w:pPr>
      <w:spacing w:before="440" w:line="400" w:lineRule="exact"/>
      <w:jc w:val="center"/>
    </w:pPr>
    <w:rPr>
      <w:rFonts w:ascii="宋体"/>
      <w:sz w:val="24"/>
    </w:rPr>
  </w:style>
  <w:style w:type="paragraph" w:customStyle="1" w:styleId="afffffffd">
    <w:name w:val="封面标准英文名称"/>
    <w:pPr>
      <w:widowControl w:val="0"/>
      <w:spacing w:line="360" w:lineRule="exact"/>
      <w:jc w:val="center"/>
    </w:pPr>
    <w:rPr>
      <w:sz w:val="28"/>
    </w:rPr>
  </w:style>
  <w:style w:type="paragraph" w:customStyle="1" w:styleId="afffffffe">
    <w:name w:val="封面一致性程度标识"/>
    <w:pPr>
      <w:spacing w:before="440" w:line="440" w:lineRule="exact"/>
      <w:jc w:val="center"/>
    </w:pPr>
    <w:rPr>
      <w:sz w:val="28"/>
    </w:rPr>
  </w:style>
  <w:style w:type="paragraph" w:customStyle="1" w:styleId="affffffff">
    <w:name w:val="封面正文"/>
    <w:pPr>
      <w:jc w:val="both"/>
    </w:pPr>
  </w:style>
  <w:style w:type="paragraph" w:customStyle="1" w:styleId="affffffff0">
    <w:name w:val="附录二级无标题条"/>
    <w:basedOn w:val="afffa"/>
    <w:next w:val="afffff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pPr>
      <w:outlineLvl w:val="4"/>
    </w:pPr>
  </w:style>
  <w:style w:type="paragraph" w:customStyle="1" w:styleId="affffffff2">
    <w:name w:val="附录四级无标题条"/>
    <w:basedOn w:val="affffffff1"/>
    <w:next w:val="afffffa"/>
    <w:autoRedefine/>
    <w:qFormat/>
    <w:pPr>
      <w:outlineLvl w:val="5"/>
    </w:pPr>
  </w:style>
  <w:style w:type="paragraph" w:customStyle="1" w:styleId="affffffff3">
    <w:name w:val="附录图"/>
    <w:next w:val="afffffa"/>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7">
    <w:name w:val="标准文件_一级项"/>
    <w:pPr>
      <w:numPr>
        <w:numId w:val="21"/>
      </w:numPr>
    </w:pPr>
    <w:rPr>
      <w:rFonts w:ascii="宋体"/>
      <w:sz w:val="21"/>
    </w:rPr>
  </w:style>
  <w:style w:type="paragraph" w:customStyle="1" w:styleId="affffffff4">
    <w:name w:val="附录五级无标题条"/>
    <w:basedOn w:val="affffffff2"/>
    <w:next w:val="afffffa"/>
    <w:pPr>
      <w:outlineLvl w:val="6"/>
    </w:pPr>
  </w:style>
  <w:style w:type="paragraph" w:customStyle="1" w:styleId="affffffff5">
    <w:name w:val="附录性质"/>
    <w:basedOn w:val="afffa"/>
    <w:pPr>
      <w:widowControl/>
      <w:adjustRightInd/>
      <w:jc w:val="center"/>
    </w:pPr>
    <w:rPr>
      <w:rFonts w:ascii="黑体" w:eastAsia="黑体"/>
    </w:rPr>
  </w:style>
  <w:style w:type="paragraph" w:customStyle="1" w:styleId="affffffff6">
    <w:name w:val="附录一级无标题条"/>
    <w:basedOn w:val="affffffc"/>
    <w:next w:val="afffffa"/>
    <w:pPr>
      <w:autoSpaceDN w:val="0"/>
      <w:outlineLvl w:val="2"/>
    </w:pPr>
    <w:rPr>
      <w:rFonts w:ascii="宋体" w:eastAsia="宋体" w:hAnsi="宋体"/>
    </w:rPr>
  </w:style>
  <w:style w:type="character" w:customStyle="1" w:styleId="affffffff7">
    <w:name w:val="个人答复风格"/>
    <w:rPr>
      <w:rFonts w:ascii="Arial" w:eastAsia="宋体" w:hAnsi="Arial" w:cs="Arial"/>
      <w:color w:val="auto"/>
      <w:spacing w:val="0"/>
      <w:sz w:val="20"/>
    </w:rPr>
  </w:style>
  <w:style w:type="character" w:customStyle="1" w:styleId="affffffff8">
    <w:name w:val="个人撰写风格"/>
    <w:rPr>
      <w:rFonts w:ascii="Arial" w:eastAsia="宋体" w:hAnsi="Arial" w:cs="Arial"/>
      <w:color w:val="auto"/>
      <w:spacing w:val="0"/>
      <w:sz w:val="20"/>
    </w:rPr>
  </w:style>
  <w:style w:type="paragraph" w:customStyle="1" w:styleId="affffffff9">
    <w:name w:val="脚注后续"/>
    <w:pPr>
      <w:ind w:leftChars="350" w:left="350"/>
      <w:jc w:val="both"/>
    </w:pPr>
    <w:rPr>
      <w:rFonts w:ascii="宋体"/>
      <w:sz w:val="18"/>
    </w:rPr>
  </w:style>
  <w:style w:type="paragraph" w:customStyle="1" w:styleId="afff9">
    <w:name w:val="列项——"/>
    <w:autoRedefine/>
    <w:qFormat/>
    <w:pPr>
      <w:widowControl w:val="0"/>
      <w:numPr>
        <w:numId w:val="22"/>
      </w:numPr>
      <w:jc w:val="both"/>
    </w:pPr>
    <w:rPr>
      <w:rFonts w:ascii="宋体" w:hAnsi="宋体"/>
      <w:sz w:val="21"/>
    </w:rPr>
  </w:style>
  <w:style w:type="paragraph" w:customStyle="1" w:styleId="affffffffa">
    <w:name w:val="列项·"/>
    <w:basedOn w:val="afffffa"/>
    <w:pPr>
      <w:tabs>
        <w:tab w:val="left" w:pos="840"/>
      </w:tabs>
    </w:pPr>
  </w:style>
  <w:style w:type="paragraph" w:customStyle="1" w:styleId="affffffffb">
    <w:name w:val="目次、索引正文"/>
    <w:pPr>
      <w:spacing w:line="320" w:lineRule="exact"/>
      <w:jc w:val="both"/>
    </w:pPr>
    <w:rPr>
      <w:rFonts w:ascii="宋体"/>
      <w:sz w:val="21"/>
    </w:rPr>
  </w:style>
  <w:style w:type="paragraph" w:customStyle="1" w:styleId="210">
    <w:name w:val="目录 21"/>
    <w:basedOn w:val="afffa"/>
    <w:next w:val="afffa"/>
    <w:autoRedefine/>
    <w:semiHidden/>
    <w:pPr>
      <w:adjustRightInd/>
      <w:spacing w:line="240" w:lineRule="auto"/>
      <w:jc w:val="left"/>
    </w:pPr>
    <w:rPr>
      <w:bCs/>
      <w:iCs/>
    </w:rPr>
  </w:style>
  <w:style w:type="paragraph" w:customStyle="1" w:styleId="31">
    <w:name w:val="目录 31"/>
    <w:basedOn w:val="afffa"/>
    <w:next w:val="afffa"/>
    <w:autoRedefine/>
    <w:semiHidden/>
    <w:pPr>
      <w:spacing w:line="240" w:lineRule="auto"/>
    </w:pPr>
    <w:rPr>
      <w:rFonts w:ascii="宋体" w:hAnsi="宋体"/>
      <w:iCs/>
    </w:rPr>
  </w:style>
  <w:style w:type="paragraph" w:customStyle="1" w:styleId="41">
    <w:name w:val="目录 41"/>
    <w:basedOn w:val="afffa"/>
    <w:next w:val="afffa"/>
    <w:autoRedefine/>
    <w:semiHidden/>
    <w:pPr>
      <w:adjustRightInd/>
      <w:spacing w:line="240" w:lineRule="auto"/>
      <w:jc w:val="left"/>
    </w:pPr>
  </w:style>
  <w:style w:type="paragraph" w:customStyle="1" w:styleId="51">
    <w:name w:val="目录 51"/>
    <w:basedOn w:val="afffa"/>
    <w:next w:val="afffa"/>
    <w:autoRedefine/>
    <w:semiHidden/>
    <w:pPr>
      <w:spacing w:line="240" w:lineRule="auto"/>
    </w:pPr>
    <w:rPr>
      <w:rFonts w:ascii="宋体" w:hAnsi="宋体"/>
    </w:rPr>
  </w:style>
  <w:style w:type="paragraph" w:customStyle="1" w:styleId="61">
    <w:name w:val="目录 61"/>
    <w:basedOn w:val="afffa"/>
    <w:next w:val="afffa"/>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autoRedefine/>
    <w:qFormat/>
    <w:pPr>
      <w:spacing w:line="0" w:lineRule="atLeast"/>
      <w:jc w:val="distribute"/>
    </w:pPr>
    <w:rPr>
      <w:rFonts w:ascii="黑体" w:eastAsia="黑体" w:hAnsi="宋体"/>
      <w:sz w:val="52"/>
    </w:rPr>
  </w:style>
  <w:style w:type="paragraph" w:customStyle="1" w:styleId="affffffffd">
    <w:name w:val="其他发布部门"/>
    <w:basedOn w:val="afffffff7"/>
    <w:autoRedefine/>
    <w:qFormat/>
    <w:pPr>
      <w:framePr w:wrap="around"/>
      <w:spacing w:line="0" w:lineRule="atLeast"/>
    </w:pPr>
    <w:rPr>
      <w:rFonts w:ascii="黑体" w:eastAsia="黑体"/>
      <w:b w:val="0"/>
    </w:rPr>
  </w:style>
  <w:style w:type="paragraph" w:customStyle="1" w:styleId="afff0">
    <w:name w:val="前言标题"/>
    <w:next w:val="afffa"/>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a"/>
    <w:autoRedefine/>
    <w:qFormat/>
    <w:pPr>
      <w:numPr>
        <w:ilvl w:val="4"/>
        <w:numId w:val="20"/>
      </w:numPr>
      <w:adjustRightInd/>
      <w:spacing w:line="240" w:lineRule="auto"/>
    </w:pPr>
    <w:rPr>
      <w:rFonts w:ascii="宋体" w:hAnsi="宋体"/>
      <w:szCs w:val="24"/>
    </w:rPr>
  </w:style>
  <w:style w:type="paragraph" w:customStyle="1" w:styleId="affffffffe">
    <w:name w:val="实施日期"/>
    <w:basedOn w:val="afffffff8"/>
    <w:autoRedefine/>
    <w:qFormat/>
    <w:pPr>
      <w:framePr w:hSpace="0" w:wrap="around" w:xAlign="right"/>
      <w:jc w:val="right"/>
    </w:pPr>
  </w:style>
  <w:style w:type="paragraph" w:customStyle="1" w:styleId="a3">
    <w:name w:val="四级无标题条"/>
    <w:basedOn w:val="afffa"/>
    <w:autoRedefine/>
    <w:qFormat/>
    <w:pPr>
      <w:numPr>
        <w:ilvl w:val="5"/>
        <w:numId w:val="20"/>
      </w:numPr>
      <w:adjustRightInd/>
      <w:spacing w:line="240" w:lineRule="auto"/>
    </w:pPr>
    <w:rPr>
      <w:rFonts w:ascii="宋体" w:hAnsi="宋体"/>
      <w:szCs w:val="24"/>
    </w:rPr>
  </w:style>
  <w:style w:type="paragraph" w:customStyle="1" w:styleId="afffffffff">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autoRedefine/>
    <w:qFormat/>
    <w:pPr>
      <w:jc w:val="both"/>
    </w:pPr>
    <w:rPr>
      <w:rFonts w:ascii="宋体" w:hAnsi="宋体"/>
      <w:sz w:val="21"/>
    </w:rPr>
  </w:style>
  <w:style w:type="paragraph" w:customStyle="1" w:styleId="a4">
    <w:name w:val="五级无标题条"/>
    <w:basedOn w:val="afffa"/>
    <w:autoRedefine/>
    <w:qFormat/>
    <w:pPr>
      <w:numPr>
        <w:ilvl w:val="6"/>
        <w:numId w:val="20"/>
      </w:numPr>
      <w:adjustRightInd/>
    </w:pPr>
    <w:rPr>
      <w:szCs w:val="24"/>
    </w:rPr>
  </w:style>
  <w:style w:type="paragraph" w:customStyle="1" w:styleId="a0">
    <w:name w:val="一级无标题条"/>
    <w:basedOn w:val="afffa"/>
    <w:autoRedefine/>
    <w:qFormat/>
    <w:pPr>
      <w:numPr>
        <w:ilvl w:val="2"/>
        <w:numId w:val="20"/>
      </w:numPr>
      <w:adjustRightInd/>
      <w:spacing w:before="10" w:after="10" w:line="240" w:lineRule="auto"/>
    </w:pPr>
    <w:rPr>
      <w:rFonts w:ascii="宋体" w:hAnsi="宋体"/>
      <w:szCs w:val="24"/>
    </w:rPr>
  </w:style>
  <w:style w:type="paragraph" w:customStyle="1" w:styleId="afffffffff1">
    <w:name w:val="注:后续"/>
    <w:autoRedefine/>
    <w:qFormat/>
    <w:pPr>
      <w:spacing w:line="300" w:lineRule="exact"/>
      <w:ind w:leftChars="400" w:left="600" w:hangingChars="200" w:hanging="200"/>
      <w:jc w:val="both"/>
    </w:pPr>
    <w:rPr>
      <w:rFonts w:ascii="宋体"/>
      <w:sz w:val="18"/>
    </w:rPr>
  </w:style>
  <w:style w:type="paragraph" w:customStyle="1" w:styleId="afffffffff2">
    <w:name w:val="注×:后续"/>
    <w:basedOn w:val="afffffffff1"/>
    <w:autoRedefine/>
    <w:qFormat/>
    <w:pPr>
      <w:ind w:leftChars="0" w:left="1406" w:firstLineChars="0" w:hanging="499"/>
    </w:pPr>
  </w:style>
  <w:style w:type="paragraph" w:customStyle="1" w:styleId="afffffffff3">
    <w:name w:val="标准文件_一级无标题"/>
    <w:basedOn w:val="afff2"/>
    <w:autoRedefine/>
    <w:qFormat/>
    <w:pPr>
      <w:spacing w:beforeLines="0" w:before="0" w:afterLines="0" w:after="0"/>
      <w:outlineLvl w:val="9"/>
    </w:pPr>
    <w:rPr>
      <w:rFonts w:ascii="宋体" w:eastAsia="宋体"/>
    </w:rPr>
  </w:style>
  <w:style w:type="paragraph" w:customStyle="1" w:styleId="afffffffff4">
    <w:name w:val="标准文件_五级无标题"/>
    <w:basedOn w:val="afff6"/>
    <w:autoRedefine/>
    <w:qFormat/>
    <w:pPr>
      <w:spacing w:beforeLines="0" w:before="0" w:afterLines="0" w:after="0"/>
      <w:outlineLvl w:val="9"/>
    </w:pPr>
    <w:rPr>
      <w:rFonts w:ascii="宋体" w:eastAsia="宋体"/>
    </w:rPr>
  </w:style>
  <w:style w:type="paragraph" w:customStyle="1" w:styleId="afffffffff5">
    <w:name w:val="标准文件_三级无标题"/>
    <w:basedOn w:val="afff4"/>
    <w:autoRedefine/>
    <w:qFormat/>
    <w:pPr>
      <w:spacing w:beforeLines="0" w:before="0" w:afterLines="0" w:after="0"/>
      <w:outlineLvl w:val="9"/>
    </w:pPr>
    <w:rPr>
      <w:rFonts w:ascii="宋体" w:eastAsia="宋体"/>
    </w:rPr>
  </w:style>
  <w:style w:type="paragraph" w:customStyle="1" w:styleId="afffffffff6">
    <w:name w:val="标准文件_二级无标题"/>
    <w:basedOn w:val="afff3"/>
    <w:autoRedefine/>
    <w:qFormat/>
    <w:pPr>
      <w:spacing w:beforeLines="0" w:before="0" w:afterLines="0" w:after="0"/>
      <w:outlineLvl w:val="9"/>
    </w:pPr>
    <w:rPr>
      <w:rFonts w:ascii="宋体" w:eastAsia="宋体"/>
    </w:rPr>
  </w:style>
  <w:style w:type="paragraph" w:customStyle="1" w:styleId="afffffffff7">
    <w:name w:val="标准_四级无标题"/>
    <w:basedOn w:val="afff5"/>
    <w:next w:val="afffffa"/>
    <w:autoRedefine/>
    <w:qFormat/>
    <w:rPr>
      <w:rFonts w:eastAsia="宋体"/>
    </w:rPr>
  </w:style>
  <w:style w:type="paragraph" w:customStyle="1" w:styleId="afffffffff8">
    <w:name w:val="标准文件_四级无标题"/>
    <w:basedOn w:val="afff5"/>
    <w:autoRedefine/>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a"/>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a"/>
    <w:autoRedefine/>
    <w:qFormat/>
    <w:pPr>
      <w:numPr>
        <w:numId w:val="24"/>
      </w:numPr>
      <w:ind w:firstLineChars="0" w:firstLine="0"/>
    </w:pPr>
    <w:rPr>
      <w:rFonts w:cs="Arial"/>
      <w:szCs w:val="28"/>
    </w:rPr>
  </w:style>
  <w:style w:type="paragraph" w:customStyle="1" w:styleId="afffffffff9">
    <w:name w:val="标准文件_附录标题"/>
    <w:basedOn w:val="aff8"/>
    <w:autoRedefine/>
    <w:qFormat/>
    <w:pPr>
      <w:numPr>
        <w:numId w:val="0"/>
      </w:numPr>
      <w:spacing w:after="280"/>
      <w:outlineLvl w:val="9"/>
    </w:pPr>
  </w:style>
  <w:style w:type="paragraph" w:customStyle="1" w:styleId="afffffffffa">
    <w:name w:val="标准文件_二级项"/>
    <w:autoRedefine/>
    <w:qFormat/>
    <w:rPr>
      <w:rFonts w:ascii="宋体"/>
      <w:sz w:val="21"/>
    </w:rPr>
  </w:style>
  <w:style w:type="paragraph" w:customStyle="1" w:styleId="af8">
    <w:name w:val="标准文件_三级项"/>
    <w:basedOn w:val="afffa"/>
    <w:autoRedefine/>
    <w:qFormat/>
    <w:pPr>
      <w:numPr>
        <w:ilvl w:val="2"/>
        <w:numId w:val="21"/>
      </w:numPr>
      <w:spacing w:line="-300" w:lineRule="auto"/>
    </w:pPr>
    <w:rPr>
      <w:rFonts w:ascii="Times New Roman" w:hAnsi="Times New Roman"/>
    </w:rPr>
  </w:style>
  <w:style w:type="paragraph" w:customStyle="1" w:styleId="afff">
    <w:name w:val="图表脚注说明"/>
    <w:basedOn w:val="afffa"/>
    <w:next w:val="afffffa"/>
    <w:autoRedefine/>
    <w:qFormat/>
    <w:pPr>
      <w:numPr>
        <w:numId w:val="25"/>
      </w:numPr>
      <w:adjustRightInd/>
      <w:spacing w:line="240" w:lineRule="auto"/>
    </w:pPr>
    <w:rPr>
      <w:rFonts w:ascii="宋体" w:hAnsi="Times New Roman"/>
      <w:sz w:val="18"/>
      <w:szCs w:val="18"/>
    </w:rPr>
  </w:style>
  <w:style w:type="paragraph" w:customStyle="1" w:styleId="afa">
    <w:name w:val="标准文件_字母编号列项（一级）"/>
    <w:autoRedefine/>
    <w:qFormat/>
    <w:pPr>
      <w:numPr>
        <w:numId w:val="13"/>
      </w:numPr>
      <w:jc w:val="both"/>
    </w:pPr>
    <w:rPr>
      <w:rFonts w:ascii="宋体"/>
      <w:sz w:val="21"/>
    </w:rPr>
  </w:style>
  <w:style w:type="paragraph" w:customStyle="1" w:styleId="afffffffffb">
    <w:name w:val="标准文件_索引字母"/>
    <w:next w:val="afffffa"/>
    <w:autoRedefine/>
    <w:qFormat/>
    <w:pPr>
      <w:jc w:val="center"/>
    </w:pPr>
    <w:rPr>
      <w:rFonts w:ascii="宋体" w:eastAsia="Times New Roman" w:hAnsi="宋体"/>
      <w:b/>
      <w:kern w:val="2"/>
      <w:sz w:val="21"/>
    </w:rPr>
  </w:style>
  <w:style w:type="paragraph" w:customStyle="1" w:styleId="afffffffffc">
    <w:name w:val="标准文件_附录前"/>
    <w:next w:val="afffffa"/>
    <w:autoRedefine/>
    <w:qFormat/>
    <w:pPr>
      <w:spacing w:line="20" w:lineRule="atLeast"/>
      <w:ind w:firstLine="200"/>
    </w:pPr>
    <w:rPr>
      <w:rFonts w:ascii="宋体" w:hAnsi="宋体"/>
      <w:kern w:val="2"/>
      <w:sz w:val="10"/>
    </w:rPr>
  </w:style>
  <w:style w:type="paragraph" w:customStyle="1" w:styleId="afffffffffd">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autoRedefine/>
    <w:qFormat/>
    <w:pPr>
      <w:ind w:firstLineChars="0" w:firstLine="0"/>
      <w:jc w:val="center"/>
    </w:pPr>
    <w:rPr>
      <w:sz w:val="18"/>
    </w:rPr>
  </w:style>
  <w:style w:type="paragraph" w:customStyle="1" w:styleId="afff7">
    <w:name w:val="标准文件_注："/>
    <w:next w:val="afffffa"/>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autoRedefine/>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f">
    <w:name w:val="标准文件_示例×："/>
    <w:basedOn w:val="afffa"/>
    <w:next w:val="affffffffff"/>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autoRedefine/>
    <w:qFormat/>
    <w:rPr>
      <w:rFonts w:ascii="宋体" w:hAnsi="Times New Roman"/>
      <w:sz w:val="21"/>
    </w:rPr>
  </w:style>
  <w:style w:type="paragraph" w:customStyle="1" w:styleId="affffffffff0">
    <w:name w:val="标准文件_表格续"/>
    <w:basedOn w:val="afffffa"/>
    <w:next w:val="afffffa"/>
    <w:autoRedefine/>
    <w:qFormat/>
    <w:pPr>
      <w:jc w:val="center"/>
    </w:pPr>
    <w:rPr>
      <w:rFonts w:ascii="黑体" w:eastAsia="黑体" w:hAnsi="黑体"/>
    </w:rPr>
  </w:style>
  <w:style w:type="character" w:styleId="affffffffff1">
    <w:name w:val="Placeholder Text"/>
    <w:basedOn w:val="afffb"/>
    <w:autoRedefine/>
    <w:uiPriority w:val="99"/>
    <w:semiHidden/>
    <w:qFormat/>
    <w:rPr>
      <w:color w:val="808080"/>
    </w:rPr>
  </w:style>
  <w:style w:type="paragraph" w:customStyle="1" w:styleId="2">
    <w:name w:val="标准文件_二级项2"/>
    <w:basedOn w:val="afffffa"/>
    <w:autoRedefine/>
    <w:qFormat/>
    <w:pPr>
      <w:numPr>
        <w:ilvl w:val="1"/>
        <w:numId w:val="21"/>
      </w:numPr>
      <w:ind w:firstLineChars="0" w:firstLine="0"/>
    </w:pPr>
  </w:style>
  <w:style w:type="paragraph" w:customStyle="1" w:styleId="21">
    <w:name w:val="标准文件_三级项2"/>
    <w:basedOn w:val="afffffa"/>
    <w:autoRedefine/>
    <w:qFormat/>
    <w:pPr>
      <w:numPr>
        <w:numId w:val="30"/>
      </w:numPr>
      <w:spacing w:line="300" w:lineRule="exact"/>
      <w:ind w:firstLineChars="0"/>
    </w:pPr>
    <w:rPr>
      <w:rFonts w:ascii="Times New Roman"/>
    </w:rPr>
  </w:style>
  <w:style w:type="paragraph" w:customStyle="1" w:styleId="20">
    <w:name w:val="标准文件_一级项2"/>
    <w:basedOn w:val="afffffa"/>
    <w:autoRedefine/>
    <w:qFormat/>
    <w:pPr>
      <w:numPr>
        <w:numId w:val="31"/>
      </w:numPr>
      <w:spacing w:line="300" w:lineRule="exact"/>
      <w:ind w:firstLineChars="0"/>
    </w:pPr>
    <w:rPr>
      <w:rFonts w:ascii="Times New Roman"/>
    </w:rPr>
  </w:style>
  <w:style w:type="paragraph" w:customStyle="1" w:styleId="affffffffff2">
    <w:name w:val="标准文件_提示"/>
    <w:basedOn w:val="afffffa"/>
    <w:next w:val="afffffa"/>
    <w:autoRedefine/>
    <w:qFormat/>
    <w:pPr>
      <w:ind w:firstLine="420"/>
    </w:pPr>
    <w:rPr>
      <w:rFonts w:ascii="黑体" w:eastAsia="黑体"/>
    </w:rPr>
  </w:style>
  <w:style w:type="character" w:customStyle="1" w:styleId="affffffffff3">
    <w:name w:val="标准文件_来源"/>
    <w:basedOn w:val="afffb"/>
    <w:autoRedefine/>
    <w:uiPriority w:val="1"/>
    <w:qFormat/>
    <w:rPr>
      <w:rFonts w:eastAsia="宋体"/>
      <w:sz w:val="21"/>
    </w:rPr>
  </w:style>
  <w:style w:type="paragraph" w:customStyle="1" w:styleId="affffffffff4">
    <w:name w:val="标准文件_图表说明"/>
    <w:autoRedefine/>
    <w:qFormat/>
    <w:pPr>
      <w:spacing w:line="276" w:lineRule="auto"/>
      <w:ind w:firstLine="420"/>
    </w:pPr>
    <w:rPr>
      <w:rFonts w:ascii="宋体" w:hAnsi="宋体"/>
      <w:kern w:val="2"/>
      <w:sz w:val="18"/>
    </w:rPr>
  </w:style>
  <w:style w:type="paragraph" w:customStyle="1" w:styleId="affffffffff5">
    <w:name w:val="其他发布日期"/>
    <w:basedOn w:val="afffffff8"/>
    <w:autoRedefine/>
    <w:qFormat/>
    <w:pPr>
      <w:framePr w:w="3997" w:h="471" w:hRule="exact" w:hSpace="0" w:vSpace="181" w:wrap="around" w:vAnchor="page" w:hAnchor="page" w:x="1419" w:y="14097"/>
    </w:pPr>
  </w:style>
  <w:style w:type="paragraph" w:customStyle="1" w:styleId="affffffffff6">
    <w:name w:val="其他实施日期"/>
    <w:basedOn w:val="affffffffe"/>
    <w:autoRedefine/>
    <w:qFormat/>
    <w:pPr>
      <w:framePr w:w="3997" w:h="471" w:hRule="exact" w:vSpace="181" w:wrap="around" w:vAnchor="page" w:hAnchor="page" w:x="7089" w:y="14097"/>
    </w:pPr>
  </w:style>
  <w:style w:type="paragraph" w:customStyle="1" w:styleId="affffffffff7">
    <w:name w:val="标准文件_文件编号"/>
    <w:basedOn w:val="afffffa"/>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autoRedefine/>
    <w:qFormat/>
    <w:pPr>
      <w:framePr w:wrap="auto"/>
      <w:spacing w:before="57"/>
    </w:pPr>
    <w:rPr>
      <w:sz w:val="21"/>
    </w:rPr>
  </w:style>
  <w:style w:type="paragraph" w:customStyle="1" w:styleId="affffffffff9">
    <w:name w:val="标准文件_文件名称"/>
    <w:basedOn w:val="afffffa"/>
    <w:next w:val="afffffa"/>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a"/>
    <w:next w:val="afffffa"/>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a"/>
    <w:next w:val="afffffa"/>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9"/>
    <w:autoRedefine/>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a"/>
    <w:pPr>
      <w:spacing w:beforeLines="0" w:before="0" w:afterLines="0" w:after="0" w:line="276" w:lineRule="auto"/>
      <w:outlineLvl w:val="9"/>
    </w:pPr>
    <w:rPr>
      <w:rFonts w:ascii="宋体" w:eastAsia="宋体"/>
    </w:rPr>
  </w:style>
  <w:style w:type="paragraph" w:customStyle="1" w:styleId="afffffffffff">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autoRedefine/>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b"/>
    <w:rPr>
      <w:rFonts w:ascii="黑体" w:eastAsia="黑体"/>
      <w:spacing w:val="85"/>
      <w:w w:val="100"/>
      <w:position w:val="3"/>
      <w:sz w:val="28"/>
      <w:szCs w:val="28"/>
    </w:rPr>
  </w:style>
  <w:style w:type="paragraph" w:customStyle="1" w:styleId="affffffffffff">
    <w:name w:val="段"/>
    <w:link w:val="Char0"/>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f"/>
    <w:rPr>
      <w:rFonts w:ascii="宋体" w:hAnsi="Times New Roman"/>
      <w:sz w:val="21"/>
    </w:rPr>
  </w:style>
  <w:style w:type="paragraph" w:customStyle="1" w:styleId="affffffffffff0">
    <w:name w:val="列项——（一级）"/>
    <w:qFormat/>
    <w:pPr>
      <w:widowControl w:val="0"/>
      <w:ind w:left="833" w:hanging="408"/>
      <w:jc w:val="both"/>
    </w:pPr>
    <w:rPr>
      <w:rFonts w:ascii="宋体"/>
      <w:sz w:val="21"/>
    </w:rPr>
  </w:style>
  <w:style w:type="paragraph" w:customStyle="1" w:styleId="affffffffffff1">
    <w:name w:val="列项●（二级）"/>
    <w:pPr>
      <w:tabs>
        <w:tab w:val="left" w:pos="760"/>
        <w:tab w:val="left" w:pos="840"/>
      </w:tabs>
      <w:ind w:left="1264" w:hanging="413"/>
      <w:jc w:val="both"/>
    </w:pPr>
    <w:rPr>
      <w:rFonts w:ascii="宋体"/>
      <w:sz w:val="21"/>
    </w:rPr>
  </w:style>
  <w:style w:type="paragraph" w:customStyle="1" w:styleId="affffffffffff2">
    <w:name w:val="列项◆（三级）"/>
    <w:basedOn w:val="afffa"/>
    <w:autoRedefine/>
    <w:qFormat/>
    <w:pPr>
      <w:tabs>
        <w:tab w:val="left" w:pos="1678"/>
      </w:tabs>
      <w:adjustRightInd/>
      <w:spacing w:line="240" w:lineRule="auto"/>
      <w:ind w:left="1678" w:hanging="414"/>
    </w:pPr>
    <w:rPr>
      <w:rFonts w:ascii="宋体" w:hAnsi="Times New Roman"/>
    </w:rPr>
  </w:style>
  <w:style w:type="paragraph" w:customStyle="1" w:styleId="af3">
    <w:name w:val="一级条标题"/>
    <w:next w:val="affffffffffff"/>
    <w:autoRedefine/>
    <w:qFormat/>
    <w:pPr>
      <w:numPr>
        <w:ilvl w:val="1"/>
        <w:numId w:val="32"/>
      </w:numPr>
      <w:spacing w:beforeLines="50" w:before="156" w:afterLines="50" w:after="156"/>
      <w:outlineLvl w:val="2"/>
    </w:pPr>
    <w:rPr>
      <w:rFonts w:ascii="黑体" w:eastAsia="黑体"/>
      <w:sz w:val="21"/>
      <w:szCs w:val="21"/>
    </w:rPr>
  </w:style>
  <w:style w:type="paragraph" w:customStyle="1" w:styleId="af2">
    <w:name w:val="章标题"/>
    <w:next w:val="affffffffffff"/>
    <w:autoRedefine/>
    <w:qFormat/>
    <w:pPr>
      <w:numPr>
        <w:numId w:val="32"/>
      </w:numPr>
      <w:spacing w:beforeLines="100" w:before="312" w:afterLines="100" w:after="312"/>
      <w:jc w:val="both"/>
      <w:outlineLvl w:val="1"/>
    </w:pPr>
    <w:rPr>
      <w:rFonts w:ascii="黑体" w:eastAsia="黑体"/>
      <w:sz w:val="21"/>
    </w:rPr>
  </w:style>
  <w:style w:type="paragraph" w:customStyle="1" w:styleId="af4">
    <w:name w:val="二级条标题"/>
    <w:basedOn w:val="af3"/>
    <w:next w:val="affffffffffff"/>
    <w:autoRedefine/>
    <w:qFormat/>
    <w:pPr>
      <w:numPr>
        <w:ilvl w:val="2"/>
      </w:numPr>
      <w:spacing w:before="50" w:after="50"/>
      <w:outlineLvl w:val="3"/>
    </w:pPr>
  </w:style>
  <w:style w:type="paragraph" w:customStyle="1" w:styleId="af5">
    <w:name w:val="四级条标题"/>
    <w:basedOn w:val="afffa"/>
    <w:next w:val="affffffffffff"/>
    <w:autoRedefine/>
    <w:qFormat/>
    <w:pPr>
      <w:widowControl/>
      <w:numPr>
        <w:ilvl w:val="4"/>
        <w:numId w:val="32"/>
      </w:numPr>
      <w:adjustRightInd/>
      <w:spacing w:beforeLines="50" w:before="50" w:afterLines="50" w:after="50" w:line="240" w:lineRule="auto"/>
      <w:jc w:val="left"/>
      <w:outlineLvl w:val="5"/>
    </w:pPr>
    <w:rPr>
      <w:rFonts w:ascii="黑体" w:eastAsia="黑体" w:hAnsi="Times New Roman"/>
      <w:kern w:val="0"/>
    </w:rPr>
  </w:style>
  <w:style w:type="paragraph" w:customStyle="1" w:styleId="af6">
    <w:name w:val="五级条标题"/>
    <w:basedOn w:val="af5"/>
    <w:next w:val="affffffffffff"/>
    <w:autoRedefine/>
    <w:qFormat/>
    <w:pPr>
      <w:numPr>
        <w:ilvl w:val="5"/>
      </w:numPr>
      <w:outlineLvl w:val="6"/>
    </w:pPr>
  </w:style>
  <w:style w:type="paragraph" w:customStyle="1" w:styleId="affffffffffff3">
    <w:name w:val="终结线"/>
    <w:basedOn w:val="afffa"/>
    <w:autoRedefine/>
    <w:qFormat/>
    <w:pPr>
      <w:framePr w:hSpace="181" w:vSpace="181" w:wrap="around" w:vAnchor="text" w:hAnchor="margin" w:xAlign="center" w:y="285"/>
      <w:widowControl/>
      <w:adjustRightInd/>
      <w:spacing w:beforeLines="50" w:before="50" w:afterLines="50" w:after="50" w:line="240" w:lineRule="auto"/>
      <w:jc w:val="left"/>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599F61C4E0340FA9B363662EFA075C2"/>
        <w:category>
          <w:name w:val="常规"/>
          <w:gallery w:val="placeholder"/>
        </w:category>
        <w:types>
          <w:type w:val="bbPlcHdr"/>
        </w:types>
        <w:behaviors>
          <w:behavior w:val="content"/>
        </w:behaviors>
        <w:guid w:val="{7B8DDEBD-EEA2-43A8-8ACA-F276C9E3338A}"/>
      </w:docPartPr>
      <w:docPartBody>
        <w:p w:rsidR="006A0FFB" w:rsidRDefault="006A0FFB">
          <w:pPr>
            <w:pStyle w:val="8599F61C4E0340FA9B363662EFA075C2"/>
          </w:pPr>
          <w:r>
            <w:rPr>
              <w:rStyle w:val="a3"/>
              <w:rFonts w:hint="eastAsia"/>
            </w:rPr>
            <w:t>单击或点击此处输入文字。</w:t>
          </w:r>
        </w:p>
      </w:docPartBody>
    </w:docPart>
    <w:docPart>
      <w:docPartPr>
        <w:name w:val="ACE050B44B044A6294D15E25DB81EC4F"/>
        <w:category>
          <w:name w:val="常规"/>
          <w:gallery w:val="placeholder"/>
        </w:category>
        <w:types>
          <w:type w:val="bbPlcHdr"/>
        </w:types>
        <w:behaviors>
          <w:behavior w:val="content"/>
        </w:behaviors>
        <w:guid w:val="{096FB45C-3CA2-417F-AA7C-E307762B3C4D}"/>
      </w:docPartPr>
      <w:docPartBody>
        <w:p w:rsidR="006A0FFB" w:rsidRDefault="006A0FFB">
          <w:pPr>
            <w:pStyle w:val="ACE050B44B044A6294D15E25DB81EC4F"/>
          </w:pPr>
          <w:r>
            <w:rPr>
              <w:rStyle w:val="a3"/>
              <w:rFonts w:hint="eastAsia"/>
            </w:rPr>
            <w:t>选择一项。</w:t>
          </w:r>
        </w:p>
      </w:docPartBody>
    </w:docPart>
    <w:docPart>
      <w:docPartPr>
        <w:name w:val="264221D6B1344187833C76FD1E3B3AD1"/>
        <w:category>
          <w:name w:val="常规"/>
          <w:gallery w:val="placeholder"/>
        </w:category>
        <w:types>
          <w:type w:val="bbPlcHdr"/>
        </w:types>
        <w:behaviors>
          <w:behavior w:val="content"/>
        </w:behaviors>
        <w:guid w:val="{4DCFD6D6-CF07-4DFD-BC3F-EAAD411FA719}"/>
      </w:docPartPr>
      <w:docPartBody>
        <w:p w:rsidR="006A0FFB" w:rsidRDefault="006A0FFB">
          <w:pPr>
            <w:pStyle w:val="264221D6B1344187833C76FD1E3B3AD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00000287" w:usb1="080E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00000287" w:usb1="080E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7EA5"/>
    <w:rsid w:val="004824DC"/>
    <w:rsid w:val="006A0FFB"/>
    <w:rsid w:val="00AE2E29"/>
    <w:rsid w:val="00C27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599F61C4E0340FA9B363662EFA075C2">
    <w:name w:val="8599F61C4E0340FA9B363662EFA075C2"/>
    <w:pPr>
      <w:widowControl w:val="0"/>
      <w:jc w:val="both"/>
    </w:pPr>
    <w:rPr>
      <w:kern w:val="2"/>
      <w:sz w:val="21"/>
      <w:szCs w:val="22"/>
    </w:rPr>
  </w:style>
  <w:style w:type="paragraph" w:customStyle="1" w:styleId="ACE050B44B044A6294D15E25DB81EC4F">
    <w:name w:val="ACE050B44B044A6294D15E25DB81EC4F"/>
    <w:pPr>
      <w:widowControl w:val="0"/>
      <w:jc w:val="both"/>
    </w:pPr>
    <w:rPr>
      <w:kern w:val="2"/>
      <w:sz w:val="21"/>
      <w:szCs w:val="22"/>
    </w:rPr>
  </w:style>
  <w:style w:type="paragraph" w:customStyle="1" w:styleId="264221D6B1344187833C76FD1E3B3AD1">
    <w:name w:val="264221D6B1344187833C76FD1E3B3AD1"/>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1119</Words>
  <Characters>1399</Characters>
  <Application>Microsoft Office Word</Application>
  <DocSecurity>0</DocSecurity>
  <Lines>233</Lines>
  <Paragraphs>209</Paragraphs>
  <ScaleCrop>false</ScaleCrop>
  <Company>PCMI</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air</dc:creator>
  <dc:description>&lt;config cover="true" show_menu="true" version="1.0.0" doctype="SDKXY"&gt;_x000d_
&lt;/config&gt;</dc:description>
  <cp:lastModifiedBy>Administrator</cp:lastModifiedBy>
  <cp:revision>6</cp:revision>
  <cp:lastPrinted>2020-08-31T10:00:00Z</cp:lastPrinted>
  <dcterms:created xsi:type="dcterms:W3CDTF">2023-03-11T08:32:00Z</dcterms:created>
  <dcterms:modified xsi:type="dcterms:W3CDTF">2025-01-09T08:58:00Z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2052-6.11.0.8885</vt:lpwstr>
  </property>
  <property fmtid="{D5CDD505-2E9C-101B-9397-08002B2CF9AE}" pid="15" name="ICV">
    <vt:lpwstr>C36A934AF97E9C3F0A6A7F67DF5834BC_43</vt:lpwstr>
  </property>
</Properties>
</file>