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ascii="华文中宋" w:hAnsi="华文中宋" w:eastAsia="华文中宋"/>
          <w:color w:val="000000"/>
          <w:sz w:val="36"/>
          <w:szCs w:val="36"/>
        </w:rPr>
      </w:pPr>
      <w:r>
        <w:rPr>
          <w:rFonts w:hint="eastAsia" w:ascii="黑体" w:hAnsi="黑体" w:eastAsia="黑体" w:cs="黑体"/>
          <w:color w:val="000000"/>
        </w:rPr>
        <w:t>安徽省地方标准编制说明</w:t>
      </w:r>
    </w:p>
    <w:tbl>
      <w:tblPr>
        <w:tblStyle w:val="8"/>
        <w:tblW w:w="95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25"/>
        <w:gridCol w:w="79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625" w:type="dxa"/>
            <w:vAlign w:val="center"/>
          </w:tcPr>
          <w:p>
            <w:pPr>
              <w:pStyle w:val="13"/>
              <w:adjustRightInd w:val="0"/>
              <w:spacing w:line="360" w:lineRule="auto"/>
              <w:ind w:firstLine="0" w:firstLineChars="0"/>
              <w:contextualSpacing/>
              <w:jc w:val="center"/>
              <w:rPr>
                <w:rFonts w:hAnsi="宋体"/>
                <w:szCs w:val="21"/>
              </w:rPr>
            </w:pPr>
            <w:r>
              <w:rPr>
                <w:rFonts w:hint="eastAsia" w:hAnsi="宋体"/>
                <w:szCs w:val="21"/>
              </w:rPr>
              <w:t>标准名称</w:t>
            </w:r>
          </w:p>
        </w:tc>
        <w:tc>
          <w:tcPr>
            <w:tcW w:w="7945" w:type="dxa"/>
            <w:vAlign w:val="center"/>
          </w:tcPr>
          <w:p>
            <w:pPr>
              <w:pStyle w:val="13"/>
              <w:adjustRightInd w:val="0"/>
              <w:spacing w:line="360" w:lineRule="auto"/>
              <w:ind w:firstLine="0" w:firstLineChars="0"/>
              <w:contextualSpacing/>
              <w:jc w:val="left"/>
              <w:rPr>
                <w:rFonts w:hint="eastAsia" w:ascii="Times New Roman" w:hAnsi="Times New Roman" w:cs="Times New Roman" w:eastAsiaTheme="minorEastAsia"/>
                <w:b w:val="0"/>
                <w:bCs w:val="0"/>
                <w:color w:val="000000" w:themeColor="text1"/>
                <w:kern w:val="2"/>
                <w:sz w:val="21"/>
                <w:szCs w:val="21"/>
                <w:highlight w:val="none"/>
                <w:lang w:val="en-US" w:eastAsia="zh-CN" w:bidi="ar-SA"/>
                <w14:textFill>
                  <w14:solidFill>
                    <w14:schemeClr w14:val="tx1"/>
                  </w14:solidFill>
                </w14:textFill>
              </w:rPr>
            </w:pPr>
            <w:r>
              <w:rPr>
                <w:rFonts w:hint="eastAsia" w:ascii="Times New Roman" w:hAnsi="Times New Roman" w:cs="Times New Roman" w:eastAsiaTheme="minorEastAsia"/>
                <w:b w:val="0"/>
                <w:bCs w:val="0"/>
                <w:color w:val="000000" w:themeColor="text1"/>
                <w:kern w:val="2"/>
                <w:sz w:val="21"/>
                <w:szCs w:val="21"/>
                <w:highlight w:val="none"/>
                <w:lang w:val="en-US" w:eastAsia="zh-CN" w:bidi="ar-SA"/>
                <w14:textFill>
                  <w14:solidFill>
                    <w14:schemeClr w14:val="tx1"/>
                  </w14:solidFill>
                </w14:textFill>
              </w:rPr>
              <w:t>《建筑“光储直柔”电气系统设计标准》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625" w:type="dxa"/>
            <w:vAlign w:val="center"/>
          </w:tcPr>
          <w:p>
            <w:pPr>
              <w:pStyle w:val="13"/>
              <w:adjustRightInd w:val="0"/>
              <w:spacing w:line="360" w:lineRule="auto"/>
              <w:ind w:firstLine="0" w:firstLineChars="0"/>
              <w:contextualSpacing/>
              <w:jc w:val="center"/>
              <w:rPr>
                <w:rFonts w:hAnsi="宋体"/>
                <w:szCs w:val="21"/>
              </w:rPr>
            </w:pPr>
            <w:r>
              <w:rPr>
                <w:rFonts w:hint="eastAsia" w:hAnsi="宋体"/>
                <w:szCs w:val="21"/>
              </w:rPr>
              <w:t>任务来源</w:t>
            </w:r>
          </w:p>
          <w:p>
            <w:pPr>
              <w:pStyle w:val="13"/>
              <w:adjustRightInd w:val="0"/>
              <w:spacing w:line="360" w:lineRule="auto"/>
              <w:ind w:firstLine="0" w:firstLineChars="0"/>
              <w:contextualSpacing/>
              <w:jc w:val="center"/>
              <w:rPr>
                <w:rFonts w:hAnsi="宋体"/>
                <w:szCs w:val="21"/>
              </w:rPr>
            </w:pPr>
            <w:r>
              <w:rPr>
                <w:rFonts w:hint="eastAsia" w:hAnsi="宋体"/>
                <w:szCs w:val="21"/>
              </w:rPr>
              <w:t>（项目计划号）</w:t>
            </w:r>
          </w:p>
        </w:tc>
        <w:tc>
          <w:tcPr>
            <w:tcW w:w="7945" w:type="dxa"/>
            <w:vAlign w:val="center"/>
          </w:tcPr>
          <w:p>
            <w:pPr>
              <w:keepNext w:val="0"/>
              <w:keepLines w:val="0"/>
              <w:widowControl/>
              <w:suppressLineNumbers w:val="0"/>
              <w:jc w:val="left"/>
              <w:rPr>
                <w:rFonts w:hint="eastAsia" w:ascii="Times New Roman" w:hAnsi="Times New Roman" w:cs="Times New Roman" w:eastAsiaTheme="minorEastAsia"/>
                <w:b w:val="0"/>
                <w:bCs w:val="0"/>
                <w:color w:val="000000" w:themeColor="text1"/>
                <w:kern w:val="2"/>
                <w:sz w:val="21"/>
                <w:szCs w:val="21"/>
                <w:highlight w:val="none"/>
                <w:lang w:val="en-US" w:eastAsia="zh-CN" w:bidi="ar-SA"/>
                <w14:textFill>
                  <w14:solidFill>
                    <w14:schemeClr w14:val="tx1"/>
                  </w14:solidFill>
                </w14:textFill>
              </w:rPr>
            </w:pPr>
            <w:r>
              <w:rPr>
                <w:rFonts w:hint="eastAsia" w:ascii="Times New Roman" w:hAnsi="Times New Roman" w:cs="Times New Roman" w:eastAsiaTheme="minorEastAsia"/>
                <w:b w:val="0"/>
                <w:bCs w:val="0"/>
                <w:color w:val="000000" w:themeColor="text1"/>
                <w:kern w:val="2"/>
                <w:sz w:val="21"/>
                <w:szCs w:val="21"/>
                <w:highlight w:val="none"/>
                <w:lang w:val="en-US" w:eastAsia="zh-CN" w:bidi="ar-SA"/>
                <w14:textFill>
                  <w14:solidFill>
                    <w14:schemeClr w14:val="tx1"/>
                  </w14:solidFill>
                </w14:textFill>
              </w:rPr>
              <w:t>《安徽省市场监督管理局关于下达2023年第三批安徽省地方标准制修订计划的通知》（皖市监函〔2023〕622号），项目计划号：2023-3-72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625" w:type="dxa"/>
            <w:vAlign w:val="center"/>
          </w:tcPr>
          <w:p>
            <w:pPr>
              <w:pStyle w:val="13"/>
              <w:adjustRightInd w:val="0"/>
              <w:spacing w:line="360" w:lineRule="auto"/>
              <w:ind w:firstLine="0" w:firstLineChars="0"/>
              <w:contextualSpacing/>
              <w:jc w:val="center"/>
              <w:rPr>
                <w:rFonts w:hAnsi="宋体"/>
                <w:szCs w:val="21"/>
              </w:rPr>
            </w:pPr>
            <w:r>
              <w:rPr>
                <w:rFonts w:hint="eastAsia" w:hAnsi="宋体"/>
                <w:szCs w:val="21"/>
              </w:rPr>
              <w:t>第一起草单位</w:t>
            </w:r>
          </w:p>
        </w:tc>
        <w:tc>
          <w:tcPr>
            <w:tcW w:w="7945" w:type="dxa"/>
            <w:vAlign w:val="center"/>
          </w:tcPr>
          <w:p>
            <w:pPr>
              <w:pStyle w:val="13"/>
              <w:adjustRightInd w:val="0"/>
              <w:spacing w:line="360" w:lineRule="auto"/>
              <w:ind w:firstLine="0" w:firstLineChars="0"/>
              <w:contextualSpacing/>
              <w:rPr>
                <w:rFonts w:hint="eastAsia" w:ascii="Times New Roman" w:hAnsi="Times New Roman" w:cs="Times New Roman" w:eastAsiaTheme="minorEastAsia"/>
                <w:color w:val="000000" w:themeColor="text1"/>
                <w:kern w:val="2"/>
                <w:sz w:val="21"/>
                <w:szCs w:val="21"/>
                <w:highlight w:val="none"/>
                <w:lang w:val="en-US" w:eastAsia="zh-CN" w:bidi="ar-SA"/>
                <w14:textFill>
                  <w14:solidFill>
                    <w14:schemeClr w14:val="tx1"/>
                  </w14:solidFill>
                </w14:textFill>
              </w:rPr>
            </w:pPr>
            <w:r>
              <w:rPr>
                <w:rFonts w:hint="eastAsia" w:ascii="Times New Roman" w:hAnsi="Times New Roman" w:cs="Times New Roman" w:eastAsiaTheme="minorEastAsia"/>
                <w:color w:val="000000" w:themeColor="text1"/>
                <w:kern w:val="2"/>
                <w:sz w:val="21"/>
                <w:szCs w:val="21"/>
                <w:highlight w:val="none"/>
                <w:lang w:val="en-US" w:eastAsia="zh-CN" w:bidi="ar-SA"/>
                <w14:textFill>
                  <w14:solidFill>
                    <w14:schemeClr w14:val="tx1"/>
                  </w14:solidFill>
                </w14:textFill>
              </w:rPr>
              <w:t>安徽华电工程咨询设计有限公司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625" w:type="dxa"/>
            <w:vAlign w:val="center"/>
          </w:tcPr>
          <w:p>
            <w:pPr>
              <w:pStyle w:val="13"/>
              <w:adjustRightInd w:val="0"/>
              <w:spacing w:line="360" w:lineRule="auto"/>
              <w:ind w:firstLine="0" w:firstLineChars="0"/>
              <w:contextualSpacing/>
              <w:jc w:val="center"/>
              <w:rPr>
                <w:rFonts w:hAnsi="宋体"/>
                <w:szCs w:val="21"/>
              </w:rPr>
            </w:pPr>
            <w:r>
              <w:rPr>
                <w:rFonts w:hint="eastAsia" w:hAnsi="宋体"/>
                <w:szCs w:val="21"/>
              </w:rPr>
              <w:t>单位地址</w:t>
            </w:r>
          </w:p>
        </w:tc>
        <w:tc>
          <w:tcPr>
            <w:tcW w:w="7945" w:type="dxa"/>
            <w:vAlign w:val="center"/>
          </w:tcPr>
          <w:p>
            <w:pPr>
              <w:pStyle w:val="13"/>
              <w:adjustRightInd w:val="0"/>
              <w:spacing w:line="360" w:lineRule="auto"/>
              <w:ind w:firstLine="0" w:firstLineChars="0"/>
              <w:contextualSpacing/>
              <w:rPr>
                <w:rFonts w:hint="default" w:hAnsi="宋体"/>
                <w:szCs w:val="21"/>
                <w:lang w:val="en-US"/>
              </w:rPr>
            </w:pPr>
            <w:r>
              <w:rPr>
                <w:rFonts w:hint="eastAsia" w:ascii="Times New Roman" w:hAnsi="Times New Roman" w:cs="Times New Roman" w:eastAsiaTheme="minorEastAsia"/>
                <w:color w:val="000000" w:themeColor="text1"/>
                <w:kern w:val="2"/>
                <w:sz w:val="21"/>
                <w:szCs w:val="21"/>
                <w:highlight w:val="none"/>
                <w:lang w:val="en-US" w:eastAsia="zh-CN" w:bidi="ar-SA"/>
                <w14:textFill>
                  <w14:solidFill>
                    <w14:schemeClr w14:val="tx1"/>
                  </w14:solidFill>
                </w14:textFill>
              </w:rPr>
              <w:t>安徽省合肥市金寨路122号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625" w:type="dxa"/>
            <w:vAlign w:val="center"/>
          </w:tcPr>
          <w:p>
            <w:pPr>
              <w:pStyle w:val="13"/>
              <w:adjustRightInd w:val="0"/>
              <w:spacing w:line="360" w:lineRule="auto"/>
              <w:ind w:firstLine="0" w:firstLineChars="0"/>
              <w:contextualSpacing/>
              <w:jc w:val="center"/>
              <w:rPr>
                <w:rFonts w:hAnsi="宋体"/>
                <w:szCs w:val="21"/>
              </w:rPr>
            </w:pPr>
            <w:r>
              <w:rPr>
                <w:rFonts w:hint="eastAsia" w:hAnsi="宋体"/>
                <w:szCs w:val="21"/>
              </w:rPr>
              <w:t>参与起草单位</w:t>
            </w:r>
          </w:p>
        </w:tc>
        <w:tc>
          <w:tcPr>
            <w:tcW w:w="7945" w:type="dxa"/>
            <w:vAlign w:val="center"/>
          </w:tcPr>
          <w:p>
            <w:pPr>
              <w:tabs>
                <w:tab w:val="left" w:pos="407"/>
              </w:tabs>
              <w:spacing w:line="460" w:lineRule="exact"/>
              <w:rPr>
                <w:rFonts w:ascii="宋体" w:hAnsi="宋体"/>
              </w:rPr>
            </w:pPr>
            <w:r>
              <w:rPr>
                <w:rFonts w:hint="eastAsia" w:ascii="Times New Roman" w:hAnsi="Times New Roman" w:cs="Times New Roman" w:eastAsiaTheme="minorEastAsia"/>
                <w:color w:val="000000" w:themeColor="text1"/>
                <w:sz w:val="21"/>
                <w:szCs w:val="21"/>
                <w:highlight w:val="none"/>
                <w14:textFill>
                  <w14:solidFill>
                    <w14:schemeClr w14:val="tx1"/>
                  </w14:solidFill>
                </w14:textFill>
              </w:rPr>
              <w:t>合肥工业大学设计院（集团）有限公司</w:t>
            </w:r>
            <w:r>
              <w:rPr>
                <w:rFonts w:hint="eastAsia" w:ascii="Times New Roman" w:hAnsi="Times New Roman" w:cs="Times New Roman" w:eastAsiaTheme="minorEastAsia"/>
                <w:color w:val="000000" w:themeColor="text1"/>
                <w:sz w:val="21"/>
                <w:szCs w:val="21"/>
                <w:highlight w:val="none"/>
                <w:lang w:eastAsia="zh-CN"/>
                <w14:textFill>
                  <w14:solidFill>
                    <w14:schemeClr w14:val="tx1"/>
                  </w14:solidFill>
                </w14:textFill>
              </w:rPr>
              <w:t>、</w:t>
            </w:r>
            <w:r>
              <w:rPr>
                <w:rFonts w:hint="eastAsia" w:ascii="Times New Roman" w:hAnsi="Times New Roman" w:cs="Times New Roman" w:eastAsiaTheme="minorEastAsia"/>
                <w:color w:val="000000" w:themeColor="text1"/>
                <w:sz w:val="21"/>
                <w:szCs w:val="21"/>
                <w:highlight w:val="none"/>
                <w14:textFill>
                  <w14:solidFill>
                    <w14:schemeClr w14:val="tx1"/>
                  </w14:solidFill>
                </w14:textFill>
              </w:rPr>
              <w:t>国网安徽综合能源服务有限公司</w:t>
            </w:r>
            <w:r>
              <w:rPr>
                <w:rFonts w:hint="eastAsia" w:ascii="Times New Roman" w:hAnsi="Times New Roman" w:cs="Times New Roman" w:eastAsiaTheme="minorEastAsia"/>
                <w:color w:val="000000" w:themeColor="text1"/>
                <w:sz w:val="21"/>
                <w:szCs w:val="21"/>
                <w:highlight w:val="none"/>
                <w:lang w:eastAsia="zh-CN"/>
                <w14:textFill>
                  <w14:solidFill>
                    <w14:schemeClr w14:val="tx1"/>
                  </w14:solidFill>
                </w14:textFill>
              </w:rPr>
              <w:t>、</w:t>
            </w:r>
            <w:r>
              <w:rPr>
                <w:rFonts w:hint="eastAsia" w:ascii="Times New Roman" w:hAnsi="Times New Roman" w:cs="Times New Roman" w:eastAsiaTheme="minorEastAsia"/>
                <w:color w:val="000000" w:themeColor="text1"/>
                <w:sz w:val="21"/>
                <w:szCs w:val="21"/>
                <w:highlight w:val="none"/>
                <w14:textFill>
                  <w14:solidFill>
                    <w14:schemeClr w14:val="tx1"/>
                  </w14:solidFill>
                </w14:textFill>
              </w:rPr>
              <w:t>国网合肥供电公司</w:t>
            </w:r>
            <w:r>
              <w:rPr>
                <w:rFonts w:hint="eastAsia" w:ascii="Times New Roman" w:hAnsi="Times New Roman" w:cs="Times New Roman" w:eastAsiaTheme="minorEastAsia"/>
                <w:color w:val="000000" w:themeColor="text1"/>
                <w:sz w:val="21"/>
                <w:szCs w:val="21"/>
                <w:highlight w:val="none"/>
                <w:lang w:eastAsia="zh-CN"/>
                <w14:textFill>
                  <w14:solidFill>
                    <w14:schemeClr w14:val="tx1"/>
                  </w14:solidFill>
                </w14:textFill>
              </w:rPr>
              <w:t>、</w:t>
            </w:r>
            <w:r>
              <w:rPr>
                <w:rFonts w:hint="eastAsia" w:ascii="Times New Roman" w:hAnsi="Times New Roman" w:cs="Times New Roman" w:eastAsiaTheme="minorEastAsia"/>
                <w:color w:val="000000" w:themeColor="text1"/>
                <w:sz w:val="21"/>
                <w:szCs w:val="21"/>
                <w:highlight w:val="none"/>
                <w14:textFill>
                  <w14:solidFill>
                    <w14:schemeClr w14:val="tx1"/>
                  </w14:solidFill>
                </w14:textFill>
              </w:rPr>
              <w:t>合肥工业大学</w:t>
            </w:r>
            <w:r>
              <w:rPr>
                <w:rFonts w:hint="eastAsia" w:ascii="Times New Roman" w:hAnsi="Times New Roman" w:cs="Times New Roman" w:eastAsiaTheme="minorEastAsia"/>
                <w:color w:val="000000" w:themeColor="text1"/>
                <w:sz w:val="21"/>
                <w:szCs w:val="21"/>
                <w:highlight w:val="none"/>
                <w:lang w:eastAsia="zh-CN"/>
                <w14:textFill>
                  <w14:solidFill>
                    <w14:schemeClr w14:val="tx1"/>
                  </w14:solidFill>
                </w14:textFill>
              </w:rPr>
              <w:t>、</w:t>
            </w:r>
            <w:r>
              <w:rPr>
                <w:rFonts w:hint="eastAsia" w:ascii="Times New Roman" w:hAnsi="Times New Roman" w:cs="Times New Roman" w:eastAsiaTheme="minorEastAsia"/>
                <w:color w:val="000000" w:themeColor="text1"/>
                <w:sz w:val="21"/>
                <w:szCs w:val="21"/>
                <w:highlight w:val="none"/>
                <w14:textFill>
                  <w14:solidFill>
                    <w14:schemeClr w14:val="tx1"/>
                  </w14:solidFill>
                </w14:textFill>
              </w:rPr>
              <w:t>中国能源建设集团安徽省电力设计院有限公司</w:t>
            </w:r>
            <w:r>
              <w:rPr>
                <w:rFonts w:hint="eastAsia" w:ascii="Times New Roman" w:hAnsi="Times New Roman" w:cs="Times New Roman" w:eastAsiaTheme="minorEastAsia"/>
                <w:color w:val="000000" w:themeColor="text1"/>
                <w:sz w:val="21"/>
                <w:szCs w:val="21"/>
                <w:highlight w:val="none"/>
                <w:lang w:eastAsia="zh-CN"/>
                <w14:textFill>
                  <w14:solidFill>
                    <w14:schemeClr w14:val="tx1"/>
                  </w14:solidFill>
                </w14:textFill>
              </w:rPr>
              <w:t>、</w:t>
            </w:r>
            <w:r>
              <w:rPr>
                <w:rFonts w:ascii="Times New Roman" w:hAnsi="Times New Roman" w:cs="Times New Roman" w:eastAsiaTheme="minorEastAsia"/>
                <w:color w:val="000000" w:themeColor="text1"/>
                <w:sz w:val="21"/>
                <w:szCs w:val="21"/>
                <w:highlight w:val="none"/>
                <w14:textFill>
                  <w14:solidFill>
                    <w14:schemeClr w14:val="tx1"/>
                  </w14:solidFill>
                </w14:textFill>
              </w:rPr>
              <w:t>安徽省能源集团有限公司</w:t>
            </w:r>
            <w:r>
              <w:rPr>
                <w:rFonts w:hint="eastAsia" w:ascii="Times New Roman" w:hAnsi="Times New Roman" w:cs="Times New Roman" w:eastAsiaTheme="minorEastAsia"/>
                <w:color w:val="000000" w:themeColor="text1"/>
                <w:sz w:val="21"/>
                <w:szCs w:val="21"/>
                <w:highlight w:val="none"/>
                <w:lang w:eastAsia="zh-CN"/>
                <w14:textFill>
                  <w14:solidFill>
                    <w14:schemeClr w14:val="tx1"/>
                  </w14:solidFill>
                </w14:textFill>
              </w:rPr>
              <w:t>、</w:t>
            </w:r>
            <w:r>
              <w:rPr>
                <w:rFonts w:hint="eastAsia" w:ascii="Times New Roman" w:hAnsi="Times New Roman" w:cs="Times New Roman" w:eastAsiaTheme="minorEastAsia"/>
                <w:color w:val="000000" w:themeColor="text1"/>
                <w:sz w:val="21"/>
                <w:szCs w:val="21"/>
                <w:highlight w:val="none"/>
                <w14:textFill>
                  <w14:solidFill>
                    <w14:schemeClr w14:val="tx1"/>
                  </w14:solidFill>
                </w14:textFill>
              </w:rPr>
              <w:t>安徽省建筑设计研究总院股份有限公司</w:t>
            </w:r>
            <w:r>
              <w:rPr>
                <w:rFonts w:hint="eastAsia" w:ascii="Times New Roman" w:hAnsi="Times New Roman" w:cs="Times New Roman" w:eastAsiaTheme="minorEastAsia"/>
                <w:color w:val="000000" w:themeColor="text1"/>
                <w:sz w:val="21"/>
                <w:szCs w:val="21"/>
                <w:highlight w:val="none"/>
                <w:lang w:eastAsia="zh-CN"/>
                <w14:textFill>
                  <w14:solidFill>
                    <w14:schemeClr w14:val="tx1"/>
                  </w14:solidFill>
                </w14:textFill>
              </w:rPr>
              <w:t>、</w:t>
            </w:r>
            <w:r>
              <w:rPr>
                <w:rFonts w:hint="eastAsia" w:ascii="Times New Roman" w:hAnsi="Times New Roman" w:cs="Times New Roman" w:eastAsiaTheme="minorEastAsia"/>
                <w:color w:val="000000" w:themeColor="text1"/>
                <w:sz w:val="21"/>
                <w:szCs w:val="21"/>
                <w:highlight w:val="none"/>
                <w14:textFill>
                  <w14:solidFill>
                    <w14:schemeClr w14:val="tx1"/>
                  </w14:solidFill>
                </w14:textFill>
              </w:rPr>
              <w:t>安徽省城乡规划设计研究院有限公司</w:t>
            </w:r>
            <w:r>
              <w:rPr>
                <w:rFonts w:hint="eastAsia" w:ascii="Times New Roman" w:hAnsi="Times New Roman" w:cs="Times New Roman" w:eastAsiaTheme="minorEastAsia"/>
                <w:color w:val="000000" w:themeColor="text1"/>
                <w:sz w:val="21"/>
                <w:szCs w:val="21"/>
                <w:highlight w:val="none"/>
                <w:lang w:eastAsia="zh-CN"/>
                <w14:textFill>
                  <w14:solidFill>
                    <w14:schemeClr w14:val="tx1"/>
                  </w14:solidFill>
                </w14:textFill>
              </w:rPr>
              <w:t>、</w:t>
            </w:r>
            <w:r>
              <w:rPr>
                <w:rFonts w:hint="eastAsia" w:ascii="Times New Roman" w:hAnsi="Times New Roman" w:cs="Times New Roman" w:eastAsiaTheme="minorEastAsia"/>
                <w:color w:val="000000" w:themeColor="text1"/>
                <w:sz w:val="21"/>
                <w:szCs w:val="21"/>
                <w:highlight w:val="none"/>
                <w14:textFill>
                  <w14:solidFill>
                    <w14:schemeClr w14:val="tx1"/>
                  </w14:solidFill>
                </w14:textFill>
              </w:rPr>
              <w:t>安徽瑞能电力工程设计有限公司</w:t>
            </w:r>
            <w:r>
              <w:rPr>
                <w:rFonts w:hint="eastAsia" w:ascii="Times New Roman" w:hAnsi="Times New Roman" w:cs="Times New Roman" w:eastAsiaTheme="minorEastAsia"/>
                <w:color w:val="000000" w:themeColor="text1"/>
                <w:sz w:val="21"/>
                <w:szCs w:val="21"/>
                <w:highlight w:val="none"/>
                <w:lang w:eastAsia="zh-CN"/>
                <w14:textFill>
                  <w14:solidFill>
                    <w14:schemeClr w14:val="tx1"/>
                  </w14:solidFill>
                </w14:textFill>
              </w:rPr>
              <w:t>、</w:t>
            </w:r>
            <w:r>
              <w:rPr>
                <w:rFonts w:hint="eastAsia" w:ascii="Times New Roman" w:hAnsi="Times New Roman" w:cs="Times New Roman" w:eastAsiaTheme="minorEastAsia"/>
                <w:color w:val="000000" w:themeColor="text1"/>
                <w:sz w:val="21"/>
                <w:szCs w:val="21"/>
                <w:highlight w:val="none"/>
                <w14:textFill>
                  <w14:solidFill>
                    <w14:schemeClr w14:val="tx1"/>
                  </w14:solidFill>
                </w14:textFill>
              </w:rPr>
              <w:t>黄山开创电力勘察设计院有限公司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570" w:type="dxa"/>
            <w:gridSpan w:val="2"/>
            <w:vAlign w:val="center"/>
          </w:tcPr>
          <w:p>
            <w:pPr>
              <w:pStyle w:val="13"/>
              <w:adjustRightInd w:val="0"/>
              <w:spacing w:line="360" w:lineRule="auto"/>
              <w:ind w:firstLine="0" w:firstLineChars="0"/>
              <w:contextualSpacing/>
              <w:jc w:val="center"/>
              <w:rPr>
                <w:rFonts w:hAnsi="宋体"/>
                <w:szCs w:val="21"/>
              </w:rPr>
            </w:pPr>
            <w:r>
              <w:rPr>
                <w:rFonts w:hint="eastAsia" w:hAnsi="宋体"/>
                <w:b/>
                <w:bCs/>
                <w:szCs w:val="21"/>
              </w:rPr>
              <w:t>编制情况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570" w:type="dxa"/>
            <w:gridSpan w:val="2"/>
            <w:vAlign w:val="center"/>
          </w:tcPr>
          <w:p>
            <w:pPr>
              <w:pStyle w:val="13"/>
              <w:adjustRightInd w:val="0"/>
              <w:spacing w:line="360" w:lineRule="auto"/>
              <w:ind w:firstLine="0" w:firstLineChars="0"/>
              <w:contextualSpacing/>
              <w:rPr>
                <w:rFonts w:hAnsi="宋体"/>
                <w:szCs w:val="21"/>
              </w:rPr>
            </w:pPr>
            <w:r>
              <w:rPr>
                <w:rFonts w:hint="eastAsia" w:hAnsi="宋体"/>
                <w:b/>
                <w:bCs/>
                <w:szCs w:val="21"/>
              </w:rPr>
              <w:t>1、编制过程简介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570" w:type="dxa"/>
            <w:gridSpan w:val="2"/>
            <w:vAlign w:val="center"/>
          </w:tcPr>
          <w:p>
            <w:pPr>
              <w:pStyle w:val="13"/>
              <w:adjustRightInd w:val="0"/>
              <w:spacing w:line="360" w:lineRule="auto"/>
              <w:contextualSpacing/>
              <w:rPr>
                <w:rFonts w:hint="eastAsia" w:eastAsia="宋体" w:cs="Times New Roman" w:asciiTheme="minorEastAsia" w:hAnsiTheme="minorEastAsia"/>
                <w:color w:val="auto"/>
                <w:kern w:val="2"/>
                <w:sz w:val="24"/>
                <w:szCs w:val="24"/>
                <w:lang w:val="en-US" w:eastAsia="zh-CN" w:bidi="ar-SA"/>
              </w:rPr>
            </w:pPr>
            <w:r>
              <w:rPr>
                <w:rFonts w:hint="eastAsia" w:eastAsia="宋体" w:cs="Times New Roman" w:asciiTheme="minorEastAsia" w:hAnsiTheme="minorEastAsia"/>
                <w:color w:val="auto"/>
                <w:kern w:val="2"/>
                <w:sz w:val="24"/>
                <w:szCs w:val="24"/>
                <w:lang w:val="en-US" w:eastAsia="zh-CN" w:bidi="ar-SA"/>
              </w:rPr>
              <w:t>2023年11月14日，召开大纲编制专家讨论会，全体编制组成员共同讨论项目进程、项目计划安排及项目大纲初步成果等；</w:t>
            </w:r>
          </w:p>
          <w:p>
            <w:pPr>
              <w:pStyle w:val="13"/>
              <w:adjustRightInd w:val="0"/>
              <w:spacing w:line="360" w:lineRule="auto"/>
              <w:contextualSpacing/>
              <w:rPr>
                <w:rFonts w:hint="eastAsia" w:eastAsia="宋体" w:cs="Times New Roman" w:asciiTheme="minorEastAsia" w:hAnsiTheme="minorEastAsia"/>
                <w:color w:val="auto"/>
                <w:kern w:val="2"/>
                <w:sz w:val="24"/>
                <w:szCs w:val="24"/>
                <w:lang w:val="en-US" w:eastAsia="zh-CN" w:bidi="ar-SA"/>
              </w:rPr>
            </w:pPr>
            <w:r>
              <w:rPr>
                <w:rFonts w:hint="eastAsia" w:eastAsia="宋体" w:cs="Times New Roman" w:asciiTheme="minorEastAsia" w:hAnsiTheme="minorEastAsia"/>
                <w:color w:val="auto"/>
                <w:kern w:val="2"/>
                <w:sz w:val="24"/>
                <w:szCs w:val="24"/>
                <w:lang w:val="en-US" w:eastAsia="zh-CN" w:bidi="ar-SA"/>
              </w:rPr>
              <w:t>2024年6月12日，召开编制组讨论会，形成标准草案；</w:t>
            </w:r>
          </w:p>
          <w:p>
            <w:pPr>
              <w:pStyle w:val="13"/>
              <w:adjustRightInd w:val="0"/>
              <w:spacing w:line="360" w:lineRule="auto"/>
              <w:contextualSpacing/>
              <w:rPr>
                <w:rFonts w:hint="eastAsia" w:ascii="宋体" w:hAnsi="宋体" w:eastAsia="宋体" w:cs="宋体"/>
                <w:color w:val="FF0000"/>
                <w:szCs w:val="21"/>
                <w:lang w:val="en-US" w:eastAsia="zh-CN"/>
              </w:rPr>
            </w:pPr>
            <w:r>
              <w:rPr>
                <w:rFonts w:hint="eastAsia" w:eastAsia="宋体" w:cs="Times New Roman" w:asciiTheme="minorEastAsia" w:hAnsiTheme="minorEastAsia"/>
                <w:color w:val="auto"/>
                <w:kern w:val="2"/>
                <w:sz w:val="24"/>
                <w:szCs w:val="24"/>
                <w:lang w:val="en-US" w:eastAsia="zh-CN" w:bidi="ar-SA"/>
              </w:rPr>
              <w:t>2024年12月24日，召开草案专家论证会，会议邀请相关专家共同探讨标准草案成果，经充分讨论，同意初稿通过论证，修改完善后形成征求意见稿；</w:t>
            </w:r>
            <w:bookmarkStart w:id="30" w:name="_GoBack"/>
            <w:bookmarkEnd w:id="3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570" w:type="dxa"/>
            <w:gridSpan w:val="2"/>
            <w:vAlign w:val="center"/>
          </w:tcPr>
          <w:p>
            <w:pPr>
              <w:pStyle w:val="13"/>
              <w:adjustRightInd w:val="0"/>
              <w:spacing w:line="360" w:lineRule="auto"/>
              <w:ind w:firstLine="0" w:firstLineChars="0"/>
              <w:contextualSpacing/>
              <w:rPr>
                <w:rFonts w:hAnsi="宋体"/>
                <w:szCs w:val="21"/>
              </w:rPr>
            </w:pPr>
            <w:r>
              <w:rPr>
                <w:rFonts w:hint="eastAsia" w:hAnsi="宋体"/>
                <w:b/>
                <w:bCs/>
                <w:szCs w:val="21"/>
              </w:rPr>
              <w:t>2、制定标准的必要性和意义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570" w:type="dxa"/>
            <w:gridSpan w:val="2"/>
            <w:vAlign w:val="center"/>
          </w:tcPr>
          <w:p>
            <w:pPr>
              <w:spacing w:line="360" w:lineRule="auto"/>
              <w:ind w:firstLine="480" w:firstLineChars="200"/>
              <w:jc w:val="left"/>
              <w:rPr>
                <w:rFonts w:hint="eastAsia" w:asciiTheme="minorEastAsia" w:hAnsiTheme="minorEastAsia"/>
                <w:color w:val="auto"/>
                <w:sz w:val="24"/>
                <w:szCs w:val="24"/>
              </w:rPr>
            </w:pPr>
            <w:r>
              <w:rPr>
                <w:rFonts w:hint="eastAsia" w:asciiTheme="minorEastAsia" w:hAnsiTheme="minorEastAsia"/>
                <w:color w:val="auto"/>
                <w:sz w:val="24"/>
                <w:szCs w:val="24"/>
              </w:rPr>
              <w:t>2022年3月11日，住房和城乡建设部发布了《“十四五”住房和城乡建设科技发展规划》，</w:t>
            </w:r>
            <w:r>
              <w:rPr>
                <w:rFonts w:hint="eastAsia" w:asciiTheme="minorEastAsia" w:hAnsiTheme="minorEastAsia"/>
                <w:color w:val="auto"/>
                <w:sz w:val="24"/>
                <w:szCs w:val="24"/>
                <w:lang w:val="en-US" w:eastAsia="zh-CN"/>
              </w:rPr>
              <w:t>其中提到的重点任务中“</w:t>
            </w:r>
            <w:r>
              <w:rPr>
                <w:rFonts w:hint="eastAsia" w:asciiTheme="minorEastAsia" w:hAnsiTheme="minorEastAsia"/>
                <w:color w:val="auto"/>
                <w:sz w:val="24"/>
                <w:szCs w:val="24"/>
              </w:rPr>
              <w:t>城乡建设绿色低碳技术研究</w:t>
            </w:r>
            <w:r>
              <w:rPr>
                <w:rFonts w:hint="eastAsia" w:asciiTheme="minorEastAsia" w:hAnsiTheme="minorEastAsia"/>
                <w:color w:val="auto"/>
                <w:sz w:val="24"/>
                <w:szCs w:val="24"/>
                <w:lang w:val="en-US" w:eastAsia="zh-CN"/>
              </w:rPr>
              <w:t>”</w:t>
            </w:r>
            <w:r>
              <w:rPr>
                <w:rFonts w:hint="eastAsia" w:asciiTheme="minorEastAsia" w:hAnsiTheme="minorEastAsia"/>
                <w:color w:val="auto"/>
                <w:sz w:val="24"/>
                <w:szCs w:val="24"/>
              </w:rPr>
              <w:t>包括：研究碳排放监测统计核算方法、构建低碳城市指标体系、开发预测仿真工具；负荷预测与多能互补技术、清洁能源技术；零碳建筑和社区实施、评估和分析工具。</w:t>
            </w:r>
          </w:p>
          <w:p>
            <w:pPr>
              <w:spacing w:line="360" w:lineRule="auto"/>
              <w:ind w:firstLine="480" w:firstLineChars="200"/>
              <w:jc w:val="left"/>
              <w:rPr>
                <w:rFonts w:hint="eastAsia" w:cs="Times New Roman" w:asciiTheme="minorEastAsia" w:hAnsiTheme="minorEastAsia"/>
                <w:color w:val="auto"/>
                <w:sz w:val="24"/>
                <w:szCs w:val="24"/>
              </w:rPr>
            </w:pPr>
            <w:r>
              <w:rPr>
                <w:rFonts w:hint="eastAsia" w:cs="Times New Roman" w:asciiTheme="minorEastAsia" w:hAnsiTheme="minorEastAsia"/>
                <w:color w:val="auto"/>
                <w:sz w:val="24"/>
                <w:szCs w:val="24"/>
              </w:rPr>
              <w:t>安徽省人民政府关于印发</w:t>
            </w:r>
            <w:r>
              <w:rPr>
                <w:rFonts w:hint="eastAsia" w:cs="Times New Roman" w:asciiTheme="minorEastAsia" w:hAnsiTheme="minorEastAsia"/>
                <w:color w:val="auto"/>
                <w:sz w:val="24"/>
                <w:szCs w:val="24"/>
                <w:lang w:eastAsia="zh-CN"/>
              </w:rPr>
              <w:t>《</w:t>
            </w:r>
            <w:r>
              <w:rPr>
                <w:rFonts w:hint="eastAsia" w:cs="Times New Roman" w:asciiTheme="minorEastAsia" w:hAnsiTheme="minorEastAsia"/>
                <w:color w:val="auto"/>
                <w:sz w:val="24"/>
                <w:szCs w:val="24"/>
              </w:rPr>
              <w:t>安徽省碳达峰实施方案</w:t>
            </w:r>
            <w:r>
              <w:rPr>
                <w:rFonts w:hint="eastAsia" w:cs="Times New Roman" w:asciiTheme="minorEastAsia" w:hAnsiTheme="minorEastAsia"/>
                <w:color w:val="auto"/>
                <w:sz w:val="24"/>
                <w:szCs w:val="24"/>
                <w:lang w:eastAsia="zh-CN"/>
              </w:rPr>
              <w:t>》</w:t>
            </w:r>
            <w:r>
              <w:rPr>
                <w:rFonts w:hint="eastAsia" w:cs="Times New Roman" w:asciiTheme="minorEastAsia" w:hAnsiTheme="minorEastAsia"/>
                <w:color w:val="auto"/>
                <w:sz w:val="24"/>
                <w:szCs w:val="24"/>
              </w:rPr>
              <w:t>的通知</w:t>
            </w:r>
            <w:r>
              <w:rPr>
                <w:rFonts w:hint="eastAsia" w:cs="Times New Roman" w:asciiTheme="minorEastAsia" w:hAnsiTheme="minorEastAsia"/>
                <w:color w:val="auto"/>
                <w:sz w:val="24"/>
                <w:szCs w:val="24"/>
                <w:lang w:eastAsia="zh-CN"/>
              </w:rPr>
              <w:t>（</w:t>
            </w:r>
            <w:r>
              <w:rPr>
                <w:rFonts w:hint="eastAsia" w:cs="Times New Roman" w:asciiTheme="minorEastAsia" w:hAnsiTheme="minorEastAsia"/>
                <w:color w:val="auto"/>
                <w:sz w:val="24"/>
                <w:szCs w:val="24"/>
              </w:rPr>
              <w:t>皖政〔2022〕83号</w:t>
            </w:r>
            <w:r>
              <w:rPr>
                <w:rFonts w:hint="eastAsia" w:cs="Times New Roman" w:asciiTheme="minorEastAsia" w:hAnsiTheme="minorEastAsia"/>
                <w:color w:val="auto"/>
                <w:sz w:val="24"/>
                <w:szCs w:val="24"/>
                <w:lang w:eastAsia="zh-CN"/>
              </w:rPr>
              <w:t>）</w:t>
            </w:r>
            <w:r>
              <w:rPr>
                <w:rFonts w:hint="default" w:cs="Times New Roman" w:asciiTheme="minorEastAsia" w:hAnsiTheme="minorEastAsia"/>
                <w:color w:val="auto"/>
                <w:sz w:val="24"/>
                <w:szCs w:val="24"/>
              </w:rPr>
              <w:t>优化建筑用能结构。充分利用建筑</w:t>
            </w:r>
            <w:r>
              <w:rPr>
                <w:rFonts w:hint="default" w:cs="Times New Roman" w:asciiTheme="minorEastAsia" w:hAnsiTheme="minorEastAsia"/>
                <w:b w:val="0"/>
                <w:bCs w:val="0"/>
                <w:color w:val="auto"/>
                <w:sz w:val="24"/>
                <w:szCs w:val="24"/>
              </w:rPr>
              <w:t>本体及周边空间，大力推进光伏建筑一体化应用。因地制宜开发利用热泵、生物质能、地热能、太阳能等清洁低碳供暖。加快合肥国家级公共建筑能效提升重点城市建设。提高建筑终端电气化水平，建设一批集光伏发电、储能、直流配电、柔性用电于一体的“光储直柔”示范建筑。</w:t>
            </w:r>
          </w:p>
          <w:p>
            <w:pPr>
              <w:ind w:firstLine="480" w:firstLineChars="200"/>
              <w:rPr>
                <w:rFonts w:hint="default"/>
                <w:color w:val="000000"/>
                <w:kern w:val="0"/>
                <w:lang w:val="en-US"/>
              </w:rPr>
            </w:pPr>
            <w:r>
              <w:rPr>
                <w:rFonts w:hint="eastAsia" w:cs="Times New Roman" w:asciiTheme="minorEastAsia" w:hAnsiTheme="minorEastAsia"/>
                <w:color w:val="auto"/>
                <w:sz w:val="24"/>
                <w:szCs w:val="24"/>
                <w:lang w:val="en-US" w:eastAsia="zh-CN"/>
              </w:rPr>
              <w:t>以“光储直柔”为核心要素的新型能源系统是建筑运行阶段实现2060碳中和目标的一个重要路径。构建以光伏等可再生能源发电、储能、交/直流配电和柔性用能系统来适应双碳目标的新型建筑电气系统势在必行。编制该标准规范建立健全“光储直柔”系统的整体性、规范性，并提升系统的集成化和智能化，用以指导我省建筑光储直柔项目开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570" w:type="dxa"/>
            <w:gridSpan w:val="2"/>
            <w:vAlign w:val="center"/>
          </w:tcPr>
          <w:p>
            <w:pPr>
              <w:pStyle w:val="13"/>
              <w:adjustRightInd w:val="0"/>
              <w:spacing w:line="360" w:lineRule="auto"/>
              <w:ind w:firstLine="0" w:firstLineChars="0"/>
              <w:contextualSpacing/>
              <w:rPr>
                <w:rFonts w:hAnsi="宋体"/>
                <w:szCs w:val="21"/>
              </w:rPr>
            </w:pPr>
            <w:r>
              <w:rPr>
                <w:rFonts w:hint="eastAsia" w:hAnsi="宋体"/>
                <w:b/>
                <w:bCs/>
                <w:szCs w:val="21"/>
              </w:rPr>
              <w:t>3、制定标准的原则和依据，与现行法律法规、标准的关系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570" w:type="dxa"/>
            <w:gridSpan w:val="2"/>
            <w:vAlign w:val="center"/>
          </w:tcPr>
          <w:p>
            <w:pPr>
              <w:spacing w:line="360" w:lineRule="auto"/>
              <w:ind w:firstLine="420" w:firstLineChars="200"/>
              <w:rPr>
                <w:rFonts w:ascii="宋体" w:hAnsi="宋体"/>
                <w:kern w:val="0"/>
              </w:rPr>
            </w:pPr>
            <w:r>
              <w:rPr>
                <w:rFonts w:hint="default" w:ascii="Times New Roman" w:hAnsi="Times New Roman" w:cs="Times New Roman" w:eastAsiaTheme="minorEastAsia"/>
                <w:iCs/>
                <w:color w:val="000000" w:themeColor="text1"/>
                <w:sz w:val="21"/>
                <w:szCs w:val="21"/>
                <w:highlight w:val="none"/>
                <w14:textFill>
                  <w14:solidFill>
                    <w14:schemeClr w14:val="tx1"/>
                  </w14:solidFill>
                </w14:textFill>
              </w:rPr>
              <w:t>建筑光储直柔电气系统符合国家现行标准《建筑电气与智能化通用规范》</w:t>
            </w:r>
            <w:r>
              <w:rPr>
                <w:rFonts w:hint="eastAsia" w:ascii="Times New Roman" w:hAnsi="Times New Roman" w:cs="Times New Roman" w:eastAsiaTheme="minorEastAsia"/>
                <w:iCs/>
                <w:color w:val="000000" w:themeColor="text1"/>
                <w:sz w:val="21"/>
                <w:szCs w:val="21"/>
                <w:highlight w:val="none"/>
                <w:lang w:val="en-US" w:eastAsia="zh-CN"/>
                <w14:textFill>
                  <w14:solidFill>
                    <w14:schemeClr w14:val="tx1"/>
                  </w14:solidFill>
                </w14:textFill>
              </w:rPr>
              <w:t xml:space="preserve"> </w:t>
            </w:r>
            <w:r>
              <w:rPr>
                <w:rFonts w:hint="default" w:ascii="Times New Roman" w:hAnsi="Times New Roman" w:cs="Times New Roman" w:eastAsiaTheme="minorEastAsia"/>
                <w:iCs/>
                <w:color w:val="000000" w:themeColor="text1"/>
                <w:sz w:val="21"/>
                <w:szCs w:val="21"/>
                <w:highlight w:val="none"/>
                <w14:textFill>
                  <w14:solidFill>
                    <w14:schemeClr w14:val="tx1"/>
                  </w14:solidFill>
                </w14:textFill>
              </w:rPr>
              <w:t>GB 55024</w:t>
            </w:r>
            <w:r>
              <w:rPr>
                <w:rFonts w:hint="default" w:ascii="Times New Roman" w:hAnsi="Times New Roman" w:cs="Times New Roman" w:eastAsiaTheme="minorEastAsia"/>
                <w:iCs/>
                <w:color w:val="000000" w:themeColor="text1"/>
                <w:sz w:val="21"/>
                <w:szCs w:val="21"/>
                <w:highlight w:val="none"/>
                <w:lang w:eastAsia="zh-CN"/>
                <w14:textFill>
                  <w14:solidFill>
                    <w14:schemeClr w14:val="tx1"/>
                  </w14:solidFill>
                </w14:textFill>
              </w:rPr>
              <w:t>、</w:t>
            </w:r>
            <w:r>
              <w:rPr>
                <w:rFonts w:hint="eastAsia" w:ascii="Times New Roman" w:hAnsi="Times New Roman" w:cs="Times New Roman" w:eastAsiaTheme="minorEastAsia"/>
                <w:iCs/>
                <w:color w:val="000000" w:themeColor="text1"/>
                <w:sz w:val="21"/>
                <w:szCs w:val="21"/>
                <w:highlight w:val="none"/>
                <w14:textFill>
                  <w14:solidFill>
                    <w14:schemeClr w14:val="tx1"/>
                  </w14:solidFill>
                </w14:textFill>
              </w:rPr>
              <w:t>《民用建筑电气设计标准》GB 51348</w:t>
            </w:r>
            <w:r>
              <w:rPr>
                <w:rFonts w:hint="default" w:ascii="Times New Roman" w:hAnsi="Times New Roman" w:cs="Times New Roman" w:eastAsiaTheme="minorEastAsia"/>
                <w:iCs/>
                <w:color w:val="000000" w:themeColor="text1"/>
                <w:sz w:val="21"/>
                <w:szCs w:val="21"/>
                <w:highlight w:val="none"/>
                <w:lang w:val="en-US" w:eastAsia="zh-CN"/>
                <w14:textFill>
                  <w14:solidFill>
                    <w14:schemeClr w14:val="tx1"/>
                  </w14:solidFill>
                </w14:textFill>
              </w:rPr>
              <w:t>和</w:t>
            </w:r>
            <w:r>
              <w:rPr>
                <w:rFonts w:hint="default" w:ascii="Times New Roman" w:hAnsi="Times New Roman" w:cs="Times New Roman" w:eastAsiaTheme="minorEastAsia"/>
                <w:iCs/>
                <w:color w:val="000000" w:themeColor="text1"/>
                <w:sz w:val="21"/>
                <w:szCs w:val="21"/>
                <w:highlight w:val="none"/>
                <w14:textFill>
                  <w14:solidFill>
                    <w14:schemeClr w14:val="tx1"/>
                  </w14:solidFill>
                </w14:textFill>
              </w:rPr>
              <w:t xml:space="preserve">《供配电系统设计规范》 </w:t>
            </w:r>
            <w:r>
              <w:rPr>
                <w:rFonts w:hint="eastAsia" w:ascii="Times New Roman" w:hAnsi="Times New Roman" w:cs="Times New Roman" w:eastAsiaTheme="minorEastAsia"/>
                <w:iCs/>
                <w:color w:val="000000" w:themeColor="text1"/>
                <w:sz w:val="21"/>
                <w:szCs w:val="21"/>
                <w:highlight w:val="none"/>
                <w14:textFill>
                  <w14:solidFill>
                    <w14:schemeClr w14:val="tx1"/>
                  </w14:solidFill>
                </w14:textFill>
              </w:rPr>
              <w:t xml:space="preserve">GB </w:t>
            </w:r>
            <w:r>
              <w:rPr>
                <w:rFonts w:hint="default" w:ascii="Times New Roman" w:hAnsi="Times New Roman" w:cs="Times New Roman" w:eastAsiaTheme="minorEastAsia"/>
                <w:iCs/>
                <w:color w:val="000000" w:themeColor="text1"/>
                <w:sz w:val="21"/>
                <w:szCs w:val="21"/>
                <w:highlight w:val="none"/>
                <w14:textFill>
                  <w14:solidFill>
                    <w14:schemeClr w14:val="tx1"/>
                  </w14:solidFill>
                </w14:textFill>
              </w:rPr>
              <w:t>50052等</w:t>
            </w:r>
            <w:r>
              <w:rPr>
                <w:rFonts w:hint="default" w:ascii="Times New Roman" w:hAnsi="Times New Roman" w:cs="Times New Roman" w:eastAsiaTheme="minorEastAsia"/>
                <w:iCs/>
                <w:color w:val="000000" w:themeColor="text1"/>
                <w:sz w:val="21"/>
                <w:szCs w:val="21"/>
                <w:highlight w:val="none"/>
                <w:lang w:val="en-US" w:eastAsia="zh-CN"/>
                <w14:textFill>
                  <w14:solidFill>
                    <w14:schemeClr w14:val="tx1"/>
                  </w14:solidFill>
                </w14:textFill>
              </w:rPr>
              <w:t>的</w:t>
            </w:r>
            <w:r>
              <w:rPr>
                <w:rFonts w:hint="default" w:ascii="Times New Roman" w:hAnsi="Times New Roman" w:cs="Times New Roman" w:eastAsiaTheme="minorEastAsia"/>
                <w:iCs/>
                <w:color w:val="000000" w:themeColor="text1"/>
                <w:sz w:val="21"/>
                <w:szCs w:val="21"/>
                <w:highlight w:val="none"/>
                <w14:textFill>
                  <w14:solidFill>
                    <w14:schemeClr w14:val="tx1"/>
                  </w14:solidFill>
                </w14:textFill>
              </w:rPr>
              <w:t>有关规定。</w:t>
            </w:r>
            <w:r>
              <w:rPr>
                <w:rFonts w:hint="eastAsia" w:ascii="Times New Roman" w:hAnsi="Times New Roman" w:cs="Times New Roman" w:eastAsiaTheme="minorEastAsia"/>
                <w:iCs/>
                <w:color w:val="000000" w:themeColor="text1"/>
                <w:sz w:val="21"/>
                <w:szCs w:val="21"/>
                <w:highlight w:val="none"/>
                <w:lang w:val="en-US" w:eastAsia="zh-CN"/>
                <w14:textFill>
                  <w14:solidFill>
                    <w14:schemeClr w14:val="tx1"/>
                  </w14:solidFill>
                </w14:textFill>
              </w:rPr>
              <w:t>符合国家、安徽省内新能源相关政策。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570" w:type="dxa"/>
            <w:gridSpan w:val="2"/>
            <w:vAlign w:val="center"/>
          </w:tcPr>
          <w:p>
            <w:pPr>
              <w:pStyle w:val="13"/>
              <w:adjustRightInd w:val="0"/>
              <w:spacing w:line="360" w:lineRule="auto"/>
              <w:ind w:firstLine="0" w:firstLineChars="0"/>
              <w:contextualSpacing/>
              <w:rPr>
                <w:rFonts w:hAnsi="宋体"/>
                <w:szCs w:val="21"/>
              </w:rPr>
            </w:pPr>
            <w:r>
              <w:rPr>
                <w:rFonts w:hint="eastAsia" w:hAnsi="宋体"/>
                <w:b/>
                <w:bCs/>
                <w:szCs w:val="21"/>
              </w:rPr>
              <w:t>4、主要条款的说明，主要技术指标、参数、试验验证的论述（详细说明）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570" w:type="dxa"/>
            <w:gridSpan w:val="2"/>
            <w:vAlign w:val="center"/>
          </w:tcPr>
          <w:p>
            <w:pPr>
              <w:pStyle w:val="18"/>
              <w:ind w:firstLine="0" w:firstLineChars="0"/>
              <w:jc w:val="left"/>
              <w:rPr>
                <w:rFonts w:ascii="Times New Roman" w:hAnsi="Times New Roman" w:eastAsia="宋体" w:cs="Times New Roman"/>
                <w:b/>
                <w:szCs w:val="21"/>
                <w:shd w:val="clear" w:color="auto" w:fill="FFFFFF"/>
              </w:rPr>
            </w:pPr>
            <w:r>
              <w:rPr>
                <w:rFonts w:ascii="Times New Roman" w:hAnsi="Times New Roman" w:eastAsia="宋体" w:cs="Times New Roman"/>
                <w:b/>
                <w:szCs w:val="21"/>
                <w:shd w:val="clear" w:color="auto" w:fill="FFFFFF"/>
              </w:rPr>
              <w:t>一、主要技术内容条款</w:t>
            </w:r>
          </w:p>
          <w:p>
            <w:pPr>
              <w:widowControl/>
              <w:spacing w:line="360" w:lineRule="auto"/>
              <w:ind w:firstLine="420" w:firstLineChars="200"/>
              <w:jc w:val="left"/>
              <w:rPr>
                <w:rFonts w:hint="eastAsia" w:ascii="Times New Roman" w:hAnsi="Times New Roman" w:cs="Times New Roman" w:eastAsiaTheme="minorEastAsia"/>
                <w:color w:val="000000" w:themeColor="text1"/>
                <w:sz w:val="21"/>
                <w:szCs w:val="21"/>
                <w:highlight w:val="none"/>
                <w14:textFill>
                  <w14:solidFill>
                    <w14:schemeClr w14:val="tx1"/>
                  </w14:solidFill>
                </w14:textFill>
              </w:rPr>
            </w:pPr>
            <w:r>
              <w:rPr>
                <w:rFonts w:hint="eastAsia" w:ascii="Times New Roman" w:hAnsi="Times New Roman" w:cs="Times New Roman" w:eastAsiaTheme="minorEastAsia"/>
                <w:color w:val="000000" w:themeColor="text1"/>
                <w:sz w:val="21"/>
                <w:szCs w:val="21"/>
                <w14:textFill>
                  <w14:solidFill>
                    <w14:schemeClr w14:val="tx1"/>
                  </w14:solidFill>
                </w14:textFill>
              </w:rPr>
              <w:t>本标准共分十章，主要内容有：</w:t>
            </w:r>
            <w:r>
              <w:rPr>
                <w:rFonts w:ascii="Times New Roman" w:hAnsi="Times New Roman" w:cs="Times New Roman" w:eastAsiaTheme="minorEastAsia"/>
                <w:color w:val="000000" w:themeColor="text1"/>
                <w:sz w:val="21"/>
                <w:szCs w:val="21"/>
                <w14:textFill>
                  <w14:solidFill>
                    <w14:schemeClr w14:val="tx1"/>
                  </w14:solidFill>
                </w14:textFill>
              </w:rPr>
              <w:t xml:space="preserve">1 </w:t>
            </w:r>
            <w:r>
              <w:rPr>
                <w:rFonts w:hint="eastAsia" w:ascii="Times New Roman" w:hAnsi="Times New Roman" w:cs="Times New Roman" w:eastAsiaTheme="minorEastAsia"/>
                <w:color w:val="000000" w:themeColor="text1"/>
                <w:sz w:val="21"/>
                <w:szCs w:val="21"/>
                <w14:textFill>
                  <w14:solidFill>
                    <w14:schemeClr w14:val="tx1"/>
                  </w14:solidFill>
                </w14:textFill>
              </w:rPr>
              <w:t>总则；</w:t>
            </w:r>
            <w:r>
              <w:rPr>
                <w:rFonts w:ascii="Times New Roman" w:hAnsi="Times New Roman" w:cs="Times New Roman" w:eastAsiaTheme="minorEastAsia"/>
                <w:color w:val="000000" w:themeColor="text1"/>
                <w:sz w:val="21"/>
                <w:szCs w:val="21"/>
                <w14:textFill>
                  <w14:solidFill>
                    <w14:schemeClr w14:val="tx1"/>
                  </w14:solidFill>
                </w14:textFill>
              </w:rPr>
              <w:t xml:space="preserve">2 </w:t>
            </w:r>
            <w:r>
              <w:rPr>
                <w:rFonts w:hint="eastAsia" w:ascii="Times New Roman" w:hAnsi="Times New Roman" w:cs="Times New Roman" w:eastAsiaTheme="minorEastAsia"/>
                <w:color w:val="000000" w:themeColor="text1"/>
                <w:sz w:val="21"/>
                <w:szCs w:val="21"/>
                <w14:textFill>
                  <w14:solidFill>
                    <w14:schemeClr w14:val="tx1"/>
                  </w14:solidFill>
                </w14:textFill>
              </w:rPr>
              <w:t>术语；</w:t>
            </w:r>
            <w:r>
              <w:rPr>
                <w:rFonts w:ascii="Times New Roman" w:hAnsi="Times New Roman" w:cs="Times New Roman" w:eastAsiaTheme="minorEastAsia"/>
                <w:color w:val="000000" w:themeColor="text1"/>
                <w:sz w:val="21"/>
                <w:szCs w:val="21"/>
                <w14:textFill>
                  <w14:solidFill>
                    <w14:schemeClr w14:val="tx1"/>
                  </w14:solidFill>
                </w14:textFill>
              </w:rPr>
              <w:t xml:space="preserve">3 </w:t>
            </w:r>
            <w:r>
              <w:rPr>
                <w:rFonts w:hint="eastAsia" w:ascii="Times New Roman" w:hAnsi="Times New Roman" w:cs="Times New Roman" w:eastAsiaTheme="minorEastAsia"/>
                <w:color w:val="000000" w:themeColor="text1"/>
                <w:sz w:val="21"/>
                <w:szCs w:val="21"/>
                <w14:textFill>
                  <w14:solidFill>
                    <w14:schemeClr w14:val="tx1"/>
                  </w14:solidFill>
                </w14:textFill>
              </w:rPr>
              <w:t>基本规定；4</w:t>
            </w:r>
            <w:r>
              <w:rPr>
                <w:rFonts w:ascii="Times New Roman" w:hAnsi="Times New Roman" w:cs="Times New Roman" w:eastAsiaTheme="minorEastAsia"/>
                <w:color w:val="000000" w:themeColor="text1"/>
                <w:sz w:val="21"/>
                <w:szCs w:val="21"/>
                <w14:textFill>
                  <w14:solidFill>
                    <w14:schemeClr w14:val="tx1"/>
                  </w14:solidFill>
                </w14:textFill>
              </w:rPr>
              <w:t xml:space="preserve"> </w:t>
            </w:r>
            <w:r>
              <w:rPr>
                <w:rFonts w:hint="eastAsia" w:ascii="Times New Roman" w:hAnsi="Times New Roman" w:cs="Times New Roman" w:eastAsiaTheme="minorEastAsia"/>
                <w:color w:val="000000" w:themeColor="text1"/>
                <w:sz w:val="21"/>
                <w:szCs w:val="21"/>
                <w14:textFill>
                  <w14:solidFill>
                    <w14:schemeClr w14:val="tx1"/>
                  </w14:solidFill>
                </w14:textFill>
              </w:rPr>
              <w:t>建筑光伏系统；5</w:t>
            </w:r>
            <w:r>
              <w:rPr>
                <w:rFonts w:ascii="Times New Roman" w:hAnsi="Times New Roman" w:cs="Times New Roman" w:eastAsiaTheme="minorEastAsia"/>
                <w:color w:val="000000" w:themeColor="text1"/>
                <w:sz w:val="21"/>
                <w:szCs w:val="21"/>
                <w14:textFill>
                  <w14:solidFill>
                    <w14:schemeClr w14:val="tx1"/>
                  </w14:solidFill>
                </w14:textFill>
              </w:rPr>
              <w:t xml:space="preserve"> </w:t>
            </w:r>
            <w:r>
              <w:rPr>
                <w:rFonts w:hint="eastAsia" w:ascii="Times New Roman" w:hAnsi="Times New Roman" w:cs="Times New Roman" w:eastAsiaTheme="minorEastAsia"/>
                <w:color w:val="000000" w:themeColor="text1"/>
                <w:sz w:val="21"/>
                <w:szCs w:val="21"/>
                <w14:textFill>
                  <w14:solidFill>
                    <w14:schemeClr w14:val="tx1"/>
                  </w14:solidFill>
                </w14:textFill>
              </w:rPr>
              <w:t>建筑储能系统；6建筑供</w:t>
            </w:r>
            <w:r>
              <w:rPr>
                <w:rFonts w:ascii="Times New Roman" w:hAnsi="Times New Roman" w:cs="Times New Roman" w:eastAsiaTheme="minorEastAsia"/>
                <w:color w:val="000000" w:themeColor="text1"/>
                <w:sz w:val="21"/>
                <w:szCs w:val="21"/>
                <w14:textFill>
                  <w14:solidFill>
                    <w14:schemeClr w14:val="tx1"/>
                  </w14:solidFill>
                </w14:textFill>
              </w:rPr>
              <w:t xml:space="preserve">配电系统；7 </w:t>
            </w:r>
            <w:r>
              <w:rPr>
                <w:rFonts w:hint="eastAsia" w:ascii="Times New Roman" w:hAnsi="Times New Roman" w:cs="Times New Roman" w:eastAsiaTheme="minorEastAsia"/>
                <w:color w:val="000000" w:themeColor="text1"/>
                <w:sz w:val="21"/>
                <w:szCs w:val="21"/>
                <w14:textFill>
                  <w14:solidFill>
                    <w14:schemeClr w14:val="tx1"/>
                  </w14:solidFill>
                </w14:textFill>
              </w:rPr>
              <w:t>柔性控制；</w:t>
            </w:r>
            <w:r>
              <w:rPr>
                <w:rFonts w:ascii="Times New Roman" w:hAnsi="Times New Roman" w:cs="Times New Roman" w:eastAsiaTheme="minorEastAsia"/>
                <w:color w:val="000000" w:themeColor="text1"/>
                <w:sz w:val="21"/>
                <w:szCs w:val="21"/>
                <w14:textFill>
                  <w14:solidFill>
                    <w14:schemeClr w14:val="tx1"/>
                  </w14:solidFill>
                </w14:textFill>
              </w:rPr>
              <w:t xml:space="preserve">8 </w:t>
            </w:r>
            <w:r>
              <w:rPr>
                <w:rFonts w:hint="eastAsia" w:ascii="Times New Roman" w:hAnsi="Times New Roman" w:cs="Times New Roman" w:eastAsiaTheme="minorEastAsia"/>
                <w:color w:val="000000" w:themeColor="text1"/>
                <w:sz w:val="21"/>
                <w:szCs w:val="21"/>
                <w14:textFill>
                  <w14:solidFill>
                    <w14:schemeClr w14:val="tx1"/>
                  </w14:solidFill>
                </w14:textFill>
              </w:rPr>
              <w:t>通信及数字化；</w:t>
            </w:r>
            <w:r>
              <w:rPr>
                <w:rFonts w:ascii="Times New Roman" w:hAnsi="Times New Roman" w:cs="Times New Roman" w:eastAsiaTheme="minorEastAsia"/>
                <w:color w:val="000000" w:themeColor="text1"/>
                <w:sz w:val="21"/>
                <w:szCs w:val="21"/>
                <w14:textFill>
                  <w14:solidFill>
                    <w14:schemeClr w14:val="tx1"/>
                  </w14:solidFill>
                </w14:textFill>
              </w:rPr>
              <w:t xml:space="preserve">9 </w:t>
            </w:r>
            <w:r>
              <w:rPr>
                <w:rFonts w:hint="eastAsia" w:ascii="Times New Roman" w:hAnsi="Times New Roman" w:cs="Times New Roman" w:eastAsiaTheme="minorEastAsia"/>
                <w:color w:val="000000" w:themeColor="text1"/>
                <w:sz w:val="21"/>
                <w:szCs w:val="21"/>
                <w14:textFill>
                  <w14:solidFill>
                    <w14:schemeClr w14:val="tx1"/>
                  </w14:solidFill>
                </w14:textFill>
              </w:rPr>
              <w:t>其他专业。</w:t>
            </w:r>
          </w:p>
          <w:p>
            <w:pPr>
              <w:pStyle w:val="18"/>
              <w:ind w:firstLine="0" w:firstLineChars="0"/>
              <w:jc w:val="left"/>
              <w:rPr>
                <w:rFonts w:ascii="Times New Roman" w:hAnsi="Times New Roman" w:eastAsia="宋体" w:cs="Times New Roman"/>
                <w:b/>
                <w:szCs w:val="21"/>
                <w:shd w:val="clear" w:color="auto" w:fill="FFFFFF"/>
              </w:rPr>
            </w:pPr>
            <w:r>
              <w:rPr>
                <w:rFonts w:ascii="Times New Roman" w:hAnsi="Times New Roman" w:eastAsia="宋体" w:cs="Times New Roman"/>
                <w:b/>
                <w:szCs w:val="21"/>
                <w:shd w:val="clear" w:color="auto" w:fill="FFFFFF"/>
              </w:rPr>
              <w:t>二、主要技术指标、参数：</w:t>
            </w:r>
          </w:p>
          <w:p>
            <w:pPr>
              <w:widowControl/>
              <w:spacing w:line="360" w:lineRule="auto"/>
              <w:jc w:val="left"/>
              <w:rPr>
                <w:rFonts w:ascii="Times New Roman" w:hAnsi="Times New Roman" w:cs="Times New Roman" w:eastAsiaTheme="minorEastAsia"/>
                <w:color w:val="000000" w:themeColor="text1"/>
                <w:sz w:val="21"/>
                <w:szCs w:val="21"/>
                <w:highlight w:val="none"/>
                <w14:textFill>
                  <w14:solidFill>
                    <w14:schemeClr w14:val="tx1"/>
                  </w14:solidFill>
                </w14:textFill>
              </w:rPr>
            </w:pPr>
            <w:r>
              <w:rPr>
                <w:rFonts w:hint="eastAsia" w:ascii="Times New Roman" w:hAnsi="Times New Roman" w:cs="Times New Roman" w:eastAsiaTheme="minorEastAsia"/>
                <w:color w:val="000000" w:themeColor="text1"/>
                <w:sz w:val="21"/>
                <w:szCs w:val="21"/>
                <w:highlight w:val="none"/>
                <w14:textFill>
                  <w14:solidFill>
                    <w14:schemeClr w14:val="tx1"/>
                  </w14:solidFill>
                </w14:textFill>
              </w:rPr>
              <w:t>4</w:t>
            </w:r>
            <w:r>
              <w:rPr>
                <w:rFonts w:ascii="Times New Roman" w:hAnsi="Times New Roman" w:cs="Times New Roman" w:eastAsiaTheme="minorEastAsia"/>
                <w:color w:val="000000" w:themeColor="text1"/>
                <w:sz w:val="21"/>
                <w:szCs w:val="21"/>
                <w:highlight w:val="none"/>
                <w14:textFill>
                  <w14:solidFill>
                    <w14:schemeClr w14:val="tx1"/>
                  </w14:solidFill>
                </w14:textFill>
              </w:rPr>
              <w:t>.</w:t>
            </w:r>
            <w:r>
              <w:rPr>
                <w:rFonts w:hint="eastAsia" w:ascii="Times New Roman" w:hAnsi="Times New Roman" w:cs="Times New Roman" w:eastAsiaTheme="minorEastAsia"/>
                <w:color w:val="000000" w:themeColor="text1"/>
                <w:sz w:val="21"/>
                <w:szCs w:val="21"/>
                <w:highlight w:val="none"/>
                <w14:textFill>
                  <w14:solidFill>
                    <w14:schemeClr w14:val="tx1"/>
                  </w14:solidFill>
                </w14:textFill>
              </w:rPr>
              <w:t>2</w:t>
            </w:r>
            <w:r>
              <w:rPr>
                <w:rFonts w:ascii="Times New Roman" w:hAnsi="Times New Roman" w:cs="Times New Roman" w:eastAsiaTheme="minorEastAsia"/>
                <w:color w:val="000000" w:themeColor="text1"/>
                <w:sz w:val="21"/>
                <w:szCs w:val="21"/>
                <w:highlight w:val="none"/>
                <w14:textFill>
                  <w14:solidFill>
                    <w14:schemeClr w14:val="tx1"/>
                  </w14:solidFill>
                </w14:textFill>
              </w:rPr>
              <w:t>.</w:t>
            </w:r>
            <w:r>
              <w:rPr>
                <w:rFonts w:hint="eastAsia" w:ascii="Times New Roman" w:hAnsi="Times New Roman" w:cs="Times New Roman" w:eastAsiaTheme="minorEastAsia"/>
                <w:color w:val="000000" w:themeColor="text1"/>
                <w:sz w:val="21"/>
                <w:szCs w:val="21"/>
                <w:highlight w:val="none"/>
                <w14:textFill>
                  <w14:solidFill>
                    <w14:schemeClr w14:val="tx1"/>
                  </w14:solidFill>
                </w14:textFill>
              </w:rPr>
              <w:t>3 建筑光伏</w:t>
            </w:r>
            <w:r>
              <w:rPr>
                <w:rFonts w:ascii="Times New Roman" w:hAnsi="Times New Roman" w:cs="Times New Roman" w:eastAsiaTheme="minorEastAsia"/>
                <w:color w:val="000000" w:themeColor="text1"/>
                <w:sz w:val="21"/>
                <w:szCs w:val="21"/>
                <w:highlight w:val="none"/>
                <w14:textFill>
                  <w14:solidFill>
                    <w14:schemeClr w14:val="tx1"/>
                  </w14:solidFill>
                </w14:textFill>
              </w:rPr>
              <w:t>系统的电量供给比例与其</w:t>
            </w:r>
            <w:r>
              <w:rPr>
                <w:rFonts w:hint="eastAsia" w:ascii="Times New Roman" w:hAnsi="Times New Roman" w:cs="Times New Roman" w:eastAsiaTheme="minorEastAsia"/>
                <w:color w:val="000000" w:themeColor="text1"/>
                <w:sz w:val="21"/>
                <w:szCs w:val="21"/>
                <w:highlight w:val="none"/>
                <w14:textFill>
                  <w14:solidFill>
                    <w14:schemeClr w14:val="tx1"/>
                  </w14:solidFill>
                </w14:textFill>
              </w:rPr>
              <w:t>所属建筑或建筑群的</w:t>
            </w:r>
            <w:r>
              <w:rPr>
                <w:rFonts w:ascii="Times New Roman" w:hAnsi="Times New Roman" w:cs="Times New Roman" w:eastAsiaTheme="minorEastAsia"/>
                <w:color w:val="000000" w:themeColor="text1"/>
                <w:sz w:val="21"/>
                <w:szCs w:val="21"/>
                <w:highlight w:val="none"/>
                <w14:textFill>
                  <w14:solidFill>
                    <w14:schemeClr w14:val="tx1"/>
                  </w14:solidFill>
                </w14:textFill>
              </w:rPr>
              <w:t>自用电率指标应满足</w:t>
            </w:r>
            <w:r>
              <w:rPr>
                <w:rFonts w:hint="eastAsia" w:ascii="Times New Roman" w:hAnsi="Times New Roman" w:cs="Times New Roman" w:eastAsiaTheme="minorEastAsia"/>
                <w:color w:val="000000" w:themeColor="text1"/>
                <w:sz w:val="21"/>
                <w:szCs w:val="21"/>
                <w:highlight w:val="none"/>
                <w:lang w:val="en-US" w:eastAsia="zh-CN"/>
                <w14:textFill>
                  <w14:solidFill>
                    <w14:schemeClr w14:val="tx1"/>
                  </w14:solidFill>
                </w14:textFill>
              </w:rPr>
              <w:t>下</w:t>
            </w:r>
            <w:r>
              <w:rPr>
                <w:rFonts w:ascii="Times New Roman" w:hAnsi="Times New Roman" w:cs="Times New Roman" w:eastAsiaTheme="minorEastAsia"/>
                <w:color w:val="000000" w:themeColor="text1"/>
                <w:sz w:val="21"/>
                <w:szCs w:val="21"/>
                <w:highlight w:val="none"/>
                <w14:textFill>
                  <w14:solidFill>
                    <w14:schemeClr w14:val="tx1"/>
                  </w14:solidFill>
                </w14:textFill>
              </w:rPr>
              <w:t>表的要求，当不能满足时，需配置储能系统以达到要求。</w:t>
            </w:r>
          </w:p>
          <w:p>
            <w:pPr>
              <w:spacing w:line="360" w:lineRule="auto"/>
              <w:jc w:val="center"/>
              <w:rPr>
                <w:rFonts w:ascii="Times New Roman" w:hAnsi="Times New Roman" w:eastAsia="宋体" w:cs="Times New Roman"/>
                <w:color w:val="000000" w:themeColor="text1"/>
                <w:sz w:val="24"/>
                <w:highlight w:val="none"/>
                <w14:textFill>
                  <w14:solidFill>
                    <w14:schemeClr w14:val="tx1"/>
                  </w14:solidFill>
                </w14:textFill>
              </w:rPr>
            </w:pPr>
            <w:r>
              <w:rPr>
                <w:rFonts w:ascii="Times New Roman" w:hAnsi="Times New Roman" w:eastAsia="宋体" w:cs="Times New Roman"/>
                <w:iCs/>
                <w:color w:val="000000" w:themeColor="text1"/>
                <w:sz w:val="21"/>
                <w:szCs w:val="21"/>
                <w:highlight w:val="none"/>
                <w14:textFill>
                  <w14:solidFill>
                    <w14:schemeClr w14:val="tx1"/>
                  </w14:solidFill>
                </w14:textFill>
              </w:rPr>
              <w:t>表</w:t>
            </w:r>
            <w:r>
              <w:rPr>
                <w:rFonts w:hint="eastAsia" w:ascii="Times New Roman" w:hAnsi="Times New Roman" w:cs="Times New Roman"/>
                <w:iCs/>
                <w:color w:val="000000" w:themeColor="text1"/>
                <w:sz w:val="21"/>
                <w:szCs w:val="21"/>
                <w:highlight w:val="none"/>
                <w:lang w:val="en-US" w:eastAsia="zh-CN"/>
                <w14:textFill>
                  <w14:solidFill>
                    <w14:schemeClr w14:val="tx1"/>
                  </w14:solidFill>
                </w14:textFill>
              </w:rPr>
              <w:t xml:space="preserve"> </w:t>
            </w:r>
            <w:r>
              <w:rPr>
                <w:rFonts w:hint="eastAsia" w:ascii="Times New Roman" w:hAnsi="Times New Roman" w:cs="Times New Roman" w:eastAsiaTheme="minorEastAsia"/>
                <w:color w:val="000000" w:themeColor="text1"/>
                <w:sz w:val="21"/>
                <w:szCs w:val="21"/>
                <w:highlight w:val="none"/>
                <w14:textFill>
                  <w14:solidFill>
                    <w14:schemeClr w14:val="tx1"/>
                  </w14:solidFill>
                </w14:textFill>
              </w:rPr>
              <w:t>建筑</w:t>
            </w:r>
            <w:r>
              <w:rPr>
                <w:rFonts w:hint="eastAsia" w:ascii="Times New Roman" w:hAnsi="Times New Roman" w:eastAsia="宋体" w:cs="Times New Roman"/>
                <w:bCs/>
                <w:iCs/>
                <w:color w:val="000000" w:themeColor="text1"/>
                <w:sz w:val="21"/>
                <w:szCs w:val="21"/>
                <w:highlight w:val="none"/>
                <w14:textFill>
                  <w14:solidFill>
                    <w14:schemeClr w14:val="tx1"/>
                  </w14:solidFill>
                </w14:textFill>
              </w:rPr>
              <w:t>光伏发电系统</w:t>
            </w:r>
            <w:r>
              <w:rPr>
                <w:rFonts w:ascii="Times New Roman" w:hAnsi="Times New Roman" w:eastAsia="宋体" w:cs="Times New Roman"/>
                <w:bCs/>
                <w:iCs/>
                <w:color w:val="000000" w:themeColor="text1"/>
                <w:sz w:val="21"/>
                <w:szCs w:val="21"/>
                <w:highlight w:val="none"/>
                <w14:textFill>
                  <w14:solidFill>
                    <w14:schemeClr w14:val="tx1"/>
                  </w14:solidFill>
                </w14:textFill>
              </w:rPr>
              <w:t>提供的能量比例与自用电率</w:t>
            </w:r>
            <w:r>
              <w:rPr>
                <w:rFonts w:hint="eastAsia" w:ascii="Times New Roman" w:hAnsi="Times New Roman" w:eastAsia="宋体" w:cs="Times New Roman"/>
                <w:bCs/>
                <w:iCs/>
                <w:color w:val="000000" w:themeColor="text1"/>
                <w:sz w:val="21"/>
                <w:szCs w:val="21"/>
                <w:highlight w:val="none"/>
                <w14:textFill>
                  <w14:solidFill>
                    <w14:schemeClr w14:val="tx1"/>
                  </w14:solidFill>
                </w14:textFill>
              </w:rPr>
              <w:t>表</w:t>
            </w:r>
          </w:p>
          <w:tbl>
            <w:tblPr>
              <w:tblStyle w:val="9"/>
              <w:tblW w:w="690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75"/>
              <w:gridCol w:w="23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atLeast"/>
                <w:jc w:val="center"/>
              </w:trPr>
              <w:tc>
                <w:tcPr>
                  <w:tcW w:w="4575" w:type="dxa"/>
                </w:tcPr>
                <w:p>
                  <w:pPr>
                    <w:spacing w:line="360" w:lineRule="auto"/>
                    <w:jc w:val="center"/>
                    <w:rPr>
                      <w:rFonts w:ascii="Times New Roman" w:hAnsi="Times New Roman" w:eastAsia="宋体" w:cs="Times New Roman"/>
                      <w:bCs/>
                      <w:iCs/>
                      <w:color w:val="000000" w:themeColor="text1"/>
                      <w:sz w:val="21"/>
                      <w:szCs w:val="21"/>
                      <w:highlight w:val="none"/>
                      <w14:textFill>
                        <w14:solidFill>
                          <w14:schemeClr w14:val="tx1"/>
                        </w14:solidFill>
                      </w14:textFill>
                    </w:rPr>
                  </w:pPr>
                  <w:r>
                    <w:rPr>
                      <w:rFonts w:hint="eastAsia" w:ascii="Times New Roman" w:hAnsi="Times New Roman" w:eastAsia="宋体" w:cs="Times New Roman"/>
                      <w:bCs/>
                      <w:iCs/>
                      <w:color w:val="000000" w:themeColor="text1"/>
                      <w:sz w:val="21"/>
                      <w:szCs w:val="21"/>
                      <w:highlight w:val="none"/>
                      <w14:textFill>
                        <w14:solidFill>
                          <w14:schemeClr w14:val="tx1"/>
                        </w14:solidFill>
                      </w14:textFill>
                    </w:rPr>
                    <w:t>光伏发电系统</w:t>
                  </w:r>
                  <w:r>
                    <w:rPr>
                      <w:rFonts w:ascii="Times New Roman" w:hAnsi="Times New Roman" w:eastAsia="宋体" w:cs="Times New Roman"/>
                      <w:bCs/>
                      <w:iCs/>
                      <w:color w:val="000000" w:themeColor="text1"/>
                      <w:sz w:val="21"/>
                      <w:szCs w:val="21"/>
                      <w:highlight w:val="none"/>
                      <w14:textFill>
                        <w14:solidFill>
                          <w14:schemeClr w14:val="tx1"/>
                        </w14:solidFill>
                      </w14:textFill>
                    </w:rPr>
                    <w:t>提供的能量比例R</w:t>
                  </w:r>
                </w:p>
              </w:tc>
              <w:tc>
                <w:tcPr>
                  <w:tcW w:w="2334" w:type="dxa"/>
                </w:tcPr>
                <w:p>
                  <w:pPr>
                    <w:spacing w:line="360" w:lineRule="auto"/>
                    <w:jc w:val="center"/>
                    <w:rPr>
                      <w:rFonts w:ascii="Times New Roman" w:hAnsi="Times New Roman" w:eastAsia="宋体" w:cs="Times New Roman"/>
                      <w:bCs/>
                      <w:iCs/>
                      <w:color w:val="000000" w:themeColor="text1"/>
                      <w:sz w:val="21"/>
                      <w:szCs w:val="21"/>
                      <w:highlight w:val="none"/>
                      <w14:textFill>
                        <w14:solidFill>
                          <w14:schemeClr w14:val="tx1"/>
                        </w14:solidFill>
                      </w14:textFill>
                    </w:rPr>
                  </w:pPr>
                  <w:r>
                    <w:rPr>
                      <w:rFonts w:ascii="Times New Roman" w:hAnsi="Times New Roman" w:eastAsia="宋体" w:cs="Times New Roman"/>
                      <w:bCs/>
                      <w:iCs/>
                      <w:color w:val="000000" w:themeColor="text1"/>
                      <w:sz w:val="21"/>
                      <w:szCs w:val="21"/>
                      <w:highlight w:val="none"/>
                      <w14:textFill>
                        <w14:solidFill>
                          <w14:schemeClr w14:val="tx1"/>
                        </w14:solidFill>
                      </w14:textFill>
                    </w:rPr>
                    <w:t>自用电率k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atLeast"/>
                <w:jc w:val="center"/>
              </w:trPr>
              <w:tc>
                <w:tcPr>
                  <w:tcW w:w="4575" w:type="dxa"/>
                </w:tcPr>
                <w:p>
                  <w:pPr>
                    <w:spacing w:line="360" w:lineRule="auto"/>
                    <w:jc w:val="center"/>
                    <w:rPr>
                      <w:rFonts w:ascii="Times New Roman" w:hAnsi="Times New Roman" w:eastAsia="宋体" w:cs="Times New Roman"/>
                      <w:bCs/>
                      <w:iCs/>
                      <w:color w:val="000000" w:themeColor="text1"/>
                      <w:sz w:val="21"/>
                      <w:szCs w:val="21"/>
                      <w:highlight w:val="none"/>
                      <w14:textFill>
                        <w14:solidFill>
                          <w14:schemeClr w14:val="tx1"/>
                        </w14:solidFill>
                      </w14:textFill>
                    </w:rPr>
                  </w:pPr>
                  <w:r>
                    <w:rPr>
                      <w:rFonts w:ascii="Times New Roman" w:hAnsi="Times New Roman" w:eastAsia="宋体" w:cs="Times New Roman"/>
                      <w:bCs/>
                      <w:iCs/>
                      <w:color w:val="000000" w:themeColor="text1"/>
                      <w:sz w:val="21"/>
                      <w:szCs w:val="21"/>
                      <w:highlight w:val="none"/>
                      <w14:textFill>
                        <w14:solidFill>
                          <w14:schemeClr w14:val="tx1"/>
                        </w14:solidFill>
                      </w14:textFill>
                    </w:rPr>
                    <w:t>R≤4%</w:t>
                  </w:r>
                </w:p>
              </w:tc>
              <w:tc>
                <w:tcPr>
                  <w:tcW w:w="2334" w:type="dxa"/>
                </w:tcPr>
                <w:p>
                  <w:pPr>
                    <w:spacing w:line="360" w:lineRule="auto"/>
                    <w:jc w:val="center"/>
                    <w:rPr>
                      <w:rFonts w:ascii="Times New Roman" w:hAnsi="Times New Roman" w:eastAsia="宋体" w:cs="Times New Roman"/>
                      <w:bCs/>
                      <w:iCs/>
                      <w:color w:val="000000" w:themeColor="text1"/>
                      <w:sz w:val="21"/>
                      <w:szCs w:val="21"/>
                      <w:highlight w:val="none"/>
                      <w14:textFill>
                        <w14:solidFill>
                          <w14:schemeClr w14:val="tx1"/>
                        </w14:solidFill>
                      </w14:textFill>
                    </w:rPr>
                  </w:pPr>
                  <w:r>
                    <w:rPr>
                      <w:rFonts w:ascii="Times New Roman" w:hAnsi="Times New Roman" w:eastAsia="宋体" w:cs="Times New Roman"/>
                      <w:bCs/>
                      <w:iCs/>
                      <w:color w:val="000000" w:themeColor="text1"/>
                      <w:sz w:val="21"/>
                      <w:szCs w:val="21"/>
                      <w:highlight w:val="none"/>
                      <w14:textFill>
                        <w14:solidFill>
                          <w14:schemeClr w14:val="tx1"/>
                        </w14:solidFill>
                      </w14:textFill>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atLeast"/>
                <w:jc w:val="center"/>
              </w:trPr>
              <w:tc>
                <w:tcPr>
                  <w:tcW w:w="4575" w:type="dxa"/>
                </w:tcPr>
                <w:p>
                  <w:pPr>
                    <w:spacing w:line="360" w:lineRule="auto"/>
                    <w:jc w:val="center"/>
                    <w:rPr>
                      <w:rFonts w:ascii="Times New Roman" w:hAnsi="Times New Roman" w:eastAsia="宋体" w:cs="Times New Roman"/>
                      <w:bCs/>
                      <w:iCs/>
                      <w:color w:val="000000" w:themeColor="text1"/>
                      <w:sz w:val="21"/>
                      <w:szCs w:val="21"/>
                      <w:highlight w:val="none"/>
                      <w14:textFill>
                        <w14:solidFill>
                          <w14:schemeClr w14:val="tx1"/>
                        </w14:solidFill>
                      </w14:textFill>
                    </w:rPr>
                  </w:pPr>
                  <w:r>
                    <w:rPr>
                      <w:rFonts w:ascii="Times New Roman" w:hAnsi="Times New Roman" w:eastAsia="宋体" w:cs="Times New Roman"/>
                      <w:bCs/>
                      <w:iCs/>
                      <w:color w:val="000000" w:themeColor="text1"/>
                      <w:sz w:val="21"/>
                      <w:szCs w:val="21"/>
                      <w:highlight w:val="none"/>
                      <w14:textFill>
                        <w14:solidFill>
                          <w14:schemeClr w14:val="tx1"/>
                        </w14:solidFill>
                      </w14:textFill>
                    </w:rPr>
                    <w:t>4%&lt;R≤100%</w:t>
                  </w:r>
                </w:p>
              </w:tc>
              <w:tc>
                <w:tcPr>
                  <w:tcW w:w="2334" w:type="dxa"/>
                </w:tcPr>
                <w:p>
                  <w:pPr>
                    <w:spacing w:line="360" w:lineRule="auto"/>
                    <w:jc w:val="center"/>
                    <w:rPr>
                      <w:rFonts w:ascii="Times New Roman" w:hAnsi="Times New Roman" w:eastAsia="宋体" w:cs="Times New Roman"/>
                      <w:bCs/>
                      <w:iCs/>
                      <w:color w:val="000000" w:themeColor="text1"/>
                      <w:sz w:val="21"/>
                      <w:szCs w:val="21"/>
                      <w:highlight w:val="none"/>
                      <w14:textFill>
                        <w14:solidFill>
                          <w14:schemeClr w14:val="tx1"/>
                        </w14:solidFill>
                      </w14:textFill>
                    </w:rPr>
                  </w:pPr>
                  <w:r>
                    <w:rPr>
                      <w:rFonts w:ascii="Times New Roman" w:hAnsi="Times New Roman" w:eastAsia="宋体" w:cs="Times New Roman"/>
                      <w:bCs/>
                      <w:iCs/>
                      <w:color w:val="000000" w:themeColor="text1"/>
                      <w:sz w:val="21"/>
                      <w:szCs w:val="21"/>
                      <w:highlight w:val="none"/>
                      <w14:textFill>
                        <w14:solidFill>
                          <w14:schemeClr w14:val="tx1"/>
                        </w14:solidFill>
                      </w14:textFill>
                    </w:rPr>
                    <w:t>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atLeast"/>
                <w:jc w:val="center"/>
              </w:trPr>
              <w:tc>
                <w:tcPr>
                  <w:tcW w:w="4575" w:type="dxa"/>
                </w:tcPr>
                <w:p>
                  <w:pPr>
                    <w:spacing w:line="360" w:lineRule="auto"/>
                    <w:jc w:val="center"/>
                    <w:rPr>
                      <w:rFonts w:ascii="Times New Roman" w:hAnsi="Times New Roman" w:eastAsia="宋体" w:cs="Times New Roman"/>
                      <w:bCs/>
                      <w:iCs/>
                      <w:color w:val="000000" w:themeColor="text1"/>
                      <w:sz w:val="21"/>
                      <w:szCs w:val="21"/>
                      <w:highlight w:val="none"/>
                      <w14:textFill>
                        <w14:solidFill>
                          <w14:schemeClr w14:val="tx1"/>
                        </w14:solidFill>
                      </w14:textFill>
                    </w:rPr>
                  </w:pPr>
                  <w:r>
                    <w:rPr>
                      <w:rFonts w:ascii="Times New Roman" w:hAnsi="Times New Roman" w:eastAsia="宋体" w:cs="Times New Roman"/>
                      <w:bCs/>
                      <w:iCs/>
                      <w:color w:val="000000" w:themeColor="text1"/>
                      <w:sz w:val="21"/>
                      <w:szCs w:val="21"/>
                      <w:highlight w:val="none"/>
                      <w14:textFill>
                        <w14:solidFill>
                          <w14:schemeClr w14:val="tx1"/>
                        </w14:solidFill>
                      </w14:textFill>
                    </w:rPr>
                    <w:t>100%≤R</w:t>
                  </w:r>
                </w:p>
              </w:tc>
              <w:tc>
                <w:tcPr>
                  <w:tcW w:w="2334" w:type="dxa"/>
                </w:tcPr>
                <w:p>
                  <w:pPr>
                    <w:spacing w:line="360" w:lineRule="auto"/>
                    <w:jc w:val="center"/>
                    <w:rPr>
                      <w:rFonts w:ascii="Times New Roman" w:hAnsi="Times New Roman" w:eastAsia="宋体" w:cs="Times New Roman"/>
                      <w:bCs/>
                      <w:iCs/>
                      <w:color w:val="000000" w:themeColor="text1"/>
                      <w:sz w:val="21"/>
                      <w:szCs w:val="21"/>
                      <w:highlight w:val="none"/>
                      <w14:textFill>
                        <w14:solidFill>
                          <w14:schemeClr w14:val="tx1"/>
                        </w14:solidFill>
                      </w14:textFill>
                    </w:rPr>
                  </w:pPr>
                  <w:r>
                    <w:rPr>
                      <w:rFonts w:ascii="Times New Roman" w:hAnsi="Times New Roman" w:eastAsia="宋体" w:cs="Times New Roman"/>
                      <w:bCs/>
                      <w:iCs/>
                      <w:color w:val="000000" w:themeColor="text1"/>
                      <w:sz w:val="21"/>
                      <w:szCs w:val="21"/>
                      <w:highlight w:val="none"/>
                      <w14:textFill>
                        <w14:solidFill>
                          <w14:schemeClr w14:val="tx1"/>
                        </w14:solidFill>
                      </w14:textFill>
                    </w:rPr>
                    <w:t>50%</w:t>
                  </w:r>
                </w:p>
              </w:tc>
            </w:tr>
          </w:tbl>
          <w:p>
            <w:pPr>
              <w:spacing w:line="360" w:lineRule="auto"/>
              <w:ind w:firstLine="420" w:firstLineChars="200"/>
              <w:rPr>
                <w:rFonts w:ascii="Times New Roman" w:hAnsi="Times New Roman" w:eastAsia="宋体" w:cs="Times New Roman"/>
                <w:color w:val="000000" w:themeColor="text1"/>
                <w:sz w:val="21"/>
                <w:szCs w:val="21"/>
                <w:highlight w:val="none"/>
                <w14:textFill>
                  <w14:solidFill>
                    <w14:schemeClr w14:val="tx1"/>
                  </w14:solidFill>
                </w14:textFill>
              </w:rPr>
            </w:pPr>
          </w:p>
          <w:p>
            <w:pPr>
              <w:widowControl/>
              <w:spacing w:line="360" w:lineRule="auto"/>
              <w:jc w:val="left"/>
              <w:rPr>
                <w:rFonts w:ascii="Times New Roman" w:hAnsi="Times New Roman" w:eastAsia="楷体" w:cs="Times New Roman"/>
                <w:color w:val="000000" w:themeColor="text1"/>
                <w:sz w:val="21"/>
                <w:szCs w:val="21"/>
                <w:highlight w:val="none"/>
                <w14:textFill>
                  <w14:solidFill>
                    <w14:schemeClr w14:val="tx1"/>
                  </w14:solidFill>
                </w14:textFill>
              </w:rPr>
            </w:pPr>
            <w:r>
              <w:rPr>
                <w:rFonts w:hint="eastAsia" w:ascii="Times New Roman" w:hAnsi="Times New Roman" w:eastAsia="楷体" w:cs="Times New Roman"/>
                <w:b/>
                <w:bCs/>
                <w:color w:val="000000" w:themeColor="text1"/>
                <w:sz w:val="21"/>
                <w:szCs w:val="21"/>
                <w:highlight w:val="none"/>
                <w:lang w:val="en-US" w:eastAsia="zh-CN"/>
                <w14:textFill>
                  <w14:solidFill>
                    <w14:schemeClr w14:val="tx1"/>
                  </w14:solidFill>
                </w14:textFill>
              </w:rPr>
              <w:t>数据来源</w:t>
            </w:r>
            <w:r>
              <w:rPr>
                <w:rFonts w:ascii="Times New Roman" w:hAnsi="Times New Roman" w:eastAsia="楷体" w:cs="Times New Roman"/>
                <w:color w:val="000000" w:themeColor="text1"/>
                <w:sz w:val="21"/>
                <w:szCs w:val="21"/>
                <w:highlight w:val="none"/>
                <w14:textFill>
                  <w14:solidFill>
                    <w14:schemeClr w14:val="tx1"/>
                  </w14:solidFill>
                </w14:textFill>
              </w:rPr>
              <w:t>：现行国家标准《绿色建筑评价标准》GB/T 50378-2019的表7.2.9 可再生能源利用评分规则中，根据可再生能源提供电量比例Re不同，进行评分。其中Re≥4%可得满分，本标准将</w:t>
            </w:r>
            <w:r>
              <w:rPr>
                <w:rFonts w:hint="eastAsia" w:ascii="Times New Roman" w:hAnsi="Times New Roman" w:eastAsia="楷体" w:cs="Times New Roman"/>
                <w:color w:val="000000" w:themeColor="text1"/>
                <w:sz w:val="21"/>
                <w:szCs w:val="21"/>
                <w:highlight w:val="none"/>
                <w14:textFill>
                  <w14:solidFill>
                    <w14:schemeClr w14:val="tx1"/>
                  </w14:solidFill>
                </w14:textFill>
              </w:rPr>
              <w:t>光伏发电系统</w:t>
            </w:r>
            <w:r>
              <w:rPr>
                <w:rFonts w:ascii="Times New Roman" w:hAnsi="Times New Roman" w:eastAsia="楷体" w:cs="Times New Roman"/>
                <w:color w:val="000000" w:themeColor="text1"/>
                <w:sz w:val="21"/>
                <w:szCs w:val="21"/>
                <w:highlight w:val="none"/>
                <w14:textFill>
                  <w14:solidFill>
                    <w14:schemeClr w14:val="tx1"/>
                  </w14:solidFill>
                </w14:textFill>
              </w:rPr>
              <w:t>提供的能量比例R≤4%的光伏发电量定义为建筑物全额消纳。</w:t>
            </w:r>
          </w:p>
          <w:p>
            <w:pPr>
              <w:widowControl/>
              <w:spacing w:line="360" w:lineRule="auto"/>
              <w:ind w:firstLine="420" w:firstLineChars="200"/>
              <w:jc w:val="left"/>
              <w:rPr>
                <w:rFonts w:ascii="Times New Roman" w:hAnsi="Times New Roman" w:eastAsia="楷体" w:cs="Times New Roman"/>
                <w:color w:val="000000" w:themeColor="text1"/>
                <w:sz w:val="21"/>
                <w:szCs w:val="21"/>
                <w:highlight w:val="none"/>
                <w14:textFill>
                  <w14:solidFill>
                    <w14:schemeClr w14:val="tx1"/>
                  </w14:solidFill>
                </w14:textFill>
              </w:rPr>
            </w:pPr>
            <w:r>
              <w:rPr>
                <w:rFonts w:ascii="Times New Roman" w:hAnsi="Times New Roman" w:eastAsia="楷体" w:cs="Times New Roman"/>
                <w:color w:val="000000" w:themeColor="text1"/>
                <w:sz w:val="21"/>
                <w:szCs w:val="21"/>
                <w:highlight w:val="none"/>
                <w14:textFill>
                  <w14:solidFill>
                    <w14:schemeClr w14:val="tx1"/>
                  </w14:solidFill>
                </w14:textFill>
              </w:rPr>
              <w:t>在关于印发《安徽省光伏建筑一体化试点示范和推广应用实施方案》的通知中，第三章第四点“建筑光伏电力以自用消纳为主，余电通过充电桩、上网等方式合理利用。”</w:t>
            </w:r>
          </w:p>
          <w:p>
            <w:pPr>
              <w:widowControl/>
              <w:spacing w:line="360" w:lineRule="auto"/>
              <w:ind w:firstLine="420" w:firstLineChars="200"/>
              <w:jc w:val="left"/>
              <w:rPr>
                <w:rFonts w:ascii="Times New Roman" w:hAnsi="Times New Roman" w:cs="Times New Roman" w:eastAsiaTheme="minorEastAsia"/>
                <w:color w:val="000000" w:themeColor="text1"/>
                <w:sz w:val="21"/>
                <w:szCs w:val="21"/>
                <w:highlight w:val="none"/>
                <w14:textFill>
                  <w14:solidFill>
                    <w14:schemeClr w14:val="tx1"/>
                  </w14:solidFill>
                </w14:textFill>
              </w:rPr>
            </w:pPr>
            <w:r>
              <w:rPr>
                <w:rFonts w:ascii="Times New Roman" w:hAnsi="Times New Roman" w:eastAsia="楷体" w:cs="Times New Roman"/>
                <w:color w:val="000000" w:themeColor="text1"/>
                <w:sz w:val="21"/>
                <w:szCs w:val="21"/>
                <w:highlight w:val="none"/>
                <w14:textFill>
                  <w14:solidFill>
                    <w14:schemeClr w14:val="tx1"/>
                  </w14:solidFill>
                </w14:textFill>
              </w:rPr>
              <w:t>本标准还参考了湘发改能源[2023]858号《湖南省发展和改革委员会国家能源局湖南监管办公室国网湖南省电力有限公司关于支持分布式光伏发展规范相关管理事项的通知》要求：工商业屋顶分布式光伏电站。企业利用具备条件的建筑屋顶或建筑表面，通过自建或合同能源管理模式开发建设，以“自发自用、余电上网”模式，单点或多点(指并网点，定义见附件1)接入，接入电压等级不超过35千伏，年用电量(或预测用电量)不低于所建电站发电量50%的光伏电站。</w:t>
            </w:r>
          </w:p>
          <w:p>
            <w:pPr>
              <w:widowControl/>
              <w:spacing w:line="360" w:lineRule="auto"/>
              <w:jc w:val="left"/>
              <w:rPr>
                <w:rFonts w:ascii="Times New Roman" w:hAnsi="Times New Roman" w:cs="Times New Roman" w:eastAsiaTheme="minorEastAsia"/>
                <w:color w:val="000000" w:themeColor="text1"/>
                <w:sz w:val="21"/>
                <w:szCs w:val="21"/>
                <w:highlight w:val="none"/>
                <w14:textFill>
                  <w14:solidFill>
                    <w14:schemeClr w14:val="tx1"/>
                  </w14:solidFill>
                </w14:textFill>
              </w:rPr>
            </w:pPr>
            <w:r>
              <w:rPr>
                <w:rFonts w:ascii="Times New Roman" w:hAnsi="Times New Roman" w:cs="Times New Roman" w:eastAsiaTheme="minorEastAsia"/>
                <w:color w:val="000000" w:themeColor="text1"/>
                <w:sz w:val="21"/>
                <w:szCs w:val="21"/>
                <w:highlight w:val="none"/>
                <w14:textFill>
                  <w14:solidFill>
                    <w14:schemeClr w14:val="tx1"/>
                  </w14:solidFill>
                </w14:textFill>
              </w:rPr>
              <w:t>5.2.3</w:t>
            </w:r>
            <w:r>
              <w:rPr>
                <w:rFonts w:hint="eastAsia" w:ascii="Times New Roman" w:hAnsi="Times New Roman" w:cs="Times New Roman" w:eastAsiaTheme="minorEastAsia"/>
                <w:color w:val="000000" w:themeColor="text1"/>
                <w:sz w:val="21"/>
                <w:szCs w:val="21"/>
                <w:highlight w:val="none"/>
                <w14:textFill>
                  <w14:solidFill>
                    <w14:schemeClr w14:val="tx1"/>
                  </w14:solidFill>
                </w14:textFill>
              </w:rPr>
              <w:t xml:space="preserve"> 建筑</w:t>
            </w:r>
            <w:r>
              <w:rPr>
                <w:rFonts w:ascii="Times New Roman" w:hAnsi="Times New Roman" w:cs="Times New Roman" w:eastAsiaTheme="minorEastAsia"/>
                <w:color w:val="000000" w:themeColor="text1"/>
                <w:sz w:val="21"/>
                <w:szCs w:val="21"/>
                <w:highlight w:val="none"/>
                <w14:textFill>
                  <w14:solidFill>
                    <w14:schemeClr w14:val="tx1"/>
                  </w14:solidFill>
                </w14:textFill>
              </w:rPr>
              <w:t>光伏</w:t>
            </w:r>
            <w:r>
              <w:rPr>
                <w:rFonts w:hint="eastAsia" w:ascii="Times New Roman" w:hAnsi="Times New Roman" w:cs="Times New Roman" w:eastAsiaTheme="minorEastAsia"/>
                <w:color w:val="000000" w:themeColor="text1"/>
                <w:sz w:val="21"/>
                <w:szCs w:val="21"/>
                <w:highlight w:val="none"/>
                <w14:textFill>
                  <w14:solidFill>
                    <w14:schemeClr w14:val="tx1"/>
                  </w14:solidFill>
                </w14:textFill>
              </w:rPr>
              <w:t>装机容量</w:t>
            </w:r>
            <w:r>
              <w:rPr>
                <w:rFonts w:ascii="Times New Roman" w:hAnsi="Times New Roman" w:cs="Times New Roman" w:eastAsiaTheme="minorEastAsia"/>
                <w:color w:val="000000" w:themeColor="text1"/>
                <w:sz w:val="21"/>
                <w:szCs w:val="21"/>
                <w:highlight w:val="none"/>
                <w14:textFill>
                  <w14:solidFill>
                    <w14:schemeClr w14:val="tx1"/>
                  </w14:solidFill>
                </w14:textFill>
              </w:rPr>
              <w:t>大于500kW时，宜配置</w:t>
            </w:r>
            <w:r>
              <w:rPr>
                <w:rFonts w:hint="eastAsia" w:ascii="Times New Roman" w:hAnsi="Times New Roman" w:cs="Times New Roman" w:eastAsiaTheme="minorEastAsia"/>
                <w:color w:val="000000" w:themeColor="text1"/>
                <w:sz w:val="21"/>
                <w:szCs w:val="21"/>
                <w:highlight w:val="none"/>
                <w14:textFill>
                  <w14:solidFill>
                    <w14:schemeClr w14:val="tx1"/>
                  </w14:solidFill>
                </w14:textFill>
              </w:rPr>
              <w:t>不低于</w:t>
            </w:r>
            <w:r>
              <w:rPr>
                <w:rFonts w:ascii="Times New Roman" w:hAnsi="Times New Roman" w:cs="Times New Roman" w:eastAsiaTheme="minorEastAsia"/>
                <w:color w:val="000000" w:themeColor="text1"/>
                <w:sz w:val="21"/>
                <w:szCs w:val="21"/>
                <w:highlight w:val="none"/>
                <w14:textFill>
                  <w14:solidFill>
                    <w14:schemeClr w14:val="tx1"/>
                  </w14:solidFill>
                </w14:textFill>
              </w:rPr>
              <w:t>光伏交流侧额定功率10%的</w:t>
            </w:r>
            <w:r>
              <w:rPr>
                <w:rFonts w:hint="eastAsia" w:ascii="Times New Roman" w:hAnsi="Times New Roman" w:cs="Times New Roman" w:eastAsiaTheme="minorEastAsia"/>
                <w:color w:val="000000" w:themeColor="text1"/>
                <w:sz w:val="21"/>
                <w:szCs w:val="21"/>
                <w:highlight w:val="none"/>
                <w14:textFill>
                  <w14:solidFill>
                    <w14:schemeClr w14:val="tx1"/>
                  </w14:solidFill>
                </w14:textFill>
              </w:rPr>
              <w:t>建筑</w:t>
            </w:r>
            <w:r>
              <w:rPr>
                <w:rFonts w:ascii="Times New Roman" w:hAnsi="Times New Roman" w:cs="Times New Roman" w:eastAsiaTheme="minorEastAsia"/>
                <w:color w:val="000000" w:themeColor="text1"/>
                <w:sz w:val="21"/>
                <w:szCs w:val="21"/>
                <w:highlight w:val="none"/>
                <w14:textFill>
                  <w14:solidFill>
                    <w14:schemeClr w14:val="tx1"/>
                  </w14:solidFill>
                </w14:textFill>
              </w:rPr>
              <w:t>储能装置，额定功率下连续放电时间宜不低于2小时。</w:t>
            </w:r>
          </w:p>
          <w:p>
            <w:pPr>
              <w:widowControl/>
              <w:spacing w:line="360" w:lineRule="auto"/>
              <w:jc w:val="left"/>
              <w:rPr>
                <w:rFonts w:ascii="Times New Roman" w:hAnsi="Times New Roman" w:eastAsia="楷体" w:cs="Times New Roman"/>
                <w:color w:val="000000" w:themeColor="text1"/>
                <w:sz w:val="21"/>
                <w:szCs w:val="21"/>
                <w:highlight w:val="none"/>
                <w14:textFill>
                  <w14:solidFill>
                    <w14:schemeClr w14:val="tx1"/>
                  </w14:solidFill>
                </w14:textFill>
              </w:rPr>
            </w:pPr>
            <w:r>
              <w:rPr>
                <w:rFonts w:hint="eastAsia" w:ascii="Times New Roman" w:hAnsi="Times New Roman" w:eastAsia="楷体" w:cs="Times New Roman"/>
                <w:b/>
                <w:bCs/>
                <w:color w:val="000000" w:themeColor="text1"/>
                <w:sz w:val="21"/>
                <w:szCs w:val="21"/>
                <w:highlight w:val="none"/>
                <w:lang w:val="en-US" w:eastAsia="zh-CN"/>
                <w14:textFill>
                  <w14:solidFill>
                    <w14:schemeClr w14:val="tx1"/>
                  </w14:solidFill>
                </w14:textFill>
              </w:rPr>
              <w:t>数据来源</w:t>
            </w:r>
            <w:r>
              <w:rPr>
                <w:rFonts w:ascii="Times New Roman" w:hAnsi="Times New Roman" w:eastAsia="楷体" w:cs="Times New Roman"/>
                <w:color w:val="000000" w:themeColor="text1"/>
                <w:sz w:val="21"/>
                <w:szCs w:val="21"/>
                <w:highlight w:val="none"/>
                <w14:textFill>
                  <w14:solidFill>
                    <w14:schemeClr w14:val="tx1"/>
                  </w14:solidFill>
                </w14:textFill>
              </w:rPr>
              <w:t>：</w:t>
            </w:r>
            <w:r>
              <w:rPr>
                <w:rFonts w:hint="eastAsia" w:ascii="Times New Roman" w:hAnsi="Times New Roman" w:eastAsia="楷体" w:cs="Times New Roman"/>
                <w:color w:val="000000" w:themeColor="text1"/>
                <w:sz w:val="21"/>
                <w:szCs w:val="21"/>
                <w:highlight w:val="none"/>
                <w14:textFill>
                  <w14:solidFill>
                    <w14:schemeClr w14:val="tx1"/>
                  </w14:solidFill>
                </w14:textFill>
              </w:rPr>
              <w:t>建筑</w:t>
            </w:r>
            <w:r>
              <w:rPr>
                <w:rFonts w:ascii="Times New Roman" w:hAnsi="Times New Roman" w:eastAsia="楷体" w:cs="Times New Roman"/>
                <w:color w:val="000000" w:themeColor="text1"/>
                <w:sz w:val="21"/>
                <w:szCs w:val="21"/>
                <w:highlight w:val="none"/>
                <w14:textFill>
                  <w14:solidFill>
                    <w14:schemeClr w14:val="tx1"/>
                  </w14:solidFill>
                </w14:textFill>
              </w:rPr>
              <w:t>光伏配储的要求主要依据以下几个因素：</w:t>
            </w:r>
          </w:p>
          <w:p>
            <w:pPr>
              <w:widowControl/>
              <w:spacing w:line="360" w:lineRule="auto"/>
              <w:ind w:firstLine="420" w:firstLineChars="200"/>
              <w:jc w:val="left"/>
              <w:rPr>
                <w:rFonts w:ascii="Times New Roman" w:hAnsi="Times New Roman" w:eastAsia="楷体" w:cs="Times New Roman"/>
                <w:color w:val="000000" w:themeColor="text1"/>
                <w:sz w:val="21"/>
                <w:szCs w:val="21"/>
                <w:highlight w:val="none"/>
                <w14:textFill>
                  <w14:solidFill>
                    <w14:schemeClr w14:val="tx1"/>
                  </w14:solidFill>
                </w14:textFill>
              </w:rPr>
            </w:pPr>
            <w:r>
              <w:rPr>
                <w:rFonts w:ascii="Times New Roman" w:hAnsi="Times New Roman" w:eastAsia="楷体" w:cs="Times New Roman"/>
                <w:color w:val="000000" w:themeColor="text1"/>
                <w:sz w:val="21"/>
                <w:szCs w:val="21"/>
                <w:highlight w:val="none"/>
                <w14:textFill>
                  <w14:solidFill>
                    <w14:schemeClr w14:val="tx1"/>
                  </w14:solidFill>
                </w14:textFill>
              </w:rPr>
              <w:t>1 从</w:t>
            </w:r>
            <w:r>
              <w:rPr>
                <w:rFonts w:hint="eastAsia" w:ascii="Times New Roman" w:hAnsi="Times New Roman" w:eastAsia="楷体" w:cs="Times New Roman"/>
                <w:color w:val="000000" w:themeColor="text1"/>
                <w:sz w:val="21"/>
                <w:szCs w:val="21"/>
                <w:highlight w:val="none"/>
                <w14:textFill>
                  <w14:solidFill>
                    <w14:schemeClr w14:val="tx1"/>
                  </w14:solidFill>
                </w14:textFill>
              </w:rPr>
              <w:t>建筑</w:t>
            </w:r>
            <w:r>
              <w:rPr>
                <w:rFonts w:ascii="Times New Roman" w:hAnsi="Times New Roman" w:eastAsia="楷体" w:cs="Times New Roman"/>
                <w:color w:val="000000" w:themeColor="text1"/>
                <w:sz w:val="21"/>
                <w:szCs w:val="21"/>
                <w:highlight w:val="none"/>
                <w14:textFill>
                  <w14:solidFill>
                    <w14:schemeClr w14:val="tx1"/>
                  </w14:solidFill>
                </w14:textFill>
              </w:rPr>
              <w:t>光伏配储目的看，主要有两种: 一种是促进本地区新型储能的发展，在要求配建储能的同时，也为储能电站安排了需求响应补贴、项目建设补贴等政策，目标是使本地区新型储能电站达到一定规模。另一种是希望通过加装储能来保证分布式光伏的接入和消纳。</w:t>
            </w:r>
          </w:p>
          <w:p>
            <w:pPr>
              <w:widowControl/>
              <w:spacing w:line="360" w:lineRule="auto"/>
              <w:ind w:firstLine="420" w:firstLineChars="200"/>
              <w:jc w:val="left"/>
              <w:rPr>
                <w:rFonts w:ascii="Times New Roman" w:hAnsi="Times New Roman" w:eastAsia="楷体" w:cs="Times New Roman"/>
                <w:color w:val="000000" w:themeColor="text1"/>
                <w:sz w:val="21"/>
                <w:szCs w:val="21"/>
                <w:highlight w:val="none"/>
                <w14:textFill>
                  <w14:solidFill>
                    <w14:schemeClr w14:val="tx1"/>
                  </w14:solidFill>
                </w14:textFill>
              </w:rPr>
            </w:pPr>
            <w:r>
              <w:rPr>
                <w:rFonts w:ascii="Times New Roman" w:hAnsi="Times New Roman" w:eastAsia="楷体" w:cs="Times New Roman"/>
                <w:color w:val="000000" w:themeColor="text1"/>
                <w:sz w:val="21"/>
                <w:szCs w:val="21"/>
                <w:highlight w:val="none"/>
                <w14:textFill>
                  <w14:solidFill>
                    <w14:schemeClr w14:val="tx1"/>
                  </w14:solidFill>
                </w14:textFill>
              </w:rPr>
              <w:t>从政策发布区域看，主要分布在山东、浙江、安徽和河南等光伏大省。分布式光伏虽然单个项目规模很小，但在一些省份，装机占比已经不可小视。数据显示，山东、河南、安徽等地分布式光伏累计并网容量在光伏总装机中的占比较高，新能源消纳问题亟需解决；</w:t>
            </w:r>
          </w:p>
          <w:p>
            <w:pPr>
              <w:widowControl/>
              <w:spacing w:line="360" w:lineRule="auto"/>
              <w:ind w:firstLine="420" w:firstLineChars="200"/>
              <w:jc w:val="left"/>
              <w:rPr>
                <w:rFonts w:ascii="Times New Roman" w:hAnsi="Times New Roman" w:eastAsia="楷体" w:cs="Times New Roman"/>
                <w:color w:val="000000" w:themeColor="text1"/>
                <w:sz w:val="21"/>
                <w:szCs w:val="21"/>
                <w:highlight w:val="none"/>
                <w14:textFill>
                  <w14:solidFill>
                    <w14:schemeClr w14:val="tx1"/>
                  </w14:solidFill>
                </w14:textFill>
              </w:rPr>
            </w:pPr>
            <w:r>
              <w:rPr>
                <w:rFonts w:ascii="Times New Roman" w:hAnsi="Times New Roman" w:eastAsia="楷体" w:cs="Times New Roman"/>
                <w:color w:val="000000" w:themeColor="text1"/>
                <w:sz w:val="21"/>
                <w:szCs w:val="21"/>
                <w:highlight w:val="none"/>
                <w14:textFill>
                  <w14:solidFill>
                    <w14:schemeClr w14:val="tx1"/>
                  </w14:solidFill>
                </w14:textFill>
              </w:rPr>
              <w:t>2 从政策发布的时间看，从2021 到2023年，光伏配储政策数量呈现逐年上涨趋势；</w:t>
            </w:r>
          </w:p>
          <w:p>
            <w:pPr>
              <w:widowControl/>
              <w:spacing w:line="360" w:lineRule="auto"/>
              <w:ind w:firstLine="420" w:firstLineChars="200"/>
              <w:jc w:val="left"/>
              <w:rPr>
                <w:rFonts w:ascii="Times New Roman" w:hAnsi="Times New Roman" w:eastAsia="楷体" w:cs="Times New Roman"/>
                <w:color w:val="000000" w:themeColor="text1"/>
                <w:sz w:val="21"/>
                <w:szCs w:val="21"/>
                <w:highlight w:val="none"/>
                <w14:textFill>
                  <w14:solidFill>
                    <w14:schemeClr w14:val="tx1"/>
                  </w14:solidFill>
                </w14:textFill>
              </w:rPr>
            </w:pPr>
            <w:r>
              <w:rPr>
                <w:rFonts w:ascii="Times New Roman" w:hAnsi="Times New Roman" w:eastAsia="楷体" w:cs="Times New Roman"/>
                <w:color w:val="000000" w:themeColor="text1"/>
                <w:sz w:val="21"/>
                <w:szCs w:val="21"/>
                <w:highlight w:val="none"/>
                <w14:textFill>
                  <w14:solidFill>
                    <w14:schemeClr w14:val="tx1"/>
                  </w14:solidFill>
                </w14:textFill>
              </w:rPr>
              <w:t>3 从光伏配储比例的要求看，半数地区给出了配储的具体要求，配储比例在8%~30%，时长2~4小时。</w:t>
            </w:r>
          </w:p>
          <w:p>
            <w:pPr>
              <w:widowControl/>
              <w:spacing w:line="360" w:lineRule="auto"/>
              <w:ind w:firstLine="420" w:firstLineChars="200"/>
              <w:jc w:val="left"/>
              <w:rPr>
                <w:rFonts w:ascii="Times New Roman" w:hAnsi="Times New Roman" w:eastAsia="楷体" w:cs="Times New Roman"/>
                <w:color w:val="000000" w:themeColor="text1"/>
                <w:sz w:val="21"/>
                <w:szCs w:val="21"/>
                <w:highlight w:val="none"/>
                <w14:textFill>
                  <w14:solidFill>
                    <w14:schemeClr w14:val="tx1"/>
                  </w14:solidFill>
                </w14:textFill>
              </w:rPr>
            </w:pPr>
            <w:r>
              <w:rPr>
                <w:rFonts w:ascii="Times New Roman" w:hAnsi="Times New Roman" w:eastAsia="楷体" w:cs="Times New Roman"/>
                <w:color w:val="000000" w:themeColor="text1"/>
                <w:sz w:val="21"/>
                <w:szCs w:val="21"/>
                <w:highlight w:val="none"/>
                <w14:textFill>
                  <w14:solidFill>
                    <w14:schemeClr w14:val="tx1"/>
                  </w14:solidFill>
                </w14:textFill>
              </w:rPr>
              <w:t>因此，本标准储能配置推荐按照不低于</w:t>
            </w:r>
            <w:r>
              <w:rPr>
                <w:rFonts w:hint="eastAsia" w:ascii="Times New Roman" w:hAnsi="Times New Roman" w:eastAsia="楷体" w:cs="Times New Roman"/>
                <w:color w:val="000000" w:themeColor="text1"/>
                <w:sz w:val="21"/>
                <w:szCs w:val="21"/>
                <w:highlight w:val="none"/>
                <w14:textFill>
                  <w14:solidFill>
                    <w14:schemeClr w14:val="tx1"/>
                  </w14:solidFill>
                </w14:textFill>
              </w:rPr>
              <w:t>光伏</w:t>
            </w:r>
            <w:r>
              <w:rPr>
                <w:rFonts w:ascii="Times New Roman" w:hAnsi="Times New Roman" w:eastAsia="楷体" w:cs="Times New Roman"/>
                <w:color w:val="000000" w:themeColor="text1"/>
                <w:sz w:val="21"/>
                <w:szCs w:val="21"/>
                <w:highlight w:val="none"/>
                <w14:textFill>
                  <w14:solidFill>
                    <w14:schemeClr w14:val="tx1"/>
                  </w14:solidFill>
                </w14:textFill>
              </w:rPr>
              <w:t>装机容量</w:t>
            </w:r>
            <w:r>
              <w:rPr>
                <w:rFonts w:hint="eastAsia" w:ascii="Times New Roman" w:hAnsi="Times New Roman" w:eastAsia="楷体" w:cs="Times New Roman"/>
                <w:color w:val="000000" w:themeColor="text1"/>
                <w:sz w:val="21"/>
                <w:szCs w:val="21"/>
                <w:highlight w:val="none"/>
                <w14:textFill>
                  <w14:solidFill>
                    <w14:schemeClr w14:val="tx1"/>
                  </w14:solidFill>
                </w14:textFill>
              </w:rPr>
              <w:t>的</w:t>
            </w:r>
            <w:r>
              <w:rPr>
                <w:rFonts w:ascii="Times New Roman" w:hAnsi="Times New Roman" w:eastAsia="楷体" w:cs="Times New Roman"/>
                <w:color w:val="000000" w:themeColor="text1"/>
                <w:sz w:val="21"/>
                <w:szCs w:val="21"/>
                <w:highlight w:val="none"/>
                <w14:textFill>
                  <w14:solidFill>
                    <w14:schemeClr w14:val="tx1"/>
                  </w14:solidFill>
                </w14:textFill>
              </w:rPr>
              <w:t>10%，</w:t>
            </w:r>
            <w:r>
              <w:rPr>
                <w:rFonts w:hint="eastAsia" w:ascii="Times New Roman" w:hAnsi="Times New Roman" w:eastAsia="楷体" w:cs="Times New Roman"/>
                <w:color w:val="000000" w:themeColor="text1"/>
                <w:sz w:val="21"/>
                <w:szCs w:val="21"/>
                <w:highlight w:val="none"/>
                <w14:textFill>
                  <w14:solidFill>
                    <w14:schemeClr w14:val="tx1"/>
                  </w14:solidFill>
                </w14:textFill>
              </w:rPr>
              <w:t>时长</w:t>
            </w:r>
            <w:r>
              <w:rPr>
                <w:rFonts w:ascii="Times New Roman" w:hAnsi="Times New Roman" w:eastAsia="楷体" w:cs="Times New Roman"/>
                <w:color w:val="000000" w:themeColor="text1"/>
                <w:sz w:val="21"/>
                <w:szCs w:val="21"/>
                <w:highlight w:val="none"/>
                <w14:textFill>
                  <w14:solidFill>
                    <w14:schemeClr w14:val="tx1"/>
                  </w14:solidFill>
                </w14:textFill>
              </w:rPr>
              <w:t>不低于2小时配置。</w:t>
            </w:r>
          </w:p>
          <w:p>
            <w:pPr>
              <w:spacing w:before="312" w:beforeLines="100" w:after="156" w:afterLines="50"/>
              <w:jc w:val="center"/>
              <w:rPr>
                <w:rFonts w:ascii="Times New Roman" w:hAnsi="Times New Roman" w:eastAsia="楷体" w:cs="Times New Roman"/>
                <w:bCs/>
                <w:iCs/>
                <w:color w:val="000000" w:themeColor="text1"/>
                <w:sz w:val="21"/>
                <w:szCs w:val="21"/>
                <w:highlight w:val="none"/>
                <w14:textFill>
                  <w14:solidFill>
                    <w14:schemeClr w14:val="tx1"/>
                  </w14:solidFill>
                </w14:textFill>
              </w:rPr>
            </w:pPr>
            <w:r>
              <w:rPr>
                <w:rFonts w:ascii="Times New Roman" w:hAnsi="Times New Roman" w:eastAsia="楷体" w:cs="Times New Roman"/>
                <w:bCs/>
                <w:iCs/>
                <w:color w:val="000000" w:themeColor="text1"/>
                <w:sz w:val="21"/>
                <w:szCs w:val="21"/>
                <w:highlight w:val="none"/>
                <w14:textFill>
                  <w14:solidFill>
                    <w14:schemeClr w14:val="tx1"/>
                  </w14:solidFill>
                </w14:textFill>
              </w:rPr>
              <w:t>表</w:t>
            </w:r>
            <w:r>
              <w:rPr>
                <w:rFonts w:hint="eastAsia" w:ascii="Times New Roman" w:hAnsi="Times New Roman" w:eastAsia="楷体" w:cs="Times New Roman"/>
                <w:bCs/>
                <w:iCs/>
                <w:color w:val="000000" w:themeColor="text1"/>
                <w:sz w:val="21"/>
                <w:szCs w:val="21"/>
                <w:highlight w:val="none"/>
                <w:lang w:val="en-US" w:eastAsia="zh-CN"/>
                <w14:textFill>
                  <w14:solidFill>
                    <w14:schemeClr w14:val="tx1"/>
                  </w14:solidFill>
                </w14:textFill>
              </w:rPr>
              <w:t xml:space="preserve"> </w:t>
            </w:r>
            <w:r>
              <w:rPr>
                <w:rFonts w:ascii="Times New Roman" w:hAnsi="Times New Roman" w:eastAsia="楷体" w:cs="Times New Roman"/>
                <w:bCs/>
                <w:iCs/>
                <w:color w:val="000000" w:themeColor="text1"/>
                <w:sz w:val="21"/>
                <w:szCs w:val="21"/>
                <w:highlight w:val="none"/>
                <w14:textFill>
                  <w14:solidFill>
                    <w14:schemeClr w14:val="tx1"/>
                  </w14:solidFill>
                </w14:textFill>
              </w:rPr>
              <w:t xml:space="preserve"> 各地光伏配储建议汇总表</w:t>
            </w:r>
          </w:p>
          <w:tbl>
            <w:tblPr>
              <w:tblStyle w:val="8"/>
              <w:tblW w:w="8417" w:type="dxa"/>
              <w:tblInd w:w="93" w:type="dxa"/>
              <w:tblLayout w:type="fixed"/>
              <w:tblCellMar>
                <w:top w:w="0" w:type="dxa"/>
                <w:left w:w="108" w:type="dxa"/>
                <w:bottom w:w="0" w:type="dxa"/>
                <w:right w:w="108" w:type="dxa"/>
              </w:tblCellMar>
            </w:tblPr>
            <w:tblGrid>
              <w:gridCol w:w="495"/>
              <w:gridCol w:w="650"/>
              <w:gridCol w:w="1025"/>
              <w:gridCol w:w="556"/>
              <w:gridCol w:w="2400"/>
              <w:gridCol w:w="3291"/>
            </w:tblGrid>
            <w:tr>
              <w:trPr>
                <w:trHeight w:val="671" w:hRule="atLeast"/>
              </w:trPr>
              <w:tc>
                <w:tcPr>
                  <w:tcW w:w="4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360" w:lineRule="auto"/>
                    <w:jc w:val="center"/>
                    <w:rPr>
                      <w:rFonts w:ascii="Times New Roman" w:hAnsi="Times New Roman" w:eastAsia="楷体" w:cs="Times New Roman"/>
                      <w:iCs/>
                      <w:color w:val="000000" w:themeColor="text1"/>
                      <w:sz w:val="21"/>
                      <w:szCs w:val="21"/>
                      <w:highlight w:val="none"/>
                      <w14:textFill>
                        <w14:solidFill>
                          <w14:schemeClr w14:val="tx1"/>
                        </w14:solidFill>
                      </w14:textFill>
                    </w:rPr>
                  </w:pPr>
                  <w:r>
                    <w:rPr>
                      <w:rFonts w:ascii="Times New Roman" w:hAnsi="Times New Roman" w:eastAsia="楷体" w:cs="Times New Roman"/>
                      <w:iCs/>
                      <w:color w:val="000000" w:themeColor="text1"/>
                      <w:sz w:val="21"/>
                      <w:szCs w:val="21"/>
                      <w:highlight w:val="none"/>
                      <w14:textFill>
                        <w14:solidFill>
                          <w14:schemeClr w14:val="tx1"/>
                        </w14:solidFill>
                      </w14:textFill>
                    </w:rPr>
                    <w:t>序号</w:t>
                  </w:r>
                </w:p>
              </w:tc>
              <w:tc>
                <w:tcPr>
                  <w:tcW w:w="6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360" w:lineRule="auto"/>
                    <w:jc w:val="center"/>
                    <w:rPr>
                      <w:rFonts w:ascii="Times New Roman" w:hAnsi="Times New Roman" w:eastAsia="楷体" w:cs="Times New Roman"/>
                      <w:iCs/>
                      <w:color w:val="000000" w:themeColor="text1"/>
                      <w:sz w:val="21"/>
                      <w:szCs w:val="21"/>
                      <w:highlight w:val="none"/>
                      <w14:textFill>
                        <w14:solidFill>
                          <w14:schemeClr w14:val="tx1"/>
                        </w14:solidFill>
                      </w14:textFill>
                    </w:rPr>
                  </w:pPr>
                  <w:r>
                    <w:rPr>
                      <w:rFonts w:ascii="Times New Roman" w:hAnsi="Times New Roman" w:eastAsia="楷体" w:cs="Times New Roman"/>
                      <w:iCs/>
                      <w:color w:val="000000" w:themeColor="text1"/>
                      <w:sz w:val="21"/>
                      <w:szCs w:val="21"/>
                      <w:highlight w:val="none"/>
                      <w14:textFill>
                        <w14:solidFill>
                          <w14:schemeClr w14:val="tx1"/>
                        </w14:solidFill>
                      </w14:textFill>
                    </w:rPr>
                    <w:t>地</w:t>
                  </w:r>
                </w:p>
                <w:p>
                  <w:pPr>
                    <w:widowControl/>
                    <w:spacing w:line="360" w:lineRule="auto"/>
                    <w:jc w:val="center"/>
                    <w:rPr>
                      <w:rFonts w:ascii="Times New Roman" w:hAnsi="Times New Roman" w:eastAsia="楷体" w:cs="Times New Roman"/>
                      <w:iCs/>
                      <w:color w:val="000000" w:themeColor="text1"/>
                      <w:sz w:val="21"/>
                      <w:szCs w:val="21"/>
                      <w:highlight w:val="none"/>
                      <w14:textFill>
                        <w14:solidFill>
                          <w14:schemeClr w14:val="tx1"/>
                        </w14:solidFill>
                      </w14:textFill>
                    </w:rPr>
                  </w:pPr>
                  <w:r>
                    <w:rPr>
                      <w:rFonts w:ascii="Times New Roman" w:hAnsi="Times New Roman" w:eastAsia="楷体" w:cs="Times New Roman"/>
                      <w:iCs/>
                      <w:color w:val="000000" w:themeColor="text1"/>
                      <w:sz w:val="21"/>
                      <w:szCs w:val="21"/>
                      <w:highlight w:val="none"/>
                      <w14:textFill>
                        <w14:solidFill>
                          <w14:schemeClr w14:val="tx1"/>
                        </w14:solidFill>
                      </w14:textFill>
                    </w:rPr>
                    <w:t>区</w:t>
                  </w:r>
                </w:p>
              </w:tc>
              <w:tc>
                <w:tcPr>
                  <w:tcW w:w="10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360" w:lineRule="auto"/>
                    <w:jc w:val="center"/>
                    <w:rPr>
                      <w:rFonts w:ascii="Times New Roman" w:hAnsi="Times New Roman" w:eastAsia="楷体" w:cs="Times New Roman"/>
                      <w:iCs/>
                      <w:color w:val="000000" w:themeColor="text1"/>
                      <w:sz w:val="21"/>
                      <w:szCs w:val="21"/>
                      <w:highlight w:val="none"/>
                      <w14:textFill>
                        <w14:solidFill>
                          <w14:schemeClr w14:val="tx1"/>
                        </w14:solidFill>
                      </w14:textFill>
                    </w:rPr>
                  </w:pPr>
                  <w:r>
                    <w:rPr>
                      <w:rFonts w:ascii="Times New Roman" w:hAnsi="Times New Roman" w:eastAsia="楷体" w:cs="Times New Roman"/>
                      <w:iCs/>
                      <w:color w:val="000000" w:themeColor="text1"/>
                      <w:sz w:val="21"/>
                      <w:szCs w:val="21"/>
                      <w:highlight w:val="none"/>
                      <w14:textFill>
                        <w14:solidFill>
                          <w14:schemeClr w14:val="tx1"/>
                        </w14:solidFill>
                      </w14:textFill>
                    </w:rPr>
                    <w:t>配置</w:t>
                  </w:r>
                </w:p>
                <w:p>
                  <w:pPr>
                    <w:widowControl/>
                    <w:spacing w:line="360" w:lineRule="auto"/>
                    <w:jc w:val="center"/>
                    <w:rPr>
                      <w:rFonts w:ascii="Times New Roman" w:hAnsi="Times New Roman" w:eastAsia="楷体" w:cs="Times New Roman"/>
                      <w:iCs/>
                      <w:color w:val="000000" w:themeColor="text1"/>
                      <w:sz w:val="21"/>
                      <w:szCs w:val="21"/>
                      <w:highlight w:val="none"/>
                      <w14:textFill>
                        <w14:solidFill>
                          <w14:schemeClr w14:val="tx1"/>
                        </w14:solidFill>
                      </w14:textFill>
                    </w:rPr>
                  </w:pPr>
                  <w:r>
                    <w:rPr>
                      <w:rFonts w:ascii="Times New Roman" w:hAnsi="Times New Roman" w:eastAsia="楷体" w:cs="Times New Roman"/>
                      <w:iCs/>
                      <w:color w:val="000000" w:themeColor="text1"/>
                      <w:sz w:val="21"/>
                      <w:szCs w:val="21"/>
                      <w:highlight w:val="none"/>
                      <w14:textFill>
                        <w14:solidFill>
                          <w14:schemeClr w14:val="tx1"/>
                        </w14:solidFill>
                      </w14:textFill>
                    </w:rPr>
                    <w:t>比例</w:t>
                  </w:r>
                </w:p>
              </w:tc>
              <w:tc>
                <w:tcPr>
                  <w:tcW w:w="5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360" w:lineRule="auto"/>
                    <w:jc w:val="center"/>
                    <w:rPr>
                      <w:rFonts w:ascii="Times New Roman" w:hAnsi="Times New Roman" w:eastAsia="楷体" w:cs="Times New Roman"/>
                      <w:iCs/>
                      <w:color w:val="000000" w:themeColor="text1"/>
                      <w:sz w:val="21"/>
                      <w:szCs w:val="21"/>
                      <w:highlight w:val="none"/>
                      <w14:textFill>
                        <w14:solidFill>
                          <w14:schemeClr w14:val="tx1"/>
                        </w14:solidFill>
                      </w14:textFill>
                    </w:rPr>
                  </w:pPr>
                  <w:r>
                    <w:rPr>
                      <w:rFonts w:ascii="Times New Roman" w:hAnsi="Times New Roman" w:eastAsia="楷体" w:cs="Times New Roman"/>
                      <w:iCs/>
                      <w:color w:val="000000" w:themeColor="text1"/>
                      <w:sz w:val="21"/>
                      <w:szCs w:val="21"/>
                      <w:highlight w:val="none"/>
                      <w14:textFill>
                        <w14:solidFill>
                          <w14:schemeClr w14:val="tx1"/>
                        </w14:solidFill>
                      </w14:textFill>
                    </w:rPr>
                    <w:t>存储</w:t>
                  </w:r>
                </w:p>
                <w:p>
                  <w:pPr>
                    <w:widowControl/>
                    <w:spacing w:line="360" w:lineRule="auto"/>
                    <w:jc w:val="center"/>
                    <w:rPr>
                      <w:rFonts w:ascii="Times New Roman" w:hAnsi="Times New Roman" w:eastAsia="楷体" w:cs="Times New Roman"/>
                      <w:iCs/>
                      <w:color w:val="000000" w:themeColor="text1"/>
                      <w:sz w:val="21"/>
                      <w:szCs w:val="21"/>
                      <w:highlight w:val="none"/>
                      <w14:textFill>
                        <w14:solidFill>
                          <w14:schemeClr w14:val="tx1"/>
                        </w14:solidFill>
                      </w14:textFill>
                    </w:rPr>
                  </w:pPr>
                  <w:r>
                    <w:rPr>
                      <w:rFonts w:ascii="Times New Roman" w:hAnsi="Times New Roman" w:eastAsia="楷体" w:cs="Times New Roman"/>
                      <w:iCs/>
                      <w:color w:val="000000" w:themeColor="text1"/>
                      <w:sz w:val="21"/>
                      <w:szCs w:val="21"/>
                      <w:highlight w:val="none"/>
                      <w14:textFill>
                        <w14:solidFill>
                          <w14:schemeClr w14:val="tx1"/>
                        </w14:solidFill>
                      </w14:textFill>
                    </w:rPr>
                    <w:t>时长</w:t>
                  </w:r>
                </w:p>
              </w:tc>
              <w:tc>
                <w:tcPr>
                  <w:tcW w:w="24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360" w:lineRule="auto"/>
                    <w:jc w:val="center"/>
                    <w:rPr>
                      <w:rFonts w:ascii="Times New Roman" w:hAnsi="Times New Roman" w:eastAsia="楷体" w:cs="Times New Roman"/>
                      <w:iCs/>
                      <w:color w:val="000000" w:themeColor="text1"/>
                      <w:sz w:val="21"/>
                      <w:szCs w:val="21"/>
                      <w:highlight w:val="none"/>
                      <w14:textFill>
                        <w14:solidFill>
                          <w14:schemeClr w14:val="tx1"/>
                        </w14:solidFill>
                      </w14:textFill>
                    </w:rPr>
                  </w:pPr>
                  <w:r>
                    <w:rPr>
                      <w:rFonts w:ascii="Times New Roman" w:hAnsi="Times New Roman" w:eastAsia="楷体" w:cs="Times New Roman"/>
                      <w:iCs/>
                      <w:color w:val="000000" w:themeColor="text1"/>
                      <w:sz w:val="21"/>
                      <w:szCs w:val="21"/>
                      <w:highlight w:val="none"/>
                      <w14:textFill>
                        <w14:solidFill>
                          <w14:schemeClr w14:val="tx1"/>
                        </w14:solidFill>
                      </w14:textFill>
                    </w:rPr>
                    <w:t>补充说明</w:t>
                  </w:r>
                </w:p>
              </w:tc>
              <w:tc>
                <w:tcPr>
                  <w:tcW w:w="32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60" w:lineRule="auto"/>
                    <w:jc w:val="center"/>
                    <w:rPr>
                      <w:rFonts w:ascii="Times New Roman" w:hAnsi="Times New Roman" w:eastAsia="楷体" w:cs="Times New Roman"/>
                      <w:iCs/>
                      <w:color w:val="000000" w:themeColor="text1"/>
                      <w:sz w:val="21"/>
                      <w:szCs w:val="21"/>
                      <w:highlight w:val="none"/>
                      <w14:textFill>
                        <w14:solidFill>
                          <w14:schemeClr w14:val="tx1"/>
                        </w14:solidFill>
                      </w14:textFill>
                    </w:rPr>
                  </w:pPr>
                  <w:r>
                    <w:rPr>
                      <w:rFonts w:ascii="Times New Roman" w:hAnsi="Times New Roman" w:eastAsia="楷体" w:cs="Times New Roman"/>
                      <w:iCs/>
                      <w:color w:val="000000" w:themeColor="text1"/>
                      <w:sz w:val="21"/>
                      <w:szCs w:val="21"/>
                      <w:highlight w:val="none"/>
                      <w14:textFill>
                        <w14:solidFill>
                          <w14:schemeClr w14:val="tx1"/>
                        </w14:solidFill>
                      </w14:textFill>
                    </w:rPr>
                    <w:t>备注</w:t>
                  </w:r>
                </w:p>
              </w:tc>
            </w:tr>
            <w:tr>
              <w:tblPrEx>
                <w:tblCellMar>
                  <w:top w:w="0" w:type="dxa"/>
                  <w:left w:w="108" w:type="dxa"/>
                  <w:bottom w:w="0" w:type="dxa"/>
                  <w:right w:w="108" w:type="dxa"/>
                </w:tblCellMar>
              </w:tblPrEx>
              <w:trPr>
                <w:trHeight w:val="90" w:hRule="atLeast"/>
              </w:trPr>
              <w:tc>
                <w:tcPr>
                  <w:tcW w:w="4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360" w:lineRule="auto"/>
                    <w:jc w:val="center"/>
                    <w:rPr>
                      <w:rFonts w:ascii="Times New Roman" w:hAnsi="Times New Roman" w:eastAsia="楷体" w:cs="Times New Roman"/>
                      <w:iCs/>
                      <w:color w:val="000000" w:themeColor="text1"/>
                      <w:sz w:val="21"/>
                      <w:szCs w:val="21"/>
                      <w:highlight w:val="none"/>
                      <w14:textFill>
                        <w14:solidFill>
                          <w14:schemeClr w14:val="tx1"/>
                        </w14:solidFill>
                      </w14:textFill>
                    </w:rPr>
                  </w:pPr>
                  <w:r>
                    <w:rPr>
                      <w:rFonts w:ascii="Times New Roman" w:hAnsi="Times New Roman" w:eastAsia="楷体" w:cs="Times New Roman"/>
                      <w:iCs/>
                      <w:color w:val="000000" w:themeColor="text1"/>
                      <w:sz w:val="21"/>
                      <w:szCs w:val="21"/>
                      <w:highlight w:val="none"/>
                      <w14:textFill>
                        <w14:solidFill>
                          <w14:schemeClr w14:val="tx1"/>
                        </w14:solidFill>
                      </w14:textFill>
                    </w:rPr>
                    <w:t>1</w:t>
                  </w:r>
                </w:p>
              </w:tc>
              <w:tc>
                <w:tcPr>
                  <w:tcW w:w="65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60" w:lineRule="auto"/>
                    <w:jc w:val="left"/>
                    <w:rPr>
                      <w:rFonts w:ascii="Times New Roman" w:hAnsi="Times New Roman" w:eastAsia="楷体" w:cs="Times New Roman"/>
                      <w:iCs/>
                      <w:color w:val="000000" w:themeColor="text1"/>
                      <w:sz w:val="21"/>
                      <w:szCs w:val="21"/>
                      <w:highlight w:val="none"/>
                      <w14:textFill>
                        <w14:solidFill>
                          <w14:schemeClr w14:val="tx1"/>
                        </w14:solidFill>
                      </w14:textFill>
                    </w:rPr>
                  </w:pPr>
                  <w:r>
                    <w:rPr>
                      <w:rFonts w:ascii="Times New Roman" w:hAnsi="Times New Roman" w:eastAsia="楷体" w:cs="Times New Roman"/>
                      <w:iCs/>
                      <w:color w:val="000000" w:themeColor="text1"/>
                      <w:sz w:val="21"/>
                      <w:szCs w:val="21"/>
                      <w:highlight w:val="none"/>
                      <w14:textFill>
                        <w14:solidFill>
                          <w14:schemeClr w14:val="tx1"/>
                        </w14:solidFill>
                      </w14:textFill>
                    </w:rPr>
                    <w:t>浙江诸暨</w:t>
                  </w:r>
                </w:p>
              </w:tc>
              <w:tc>
                <w:tcPr>
                  <w:tcW w:w="102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60" w:lineRule="auto"/>
                    <w:jc w:val="center"/>
                    <w:rPr>
                      <w:rFonts w:ascii="Times New Roman" w:hAnsi="Times New Roman" w:eastAsia="楷体" w:cs="Times New Roman"/>
                      <w:iCs/>
                      <w:color w:val="000000" w:themeColor="text1"/>
                      <w:sz w:val="21"/>
                      <w:szCs w:val="21"/>
                      <w:highlight w:val="none"/>
                      <w14:textFill>
                        <w14:solidFill>
                          <w14:schemeClr w14:val="tx1"/>
                        </w14:solidFill>
                      </w14:textFill>
                    </w:rPr>
                  </w:pPr>
                  <w:r>
                    <w:rPr>
                      <w:rFonts w:ascii="Times New Roman" w:hAnsi="Times New Roman" w:eastAsia="楷体" w:cs="Times New Roman"/>
                      <w:iCs/>
                      <w:color w:val="000000" w:themeColor="text1"/>
                      <w:sz w:val="21"/>
                      <w:szCs w:val="21"/>
                      <w:highlight w:val="none"/>
                      <w14:textFill>
                        <w14:solidFill>
                          <w14:schemeClr w14:val="tx1"/>
                        </w14:solidFill>
                      </w14:textFill>
                    </w:rPr>
                    <w:t>10%</w:t>
                  </w:r>
                </w:p>
              </w:tc>
              <w:tc>
                <w:tcPr>
                  <w:tcW w:w="556"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60" w:lineRule="auto"/>
                    <w:jc w:val="left"/>
                    <w:rPr>
                      <w:rFonts w:ascii="Times New Roman" w:hAnsi="Times New Roman" w:eastAsia="楷体" w:cs="Times New Roman"/>
                      <w:iCs/>
                      <w:color w:val="000000" w:themeColor="text1"/>
                      <w:sz w:val="21"/>
                      <w:szCs w:val="21"/>
                      <w:highlight w:val="none"/>
                      <w14:textFill>
                        <w14:solidFill>
                          <w14:schemeClr w14:val="tx1"/>
                        </w14:solidFill>
                      </w14:textFill>
                    </w:rPr>
                  </w:pPr>
                </w:p>
              </w:tc>
              <w:tc>
                <w:tcPr>
                  <w:tcW w:w="240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60" w:lineRule="auto"/>
                    <w:jc w:val="left"/>
                    <w:rPr>
                      <w:rFonts w:ascii="Times New Roman" w:hAnsi="Times New Roman" w:eastAsia="楷体" w:cs="Times New Roman"/>
                      <w:iCs/>
                      <w:color w:val="000000" w:themeColor="text1"/>
                      <w:sz w:val="21"/>
                      <w:szCs w:val="21"/>
                      <w:highlight w:val="none"/>
                      <w14:textFill>
                        <w14:solidFill>
                          <w14:schemeClr w14:val="tx1"/>
                        </w14:solidFill>
                      </w14:textFill>
                    </w:rPr>
                  </w:pPr>
                </w:p>
              </w:tc>
              <w:tc>
                <w:tcPr>
                  <w:tcW w:w="32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60" w:lineRule="auto"/>
                    <w:jc w:val="left"/>
                    <w:rPr>
                      <w:rFonts w:ascii="Times New Roman" w:hAnsi="Times New Roman" w:eastAsia="楷体" w:cs="Times New Roman"/>
                      <w:iCs/>
                      <w:color w:val="000000" w:themeColor="text1"/>
                      <w:sz w:val="21"/>
                      <w:szCs w:val="21"/>
                      <w:highlight w:val="none"/>
                      <w14:textFill>
                        <w14:solidFill>
                          <w14:schemeClr w14:val="tx1"/>
                        </w14:solidFill>
                      </w14:textFill>
                    </w:rPr>
                  </w:pPr>
                  <w:r>
                    <w:rPr>
                      <w:rFonts w:ascii="Times New Roman" w:hAnsi="Times New Roman" w:eastAsia="楷体" w:cs="Times New Roman"/>
                      <w:iCs/>
                      <w:color w:val="000000" w:themeColor="text1"/>
                      <w:sz w:val="21"/>
                      <w:szCs w:val="21"/>
                      <w:highlight w:val="none"/>
                      <w14:textFill>
                        <w14:solidFill>
                          <w14:schemeClr w14:val="tx1"/>
                        </w14:solidFill>
                      </w14:textFill>
                    </w:rPr>
                    <w:t>浙江诸暨市人民政府办公室发布关于印发《诸暨市整市推进分布式光伏规模化开发工作方案》</w:t>
                  </w:r>
                </w:p>
              </w:tc>
            </w:tr>
            <w:tr>
              <w:tblPrEx>
                <w:tblCellMar>
                  <w:top w:w="0" w:type="dxa"/>
                  <w:left w:w="108" w:type="dxa"/>
                  <w:bottom w:w="0" w:type="dxa"/>
                  <w:right w:w="108" w:type="dxa"/>
                </w:tblCellMar>
              </w:tblPrEx>
              <w:trPr>
                <w:trHeight w:val="1323" w:hRule="atLeast"/>
              </w:trPr>
              <w:tc>
                <w:tcPr>
                  <w:tcW w:w="4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360" w:lineRule="auto"/>
                    <w:jc w:val="center"/>
                    <w:rPr>
                      <w:rFonts w:ascii="Times New Roman" w:hAnsi="Times New Roman" w:eastAsia="楷体" w:cs="Times New Roman"/>
                      <w:iCs/>
                      <w:color w:val="000000" w:themeColor="text1"/>
                      <w:sz w:val="21"/>
                      <w:szCs w:val="21"/>
                      <w:highlight w:val="none"/>
                      <w14:textFill>
                        <w14:solidFill>
                          <w14:schemeClr w14:val="tx1"/>
                        </w14:solidFill>
                      </w14:textFill>
                    </w:rPr>
                  </w:pPr>
                  <w:r>
                    <w:rPr>
                      <w:rFonts w:ascii="Times New Roman" w:hAnsi="Times New Roman" w:eastAsia="楷体" w:cs="Times New Roman"/>
                      <w:iCs/>
                      <w:color w:val="000000" w:themeColor="text1"/>
                      <w:sz w:val="21"/>
                      <w:szCs w:val="21"/>
                      <w:highlight w:val="none"/>
                      <w14:textFill>
                        <w14:solidFill>
                          <w14:schemeClr w14:val="tx1"/>
                        </w14:solidFill>
                      </w14:textFill>
                    </w:rPr>
                    <w:t>2</w:t>
                  </w:r>
                </w:p>
              </w:tc>
              <w:tc>
                <w:tcPr>
                  <w:tcW w:w="65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60" w:lineRule="auto"/>
                    <w:jc w:val="left"/>
                    <w:rPr>
                      <w:rFonts w:ascii="Times New Roman" w:hAnsi="Times New Roman" w:eastAsia="楷体" w:cs="Times New Roman"/>
                      <w:iCs/>
                      <w:color w:val="000000" w:themeColor="text1"/>
                      <w:sz w:val="21"/>
                      <w:szCs w:val="21"/>
                      <w:highlight w:val="none"/>
                      <w14:textFill>
                        <w14:solidFill>
                          <w14:schemeClr w14:val="tx1"/>
                        </w14:solidFill>
                      </w14:textFill>
                    </w:rPr>
                  </w:pPr>
                  <w:r>
                    <w:rPr>
                      <w:rFonts w:ascii="Times New Roman" w:hAnsi="Times New Roman" w:eastAsia="楷体" w:cs="Times New Roman"/>
                      <w:iCs/>
                      <w:color w:val="000000" w:themeColor="text1"/>
                      <w:sz w:val="21"/>
                      <w:szCs w:val="21"/>
                      <w:highlight w:val="none"/>
                      <w14:textFill>
                        <w14:solidFill>
                          <w14:schemeClr w14:val="tx1"/>
                        </w14:solidFill>
                      </w14:textFill>
                    </w:rPr>
                    <w:t>浙江永康</w:t>
                  </w:r>
                </w:p>
              </w:tc>
              <w:tc>
                <w:tcPr>
                  <w:tcW w:w="102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60" w:lineRule="auto"/>
                    <w:jc w:val="center"/>
                    <w:rPr>
                      <w:rFonts w:ascii="Times New Roman" w:hAnsi="Times New Roman" w:eastAsia="楷体" w:cs="Times New Roman"/>
                      <w:iCs/>
                      <w:color w:val="000000" w:themeColor="text1"/>
                      <w:sz w:val="21"/>
                      <w:szCs w:val="21"/>
                      <w:highlight w:val="none"/>
                      <w14:textFill>
                        <w14:solidFill>
                          <w14:schemeClr w14:val="tx1"/>
                        </w14:solidFill>
                      </w14:textFill>
                    </w:rPr>
                  </w:pPr>
                  <w:r>
                    <w:rPr>
                      <w:rFonts w:ascii="Times New Roman" w:hAnsi="Times New Roman" w:eastAsia="楷体" w:cs="Times New Roman"/>
                      <w:iCs/>
                      <w:color w:val="000000" w:themeColor="text1"/>
                      <w:sz w:val="21"/>
                      <w:szCs w:val="21"/>
                      <w:highlight w:val="none"/>
                      <w14:textFill>
                        <w14:solidFill>
                          <w14:schemeClr w14:val="tx1"/>
                        </w14:solidFill>
                      </w14:textFill>
                    </w:rPr>
                    <w:t>10%</w:t>
                  </w:r>
                </w:p>
              </w:tc>
              <w:tc>
                <w:tcPr>
                  <w:tcW w:w="556"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60" w:lineRule="auto"/>
                    <w:jc w:val="left"/>
                    <w:rPr>
                      <w:rFonts w:ascii="Times New Roman" w:hAnsi="Times New Roman" w:eastAsia="楷体" w:cs="Times New Roman"/>
                      <w:iCs/>
                      <w:color w:val="000000" w:themeColor="text1"/>
                      <w:sz w:val="21"/>
                      <w:szCs w:val="21"/>
                      <w:highlight w:val="none"/>
                      <w14:textFill>
                        <w14:solidFill>
                          <w14:schemeClr w14:val="tx1"/>
                        </w14:solidFill>
                      </w14:textFill>
                    </w:rPr>
                  </w:pPr>
                </w:p>
              </w:tc>
              <w:tc>
                <w:tcPr>
                  <w:tcW w:w="240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60" w:lineRule="auto"/>
                    <w:jc w:val="left"/>
                    <w:rPr>
                      <w:rFonts w:ascii="Times New Roman" w:hAnsi="Times New Roman" w:eastAsia="楷体" w:cs="Times New Roman"/>
                      <w:iCs/>
                      <w:color w:val="000000" w:themeColor="text1"/>
                      <w:sz w:val="21"/>
                      <w:szCs w:val="21"/>
                      <w:highlight w:val="none"/>
                      <w14:textFill>
                        <w14:solidFill>
                          <w14:schemeClr w14:val="tx1"/>
                        </w14:solidFill>
                      </w14:textFill>
                    </w:rPr>
                  </w:pPr>
                </w:p>
              </w:tc>
              <w:tc>
                <w:tcPr>
                  <w:tcW w:w="32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60" w:lineRule="auto"/>
                    <w:jc w:val="left"/>
                    <w:rPr>
                      <w:rFonts w:ascii="Times New Roman" w:hAnsi="Times New Roman" w:eastAsia="楷体" w:cs="Times New Roman"/>
                      <w:iCs/>
                      <w:color w:val="000000" w:themeColor="text1"/>
                      <w:sz w:val="21"/>
                      <w:szCs w:val="21"/>
                      <w:highlight w:val="none"/>
                      <w14:textFill>
                        <w14:solidFill>
                          <w14:schemeClr w14:val="tx1"/>
                        </w14:solidFill>
                      </w14:textFill>
                    </w:rPr>
                  </w:pPr>
                  <w:r>
                    <w:rPr>
                      <w:rFonts w:ascii="Times New Roman" w:hAnsi="Times New Roman" w:eastAsia="楷体" w:cs="Times New Roman"/>
                      <w:iCs/>
                      <w:color w:val="000000" w:themeColor="text1"/>
                      <w:sz w:val="21"/>
                      <w:szCs w:val="21"/>
                      <w:highlight w:val="none"/>
                      <w14:textFill>
                        <w14:solidFill>
                          <w14:schemeClr w14:val="tx1"/>
                        </w14:solidFill>
                      </w14:textFill>
                    </w:rPr>
                    <w:t>永康市人民政府办公室关于印发《整市屋顶分布式光伏开发试点实施方案的通知》</w:t>
                  </w:r>
                </w:p>
              </w:tc>
            </w:tr>
            <w:tr>
              <w:tblPrEx>
                <w:tblCellMar>
                  <w:top w:w="0" w:type="dxa"/>
                  <w:left w:w="108" w:type="dxa"/>
                  <w:bottom w:w="0" w:type="dxa"/>
                  <w:right w:w="108" w:type="dxa"/>
                </w:tblCellMar>
              </w:tblPrEx>
              <w:trPr>
                <w:trHeight w:val="997" w:hRule="atLeast"/>
              </w:trPr>
              <w:tc>
                <w:tcPr>
                  <w:tcW w:w="4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360" w:lineRule="auto"/>
                    <w:jc w:val="center"/>
                    <w:rPr>
                      <w:rFonts w:ascii="Times New Roman" w:hAnsi="Times New Roman" w:eastAsia="楷体" w:cs="Times New Roman"/>
                      <w:iCs/>
                      <w:color w:val="000000" w:themeColor="text1"/>
                      <w:sz w:val="21"/>
                      <w:szCs w:val="21"/>
                      <w:highlight w:val="none"/>
                      <w14:textFill>
                        <w14:solidFill>
                          <w14:schemeClr w14:val="tx1"/>
                        </w14:solidFill>
                      </w14:textFill>
                    </w:rPr>
                  </w:pPr>
                  <w:r>
                    <w:rPr>
                      <w:rFonts w:ascii="Times New Roman" w:hAnsi="Times New Roman" w:eastAsia="楷体" w:cs="Times New Roman"/>
                      <w:iCs/>
                      <w:color w:val="000000" w:themeColor="text1"/>
                      <w:sz w:val="21"/>
                      <w:szCs w:val="21"/>
                      <w:highlight w:val="none"/>
                      <w14:textFill>
                        <w14:solidFill>
                          <w14:schemeClr w14:val="tx1"/>
                        </w14:solidFill>
                      </w14:textFill>
                    </w:rPr>
                    <w:t>3</w:t>
                  </w:r>
                </w:p>
              </w:tc>
              <w:tc>
                <w:tcPr>
                  <w:tcW w:w="65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60" w:lineRule="auto"/>
                    <w:jc w:val="left"/>
                    <w:rPr>
                      <w:rFonts w:ascii="Times New Roman" w:hAnsi="Times New Roman" w:eastAsia="楷体" w:cs="Times New Roman"/>
                      <w:iCs/>
                      <w:color w:val="000000" w:themeColor="text1"/>
                      <w:sz w:val="21"/>
                      <w:szCs w:val="21"/>
                      <w:highlight w:val="none"/>
                      <w14:textFill>
                        <w14:solidFill>
                          <w14:schemeClr w14:val="tx1"/>
                        </w14:solidFill>
                      </w14:textFill>
                    </w:rPr>
                  </w:pPr>
                  <w:r>
                    <w:rPr>
                      <w:rFonts w:ascii="Times New Roman" w:hAnsi="Times New Roman" w:eastAsia="楷体" w:cs="Times New Roman"/>
                      <w:iCs/>
                      <w:color w:val="000000" w:themeColor="text1"/>
                      <w:sz w:val="21"/>
                      <w:szCs w:val="21"/>
                      <w:highlight w:val="none"/>
                      <w14:textFill>
                        <w14:solidFill>
                          <w14:schemeClr w14:val="tx1"/>
                        </w14:solidFill>
                      </w14:textFill>
                    </w:rPr>
                    <w:t>浙江绍兴</w:t>
                  </w:r>
                </w:p>
              </w:tc>
              <w:tc>
                <w:tcPr>
                  <w:tcW w:w="102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60" w:lineRule="auto"/>
                    <w:jc w:val="center"/>
                    <w:rPr>
                      <w:rFonts w:ascii="Times New Roman" w:hAnsi="Times New Roman" w:eastAsia="楷体" w:cs="Times New Roman"/>
                      <w:iCs/>
                      <w:color w:val="000000" w:themeColor="text1"/>
                      <w:sz w:val="21"/>
                      <w:szCs w:val="21"/>
                      <w:highlight w:val="none"/>
                      <w14:textFill>
                        <w14:solidFill>
                          <w14:schemeClr w14:val="tx1"/>
                        </w14:solidFill>
                      </w14:textFill>
                    </w:rPr>
                  </w:pPr>
                  <w:r>
                    <w:rPr>
                      <w:rFonts w:ascii="Times New Roman" w:hAnsi="Times New Roman" w:eastAsia="楷体" w:cs="Times New Roman"/>
                      <w:iCs/>
                      <w:color w:val="000000" w:themeColor="text1"/>
                      <w:sz w:val="21"/>
                      <w:szCs w:val="21"/>
                      <w:highlight w:val="none"/>
                      <w14:textFill>
                        <w14:solidFill>
                          <w14:schemeClr w14:val="tx1"/>
                        </w14:solidFill>
                      </w14:textFill>
                    </w:rPr>
                    <w:t>10%</w:t>
                  </w:r>
                </w:p>
              </w:tc>
              <w:tc>
                <w:tcPr>
                  <w:tcW w:w="55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60" w:lineRule="auto"/>
                    <w:jc w:val="left"/>
                    <w:rPr>
                      <w:rFonts w:ascii="Times New Roman" w:hAnsi="Times New Roman" w:eastAsia="楷体" w:cs="Times New Roman"/>
                      <w:iCs/>
                      <w:color w:val="000000" w:themeColor="text1"/>
                      <w:sz w:val="21"/>
                      <w:szCs w:val="21"/>
                      <w:highlight w:val="none"/>
                      <w14:textFill>
                        <w14:solidFill>
                          <w14:schemeClr w14:val="tx1"/>
                        </w14:solidFill>
                      </w14:textFill>
                    </w:rPr>
                  </w:pPr>
                  <w:r>
                    <w:rPr>
                      <w:rFonts w:ascii="Times New Roman" w:hAnsi="Times New Roman" w:eastAsia="楷体" w:cs="Times New Roman"/>
                      <w:iCs/>
                      <w:color w:val="000000" w:themeColor="text1"/>
                      <w:sz w:val="21"/>
                      <w:szCs w:val="21"/>
                      <w:highlight w:val="none"/>
                      <w14:textFill>
                        <w14:solidFill>
                          <w14:schemeClr w14:val="tx1"/>
                        </w14:solidFill>
                      </w14:textFill>
                    </w:rPr>
                    <w:t>2h</w:t>
                  </w:r>
                </w:p>
              </w:tc>
              <w:tc>
                <w:tcPr>
                  <w:tcW w:w="240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60" w:lineRule="auto"/>
                    <w:jc w:val="left"/>
                    <w:rPr>
                      <w:rFonts w:ascii="Times New Roman" w:hAnsi="Times New Roman" w:eastAsia="楷体" w:cs="Times New Roman"/>
                      <w:iCs/>
                      <w:color w:val="000000" w:themeColor="text1"/>
                      <w:sz w:val="21"/>
                      <w:szCs w:val="21"/>
                      <w:highlight w:val="none"/>
                      <w14:textFill>
                        <w14:solidFill>
                          <w14:schemeClr w14:val="tx1"/>
                        </w14:solidFill>
                      </w14:textFill>
                    </w:rPr>
                  </w:pPr>
                </w:p>
              </w:tc>
              <w:tc>
                <w:tcPr>
                  <w:tcW w:w="32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60" w:lineRule="auto"/>
                    <w:jc w:val="left"/>
                    <w:rPr>
                      <w:rFonts w:ascii="Times New Roman" w:hAnsi="Times New Roman" w:eastAsia="楷体" w:cs="Times New Roman"/>
                      <w:iCs/>
                      <w:color w:val="000000" w:themeColor="text1"/>
                      <w:sz w:val="21"/>
                      <w:szCs w:val="21"/>
                      <w:highlight w:val="none"/>
                      <w14:textFill>
                        <w14:solidFill>
                          <w14:schemeClr w14:val="tx1"/>
                        </w14:solidFill>
                      </w14:textFill>
                    </w:rPr>
                  </w:pPr>
                  <w:r>
                    <w:rPr>
                      <w:rFonts w:ascii="Times New Roman" w:hAnsi="Times New Roman" w:eastAsia="楷体" w:cs="Times New Roman"/>
                      <w:iCs/>
                      <w:color w:val="000000" w:themeColor="text1"/>
                      <w:sz w:val="21"/>
                      <w:szCs w:val="21"/>
                      <w:highlight w:val="none"/>
                      <w14:textFill>
                        <w14:solidFill>
                          <w14:schemeClr w14:val="tx1"/>
                        </w14:solidFill>
                      </w14:textFill>
                    </w:rPr>
                    <w:t>《关于柯桥区整区屋顶分布式光伏开发试点实施方案的公示》</w:t>
                  </w:r>
                </w:p>
              </w:tc>
            </w:tr>
            <w:tr>
              <w:tblPrEx>
                <w:tblCellMar>
                  <w:top w:w="0" w:type="dxa"/>
                  <w:left w:w="108" w:type="dxa"/>
                  <w:bottom w:w="0" w:type="dxa"/>
                  <w:right w:w="108" w:type="dxa"/>
                </w:tblCellMar>
              </w:tblPrEx>
              <w:trPr>
                <w:trHeight w:val="1323" w:hRule="atLeast"/>
              </w:trPr>
              <w:tc>
                <w:tcPr>
                  <w:tcW w:w="4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360" w:lineRule="auto"/>
                    <w:jc w:val="center"/>
                    <w:rPr>
                      <w:rFonts w:ascii="Times New Roman" w:hAnsi="Times New Roman" w:eastAsia="楷体" w:cs="Times New Roman"/>
                      <w:iCs/>
                      <w:color w:val="000000" w:themeColor="text1"/>
                      <w:sz w:val="21"/>
                      <w:szCs w:val="21"/>
                      <w:highlight w:val="none"/>
                      <w14:textFill>
                        <w14:solidFill>
                          <w14:schemeClr w14:val="tx1"/>
                        </w14:solidFill>
                      </w14:textFill>
                    </w:rPr>
                  </w:pPr>
                  <w:r>
                    <w:rPr>
                      <w:rFonts w:ascii="Times New Roman" w:hAnsi="Times New Roman" w:eastAsia="楷体" w:cs="Times New Roman"/>
                      <w:iCs/>
                      <w:color w:val="000000" w:themeColor="text1"/>
                      <w:sz w:val="21"/>
                      <w:szCs w:val="21"/>
                      <w:highlight w:val="none"/>
                      <w14:textFill>
                        <w14:solidFill>
                          <w14:schemeClr w14:val="tx1"/>
                        </w14:solidFill>
                      </w14:textFill>
                    </w:rPr>
                    <w:t>4</w:t>
                  </w:r>
                </w:p>
              </w:tc>
              <w:tc>
                <w:tcPr>
                  <w:tcW w:w="650" w:type="dxa"/>
                  <w:tcBorders>
                    <w:top w:val="single" w:color="000000" w:sz="4" w:space="0"/>
                    <w:left w:val="single" w:color="000000" w:sz="4" w:space="0"/>
                    <w:bottom w:val="nil"/>
                    <w:right w:val="single" w:color="000000" w:sz="4" w:space="0"/>
                  </w:tcBorders>
                  <w:shd w:val="clear" w:color="auto" w:fill="auto"/>
                  <w:vAlign w:val="center"/>
                </w:tcPr>
                <w:p>
                  <w:pPr>
                    <w:widowControl/>
                    <w:spacing w:line="360" w:lineRule="auto"/>
                    <w:jc w:val="left"/>
                    <w:rPr>
                      <w:rFonts w:ascii="Times New Roman" w:hAnsi="Times New Roman" w:eastAsia="楷体" w:cs="Times New Roman"/>
                      <w:iCs/>
                      <w:color w:val="000000" w:themeColor="text1"/>
                      <w:sz w:val="21"/>
                      <w:szCs w:val="21"/>
                      <w:highlight w:val="none"/>
                      <w14:textFill>
                        <w14:solidFill>
                          <w14:schemeClr w14:val="tx1"/>
                        </w14:solidFill>
                      </w14:textFill>
                    </w:rPr>
                  </w:pPr>
                  <w:r>
                    <w:rPr>
                      <w:rFonts w:ascii="Times New Roman" w:hAnsi="Times New Roman" w:eastAsia="楷体" w:cs="Times New Roman"/>
                      <w:iCs/>
                      <w:color w:val="000000" w:themeColor="text1"/>
                      <w:sz w:val="21"/>
                      <w:szCs w:val="21"/>
                      <w:highlight w:val="none"/>
                      <w14:textFill>
                        <w14:solidFill>
                          <w14:schemeClr w14:val="tx1"/>
                        </w14:solidFill>
                      </w14:textFill>
                    </w:rPr>
                    <w:t>浙江金华</w:t>
                  </w:r>
                </w:p>
              </w:tc>
              <w:tc>
                <w:tcPr>
                  <w:tcW w:w="102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60" w:lineRule="auto"/>
                    <w:jc w:val="center"/>
                    <w:rPr>
                      <w:rFonts w:ascii="Times New Roman" w:hAnsi="Times New Roman" w:eastAsia="楷体" w:cs="Times New Roman"/>
                      <w:iCs/>
                      <w:color w:val="000000" w:themeColor="text1"/>
                      <w:sz w:val="21"/>
                      <w:szCs w:val="21"/>
                      <w:highlight w:val="none"/>
                      <w14:textFill>
                        <w14:solidFill>
                          <w14:schemeClr w14:val="tx1"/>
                        </w14:solidFill>
                      </w14:textFill>
                    </w:rPr>
                  </w:pPr>
                  <w:r>
                    <w:rPr>
                      <w:rFonts w:ascii="Times New Roman" w:hAnsi="Times New Roman" w:eastAsia="楷体" w:cs="Times New Roman"/>
                      <w:iCs/>
                      <w:color w:val="000000" w:themeColor="text1"/>
                      <w:sz w:val="21"/>
                      <w:szCs w:val="21"/>
                      <w:highlight w:val="none"/>
                      <w14:textFill>
                        <w14:solidFill>
                          <w14:schemeClr w14:val="tx1"/>
                        </w14:solidFill>
                      </w14:textFill>
                    </w:rPr>
                    <w:t>10%</w:t>
                  </w:r>
                </w:p>
              </w:tc>
              <w:tc>
                <w:tcPr>
                  <w:tcW w:w="55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60" w:lineRule="auto"/>
                    <w:jc w:val="left"/>
                    <w:rPr>
                      <w:rFonts w:ascii="Times New Roman" w:hAnsi="Times New Roman" w:eastAsia="楷体" w:cs="Times New Roman"/>
                      <w:iCs/>
                      <w:color w:val="000000" w:themeColor="text1"/>
                      <w:sz w:val="21"/>
                      <w:szCs w:val="21"/>
                      <w:highlight w:val="none"/>
                      <w14:textFill>
                        <w14:solidFill>
                          <w14:schemeClr w14:val="tx1"/>
                        </w14:solidFill>
                      </w14:textFill>
                    </w:rPr>
                  </w:pPr>
                  <w:r>
                    <w:rPr>
                      <w:rFonts w:ascii="Times New Roman" w:hAnsi="Times New Roman" w:eastAsia="楷体" w:cs="Times New Roman"/>
                      <w:iCs/>
                      <w:color w:val="000000" w:themeColor="text1"/>
                      <w:sz w:val="21"/>
                      <w:szCs w:val="21"/>
                      <w:highlight w:val="none"/>
                      <w14:textFill>
                        <w14:solidFill>
                          <w14:schemeClr w14:val="tx1"/>
                        </w14:solidFill>
                      </w14:textFill>
                    </w:rPr>
                    <w:t>2h</w:t>
                  </w:r>
                </w:p>
              </w:tc>
              <w:tc>
                <w:tcPr>
                  <w:tcW w:w="240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60" w:lineRule="auto"/>
                    <w:jc w:val="left"/>
                    <w:rPr>
                      <w:rFonts w:ascii="Times New Roman" w:hAnsi="Times New Roman" w:eastAsia="楷体" w:cs="Times New Roman"/>
                      <w:iCs/>
                      <w:color w:val="000000" w:themeColor="text1"/>
                      <w:sz w:val="21"/>
                      <w:szCs w:val="21"/>
                      <w:highlight w:val="none"/>
                      <w14:textFill>
                        <w14:solidFill>
                          <w14:schemeClr w14:val="tx1"/>
                        </w14:solidFill>
                      </w14:textFill>
                    </w:rPr>
                  </w:pPr>
                </w:p>
              </w:tc>
              <w:tc>
                <w:tcPr>
                  <w:tcW w:w="32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60" w:lineRule="auto"/>
                    <w:jc w:val="left"/>
                    <w:rPr>
                      <w:rFonts w:ascii="Times New Roman" w:hAnsi="Times New Roman" w:eastAsia="楷体" w:cs="Times New Roman"/>
                      <w:iCs/>
                      <w:color w:val="000000" w:themeColor="text1"/>
                      <w:sz w:val="21"/>
                      <w:szCs w:val="21"/>
                      <w:highlight w:val="none"/>
                      <w14:textFill>
                        <w14:solidFill>
                          <w14:schemeClr w14:val="tx1"/>
                        </w14:solidFill>
                      </w14:textFill>
                    </w:rPr>
                  </w:pPr>
                  <w:r>
                    <w:rPr>
                      <w:rFonts w:ascii="Times New Roman" w:hAnsi="Times New Roman" w:eastAsia="楷体" w:cs="Times New Roman"/>
                      <w:iCs/>
                      <w:color w:val="000000" w:themeColor="text1"/>
                      <w:sz w:val="21"/>
                      <w:szCs w:val="21"/>
                      <w:highlight w:val="none"/>
                      <w14:textFill>
                        <w14:solidFill>
                          <w14:schemeClr w14:val="tx1"/>
                        </w14:solidFill>
                      </w14:textFill>
                    </w:rPr>
                    <w:t>浙江金华金东区人民政府发布《金东区加快用户侧储能建设的实施意见》的通知</w:t>
                  </w:r>
                </w:p>
              </w:tc>
            </w:tr>
            <w:tr>
              <w:tblPrEx>
                <w:tblCellMar>
                  <w:top w:w="0" w:type="dxa"/>
                  <w:left w:w="108" w:type="dxa"/>
                  <w:bottom w:w="0" w:type="dxa"/>
                  <w:right w:w="108" w:type="dxa"/>
                </w:tblCellMar>
              </w:tblPrEx>
              <w:trPr>
                <w:trHeight w:val="1323" w:hRule="atLeast"/>
              </w:trPr>
              <w:tc>
                <w:tcPr>
                  <w:tcW w:w="4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360" w:lineRule="auto"/>
                    <w:jc w:val="center"/>
                    <w:rPr>
                      <w:rFonts w:ascii="Times New Roman" w:hAnsi="Times New Roman" w:eastAsia="楷体" w:cs="Times New Roman"/>
                      <w:iCs/>
                      <w:color w:val="000000" w:themeColor="text1"/>
                      <w:sz w:val="21"/>
                      <w:szCs w:val="21"/>
                      <w:highlight w:val="none"/>
                      <w14:textFill>
                        <w14:solidFill>
                          <w14:schemeClr w14:val="tx1"/>
                        </w14:solidFill>
                      </w14:textFill>
                    </w:rPr>
                  </w:pPr>
                  <w:r>
                    <w:rPr>
                      <w:rFonts w:ascii="Times New Roman" w:hAnsi="Times New Roman" w:eastAsia="楷体" w:cs="Times New Roman"/>
                      <w:iCs/>
                      <w:color w:val="000000" w:themeColor="text1"/>
                      <w:sz w:val="21"/>
                      <w:szCs w:val="21"/>
                      <w:highlight w:val="none"/>
                      <w14:textFill>
                        <w14:solidFill>
                          <w14:schemeClr w14:val="tx1"/>
                        </w14:solidFill>
                      </w14:textFill>
                    </w:rPr>
                    <w:t>6</w:t>
                  </w:r>
                </w:p>
              </w:tc>
              <w:tc>
                <w:tcPr>
                  <w:tcW w:w="65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60" w:lineRule="auto"/>
                    <w:jc w:val="left"/>
                    <w:rPr>
                      <w:rFonts w:ascii="Times New Roman" w:hAnsi="Times New Roman" w:eastAsia="楷体" w:cs="Times New Roman"/>
                      <w:iCs/>
                      <w:color w:val="000000" w:themeColor="text1"/>
                      <w:sz w:val="21"/>
                      <w:szCs w:val="21"/>
                      <w:highlight w:val="none"/>
                      <w14:textFill>
                        <w14:solidFill>
                          <w14:schemeClr w14:val="tx1"/>
                        </w14:solidFill>
                      </w14:textFill>
                    </w:rPr>
                  </w:pPr>
                  <w:r>
                    <w:rPr>
                      <w:rFonts w:ascii="Times New Roman" w:hAnsi="Times New Roman" w:eastAsia="楷体" w:cs="Times New Roman"/>
                      <w:iCs/>
                      <w:color w:val="000000" w:themeColor="text1"/>
                      <w:sz w:val="21"/>
                      <w:szCs w:val="21"/>
                      <w:highlight w:val="none"/>
                      <w14:textFill>
                        <w14:solidFill>
                          <w14:schemeClr w14:val="tx1"/>
                        </w14:solidFill>
                      </w14:textFill>
                    </w:rPr>
                    <w:t>江苏昆山</w:t>
                  </w:r>
                </w:p>
              </w:tc>
              <w:tc>
                <w:tcPr>
                  <w:tcW w:w="102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60" w:lineRule="auto"/>
                    <w:jc w:val="center"/>
                    <w:rPr>
                      <w:rFonts w:ascii="Times New Roman" w:hAnsi="Times New Roman" w:eastAsia="楷体" w:cs="Times New Roman"/>
                      <w:iCs/>
                      <w:color w:val="000000" w:themeColor="text1"/>
                      <w:sz w:val="21"/>
                      <w:szCs w:val="21"/>
                      <w:highlight w:val="none"/>
                      <w14:textFill>
                        <w14:solidFill>
                          <w14:schemeClr w14:val="tx1"/>
                        </w14:solidFill>
                      </w14:textFill>
                    </w:rPr>
                  </w:pPr>
                  <w:r>
                    <w:rPr>
                      <w:rFonts w:ascii="Times New Roman" w:hAnsi="Times New Roman" w:eastAsia="楷体" w:cs="Times New Roman"/>
                      <w:iCs/>
                      <w:color w:val="000000" w:themeColor="text1"/>
                      <w:sz w:val="21"/>
                      <w:szCs w:val="21"/>
                      <w:highlight w:val="none"/>
                      <w14:textFill>
                        <w14:solidFill>
                          <w14:schemeClr w14:val="tx1"/>
                        </w14:solidFill>
                      </w14:textFill>
                    </w:rPr>
                    <w:t>8%</w:t>
                  </w:r>
                </w:p>
              </w:tc>
              <w:tc>
                <w:tcPr>
                  <w:tcW w:w="556"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60" w:lineRule="auto"/>
                    <w:jc w:val="left"/>
                    <w:rPr>
                      <w:rFonts w:ascii="Times New Roman" w:hAnsi="Times New Roman" w:eastAsia="楷体" w:cs="Times New Roman"/>
                      <w:iCs/>
                      <w:color w:val="000000" w:themeColor="text1"/>
                      <w:sz w:val="21"/>
                      <w:szCs w:val="21"/>
                      <w:highlight w:val="none"/>
                      <w14:textFill>
                        <w14:solidFill>
                          <w14:schemeClr w14:val="tx1"/>
                        </w14:solidFill>
                      </w14:textFill>
                    </w:rPr>
                  </w:pPr>
                </w:p>
              </w:tc>
              <w:tc>
                <w:tcPr>
                  <w:tcW w:w="240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60" w:lineRule="auto"/>
                    <w:jc w:val="left"/>
                    <w:rPr>
                      <w:rFonts w:ascii="Times New Roman" w:hAnsi="Times New Roman" w:eastAsia="楷体" w:cs="Times New Roman"/>
                      <w:iCs/>
                      <w:color w:val="000000" w:themeColor="text1"/>
                      <w:sz w:val="21"/>
                      <w:szCs w:val="21"/>
                      <w:highlight w:val="none"/>
                      <w14:textFill>
                        <w14:solidFill>
                          <w14:schemeClr w14:val="tx1"/>
                        </w14:solidFill>
                      </w14:textFill>
                    </w:rPr>
                  </w:pPr>
                  <w:r>
                    <w:rPr>
                      <w:rFonts w:ascii="Times New Roman" w:hAnsi="Times New Roman" w:eastAsia="楷体" w:cs="Times New Roman"/>
                      <w:iCs/>
                      <w:color w:val="000000" w:themeColor="text1"/>
                      <w:sz w:val="21"/>
                      <w:szCs w:val="21"/>
                      <w:highlight w:val="none"/>
                      <w14:textFill>
                        <w14:solidFill>
                          <w14:schemeClr w14:val="tx1"/>
                        </w14:solidFill>
                      </w14:textFill>
                    </w:rPr>
                    <w:t>鼓励装机容量2兆瓦及以上的分布式光伏发电项目配储</w:t>
                  </w:r>
                </w:p>
              </w:tc>
              <w:tc>
                <w:tcPr>
                  <w:tcW w:w="32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60" w:lineRule="auto"/>
                    <w:jc w:val="left"/>
                    <w:rPr>
                      <w:rFonts w:ascii="Times New Roman" w:hAnsi="Times New Roman" w:eastAsia="楷体" w:cs="Times New Roman"/>
                      <w:iCs/>
                      <w:color w:val="000000" w:themeColor="text1"/>
                      <w:sz w:val="21"/>
                      <w:szCs w:val="21"/>
                      <w:highlight w:val="none"/>
                      <w14:textFill>
                        <w14:solidFill>
                          <w14:schemeClr w14:val="tx1"/>
                        </w14:solidFill>
                      </w14:textFill>
                    </w:rPr>
                  </w:pPr>
                  <w:r>
                    <w:rPr>
                      <w:rFonts w:ascii="Times New Roman" w:hAnsi="Times New Roman" w:eastAsia="楷体" w:cs="Times New Roman"/>
                      <w:iCs/>
                      <w:color w:val="000000" w:themeColor="text1"/>
                      <w:sz w:val="21"/>
                      <w:szCs w:val="21"/>
                      <w:highlight w:val="none"/>
                      <w14:textFill>
                        <w14:solidFill>
                          <w14:schemeClr w14:val="tx1"/>
                        </w14:solidFill>
                      </w14:textFill>
                    </w:rPr>
                    <w:t>昆山市人民政府办公室印发《关于加快推进分布式光伏发电项目开发建设的工作意见》</w:t>
                  </w:r>
                </w:p>
              </w:tc>
            </w:tr>
            <w:tr>
              <w:tblPrEx>
                <w:tblCellMar>
                  <w:top w:w="0" w:type="dxa"/>
                  <w:left w:w="108" w:type="dxa"/>
                  <w:bottom w:w="0" w:type="dxa"/>
                  <w:right w:w="108" w:type="dxa"/>
                </w:tblCellMar>
              </w:tblPrEx>
              <w:trPr>
                <w:trHeight w:val="1323" w:hRule="atLeast"/>
              </w:trPr>
              <w:tc>
                <w:tcPr>
                  <w:tcW w:w="4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360" w:lineRule="auto"/>
                    <w:jc w:val="center"/>
                    <w:rPr>
                      <w:rFonts w:ascii="Times New Roman" w:hAnsi="Times New Roman" w:eastAsia="楷体" w:cs="Times New Roman"/>
                      <w:iCs/>
                      <w:color w:val="000000" w:themeColor="text1"/>
                      <w:sz w:val="21"/>
                      <w:szCs w:val="21"/>
                      <w:highlight w:val="none"/>
                      <w14:textFill>
                        <w14:solidFill>
                          <w14:schemeClr w14:val="tx1"/>
                        </w14:solidFill>
                      </w14:textFill>
                    </w:rPr>
                  </w:pPr>
                  <w:r>
                    <w:rPr>
                      <w:rFonts w:ascii="Times New Roman" w:hAnsi="Times New Roman" w:eastAsia="楷体" w:cs="Times New Roman"/>
                      <w:iCs/>
                      <w:color w:val="000000" w:themeColor="text1"/>
                      <w:sz w:val="21"/>
                      <w:szCs w:val="21"/>
                      <w:highlight w:val="none"/>
                      <w14:textFill>
                        <w14:solidFill>
                          <w14:schemeClr w14:val="tx1"/>
                        </w14:solidFill>
                      </w14:textFill>
                    </w:rPr>
                    <w:t>7</w:t>
                  </w:r>
                </w:p>
              </w:tc>
              <w:tc>
                <w:tcPr>
                  <w:tcW w:w="65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60" w:lineRule="auto"/>
                    <w:jc w:val="left"/>
                    <w:rPr>
                      <w:rFonts w:ascii="Times New Roman" w:hAnsi="Times New Roman" w:eastAsia="楷体" w:cs="Times New Roman"/>
                      <w:iCs/>
                      <w:color w:val="000000" w:themeColor="text1"/>
                      <w:sz w:val="21"/>
                      <w:szCs w:val="21"/>
                      <w:highlight w:val="none"/>
                      <w14:textFill>
                        <w14:solidFill>
                          <w14:schemeClr w14:val="tx1"/>
                        </w14:solidFill>
                      </w14:textFill>
                    </w:rPr>
                  </w:pPr>
                  <w:r>
                    <w:rPr>
                      <w:rFonts w:ascii="Times New Roman" w:hAnsi="Times New Roman" w:eastAsia="楷体" w:cs="Times New Roman"/>
                      <w:iCs/>
                      <w:color w:val="000000" w:themeColor="text1"/>
                      <w:sz w:val="21"/>
                      <w:szCs w:val="21"/>
                      <w:highlight w:val="none"/>
                      <w14:textFill>
                        <w14:solidFill>
                          <w14:schemeClr w14:val="tx1"/>
                        </w14:solidFill>
                      </w14:textFill>
                    </w:rPr>
                    <w:t>江苏苏州</w:t>
                  </w:r>
                </w:p>
              </w:tc>
              <w:tc>
                <w:tcPr>
                  <w:tcW w:w="102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60" w:lineRule="auto"/>
                    <w:jc w:val="center"/>
                    <w:rPr>
                      <w:rFonts w:ascii="Times New Roman" w:hAnsi="Times New Roman" w:eastAsia="楷体" w:cs="Times New Roman"/>
                      <w:iCs/>
                      <w:color w:val="000000" w:themeColor="text1"/>
                      <w:sz w:val="21"/>
                      <w:szCs w:val="21"/>
                      <w:highlight w:val="none"/>
                      <w14:textFill>
                        <w14:solidFill>
                          <w14:schemeClr w14:val="tx1"/>
                        </w14:solidFill>
                      </w14:textFill>
                    </w:rPr>
                  </w:pPr>
                  <w:r>
                    <w:rPr>
                      <w:rFonts w:ascii="Times New Roman" w:hAnsi="Times New Roman" w:eastAsia="楷体" w:cs="Times New Roman"/>
                      <w:iCs/>
                      <w:color w:val="000000" w:themeColor="text1"/>
                      <w:sz w:val="21"/>
                      <w:szCs w:val="21"/>
                      <w:highlight w:val="none"/>
                      <w14:textFill>
                        <w14:solidFill>
                          <w14:schemeClr w14:val="tx1"/>
                        </w14:solidFill>
                      </w14:textFill>
                    </w:rPr>
                    <w:t>8%</w:t>
                  </w:r>
                </w:p>
              </w:tc>
              <w:tc>
                <w:tcPr>
                  <w:tcW w:w="556"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60" w:lineRule="auto"/>
                    <w:jc w:val="left"/>
                    <w:rPr>
                      <w:rFonts w:ascii="Times New Roman" w:hAnsi="Times New Roman" w:eastAsia="楷体" w:cs="Times New Roman"/>
                      <w:iCs/>
                      <w:color w:val="000000" w:themeColor="text1"/>
                      <w:sz w:val="21"/>
                      <w:szCs w:val="21"/>
                      <w:highlight w:val="none"/>
                      <w14:textFill>
                        <w14:solidFill>
                          <w14:schemeClr w14:val="tx1"/>
                        </w14:solidFill>
                      </w14:textFill>
                    </w:rPr>
                  </w:pPr>
                </w:p>
              </w:tc>
              <w:tc>
                <w:tcPr>
                  <w:tcW w:w="240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60" w:lineRule="auto"/>
                    <w:jc w:val="left"/>
                    <w:rPr>
                      <w:rFonts w:ascii="Times New Roman" w:hAnsi="Times New Roman" w:eastAsia="楷体" w:cs="Times New Roman"/>
                      <w:iCs/>
                      <w:color w:val="000000" w:themeColor="text1"/>
                      <w:sz w:val="21"/>
                      <w:szCs w:val="21"/>
                      <w:highlight w:val="none"/>
                      <w14:textFill>
                        <w14:solidFill>
                          <w14:schemeClr w14:val="tx1"/>
                        </w14:solidFill>
                      </w14:textFill>
                    </w:rPr>
                  </w:pPr>
                  <w:r>
                    <w:rPr>
                      <w:rFonts w:ascii="Times New Roman" w:hAnsi="Times New Roman" w:eastAsia="楷体" w:cs="Times New Roman"/>
                      <w:iCs/>
                      <w:color w:val="000000" w:themeColor="text1"/>
                      <w:sz w:val="21"/>
                      <w:szCs w:val="21"/>
                      <w:highlight w:val="none"/>
                      <w14:textFill>
                        <w14:solidFill>
                          <w14:schemeClr w14:val="tx1"/>
                        </w14:solidFill>
                      </w14:textFill>
                    </w:rPr>
                    <w:t>鼓励装机容量2兆瓦及以上的分布式光伏发电项目配储</w:t>
                  </w:r>
                </w:p>
              </w:tc>
              <w:tc>
                <w:tcPr>
                  <w:tcW w:w="32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60" w:lineRule="auto"/>
                    <w:jc w:val="left"/>
                    <w:rPr>
                      <w:rFonts w:ascii="Times New Roman" w:hAnsi="Times New Roman" w:eastAsia="楷体" w:cs="Times New Roman"/>
                      <w:iCs/>
                      <w:color w:val="000000" w:themeColor="text1"/>
                      <w:sz w:val="21"/>
                      <w:szCs w:val="21"/>
                      <w:highlight w:val="none"/>
                      <w14:textFill>
                        <w14:solidFill>
                          <w14:schemeClr w14:val="tx1"/>
                        </w14:solidFill>
                      </w14:textFill>
                    </w:rPr>
                  </w:pPr>
                  <w:r>
                    <w:rPr>
                      <w:rFonts w:ascii="Times New Roman" w:hAnsi="Times New Roman" w:eastAsia="楷体" w:cs="Times New Roman"/>
                      <w:iCs/>
                      <w:color w:val="000000" w:themeColor="text1"/>
                      <w:sz w:val="21"/>
                      <w:szCs w:val="21"/>
                      <w:highlight w:val="none"/>
                      <w14:textFill>
                        <w14:solidFill>
                          <w14:schemeClr w14:val="tx1"/>
                        </w14:solidFill>
                      </w14:textFill>
                    </w:rPr>
                    <w:t>苏州市政府印发《关于加快推进全市光伏发电开发利用的工作意见(试行)的通知》</w:t>
                  </w:r>
                </w:p>
              </w:tc>
            </w:tr>
            <w:tr>
              <w:tblPrEx>
                <w:tblCellMar>
                  <w:top w:w="0" w:type="dxa"/>
                  <w:left w:w="108" w:type="dxa"/>
                  <w:bottom w:w="0" w:type="dxa"/>
                  <w:right w:w="108" w:type="dxa"/>
                </w:tblCellMar>
              </w:tblPrEx>
              <w:trPr>
                <w:trHeight w:val="997" w:hRule="atLeast"/>
              </w:trPr>
              <w:tc>
                <w:tcPr>
                  <w:tcW w:w="4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360" w:lineRule="auto"/>
                    <w:jc w:val="center"/>
                    <w:rPr>
                      <w:rFonts w:ascii="Times New Roman" w:hAnsi="Times New Roman" w:eastAsia="楷体" w:cs="Times New Roman"/>
                      <w:iCs/>
                      <w:color w:val="000000" w:themeColor="text1"/>
                      <w:sz w:val="21"/>
                      <w:szCs w:val="21"/>
                      <w:highlight w:val="none"/>
                      <w14:textFill>
                        <w14:solidFill>
                          <w14:schemeClr w14:val="tx1"/>
                        </w14:solidFill>
                      </w14:textFill>
                    </w:rPr>
                  </w:pPr>
                  <w:r>
                    <w:rPr>
                      <w:rFonts w:ascii="Times New Roman" w:hAnsi="Times New Roman" w:eastAsia="楷体" w:cs="Times New Roman"/>
                      <w:iCs/>
                      <w:color w:val="000000" w:themeColor="text1"/>
                      <w:sz w:val="21"/>
                      <w:szCs w:val="21"/>
                      <w:highlight w:val="none"/>
                      <w14:textFill>
                        <w14:solidFill>
                          <w14:schemeClr w14:val="tx1"/>
                        </w14:solidFill>
                      </w14:textFill>
                    </w:rPr>
                    <w:t>8</w:t>
                  </w:r>
                </w:p>
              </w:tc>
              <w:tc>
                <w:tcPr>
                  <w:tcW w:w="65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60" w:lineRule="auto"/>
                    <w:jc w:val="left"/>
                    <w:rPr>
                      <w:rFonts w:ascii="Times New Roman" w:hAnsi="Times New Roman" w:eastAsia="楷体" w:cs="Times New Roman"/>
                      <w:iCs/>
                      <w:color w:val="000000" w:themeColor="text1"/>
                      <w:sz w:val="21"/>
                      <w:szCs w:val="21"/>
                      <w:highlight w:val="none"/>
                      <w14:textFill>
                        <w14:solidFill>
                          <w14:schemeClr w14:val="tx1"/>
                        </w14:solidFill>
                      </w14:textFill>
                    </w:rPr>
                  </w:pPr>
                  <w:r>
                    <w:rPr>
                      <w:rFonts w:ascii="Times New Roman" w:hAnsi="Times New Roman" w:eastAsia="楷体" w:cs="Times New Roman"/>
                      <w:iCs/>
                      <w:color w:val="000000" w:themeColor="text1"/>
                      <w:sz w:val="21"/>
                      <w:szCs w:val="21"/>
                      <w:highlight w:val="none"/>
                      <w14:textFill>
                        <w14:solidFill>
                          <w14:schemeClr w14:val="tx1"/>
                        </w14:solidFill>
                      </w14:textFill>
                    </w:rPr>
                    <w:t>山东枣庄</w:t>
                  </w:r>
                </w:p>
              </w:tc>
              <w:tc>
                <w:tcPr>
                  <w:tcW w:w="102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60" w:lineRule="auto"/>
                    <w:jc w:val="center"/>
                    <w:rPr>
                      <w:rFonts w:ascii="Times New Roman" w:hAnsi="Times New Roman" w:eastAsia="楷体" w:cs="Times New Roman"/>
                      <w:iCs/>
                      <w:color w:val="000000" w:themeColor="text1"/>
                      <w:sz w:val="21"/>
                      <w:szCs w:val="21"/>
                      <w:highlight w:val="none"/>
                      <w14:textFill>
                        <w14:solidFill>
                          <w14:schemeClr w14:val="tx1"/>
                        </w14:solidFill>
                      </w14:textFill>
                    </w:rPr>
                  </w:pPr>
                  <w:r>
                    <w:rPr>
                      <w:rFonts w:ascii="Times New Roman" w:hAnsi="Times New Roman" w:eastAsia="楷体" w:cs="Times New Roman"/>
                      <w:iCs/>
                      <w:color w:val="000000" w:themeColor="text1"/>
                      <w:sz w:val="21"/>
                      <w:szCs w:val="21"/>
                      <w:highlight w:val="none"/>
                      <w14:textFill>
                        <w14:solidFill>
                          <w14:schemeClr w14:val="tx1"/>
                        </w14:solidFill>
                      </w14:textFill>
                    </w:rPr>
                    <w:t>15%-30%</w:t>
                  </w:r>
                </w:p>
              </w:tc>
              <w:tc>
                <w:tcPr>
                  <w:tcW w:w="55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60" w:lineRule="auto"/>
                    <w:jc w:val="left"/>
                    <w:rPr>
                      <w:rFonts w:ascii="Times New Roman" w:hAnsi="Times New Roman" w:eastAsia="楷体" w:cs="Times New Roman"/>
                      <w:iCs/>
                      <w:color w:val="000000" w:themeColor="text1"/>
                      <w:sz w:val="21"/>
                      <w:szCs w:val="21"/>
                      <w:highlight w:val="none"/>
                      <w14:textFill>
                        <w14:solidFill>
                          <w14:schemeClr w14:val="tx1"/>
                        </w14:solidFill>
                      </w14:textFill>
                    </w:rPr>
                  </w:pPr>
                  <w:r>
                    <w:rPr>
                      <w:rFonts w:ascii="Times New Roman" w:hAnsi="Times New Roman" w:eastAsia="楷体" w:cs="Times New Roman"/>
                      <w:iCs/>
                      <w:color w:val="000000" w:themeColor="text1"/>
                      <w:sz w:val="21"/>
                      <w:szCs w:val="21"/>
                      <w:highlight w:val="none"/>
                      <w14:textFill>
                        <w14:solidFill>
                          <w14:schemeClr w14:val="tx1"/>
                        </w14:solidFill>
                      </w14:textFill>
                    </w:rPr>
                    <w:t>2-4h</w:t>
                  </w:r>
                </w:p>
              </w:tc>
              <w:tc>
                <w:tcPr>
                  <w:tcW w:w="240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60" w:lineRule="auto"/>
                    <w:jc w:val="left"/>
                    <w:rPr>
                      <w:rFonts w:ascii="Times New Roman" w:hAnsi="Times New Roman" w:eastAsia="楷体" w:cs="Times New Roman"/>
                      <w:iCs/>
                      <w:color w:val="000000" w:themeColor="text1"/>
                      <w:sz w:val="21"/>
                      <w:szCs w:val="21"/>
                      <w:highlight w:val="none"/>
                      <w14:textFill>
                        <w14:solidFill>
                          <w14:schemeClr w14:val="tx1"/>
                        </w14:solidFill>
                      </w14:textFill>
                    </w:rPr>
                  </w:pPr>
                  <w:r>
                    <w:rPr>
                      <w:rFonts w:ascii="Times New Roman" w:hAnsi="Times New Roman" w:eastAsia="楷体" w:cs="Times New Roman"/>
                      <w:iCs/>
                      <w:color w:val="000000" w:themeColor="text1"/>
                      <w:sz w:val="21"/>
                      <w:szCs w:val="21"/>
                      <w:highlight w:val="none"/>
                      <w14:textFill>
                        <w14:solidFill>
                          <w14:schemeClr w14:val="tx1"/>
                        </w14:solidFill>
                      </w14:textFill>
                    </w:rPr>
                    <w:t>或者租赁同等容量的共享储能设施</w:t>
                  </w:r>
                </w:p>
              </w:tc>
              <w:tc>
                <w:tcPr>
                  <w:tcW w:w="32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60" w:lineRule="auto"/>
                    <w:jc w:val="left"/>
                    <w:rPr>
                      <w:rFonts w:ascii="Times New Roman" w:hAnsi="Times New Roman" w:eastAsia="楷体" w:cs="Times New Roman"/>
                      <w:iCs/>
                      <w:color w:val="000000" w:themeColor="text1"/>
                      <w:sz w:val="21"/>
                      <w:szCs w:val="21"/>
                      <w:highlight w:val="none"/>
                      <w14:textFill>
                        <w14:solidFill>
                          <w14:schemeClr w14:val="tx1"/>
                        </w14:solidFill>
                      </w14:textFill>
                    </w:rPr>
                  </w:pPr>
                  <w:r>
                    <w:rPr>
                      <w:rFonts w:ascii="Times New Roman" w:hAnsi="Times New Roman" w:eastAsia="楷体" w:cs="Times New Roman"/>
                      <w:iCs/>
                      <w:color w:val="000000" w:themeColor="text1"/>
                      <w:sz w:val="21"/>
                      <w:szCs w:val="21"/>
                      <w:highlight w:val="none"/>
                      <w14:textFill>
                        <w14:solidFill>
                          <w14:schemeClr w14:val="tx1"/>
                        </w14:solidFill>
                      </w14:textFill>
                    </w:rPr>
                    <w:t>山东枣庄能源局下发《枣庄市分布式光伏建设规范（试行）》</w:t>
                  </w:r>
                </w:p>
              </w:tc>
            </w:tr>
            <w:tr>
              <w:tblPrEx>
                <w:tblCellMar>
                  <w:top w:w="0" w:type="dxa"/>
                  <w:left w:w="108" w:type="dxa"/>
                  <w:bottom w:w="0" w:type="dxa"/>
                  <w:right w:w="108" w:type="dxa"/>
                </w:tblCellMar>
              </w:tblPrEx>
              <w:trPr>
                <w:trHeight w:val="1973" w:hRule="atLeast"/>
              </w:trPr>
              <w:tc>
                <w:tcPr>
                  <w:tcW w:w="4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360" w:lineRule="auto"/>
                    <w:jc w:val="center"/>
                    <w:rPr>
                      <w:rFonts w:ascii="Times New Roman" w:hAnsi="Times New Roman" w:eastAsia="楷体" w:cs="Times New Roman"/>
                      <w:iCs/>
                      <w:color w:val="000000" w:themeColor="text1"/>
                      <w:sz w:val="21"/>
                      <w:szCs w:val="21"/>
                      <w:highlight w:val="none"/>
                      <w14:textFill>
                        <w14:solidFill>
                          <w14:schemeClr w14:val="tx1"/>
                        </w14:solidFill>
                      </w14:textFill>
                    </w:rPr>
                  </w:pPr>
                  <w:r>
                    <w:rPr>
                      <w:rFonts w:ascii="Times New Roman" w:hAnsi="Times New Roman" w:eastAsia="楷体" w:cs="Times New Roman"/>
                      <w:iCs/>
                      <w:color w:val="000000" w:themeColor="text1"/>
                      <w:sz w:val="21"/>
                      <w:szCs w:val="21"/>
                      <w:highlight w:val="none"/>
                      <w14:textFill>
                        <w14:solidFill>
                          <w14:schemeClr w14:val="tx1"/>
                        </w14:solidFill>
                      </w14:textFill>
                    </w:rPr>
                    <w:t>9</w:t>
                  </w:r>
                </w:p>
              </w:tc>
              <w:tc>
                <w:tcPr>
                  <w:tcW w:w="65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60" w:lineRule="auto"/>
                    <w:jc w:val="left"/>
                    <w:rPr>
                      <w:rFonts w:ascii="Times New Roman" w:hAnsi="Times New Roman" w:eastAsia="楷体" w:cs="Times New Roman"/>
                      <w:iCs/>
                      <w:color w:val="000000" w:themeColor="text1"/>
                      <w:sz w:val="21"/>
                      <w:szCs w:val="21"/>
                      <w:highlight w:val="none"/>
                      <w14:textFill>
                        <w14:solidFill>
                          <w14:schemeClr w14:val="tx1"/>
                        </w14:solidFill>
                      </w14:textFill>
                    </w:rPr>
                  </w:pPr>
                  <w:r>
                    <w:rPr>
                      <w:rFonts w:ascii="Times New Roman" w:hAnsi="Times New Roman" w:eastAsia="楷体" w:cs="Times New Roman"/>
                      <w:iCs/>
                      <w:color w:val="000000" w:themeColor="text1"/>
                      <w:sz w:val="21"/>
                      <w:szCs w:val="21"/>
                      <w:highlight w:val="none"/>
                      <w14:textFill>
                        <w14:solidFill>
                          <w14:schemeClr w14:val="tx1"/>
                        </w14:solidFill>
                      </w14:textFill>
                    </w:rPr>
                    <w:t>山东德州</w:t>
                  </w:r>
                </w:p>
              </w:tc>
              <w:tc>
                <w:tcPr>
                  <w:tcW w:w="102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60" w:lineRule="auto"/>
                    <w:jc w:val="center"/>
                    <w:rPr>
                      <w:rFonts w:ascii="Times New Roman" w:hAnsi="Times New Roman" w:eastAsia="楷体" w:cs="Times New Roman"/>
                      <w:iCs/>
                      <w:color w:val="000000" w:themeColor="text1"/>
                      <w:sz w:val="21"/>
                      <w:szCs w:val="21"/>
                      <w:highlight w:val="none"/>
                      <w14:textFill>
                        <w14:solidFill>
                          <w14:schemeClr w14:val="tx1"/>
                        </w14:solidFill>
                      </w14:textFill>
                    </w:rPr>
                  </w:pPr>
                  <w:r>
                    <w:rPr>
                      <w:rFonts w:ascii="Times New Roman" w:hAnsi="Times New Roman" w:eastAsia="楷体" w:cs="Times New Roman"/>
                      <w:iCs/>
                      <w:color w:val="000000" w:themeColor="text1"/>
                      <w:sz w:val="21"/>
                      <w:szCs w:val="21"/>
                      <w:highlight w:val="none"/>
                      <w14:textFill>
                        <w14:solidFill>
                          <w14:schemeClr w14:val="tx1"/>
                        </w14:solidFill>
                      </w14:textFill>
                    </w:rPr>
                    <w:t>15%</w:t>
                  </w:r>
                </w:p>
              </w:tc>
              <w:tc>
                <w:tcPr>
                  <w:tcW w:w="55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60" w:lineRule="auto"/>
                    <w:jc w:val="left"/>
                    <w:rPr>
                      <w:rFonts w:ascii="Times New Roman" w:hAnsi="Times New Roman" w:eastAsia="楷体" w:cs="Times New Roman"/>
                      <w:iCs/>
                      <w:color w:val="000000" w:themeColor="text1"/>
                      <w:sz w:val="21"/>
                      <w:szCs w:val="21"/>
                      <w:highlight w:val="none"/>
                      <w14:textFill>
                        <w14:solidFill>
                          <w14:schemeClr w14:val="tx1"/>
                        </w14:solidFill>
                      </w14:textFill>
                    </w:rPr>
                  </w:pPr>
                  <w:r>
                    <w:rPr>
                      <w:rFonts w:ascii="Times New Roman" w:hAnsi="Times New Roman" w:eastAsia="楷体" w:cs="Times New Roman"/>
                      <w:iCs/>
                      <w:color w:val="000000" w:themeColor="text1"/>
                      <w:sz w:val="21"/>
                      <w:szCs w:val="21"/>
                      <w:highlight w:val="none"/>
                      <w14:textFill>
                        <w14:solidFill>
                          <w14:schemeClr w14:val="tx1"/>
                        </w14:solidFill>
                      </w14:textFill>
                    </w:rPr>
                    <w:t>2h</w:t>
                  </w:r>
                </w:p>
              </w:tc>
              <w:tc>
                <w:tcPr>
                  <w:tcW w:w="240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60" w:lineRule="auto"/>
                    <w:jc w:val="left"/>
                    <w:rPr>
                      <w:rFonts w:ascii="Times New Roman" w:hAnsi="Times New Roman" w:eastAsia="楷体" w:cs="Times New Roman"/>
                      <w:iCs/>
                      <w:color w:val="000000" w:themeColor="text1"/>
                      <w:sz w:val="21"/>
                      <w:szCs w:val="21"/>
                      <w:highlight w:val="none"/>
                      <w14:textFill>
                        <w14:solidFill>
                          <w14:schemeClr w14:val="tx1"/>
                        </w14:solidFill>
                      </w14:textFill>
                    </w:rPr>
                  </w:pPr>
                </w:p>
              </w:tc>
              <w:tc>
                <w:tcPr>
                  <w:tcW w:w="32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60" w:lineRule="auto"/>
                    <w:jc w:val="left"/>
                    <w:rPr>
                      <w:rFonts w:ascii="Times New Roman" w:hAnsi="Times New Roman" w:eastAsia="楷体" w:cs="Times New Roman"/>
                      <w:iCs/>
                      <w:color w:val="000000" w:themeColor="text1"/>
                      <w:sz w:val="21"/>
                      <w:szCs w:val="21"/>
                      <w:highlight w:val="none"/>
                      <w14:textFill>
                        <w14:solidFill>
                          <w14:schemeClr w14:val="tx1"/>
                        </w14:solidFill>
                      </w14:textFill>
                    </w:rPr>
                  </w:pPr>
                  <w:r>
                    <w:rPr>
                      <w:rFonts w:ascii="Times New Roman" w:hAnsi="Times New Roman" w:eastAsia="楷体" w:cs="Times New Roman"/>
                      <w:iCs/>
                      <w:color w:val="000000" w:themeColor="text1"/>
                      <w:sz w:val="21"/>
                      <w:szCs w:val="21"/>
                      <w:highlight w:val="none"/>
                      <w14:textFill>
                        <w14:solidFill>
                          <w14:schemeClr w14:val="tx1"/>
                        </w14:solidFill>
                      </w14:textFill>
                    </w:rPr>
                    <w:t>山东省德州市发改委下发《关于进一步做好分布式光伏并网运行工作的通知》</w:t>
                  </w:r>
                </w:p>
              </w:tc>
            </w:tr>
            <w:tr>
              <w:tblPrEx>
                <w:tblCellMar>
                  <w:top w:w="0" w:type="dxa"/>
                  <w:left w:w="108" w:type="dxa"/>
                  <w:bottom w:w="0" w:type="dxa"/>
                  <w:right w:w="108" w:type="dxa"/>
                </w:tblCellMar>
              </w:tblPrEx>
              <w:trPr>
                <w:trHeight w:val="1920" w:hRule="atLeast"/>
              </w:trPr>
              <w:tc>
                <w:tcPr>
                  <w:tcW w:w="4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360" w:lineRule="auto"/>
                    <w:jc w:val="center"/>
                    <w:rPr>
                      <w:rFonts w:ascii="Times New Roman" w:hAnsi="Times New Roman" w:eastAsia="楷体" w:cs="Times New Roman"/>
                      <w:iCs/>
                      <w:color w:val="000000" w:themeColor="text1"/>
                      <w:sz w:val="21"/>
                      <w:szCs w:val="21"/>
                      <w:highlight w:val="none"/>
                      <w14:textFill>
                        <w14:solidFill>
                          <w14:schemeClr w14:val="tx1"/>
                        </w14:solidFill>
                      </w14:textFill>
                    </w:rPr>
                  </w:pPr>
                  <w:r>
                    <w:rPr>
                      <w:rFonts w:ascii="Times New Roman" w:hAnsi="Times New Roman" w:eastAsia="楷体" w:cs="Times New Roman"/>
                      <w:iCs/>
                      <w:color w:val="000000" w:themeColor="text1"/>
                      <w:sz w:val="21"/>
                      <w:szCs w:val="21"/>
                      <w:highlight w:val="none"/>
                      <w14:textFill>
                        <w14:solidFill>
                          <w14:schemeClr w14:val="tx1"/>
                        </w14:solidFill>
                      </w14:textFill>
                    </w:rPr>
                    <w:t>10</w:t>
                  </w:r>
                </w:p>
              </w:tc>
              <w:tc>
                <w:tcPr>
                  <w:tcW w:w="65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60" w:lineRule="auto"/>
                    <w:jc w:val="left"/>
                    <w:rPr>
                      <w:rFonts w:ascii="Times New Roman" w:hAnsi="Times New Roman" w:eastAsia="楷体" w:cs="Times New Roman"/>
                      <w:iCs/>
                      <w:color w:val="000000" w:themeColor="text1"/>
                      <w:sz w:val="21"/>
                      <w:szCs w:val="21"/>
                      <w:highlight w:val="none"/>
                      <w14:textFill>
                        <w14:solidFill>
                          <w14:schemeClr w14:val="tx1"/>
                        </w14:solidFill>
                      </w14:textFill>
                    </w:rPr>
                  </w:pPr>
                  <w:r>
                    <w:rPr>
                      <w:rFonts w:ascii="Times New Roman" w:hAnsi="Times New Roman" w:eastAsia="楷体" w:cs="Times New Roman"/>
                      <w:iCs/>
                      <w:color w:val="000000" w:themeColor="text1"/>
                      <w:sz w:val="21"/>
                      <w:szCs w:val="21"/>
                      <w:highlight w:val="none"/>
                      <w14:textFill>
                        <w14:solidFill>
                          <w14:schemeClr w14:val="tx1"/>
                        </w14:solidFill>
                      </w14:textFill>
                    </w:rPr>
                    <w:t>河北省</w:t>
                  </w:r>
                </w:p>
              </w:tc>
              <w:tc>
                <w:tcPr>
                  <w:tcW w:w="1025"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60" w:lineRule="auto"/>
                    <w:jc w:val="center"/>
                    <w:rPr>
                      <w:rFonts w:ascii="Times New Roman" w:hAnsi="Times New Roman" w:eastAsia="楷体" w:cs="Times New Roman"/>
                      <w:iCs/>
                      <w:color w:val="000000" w:themeColor="text1"/>
                      <w:sz w:val="21"/>
                      <w:szCs w:val="21"/>
                      <w:highlight w:val="none"/>
                      <w14:textFill>
                        <w14:solidFill>
                          <w14:schemeClr w14:val="tx1"/>
                        </w14:solidFill>
                      </w14:textFill>
                    </w:rPr>
                  </w:pPr>
                </w:p>
              </w:tc>
              <w:tc>
                <w:tcPr>
                  <w:tcW w:w="556"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60" w:lineRule="auto"/>
                    <w:jc w:val="left"/>
                    <w:rPr>
                      <w:rFonts w:ascii="Times New Roman" w:hAnsi="Times New Roman" w:eastAsia="楷体" w:cs="Times New Roman"/>
                      <w:iCs/>
                      <w:color w:val="000000" w:themeColor="text1"/>
                      <w:sz w:val="21"/>
                      <w:szCs w:val="21"/>
                      <w:highlight w:val="none"/>
                      <w14:textFill>
                        <w14:solidFill>
                          <w14:schemeClr w14:val="tx1"/>
                        </w14:solidFill>
                      </w14:textFill>
                    </w:rPr>
                  </w:pPr>
                </w:p>
              </w:tc>
              <w:tc>
                <w:tcPr>
                  <w:tcW w:w="240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60" w:lineRule="auto"/>
                    <w:jc w:val="left"/>
                    <w:rPr>
                      <w:rFonts w:ascii="Times New Roman" w:hAnsi="Times New Roman" w:eastAsia="楷体" w:cs="Times New Roman"/>
                      <w:iCs/>
                      <w:color w:val="000000" w:themeColor="text1"/>
                      <w:sz w:val="21"/>
                      <w:szCs w:val="21"/>
                      <w:highlight w:val="none"/>
                      <w14:textFill>
                        <w14:solidFill>
                          <w14:schemeClr w14:val="tx1"/>
                        </w14:solidFill>
                      </w14:textFill>
                    </w:rPr>
                  </w:pPr>
                  <w:r>
                    <w:rPr>
                      <w:rFonts w:ascii="Times New Roman" w:hAnsi="Times New Roman" w:eastAsia="楷体" w:cs="Times New Roman"/>
                      <w:iCs/>
                      <w:color w:val="000000" w:themeColor="text1"/>
                      <w:sz w:val="21"/>
                      <w:szCs w:val="21"/>
                      <w:highlight w:val="none"/>
                      <w14:textFill>
                        <w14:solidFill>
                          <w14:schemeClr w14:val="tx1"/>
                        </w14:solidFill>
                      </w14:textFill>
                    </w:rPr>
                    <w:t>屋顶分布式光伏项目逐步按照“光伏+储能”方式开发建设，以确保电网安全运行和用户供用电安全为原则，统筹考虑负荷特性和电能质量要求进行储能配置。</w:t>
                  </w:r>
                </w:p>
              </w:tc>
              <w:tc>
                <w:tcPr>
                  <w:tcW w:w="32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60" w:lineRule="auto"/>
                    <w:jc w:val="left"/>
                    <w:rPr>
                      <w:rFonts w:ascii="Times New Roman" w:hAnsi="Times New Roman" w:eastAsia="楷体" w:cs="Times New Roman"/>
                      <w:iCs/>
                      <w:color w:val="000000" w:themeColor="text1"/>
                      <w:sz w:val="21"/>
                      <w:szCs w:val="21"/>
                      <w:highlight w:val="none"/>
                      <w14:textFill>
                        <w14:solidFill>
                          <w14:schemeClr w14:val="tx1"/>
                        </w14:solidFill>
                      </w14:textFill>
                    </w:rPr>
                  </w:pPr>
                  <w:r>
                    <w:rPr>
                      <w:rFonts w:ascii="Times New Roman" w:hAnsi="Times New Roman" w:eastAsia="楷体" w:cs="Times New Roman"/>
                      <w:iCs/>
                      <w:color w:val="000000" w:themeColor="text1"/>
                      <w:sz w:val="21"/>
                      <w:szCs w:val="21"/>
                      <w:highlight w:val="none"/>
                      <w14:textFill>
                        <w14:solidFill>
                          <w14:schemeClr w14:val="tx1"/>
                        </w14:solidFill>
                      </w14:textFill>
                    </w:rPr>
                    <w:t>22年3月16日，河北省能源局发布关于印发《屋顶分布式光伏建设指导规范（试行）》</w:t>
                  </w:r>
                </w:p>
              </w:tc>
            </w:tr>
            <w:tr>
              <w:tblPrEx>
                <w:tblCellMar>
                  <w:top w:w="0" w:type="dxa"/>
                  <w:left w:w="108" w:type="dxa"/>
                  <w:bottom w:w="0" w:type="dxa"/>
                  <w:right w:w="108" w:type="dxa"/>
                </w:tblCellMar>
              </w:tblPrEx>
              <w:trPr>
                <w:trHeight w:val="1381" w:hRule="atLeast"/>
              </w:trPr>
              <w:tc>
                <w:tcPr>
                  <w:tcW w:w="4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360" w:lineRule="auto"/>
                    <w:jc w:val="center"/>
                    <w:rPr>
                      <w:rFonts w:ascii="Times New Roman" w:hAnsi="Times New Roman" w:eastAsia="楷体" w:cs="Times New Roman"/>
                      <w:iCs/>
                      <w:color w:val="000000" w:themeColor="text1"/>
                      <w:sz w:val="21"/>
                      <w:szCs w:val="21"/>
                      <w:highlight w:val="none"/>
                      <w14:textFill>
                        <w14:solidFill>
                          <w14:schemeClr w14:val="tx1"/>
                        </w14:solidFill>
                      </w14:textFill>
                    </w:rPr>
                  </w:pPr>
                  <w:r>
                    <w:rPr>
                      <w:rFonts w:ascii="Times New Roman" w:hAnsi="Times New Roman" w:eastAsia="楷体" w:cs="Times New Roman"/>
                      <w:iCs/>
                      <w:color w:val="000000" w:themeColor="text1"/>
                      <w:sz w:val="21"/>
                      <w:szCs w:val="21"/>
                      <w:highlight w:val="none"/>
                      <w14:textFill>
                        <w14:solidFill>
                          <w14:schemeClr w14:val="tx1"/>
                        </w14:solidFill>
                      </w14:textFill>
                    </w:rPr>
                    <w:t>11</w:t>
                  </w:r>
                </w:p>
              </w:tc>
              <w:tc>
                <w:tcPr>
                  <w:tcW w:w="65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60" w:lineRule="auto"/>
                    <w:jc w:val="left"/>
                    <w:rPr>
                      <w:rFonts w:ascii="Times New Roman" w:hAnsi="Times New Roman" w:eastAsia="楷体" w:cs="Times New Roman"/>
                      <w:iCs/>
                      <w:color w:val="000000" w:themeColor="text1"/>
                      <w:sz w:val="21"/>
                      <w:szCs w:val="21"/>
                      <w:highlight w:val="none"/>
                      <w14:textFill>
                        <w14:solidFill>
                          <w14:schemeClr w14:val="tx1"/>
                        </w14:solidFill>
                      </w14:textFill>
                    </w:rPr>
                  </w:pPr>
                  <w:r>
                    <w:rPr>
                      <w:rFonts w:hint="eastAsia" w:ascii="Times New Roman" w:hAnsi="Times New Roman" w:eastAsia="楷体" w:cs="Times New Roman"/>
                      <w:iCs/>
                      <w:color w:val="000000" w:themeColor="text1"/>
                      <w:sz w:val="21"/>
                      <w:szCs w:val="21"/>
                      <w:highlight w:val="none"/>
                      <w14:textFill>
                        <w14:solidFill>
                          <w14:schemeClr w14:val="tx1"/>
                        </w14:solidFill>
                      </w14:textFill>
                    </w:rPr>
                    <w:t>河南省</w:t>
                  </w:r>
                </w:p>
              </w:tc>
              <w:tc>
                <w:tcPr>
                  <w:tcW w:w="102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60" w:lineRule="auto"/>
                    <w:jc w:val="center"/>
                    <w:rPr>
                      <w:rFonts w:hint="eastAsia" w:ascii="Times New Roman" w:hAnsi="Times New Roman" w:eastAsia="楷体" w:cs="Times New Roman"/>
                      <w:iCs/>
                      <w:color w:val="000000" w:themeColor="text1"/>
                      <w:sz w:val="21"/>
                      <w:szCs w:val="21"/>
                      <w:highlight w:val="none"/>
                      <w:lang w:eastAsia="zh-CN"/>
                      <w14:textFill>
                        <w14:solidFill>
                          <w14:schemeClr w14:val="tx1"/>
                        </w14:solidFill>
                      </w14:textFill>
                    </w:rPr>
                  </w:pPr>
                  <w:r>
                    <w:rPr>
                      <w:rFonts w:hint="eastAsia" w:ascii="Times New Roman" w:hAnsi="Times New Roman" w:eastAsia="楷体" w:cs="Times New Roman"/>
                      <w:iCs/>
                      <w:color w:val="000000" w:themeColor="text1"/>
                      <w:sz w:val="21"/>
                      <w:szCs w:val="21"/>
                      <w:highlight w:val="none"/>
                      <w14:textFill>
                        <w14:solidFill>
                          <w14:schemeClr w14:val="tx1"/>
                        </w14:solidFill>
                      </w14:textFill>
                    </w:rPr>
                    <w:t>黄色区域：</w:t>
                  </w:r>
                  <w:r>
                    <w:rPr>
                      <w:rFonts w:ascii="Times New Roman" w:hAnsi="Times New Roman" w:eastAsia="楷体" w:cs="Times New Roman"/>
                      <w:iCs/>
                      <w:color w:val="000000" w:themeColor="text1"/>
                      <w:sz w:val="21"/>
                      <w:szCs w:val="21"/>
                      <w:highlight w:val="none"/>
                      <w14:textFill>
                        <w14:solidFill>
                          <w14:schemeClr w14:val="tx1"/>
                        </w14:solidFill>
                      </w14:textFill>
                    </w:rPr>
                    <w:t>15%</w:t>
                  </w:r>
                  <w:r>
                    <w:rPr>
                      <w:rFonts w:hint="eastAsia" w:ascii="Times New Roman" w:hAnsi="Times New Roman" w:eastAsia="楷体" w:cs="Times New Roman"/>
                      <w:iCs/>
                      <w:color w:val="000000" w:themeColor="text1"/>
                      <w:sz w:val="21"/>
                      <w:szCs w:val="21"/>
                      <w:highlight w:val="none"/>
                      <w14:textFill>
                        <w14:solidFill>
                          <w14:schemeClr w14:val="tx1"/>
                        </w14:solidFill>
                      </w14:textFill>
                    </w:rPr>
                    <w:t>；</w:t>
                  </w:r>
                </w:p>
                <w:p>
                  <w:pPr>
                    <w:widowControl/>
                    <w:spacing w:line="360" w:lineRule="auto"/>
                    <w:jc w:val="center"/>
                    <w:rPr>
                      <w:rFonts w:ascii="Times New Roman" w:hAnsi="Times New Roman" w:eastAsia="楷体" w:cs="Times New Roman"/>
                      <w:iCs/>
                      <w:color w:val="000000" w:themeColor="text1"/>
                      <w:sz w:val="21"/>
                      <w:szCs w:val="21"/>
                      <w:highlight w:val="none"/>
                      <w14:textFill>
                        <w14:solidFill>
                          <w14:schemeClr w14:val="tx1"/>
                        </w14:solidFill>
                      </w14:textFill>
                    </w:rPr>
                  </w:pPr>
                  <w:r>
                    <w:rPr>
                      <w:rFonts w:hint="eastAsia" w:ascii="Times New Roman" w:hAnsi="Times New Roman" w:eastAsia="楷体" w:cs="Times New Roman"/>
                      <w:iCs/>
                      <w:color w:val="000000" w:themeColor="text1"/>
                      <w:sz w:val="21"/>
                      <w:szCs w:val="21"/>
                      <w:highlight w:val="none"/>
                      <w14:textFill>
                        <w14:solidFill>
                          <w14:schemeClr w14:val="tx1"/>
                        </w14:solidFill>
                      </w14:textFill>
                    </w:rPr>
                    <w:t>红色区域：20%</w:t>
                  </w:r>
                </w:p>
              </w:tc>
              <w:tc>
                <w:tcPr>
                  <w:tcW w:w="55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60" w:lineRule="auto"/>
                    <w:jc w:val="left"/>
                    <w:rPr>
                      <w:rFonts w:ascii="Times New Roman" w:hAnsi="Times New Roman" w:eastAsia="楷体" w:cs="Times New Roman"/>
                      <w:iCs/>
                      <w:color w:val="000000" w:themeColor="text1"/>
                      <w:sz w:val="21"/>
                      <w:szCs w:val="21"/>
                      <w:highlight w:val="none"/>
                      <w14:textFill>
                        <w14:solidFill>
                          <w14:schemeClr w14:val="tx1"/>
                        </w14:solidFill>
                      </w14:textFill>
                    </w:rPr>
                  </w:pPr>
                  <w:r>
                    <w:rPr>
                      <w:rFonts w:ascii="Times New Roman" w:hAnsi="Times New Roman" w:eastAsia="楷体" w:cs="Times New Roman"/>
                      <w:iCs/>
                      <w:color w:val="000000" w:themeColor="text1"/>
                      <w:sz w:val="21"/>
                      <w:szCs w:val="21"/>
                      <w:highlight w:val="none"/>
                      <w14:textFill>
                        <w14:solidFill>
                          <w14:schemeClr w14:val="tx1"/>
                        </w14:solidFill>
                      </w14:textFill>
                    </w:rPr>
                    <w:t>2h</w:t>
                  </w:r>
                </w:p>
              </w:tc>
              <w:tc>
                <w:tcPr>
                  <w:tcW w:w="240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60" w:lineRule="auto"/>
                    <w:jc w:val="left"/>
                    <w:rPr>
                      <w:rFonts w:ascii="Times New Roman" w:hAnsi="Times New Roman" w:eastAsia="楷体" w:cs="Times New Roman"/>
                      <w:iCs/>
                      <w:color w:val="000000" w:themeColor="text1"/>
                      <w:sz w:val="21"/>
                      <w:szCs w:val="21"/>
                      <w:highlight w:val="none"/>
                      <w14:textFill>
                        <w14:solidFill>
                          <w14:schemeClr w14:val="tx1"/>
                        </w14:solidFill>
                      </w14:textFill>
                    </w:rPr>
                  </w:pPr>
                  <w:r>
                    <w:rPr>
                      <w:rFonts w:hint="eastAsia" w:ascii="Times New Roman" w:hAnsi="Times New Roman" w:eastAsia="楷体" w:cs="Times New Roman"/>
                      <w:iCs/>
                      <w:color w:val="000000" w:themeColor="text1"/>
                      <w:sz w:val="21"/>
                      <w:szCs w:val="21"/>
                      <w:highlight w:val="none"/>
                      <w14:textFill>
                        <w14:solidFill>
                          <w14:schemeClr w14:val="tx1"/>
                        </w14:solidFill>
                      </w14:textFill>
                    </w:rPr>
                    <w:t>光伏装机容量≤</w:t>
                  </w:r>
                  <w:r>
                    <w:rPr>
                      <w:rFonts w:ascii="Times New Roman" w:hAnsi="Times New Roman" w:eastAsia="楷体" w:cs="Times New Roman"/>
                      <w:iCs/>
                      <w:color w:val="000000" w:themeColor="text1"/>
                      <w:sz w:val="21"/>
                      <w:szCs w:val="21"/>
                      <w:highlight w:val="none"/>
                      <w14:textFill>
                        <w14:solidFill>
                          <w14:schemeClr w14:val="tx1"/>
                        </w14:solidFill>
                      </w14:textFill>
                    </w:rPr>
                    <w:t>20MW</w:t>
                  </w:r>
                </w:p>
              </w:tc>
              <w:tc>
                <w:tcPr>
                  <w:tcW w:w="32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60" w:lineRule="auto"/>
                    <w:jc w:val="left"/>
                    <w:rPr>
                      <w:rFonts w:ascii="Times New Roman" w:hAnsi="Times New Roman" w:eastAsia="楷体" w:cs="Times New Roman"/>
                      <w:iCs/>
                      <w:color w:val="000000" w:themeColor="text1"/>
                      <w:sz w:val="21"/>
                      <w:szCs w:val="21"/>
                      <w:highlight w:val="none"/>
                      <w14:textFill>
                        <w14:solidFill>
                          <w14:schemeClr w14:val="tx1"/>
                        </w14:solidFill>
                      </w14:textFill>
                    </w:rPr>
                  </w:pPr>
                  <w:r>
                    <w:rPr>
                      <w:rFonts w:hint="eastAsia" w:ascii="Times New Roman" w:hAnsi="Times New Roman" w:eastAsia="楷体" w:cs="Times New Roman"/>
                      <w:iCs/>
                      <w:color w:val="000000" w:themeColor="text1"/>
                      <w:sz w:val="21"/>
                      <w:szCs w:val="21"/>
                      <w:highlight w:val="none"/>
                      <w14:textFill>
                        <w14:solidFill>
                          <w14:schemeClr w14:val="tx1"/>
                        </w14:solidFill>
                      </w14:textFill>
                    </w:rPr>
                    <w:t>河南省发展改革委（省能源局）印发了《关于促进分布式光伏发电健康可持续发展的通知》</w:t>
                  </w:r>
                </w:p>
              </w:tc>
            </w:tr>
            <w:tr>
              <w:tblPrEx>
                <w:tblCellMar>
                  <w:top w:w="0" w:type="dxa"/>
                  <w:left w:w="108" w:type="dxa"/>
                  <w:bottom w:w="0" w:type="dxa"/>
                  <w:right w:w="108" w:type="dxa"/>
                </w:tblCellMar>
              </w:tblPrEx>
              <w:trPr>
                <w:trHeight w:val="1400" w:hRule="atLeast"/>
              </w:trPr>
              <w:tc>
                <w:tcPr>
                  <w:tcW w:w="4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360" w:lineRule="auto"/>
                    <w:jc w:val="center"/>
                    <w:rPr>
                      <w:rFonts w:ascii="Times New Roman" w:hAnsi="Times New Roman" w:eastAsia="楷体" w:cs="Times New Roman"/>
                      <w:iCs/>
                      <w:color w:val="000000" w:themeColor="text1"/>
                      <w:sz w:val="21"/>
                      <w:szCs w:val="21"/>
                      <w:highlight w:val="none"/>
                      <w14:textFill>
                        <w14:solidFill>
                          <w14:schemeClr w14:val="tx1"/>
                        </w14:solidFill>
                      </w14:textFill>
                    </w:rPr>
                  </w:pPr>
                  <w:r>
                    <w:rPr>
                      <w:rFonts w:ascii="Times New Roman" w:hAnsi="Times New Roman" w:eastAsia="楷体" w:cs="Times New Roman"/>
                      <w:iCs/>
                      <w:color w:val="000000" w:themeColor="text1"/>
                      <w:sz w:val="21"/>
                      <w:szCs w:val="21"/>
                      <w:highlight w:val="none"/>
                      <w14:textFill>
                        <w14:solidFill>
                          <w14:schemeClr w14:val="tx1"/>
                        </w14:solidFill>
                      </w14:textFill>
                    </w:rPr>
                    <w:t>12</w:t>
                  </w:r>
                </w:p>
              </w:tc>
              <w:tc>
                <w:tcPr>
                  <w:tcW w:w="65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60" w:lineRule="auto"/>
                    <w:jc w:val="left"/>
                    <w:rPr>
                      <w:rFonts w:ascii="Times New Roman" w:hAnsi="Times New Roman" w:eastAsia="楷体" w:cs="Times New Roman"/>
                      <w:iCs/>
                      <w:color w:val="000000" w:themeColor="text1"/>
                      <w:sz w:val="21"/>
                      <w:szCs w:val="21"/>
                      <w:highlight w:val="none"/>
                      <w14:textFill>
                        <w14:solidFill>
                          <w14:schemeClr w14:val="tx1"/>
                        </w14:solidFill>
                      </w14:textFill>
                    </w:rPr>
                  </w:pPr>
                  <w:r>
                    <w:rPr>
                      <w:rFonts w:ascii="Times New Roman" w:hAnsi="Times New Roman" w:eastAsia="楷体" w:cs="Times New Roman"/>
                      <w:iCs/>
                      <w:color w:val="000000" w:themeColor="text1"/>
                      <w:sz w:val="21"/>
                      <w:szCs w:val="21"/>
                      <w:highlight w:val="none"/>
                      <w14:textFill>
                        <w14:solidFill>
                          <w14:schemeClr w14:val="tx1"/>
                        </w14:solidFill>
                      </w14:textFill>
                    </w:rPr>
                    <w:t>河南郑州</w:t>
                  </w:r>
                </w:p>
              </w:tc>
              <w:tc>
                <w:tcPr>
                  <w:tcW w:w="1025"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60" w:lineRule="auto"/>
                    <w:jc w:val="center"/>
                    <w:rPr>
                      <w:rFonts w:ascii="Times New Roman" w:hAnsi="Times New Roman" w:eastAsia="楷体" w:cs="Times New Roman"/>
                      <w:iCs/>
                      <w:color w:val="000000" w:themeColor="text1"/>
                      <w:sz w:val="21"/>
                      <w:szCs w:val="21"/>
                      <w:highlight w:val="none"/>
                      <w14:textFill>
                        <w14:solidFill>
                          <w14:schemeClr w14:val="tx1"/>
                        </w14:solidFill>
                      </w14:textFill>
                    </w:rPr>
                  </w:pPr>
                </w:p>
              </w:tc>
              <w:tc>
                <w:tcPr>
                  <w:tcW w:w="556"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60" w:lineRule="auto"/>
                    <w:jc w:val="left"/>
                    <w:rPr>
                      <w:rFonts w:ascii="Times New Roman" w:hAnsi="Times New Roman" w:eastAsia="楷体" w:cs="Times New Roman"/>
                      <w:iCs/>
                      <w:color w:val="000000" w:themeColor="text1"/>
                      <w:sz w:val="21"/>
                      <w:szCs w:val="21"/>
                      <w:highlight w:val="none"/>
                      <w14:textFill>
                        <w14:solidFill>
                          <w14:schemeClr w14:val="tx1"/>
                        </w14:solidFill>
                      </w14:textFill>
                    </w:rPr>
                  </w:pPr>
                </w:p>
              </w:tc>
              <w:tc>
                <w:tcPr>
                  <w:tcW w:w="240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60" w:lineRule="auto"/>
                    <w:jc w:val="left"/>
                    <w:rPr>
                      <w:rFonts w:ascii="Times New Roman" w:hAnsi="Times New Roman" w:eastAsia="楷体" w:cs="Times New Roman"/>
                      <w:iCs/>
                      <w:color w:val="000000" w:themeColor="text1"/>
                      <w:sz w:val="21"/>
                      <w:szCs w:val="21"/>
                      <w:highlight w:val="none"/>
                      <w14:textFill>
                        <w14:solidFill>
                          <w14:schemeClr w14:val="tx1"/>
                        </w14:solidFill>
                      </w14:textFill>
                    </w:rPr>
                  </w:pPr>
                  <w:r>
                    <w:rPr>
                      <w:rFonts w:ascii="Times New Roman" w:hAnsi="Times New Roman" w:eastAsia="楷体" w:cs="Times New Roman"/>
                      <w:iCs/>
                      <w:color w:val="000000" w:themeColor="text1"/>
                      <w:sz w:val="21"/>
                      <w:szCs w:val="21"/>
                      <w:highlight w:val="none"/>
                      <w14:textFill>
                        <w14:solidFill>
                          <w14:schemeClr w14:val="tx1"/>
                        </w14:solidFill>
                      </w14:textFill>
                    </w:rPr>
                    <w:t>鼓励装机容量6兆瓦以上的屋顶分布式光伏项目，适度配建储能系统。</w:t>
                  </w:r>
                </w:p>
              </w:tc>
              <w:tc>
                <w:tcPr>
                  <w:tcW w:w="32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60" w:lineRule="auto"/>
                    <w:jc w:val="left"/>
                    <w:rPr>
                      <w:rFonts w:ascii="Times New Roman" w:hAnsi="Times New Roman" w:eastAsia="楷体" w:cs="Times New Roman"/>
                      <w:iCs/>
                      <w:color w:val="000000" w:themeColor="text1"/>
                      <w:sz w:val="21"/>
                      <w:szCs w:val="21"/>
                      <w:highlight w:val="none"/>
                      <w14:textFill>
                        <w14:solidFill>
                          <w14:schemeClr w14:val="tx1"/>
                        </w14:solidFill>
                      </w14:textFill>
                    </w:rPr>
                  </w:pPr>
                  <w:r>
                    <w:rPr>
                      <w:rFonts w:ascii="Times New Roman" w:hAnsi="Times New Roman" w:eastAsia="楷体" w:cs="Times New Roman"/>
                      <w:iCs/>
                      <w:color w:val="000000" w:themeColor="text1"/>
                      <w:sz w:val="21"/>
                      <w:szCs w:val="21"/>
                      <w:highlight w:val="none"/>
                      <w14:textFill>
                        <w14:solidFill>
                          <w14:schemeClr w14:val="tx1"/>
                        </w14:solidFill>
                      </w14:textFill>
                    </w:rPr>
                    <w:t>郑州市人民政府印发《关于加快推进全市屋顶分布式光伏发电开发利用的实施意见（试行）》</w:t>
                  </w:r>
                </w:p>
              </w:tc>
            </w:tr>
            <w:tr>
              <w:tblPrEx>
                <w:tblCellMar>
                  <w:top w:w="0" w:type="dxa"/>
                  <w:left w:w="108" w:type="dxa"/>
                  <w:bottom w:w="0" w:type="dxa"/>
                  <w:right w:w="108" w:type="dxa"/>
                </w:tblCellMar>
              </w:tblPrEx>
              <w:trPr>
                <w:trHeight w:val="2279" w:hRule="atLeast"/>
              </w:trPr>
              <w:tc>
                <w:tcPr>
                  <w:tcW w:w="4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360" w:lineRule="auto"/>
                    <w:jc w:val="center"/>
                    <w:rPr>
                      <w:rFonts w:ascii="Times New Roman" w:hAnsi="Times New Roman" w:eastAsia="楷体" w:cs="Times New Roman"/>
                      <w:iCs/>
                      <w:color w:val="000000" w:themeColor="text1"/>
                      <w:sz w:val="21"/>
                      <w:szCs w:val="21"/>
                      <w:highlight w:val="none"/>
                      <w14:textFill>
                        <w14:solidFill>
                          <w14:schemeClr w14:val="tx1"/>
                        </w14:solidFill>
                      </w14:textFill>
                    </w:rPr>
                  </w:pPr>
                  <w:r>
                    <w:rPr>
                      <w:rFonts w:ascii="Times New Roman" w:hAnsi="Times New Roman" w:eastAsia="楷体" w:cs="Times New Roman"/>
                      <w:iCs/>
                      <w:color w:val="000000" w:themeColor="text1"/>
                      <w:sz w:val="21"/>
                      <w:szCs w:val="21"/>
                      <w:highlight w:val="none"/>
                      <w14:textFill>
                        <w14:solidFill>
                          <w14:schemeClr w14:val="tx1"/>
                        </w14:solidFill>
                      </w14:textFill>
                    </w:rPr>
                    <w:t>13</w:t>
                  </w:r>
                </w:p>
              </w:tc>
              <w:tc>
                <w:tcPr>
                  <w:tcW w:w="65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60" w:lineRule="auto"/>
                    <w:jc w:val="left"/>
                    <w:rPr>
                      <w:rFonts w:ascii="Times New Roman" w:hAnsi="Times New Roman" w:eastAsia="楷体" w:cs="Times New Roman"/>
                      <w:iCs/>
                      <w:color w:val="000000" w:themeColor="text1"/>
                      <w:sz w:val="21"/>
                      <w:szCs w:val="21"/>
                      <w:highlight w:val="none"/>
                      <w14:textFill>
                        <w14:solidFill>
                          <w14:schemeClr w14:val="tx1"/>
                        </w14:solidFill>
                      </w14:textFill>
                    </w:rPr>
                  </w:pPr>
                  <w:r>
                    <w:rPr>
                      <w:rFonts w:ascii="Times New Roman" w:hAnsi="Times New Roman" w:eastAsia="楷体" w:cs="Times New Roman"/>
                      <w:iCs/>
                      <w:color w:val="000000" w:themeColor="text1"/>
                      <w:sz w:val="21"/>
                      <w:szCs w:val="21"/>
                      <w:highlight w:val="none"/>
                      <w14:textFill>
                        <w14:solidFill>
                          <w14:schemeClr w14:val="tx1"/>
                        </w14:solidFill>
                      </w14:textFill>
                    </w:rPr>
                    <w:t>江西</w:t>
                  </w:r>
                </w:p>
              </w:tc>
              <w:tc>
                <w:tcPr>
                  <w:tcW w:w="1025"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60" w:lineRule="auto"/>
                    <w:jc w:val="center"/>
                    <w:rPr>
                      <w:rFonts w:ascii="Times New Roman" w:hAnsi="Times New Roman" w:eastAsia="楷体" w:cs="Times New Roman"/>
                      <w:iCs/>
                      <w:color w:val="000000" w:themeColor="text1"/>
                      <w:sz w:val="21"/>
                      <w:szCs w:val="21"/>
                      <w:highlight w:val="none"/>
                      <w14:textFill>
                        <w14:solidFill>
                          <w14:schemeClr w14:val="tx1"/>
                        </w14:solidFill>
                      </w14:textFill>
                    </w:rPr>
                  </w:pPr>
                </w:p>
              </w:tc>
              <w:tc>
                <w:tcPr>
                  <w:tcW w:w="556"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60" w:lineRule="auto"/>
                    <w:jc w:val="left"/>
                    <w:rPr>
                      <w:rFonts w:ascii="Times New Roman" w:hAnsi="Times New Roman" w:eastAsia="楷体" w:cs="Times New Roman"/>
                      <w:iCs/>
                      <w:color w:val="000000" w:themeColor="text1"/>
                      <w:sz w:val="21"/>
                      <w:szCs w:val="21"/>
                      <w:highlight w:val="none"/>
                      <w14:textFill>
                        <w14:solidFill>
                          <w14:schemeClr w14:val="tx1"/>
                        </w14:solidFill>
                      </w14:textFill>
                    </w:rPr>
                  </w:pPr>
                </w:p>
              </w:tc>
              <w:tc>
                <w:tcPr>
                  <w:tcW w:w="240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60" w:lineRule="auto"/>
                    <w:jc w:val="left"/>
                    <w:rPr>
                      <w:rFonts w:ascii="Times New Roman" w:hAnsi="Times New Roman" w:eastAsia="楷体" w:cs="Times New Roman"/>
                      <w:iCs/>
                      <w:color w:val="000000" w:themeColor="text1"/>
                      <w:sz w:val="21"/>
                      <w:szCs w:val="21"/>
                      <w:highlight w:val="none"/>
                      <w14:textFill>
                        <w14:solidFill>
                          <w14:schemeClr w14:val="tx1"/>
                        </w14:solidFill>
                      </w14:textFill>
                    </w:rPr>
                  </w:pPr>
                  <w:r>
                    <w:rPr>
                      <w:rFonts w:ascii="Times New Roman" w:hAnsi="Times New Roman" w:eastAsia="楷体" w:cs="Times New Roman"/>
                      <w:iCs/>
                      <w:color w:val="000000" w:themeColor="text1"/>
                      <w:sz w:val="21"/>
                      <w:szCs w:val="21"/>
                      <w:highlight w:val="none"/>
                      <w14:textFill>
                        <w14:solidFill>
                          <w14:schemeClr w14:val="tx1"/>
                        </w14:solidFill>
                      </w14:textFill>
                    </w:rPr>
                    <w:t>鼓励屋顶分布式光伏发电项目通过储能等手段提高调峰能力。在电网承载力评估等级为黄色、红色的区域，可通过配建储能(包括租用、异地配储等模式)、集中汇流等措施提高电网承载力。</w:t>
                  </w:r>
                </w:p>
              </w:tc>
              <w:tc>
                <w:tcPr>
                  <w:tcW w:w="32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60" w:lineRule="auto"/>
                    <w:jc w:val="left"/>
                    <w:rPr>
                      <w:rFonts w:ascii="Times New Roman" w:hAnsi="Times New Roman" w:eastAsia="楷体" w:cs="Times New Roman"/>
                      <w:iCs/>
                      <w:color w:val="000000" w:themeColor="text1"/>
                      <w:sz w:val="21"/>
                      <w:szCs w:val="21"/>
                      <w:highlight w:val="none"/>
                      <w14:textFill>
                        <w14:solidFill>
                          <w14:schemeClr w14:val="tx1"/>
                        </w14:solidFill>
                      </w14:textFill>
                    </w:rPr>
                  </w:pPr>
                  <w:r>
                    <w:rPr>
                      <w:rFonts w:ascii="Times New Roman" w:hAnsi="Times New Roman" w:eastAsia="楷体" w:cs="Times New Roman"/>
                      <w:iCs/>
                      <w:color w:val="000000" w:themeColor="text1"/>
                      <w:sz w:val="21"/>
                      <w:szCs w:val="21"/>
                      <w:highlight w:val="none"/>
                      <w14:textFill>
                        <w14:solidFill>
                          <w14:schemeClr w14:val="tx1"/>
                        </w14:solidFill>
                      </w14:textFill>
                    </w:rPr>
                    <w:t>江西省能源局发布《关于进一步推进屋顶分布式光伏健康有序发展的通知》</w:t>
                  </w:r>
                </w:p>
              </w:tc>
            </w:tr>
            <w:tr>
              <w:tblPrEx>
                <w:tblCellMar>
                  <w:top w:w="0" w:type="dxa"/>
                  <w:left w:w="108" w:type="dxa"/>
                  <w:bottom w:w="0" w:type="dxa"/>
                  <w:right w:w="108" w:type="dxa"/>
                </w:tblCellMar>
              </w:tblPrEx>
              <w:trPr>
                <w:trHeight w:val="1369" w:hRule="atLeast"/>
              </w:trPr>
              <w:tc>
                <w:tcPr>
                  <w:tcW w:w="4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360" w:lineRule="auto"/>
                    <w:jc w:val="center"/>
                    <w:rPr>
                      <w:rFonts w:ascii="Times New Roman" w:hAnsi="Times New Roman" w:eastAsia="楷体" w:cs="Times New Roman"/>
                      <w:iCs/>
                      <w:color w:val="000000" w:themeColor="text1"/>
                      <w:sz w:val="21"/>
                      <w:szCs w:val="21"/>
                      <w:highlight w:val="none"/>
                      <w14:textFill>
                        <w14:solidFill>
                          <w14:schemeClr w14:val="tx1"/>
                        </w14:solidFill>
                      </w14:textFill>
                    </w:rPr>
                  </w:pPr>
                  <w:r>
                    <w:rPr>
                      <w:rFonts w:ascii="Times New Roman" w:hAnsi="Times New Roman" w:eastAsia="楷体" w:cs="Times New Roman"/>
                      <w:iCs/>
                      <w:color w:val="000000" w:themeColor="text1"/>
                      <w:sz w:val="21"/>
                      <w:szCs w:val="21"/>
                      <w:highlight w:val="none"/>
                      <w14:textFill>
                        <w14:solidFill>
                          <w14:schemeClr w14:val="tx1"/>
                        </w14:solidFill>
                      </w14:textFill>
                    </w:rPr>
                    <w:t>14</w:t>
                  </w:r>
                </w:p>
              </w:tc>
              <w:tc>
                <w:tcPr>
                  <w:tcW w:w="65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60" w:lineRule="auto"/>
                    <w:jc w:val="left"/>
                    <w:rPr>
                      <w:rFonts w:ascii="Times New Roman" w:hAnsi="Times New Roman" w:eastAsia="楷体" w:cs="Times New Roman"/>
                      <w:iCs/>
                      <w:color w:val="000000" w:themeColor="text1"/>
                      <w:sz w:val="21"/>
                      <w:szCs w:val="21"/>
                      <w:highlight w:val="none"/>
                      <w14:textFill>
                        <w14:solidFill>
                          <w14:schemeClr w14:val="tx1"/>
                        </w14:solidFill>
                      </w14:textFill>
                    </w:rPr>
                  </w:pPr>
                  <w:r>
                    <w:rPr>
                      <w:rFonts w:ascii="Times New Roman" w:hAnsi="Times New Roman" w:eastAsia="楷体" w:cs="Times New Roman"/>
                      <w:iCs/>
                      <w:color w:val="000000" w:themeColor="text1"/>
                      <w:sz w:val="21"/>
                      <w:szCs w:val="21"/>
                      <w:highlight w:val="none"/>
                      <w14:textFill>
                        <w14:solidFill>
                          <w14:schemeClr w14:val="tx1"/>
                        </w14:solidFill>
                      </w14:textFill>
                    </w:rPr>
                    <w:t>广西南宁</w:t>
                  </w:r>
                </w:p>
              </w:tc>
              <w:tc>
                <w:tcPr>
                  <w:tcW w:w="102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60" w:lineRule="auto"/>
                    <w:jc w:val="center"/>
                    <w:rPr>
                      <w:rFonts w:ascii="Times New Roman" w:hAnsi="Times New Roman" w:eastAsia="楷体" w:cs="Times New Roman"/>
                      <w:iCs/>
                      <w:color w:val="000000" w:themeColor="text1"/>
                      <w:sz w:val="21"/>
                      <w:szCs w:val="21"/>
                      <w:highlight w:val="none"/>
                      <w14:textFill>
                        <w14:solidFill>
                          <w14:schemeClr w14:val="tx1"/>
                        </w14:solidFill>
                      </w14:textFill>
                    </w:rPr>
                  </w:pPr>
                  <w:r>
                    <w:rPr>
                      <w:rFonts w:ascii="Times New Roman" w:hAnsi="Times New Roman" w:eastAsia="楷体" w:cs="Times New Roman"/>
                      <w:iCs/>
                      <w:color w:val="000000" w:themeColor="text1"/>
                      <w:sz w:val="21"/>
                      <w:szCs w:val="21"/>
                      <w:highlight w:val="none"/>
                      <w14:textFill>
                        <w14:solidFill>
                          <w14:schemeClr w14:val="tx1"/>
                        </w14:solidFill>
                      </w14:textFill>
                    </w:rPr>
                    <w:t>10%</w:t>
                  </w:r>
                </w:p>
              </w:tc>
              <w:tc>
                <w:tcPr>
                  <w:tcW w:w="55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60" w:lineRule="auto"/>
                    <w:jc w:val="left"/>
                    <w:rPr>
                      <w:rFonts w:ascii="Times New Roman" w:hAnsi="Times New Roman" w:eastAsia="楷体" w:cs="Times New Roman"/>
                      <w:iCs/>
                      <w:color w:val="000000" w:themeColor="text1"/>
                      <w:sz w:val="21"/>
                      <w:szCs w:val="21"/>
                      <w:highlight w:val="none"/>
                      <w14:textFill>
                        <w14:solidFill>
                          <w14:schemeClr w14:val="tx1"/>
                        </w14:solidFill>
                      </w14:textFill>
                    </w:rPr>
                  </w:pPr>
                  <w:r>
                    <w:rPr>
                      <w:rFonts w:ascii="Times New Roman" w:hAnsi="Times New Roman" w:eastAsia="楷体" w:cs="Times New Roman"/>
                      <w:iCs/>
                      <w:color w:val="000000" w:themeColor="text1"/>
                      <w:sz w:val="21"/>
                      <w:szCs w:val="21"/>
                      <w:highlight w:val="none"/>
                      <w14:textFill>
                        <w14:solidFill>
                          <w14:schemeClr w14:val="tx1"/>
                        </w14:solidFill>
                      </w14:textFill>
                    </w:rPr>
                    <w:t>2h</w:t>
                  </w:r>
                </w:p>
              </w:tc>
              <w:tc>
                <w:tcPr>
                  <w:tcW w:w="240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60" w:lineRule="auto"/>
                    <w:jc w:val="left"/>
                    <w:rPr>
                      <w:rFonts w:ascii="Times New Roman" w:hAnsi="Times New Roman" w:eastAsia="楷体" w:cs="Times New Roman"/>
                      <w:iCs/>
                      <w:color w:val="000000" w:themeColor="text1"/>
                      <w:sz w:val="21"/>
                      <w:szCs w:val="21"/>
                      <w:highlight w:val="none"/>
                      <w14:textFill>
                        <w14:solidFill>
                          <w14:schemeClr w14:val="tx1"/>
                        </w14:solidFill>
                      </w14:textFill>
                    </w:rPr>
                  </w:pPr>
                </w:p>
              </w:tc>
              <w:tc>
                <w:tcPr>
                  <w:tcW w:w="32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60" w:lineRule="auto"/>
                    <w:jc w:val="left"/>
                    <w:rPr>
                      <w:rFonts w:ascii="Times New Roman" w:hAnsi="Times New Roman" w:eastAsia="楷体" w:cs="Times New Roman"/>
                      <w:iCs/>
                      <w:color w:val="000000" w:themeColor="text1"/>
                      <w:sz w:val="21"/>
                      <w:szCs w:val="21"/>
                      <w:highlight w:val="none"/>
                      <w14:textFill>
                        <w14:solidFill>
                          <w14:schemeClr w14:val="tx1"/>
                        </w14:solidFill>
                      </w14:textFill>
                    </w:rPr>
                  </w:pPr>
                  <w:r>
                    <w:rPr>
                      <w:rFonts w:ascii="Times New Roman" w:hAnsi="Times New Roman" w:eastAsia="楷体" w:cs="Times New Roman"/>
                      <w:iCs/>
                      <w:color w:val="000000" w:themeColor="text1"/>
                      <w:sz w:val="21"/>
                      <w:szCs w:val="21"/>
                      <w:highlight w:val="none"/>
                      <w14:textFill>
                        <w14:solidFill>
                          <w14:schemeClr w14:val="tx1"/>
                        </w14:solidFill>
                      </w14:textFill>
                    </w:rPr>
                    <w:t>广西南宁市发展和改革委员会征求《南宁市分布式光伏发电项目管理暂行办法》意见</w:t>
                  </w:r>
                </w:p>
              </w:tc>
            </w:tr>
            <w:tr>
              <w:tblPrEx>
                <w:tblCellMar>
                  <w:top w:w="0" w:type="dxa"/>
                  <w:left w:w="108" w:type="dxa"/>
                  <w:bottom w:w="0" w:type="dxa"/>
                  <w:right w:w="108" w:type="dxa"/>
                </w:tblCellMar>
              </w:tblPrEx>
              <w:trPr>
                <w:trHeight w:val="2231" w:hRule="atLeast"/>
              </w:trPr>
              <w:tc>
                <w:tcPr>
                  <w:tcW w:w="4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360" w:lineRule="auto"/>
                    <w:jc w:val="center"/>
                    <w:rPr>
                      <w:rFonts w:ascii="Times New Roman" w:hAnsi="Times New Roman" w:eastAsia="楷体" w:cs="Times New Roman"/>
                      <w:iCs/>
                      <w:color w:val="000000" w:themeColor="text1"/>
                      <w:sz w:val="21"/>
                      <w:szCs w:val="21"/>
                      <w:highlight w:val="none"/>
                      <w14:textFill>
                        <w14:solidFill>
                          <w14:schemeClr w14:val="tx1"/>
                        </w14:solidFill>
                      </w14:textFill>
                    </w:rPr>
                  </w:pPr>
                  <w:r>
                    <w:rPr>
                      <w:rFonts w:ascii="Times New Roman" w:hAnsi="Times New Roman" w:eastAsia="楷体" w:cs="Times New Roman"/>
                      <w:iCs/>
                      <w:color w:val="000000" w:themeColor="text1"/>
                      <w:sz w:val="21"/>
                      <w:szCs w:val="21"/>
                      <w:highlight w:val="none"/>
                      <w14:textFill>
                        <w14:solidFill>
                          <w14:schemeClr w14:val="tx1"/>
                        </w14:solidFill>
                      </w14:textFill>
                    </w:rPr>
                    <w:t>15</w:t>
                  </w:r>
                </w:p>
              </w:tc>
              <w:tc>
                <w:tcPr>
                  <w:tcW w:w="65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60" w:lineRule="auto"/>
                    <w:jc w:val="left"/>
                    <w:rPr>
                      <w:rFonts w:ascii="Times New Roman" w:hAnsi="Times New Roman" w:eastAsia="楷体" w:cs="Times New Roman"/>
                      <w:iCs/>
                      <w:color w:val="000000" w:themeColor="text1"/>
                      <w:sz w:val="21"/>
                      <w:szCs w:val="21"/>
                      <w:highlight w:val="none"/>
                      <w14:textFill>
                        <w14:solidFill>
                          <w14:schemeClr w14:val="tx1"/>
                        </w14:solidFill>
                      </w14:textFill>
                    </w:rPr>
                  </w:pPr>
                  <w:r>
                    <w:rPr>
                      <w:rFonts w:ascii="Times New Roman" w:hAnsi="Times New Roman" w:eastAsia="楷体" w:cs="Times New Roman"/>
                      <w:iCs/>
                      <w:color w:val="000000" w:themeColor="text1"/>
                      <w:sz w:val="21"/>
                      <w:szCs w:val="21"/>
                      <w:highlight w:val="none"/>
                      <w14:textFill>
                        <w14:solidFill>
                          <w14:schemeClr w14:val="tx1"/>
                        </w14:solidFill>
                      </w14:textFill>
                    </w:rPr>
                    <w:t>安徽</w:t>
                  </w:r>
                </w:p>
              </w:tc>
              <w:tc>
                <w:tcPr>
                  <w:tcW w:w="1025"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60" w:lineRule="auto"/>
                    <w:jc w:val="center"/>
                    <w:rPr>
                      <w:rFonts w:ascii="Times New Roman" w:hAnsi="Times New Roman" w:eastAsia="楷体" w:cs="Times New Roman"/>
                      <w:iCs/>
                      <w:color w:val="000000" w:themeColor="text1"/>
                      <w:sz w:val="21"/>
                      <w:szCs w:val="21"/>
                      <w:highlight w:val="none"/>
                      <w14:textFill>
                        <w14:solidFill>
                          <w14:schemeClr w14:val="tx1"/>
                        </w14:solidFill>
                      </w14:textFill>
                    </w:rPr>
                  </w:pPr>
                </w:p>
              </w:tc>
              <w:tc>
                <w:tcPr>
                  <w:tcW w:w="556"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60" w:lineRule="auto"/>
                    <w:jc w:val="left"/>
                    <w:rPr>
                      <w:rFonts w:ascii="Times New Roman" w:hAnsi="Times New Roman" w:eastAsia="楷体" w:cs="Times New Roman"/>
                      <w:iCs/>
                      <w:color w:val="000000" w:themeColor="text1"/>
                      <w:sz w:val="21"/>
                      <w:szCs w:val="21"/>
                      <w:highlight w:val="none"/>
                      <w14:textFill>
                        <w14:solidFill>
                          <w14:schemeClr w14:val="tx1"/>
                        </w14:solidFill>
                      </w14:textFill>
                    </w:rPr>
                  </w:pPr>
                </w:p>
              </w:tc>
              <w:tc>
                <w:tcPr>
                  <w:tcW w:w="240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60" w:lineRule="auto"/>
                    <w:jc w:val="left"/>
                    <w:rPr>
                      <w:rFonts w:ascii="Times New Roman" w:hAnsi="Times New Roman" w:eastAsia="楷体" w:cs="Times New Roman"/>
                      <w:iCs/>
                      <w:color w:val="000000" w:themeColor="text1"/>
                      <w:sz w:val="21"/>
                      <w:szCs w:val="21"/>
                      <w:highlight w:val="none"/>
                      <w14:textFill>
                        <w14:solidFill>
                          <w14:schemeClr w14:val="tx1"/>
                        </w14:solidFill>
                      </w14:textFill>
                    </w:rPr>
                  </w:pPr>
                  <w:r>
                    <w:rPr>
                      <w:rFonts w:ascii="Times New Roman" w:hAnsi="Times New Roman" w:eastAsia="楷体" w:cs="Times New Roman"/>
                      <w:iCs/>
                      <w:color w:val="000000" w:themeColor="text1"/>
                      <w:sz w:val="21"/>
                      <w:szCs w:val="21"/>
                      <w:highlight w:val="none"/>
                      <w14:textFill>
                        <w14:solidFill>
                          <w14:schemeClr w14:val="tx1"/>
                        </w14:solidFill>
                      </w14:textFill>
                    </w:rPr>
                    <w:t>鼓励分布式光伏投资企业、电网企业综合考虑分布式光伏开发规模、负荷特性等因素，探索在消纳困难变电站（台区）集中配置或租赁独立储能设施，承诺配储的项目优先接入消纳。</w:t>
                  </w:r>
                </w:p>
              </w:tc>
              <w:tc>
                <w:tcPr>
                  <w:tcW w:w="32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60" w:lineRule="auto"/>
                    <w:jc w:val="left"/>
                    <w:rPr>
                      <w:rFonts w:ascii="Times New Roman" w:hAnsi="Times New Roman" w:eastAsia="楷体" w:cs="Times New Roman"/>
                      <w:iCs/>
                      <w:color w:val="000000" w:themeColor="text1"/>
                      <w:sz w:val="21"/>
                      <w:szCs w:val="21"/>
                      <w:highlight w:val="none"/>
                      <w14:textFill>
                        <w14:solidFill>
                          <w14:schemeClr w14:val="tx1"/>
                        </w14:solidFill>
                      </w14:textFill>
                    </w:rPr>
                  </w:pPr>
                  <w:r>
                    <w:rPr>
                      <w:rFonts w:ascii="Times New Roman" w:hAnsi="Times New Roman" w:eastAsia="楷体" w:cs="Times New Roman"/>
                      <w:iCs/>
                      <w:color w:val="000000" w:themeColor="text1"/>
                      <w:sz w:val="21"/>
                      <w:szCs w:val="21"/>
                      <w:highlight w:val="none"/>
                      <w14:textFill>
                        <w14:solidFill>
                          <w14:schemeClr w14:val="tx1"/>
                        </w14:solidFill>
                      </w14:textFill>
                    </w:rPr>
                    <w:t>安徽省发改委发布《关于进一步推进分布式光伏规范有序发展的通知》</w:t>
                  </w:r>
                </w:p>
              </w:tc>
            </w:tr>
            <w:tr>
              <w:tblPrEx>
                <w:tblCellMar>
                  <w:top w:w="0" w:type="dxa"/>
                  <w:left w:w="108" w:type="dxa"/>
                  <w:bottom w:w="0" w:type="dxa"/>
                  <w:right w:w="108" w:type="dxa"/>
                </w:tblCellMar>
              </w:tblPrEx>
              <w:trPr>
                <w:trHeight w:val="1263" w:hRule="atLeast"/>
              </w:trPr>
              <w:tc>
                <w:tcPr>
                  <w:tcW w:w="4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360" w:lineRule="auto"/>
                    <w:jc w:val="center"/>
                    <w:rPr>
                      <w:rFonts w:ascii="Times New Roman" w:hAnsi="Times New Roman" w:eastAsia="楷体" w:cs="Times New Roman"/>
                      <w:iCs/>
                      <w:color w:val="000000" w:themeColor="text1"/>
                      <w:sz w:val="21"/>
                      <w:szCs w:val="21"/>
                      <w:highlight w:val="none"/>
                      <w14:textFill>
                        <w14:solidFill>
                          <w14:schemeClr w14:val="tx1"/>
                        </w14:solidFill>
                      </w14:textFill>
                    </w:rPr>
                  </w:pPr>
                  <w:r>
                    <w:rPr>
                      <w:rFonts w:ascii="Times New Roman" w:hAnsi="Times New Roman" w:eastAsia="楷体" w:cs="Times New Roman"/>
                      <w:iCs/>
                      <w:color w:val="000000" w:themeColor="text1"/>
                      <w:sz w:val="21"/>
                      <w:szCs w:val="21"/>
                      <w:highlight w:val="none"/>
                      <w14:textFill>
                        <w14:solidFill>
                          <w14:schemeClr w14:val="tx1"/>
                        </w14:solidFill>
                      </w14:textFill>
                    </w:rPr>
                    <w:t>16</w:t>
                  </w:r>
                </w:p>
              </w:tc>
              <w:tc>
                <w:tcPr>
                  <w:tcW w:w="65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60" w:lineRule="auto"/>
                    <w:jc w:val="left"/>
                    <w:rPr>
                      <w:rFonts w:ascii="Times New Roman" w:hAnsi="Times New Roman" w:eastAsia="楷体" w:cs="Times New Roman"/>
                      <w:iCs/>
                      <w:color w:val="000000" w:themeColor="text1"/>
                      <w:sz w:val="21"/>
                      <w:szCs w:val="21"/>
                      <w:highlight w:val="none"/>
                      <w14:textFill>
                        <w14:solidFill>
                          <w14:schemeClr w14:val="tx1"/>
                        </w14:solidFill>
                      </w14:textFill>
                    </w:rPr>
                  </w:pPr>
                  <w:r>
                    <w:rPr>
                      <w:rFonts w:ascii="Times New Roman" w:hAnsi="Times New Roman" w:eastAsia="楷体" w:cs="Times New Roman"/>
                      <w:iCs/>
                      <w:color w:val="000000" w:themeColor="text1"/>
                      <w:sz w:val="21"/>
                      <w:szCs w:val="21"/>
                      <w:highlight w:val="none"/>
                      <w14:textFill>
                        <w14:solidFill>
                          <w14:schemeClr w14:val="tx1"/>
                        </w14:solidFill>
                      </w14:textFill>
                    </w:rPr>
                    <w:t>安徽安庆</w:t>
                  </w:r>
                </w:p>
              </w:tc>
              <w:tc>
                <w:tcPr>
                  <w:tcW w:w="1025"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60" w:lineRule="auto"/>
                    <w:jc w:val="center"/>
                    <w:rPr>
                      <w:rFonts w:ascii="Times New Roman" w:hAnsi="Times New Roman" w:eastAsia="楷体" w:cs="Times New Roman"/>
                      <w:iCs/>
                      <w:color w:val="000000" w:themeColor="text1"/>
                      <w:sz w:val="21"/>
                      <w:szCs w:val="21"/>
                      <w:highlight w:val="none"/>
                      <w14:textFill>
                        <w14:solidFill>
                          <w14:schemeClr w14:val="tx1"/>
                        </w14:solidFill>
                      </w14:textFill>
                    </w:rPr>
                  </w:pPr>
                </w:p>
              </w:tc>
              <w:tc>
                <w:tcPr>
                  <w:tcW w:w="556"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60" w:lineRule="auto"/>
                    <w:jc w:val="left"/>
                    <w:rPr>
                      <w:rFonts w:ascii="Times New Roman" w:hAnsi="Times New Roman" w:eastAsia="楷体" w:cs="Times New Roman"/>
                      <w:iCs/>
                      <w:color w:val="000000" w:themeColor="text1"/>
                      <w:sz w:val="21"/>
                      <w:szCs w:val="21"/>
                      <w:highlight w:val="none"/>
                      <w14:textFill>
                        <w14:solidFill>
                          <w14:schemeClr w14:val="tx1"/>
                        </w14:solidFill>
                      </w14:textFill>
                    </w:rPr>
                  </w:pPr>
                </w:p>
              </w:tc>
              <w:tc>
                <w:tcPr>
                  <w:tcW w:w="240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60" w:lineRule="auto"/>
                    <w:jc w:val="left"/>
                    <w:rPr>
                      <w:rFonts w:ascii="Times New Roman" w:hAnsi="Times New Roman" w:eastAsia="楷体" w:cs="Times New Roman"/>
                      <w:iCs/>
                      <w:color w:val="000000" w:themeColor="text1"/>
                      <w:sz w:val="21"/>
                      <w:szCs w:val="21"/>
                      <w:highlight w:val="none"/>
                      <w14:textFill>
                        <w14:solidFill>
                          <w14:schemeClr w14:val="tx1"/>
                        </w14:solidFill>
                      </w14:textFill>
                    </w:rPr>
                  </w:pPr>
                  <w:r>
                    <w:rPr>
                      <w:rFonts w:ascii="Times New Roman" w:hAnsi="Times New Roman" w:eastAsia="楷体" w:cs="Times New Roman"/>
                      <w:iCs/>
                      <w:color w:val="000000" w:themeColor="text1"/>
                      <w:sz w:val="21"/>
                      <w:szCs w:val="21"/>
                      <w:highlight w:val="none"/>
                      <w14:textFill>
                        <w14:solidFill>
                          <w14:schemeClr w14:val="tx1"/>
                        </w14:solidFill>
                      </w14:textFill>
                    </w:rPr>
                    <w:t>探索在消纳困难变电站（台区）建议按接入光伏容量的15-20%比例集中配置或租赁独立储能设施</w:t>
                  </w:r>
                </w:p>
              </w:tc>
              <w:tc>
                <w:tcPr>
                  <w:tcW w:w="32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60" w:lineRule="auto"/>
                    <w:jc w:val="left"/>
                    <w:rPr>
                      <w:rFonts w:ascii="Times New Roman" w:hAnsi="Times New Roman" w:eastAsia="楷体" w:cs="Times New Roman"/>
                      <w:iCs/>
                      <w:color w:val="000000" w:themeColor="text1"/>
                      <w:sz w:val="21"/>
                      <w:szCs w:val="21"/>
                      <w:highlight w:val="none"/>
                      <w14:textFill>
                        <w14:solidFill>
                          <w14:schemeClr w14:val="tx1"/>
                        </w14:solidFill>
                      </w14:textFill>
                    </w:rPr>
                  </w:pPr>
                  <w:r>
                    <w:rPr>
                      <w:rFonts w:ascii="Times New Roman" w:hAnsi="Times New Roman" w:eastAsia="楷体" w:cs="Times New Roman"/>
                      <w:iCs/>
                      <w:color w:val="000000" w:themeColor="text1"/>
                      <w:sz w:val="21"/>
                      <w:szCs w:val="21"/>
                      <w:highlight w:val="none"/>
                      <w14:textFill>
                        <w14:solidFill>
                          <w14:schemeClr w14:val="tx1"/>
                        </w14:solidFill>
                      </w14:textFill>
                    </w:rPr>
                    <w:t>安徽安庆市发展改革委发布进一步推进分布式光伏规范有序发展的通知</w:t>
                  </w:r>
                </w:p>
              </w:tc>
            </w:tr>
            <w:tr>
              <w:tblPrEx>
                <w:tblCellMar>
                  <w:top w:w="0" w:type="dxa"/>
                  <w:left w:w="108" w:type="dxa"/>
                  <w:bottom w:w="0" w:type="dxa"/>
                  <w:right w:w="108" w:type="dxa"/>
                </w:tblCellMar>
              </w:tblPrEx>
              <w:trPr>
                <w:trHeight w:val="1668" w:hRule="atLeast"/>
              </w:trPr>
              <w:tc>
                <w:tcPr>
                  <w:tcW w:w="4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360" w:lineRule="auto"/>
                    <w:jc w:val="center"/>
                    <w:rPr>
                      <w:rFonts w:ascii="Times New Roman" w:hAnsi="Times New Roman" w:eastAsia="楷体" w:cs="Times New Roman"/>
                      <w:iCs/>
                      <w:color w:val="000000" w:themeColor="text1"/>
                      <w:sz w:val="21"/>
                      <w:szCs w:val="21"/>
                      <w:highlight w:val="none"/>
                      <w14:textFill>
                        <w14:solidFill>
                          <w14:schemeClr w14:val="tx1"/>
                        </w14:solidFill>
                      </w14:textFill>
                    </w:rPr>
                  </w:pPr>
                  <w:r>
                    <w:rPr>
                      <w:rFonts w:ascii="Times New Roman" w:hAnsi="Times New Roman" w:eastAsia="楷体" w:cs="Times New Roman"/>
                      <w:iCs/>
                      <w:color w:val="000000" w:themeColor="text1"/>
                      <w:sz w:val="21"/>
                      <w:szCs w:val="21"/>
                      <w:highlight w:val="none"/>
                      <w14:textFill>
                        <w14:solidFill>
                          <w14:schemeClr w14:val="tx1"/>
                        </w14:solidFill>
                      </w14:textFill>
                    </w:rPr>
                    <w:t>17</w:t>
                  </w:r>
                </w:p>
              </w:tc>
              <w:tc>
                <w:tcPr>
                  <w:tcW w:w="65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60" w:lineRule="auto"/>
                    <w:jc w:val="left"/>
                    <w:rPr>
                      <w:rFonts w:ascii="Times New Roman" w:hAnsi="Times New Roman" w:eastAsia="楷体" w:cs="Times New Roman"/>
                      <w:iCs/>
                      <w:color w:val="000000" w:themeColor="text1"/>
                      <w:sz w:val="21"/>
                      <w:szCs w:val="21"/>
                      <w:highlight w:val="none"/>
                      <w14:textFill>
                        <w14:solidFill>
                          <w14:schemeClr w14:val="tx1"/>
                        </w14:solidFill>
                      </w14:textFill>
                    </w:rPr>
                  </w:pPr>
                  <w:r>
                    <w:rPr>
                      <w:rFonts w:ascii="Times New Roman" w:hAnsi="Times New Roman" w:eastAsia="楷体" w:cs="Times New Roman"/>
                      <w:iCs/>
                      <w:color w:val="000000" w:themeColor="text1"/>
                      <w:sz w:val="21"/>
                      <w:szCs w:val="21"/>
                      <w:highlight w:val="none"/>
                      <w14:textFill>
                        <w14:solidFill>
                          <w14:schemeClr w14:val="tx1"/>
                        </w14:solidFill>
                      </w14:textFill>
                    </w:rPr>
                    <w:t>广东江门</w:t>
                  </w:r>
                </w:p>
              </w:tc>
              <w:tc>
                <w:tcPr>
                  <w:tcW w:w="102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60" w:lineRule="auto"/>
                    <w:jc w:val="center"/>
                    <w:rPr>
                      <w:rFonts w:ascii="Times New Roman" w:hAnsi="Times New Roman" w:eastAsia="楷体" w:cs="Times New Roman"/>
                      <w:iCs/>
                      <w:color w:val="000000" w:themeColor="text1"/>
                      <w:sz w:val="21"/>
                      <w:szCs w:val="21"/>
                      <w:highlight w:val="none"/>
                      <w14:textFill>
                        <w14:solidFill>
                          <w14:schemeClr w14:val="tx1"/>
                        </w14:solidFill>
                      </w14:textFill>
                    </w:rPr>
                  </w:pPr>
                  <w:r>
                    <w:rPr>
                      <w:rFonts w:ascii="Times New Roman" w:hAnsi="Times New Roman" w:eastAsia="楷体" w:cs="Times New Roman"/>
                      <w:iCs/>
                      <w:color w:val="000000" w:themeColor="text1"/>
                      <w:sz w:val="21"/>
                      <w:szCs w:val="21"/>
                      <w:highlight w:val="none"/>
                      <w14:textFill>
                        <w14:solidFill>
                          <w14:schemeClr w14:val="tx1"/>
                        </w14:solidFill>
                      </w14:textFill>
                    </w:rPr>
                    <w:t>10%</w:t>
                  </w:r>
                </w:p>
              </w:tc>
              <w:tc>
                <w:tcPr>
                  <w:tcW w:w="556"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60" w:lineRule="auto"/>
                    <w:jc w:val="left"/>
                    <w:rPr>
                      <w:rFonts w:ascii="Times New Roman" w:hAnsi="Times New Roman" w:eastAsia="楷体" w:cs="Times New Roman"/>
                      <w:iCs/>
                      <w:color w:val="000000" w:themeColor="text1"/>
                      <w:sz w:val="21"/>
                      <w:szCs w:val="21"/>
                      <w:highlight w:val="none"/>
                      <w14:textFill>
                        <w14:solidFill>
                          <w14:schemeClr w14:val="tx1"/>
                        </w14:solidFill>
                      </w14:textFill>
                    </w:rPr>
                  </w:pPr>
                </w:p>
              </w:tc>
              <w:tc>
                <w:tcPr>
                  <w:tcW w:w="240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60" w:lineRule="auto"/>
                    <w:jc w:val="left"/>
                    <w:rPr>
                      <w:rFonts w:ascii="Times New Roman" w:hAnsi="Times New Roman" w:eastAsia="楷体" w:cs="Times New Roman"/>
                      <w:iCs/>
                      <w:color w:val="000000" w:themeColor="text1"/>
                      <w:sz w:val="21"/>
                      <w:szCs w:val="21"/>
                      <w:highlight w:val="none"/>
                      <w14:textFill>
                        <w14:solidFill>
                          <w14:schemeClr w14:val="tx1"/>
                        </w14:solidFill>
                      </w14:textFill>
                    </w:rPr>
                  </w:pPr>
                  <w:r>
                    <w:rPr>
                      <w:rFonts w:ascii="Times New Roman" w:hAnsi="Times New Roman" w:eastAsia="楷体" w:cs="Times New Roman"/>
                      <w:iCs/>
                      <w:color w:val="000000" w:themeColor="text1"/>
                      <w:sz w:val="21"/>
                      <w:szCs w:val="21"/>
                      <w:highlight w:val="none"/>
                      <w14:textFill>
                        <w14:solidFill>
                          <w14:schemeClr w14:val="tx1"/>
                        </w14:solidFill>
                      </w14:textFill>
                    </w:rPr>
                    <w:t>鼓励企业按照不少于装机容量10%的能力配备储能装置</w:t>
                  </w:r>
                </w:p>
              </w:tc>
              <w:tc>
                <w:tcPr>
                  <w:tcW w:w="32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60" w:lineRule="auto"/>
                    <w:jc w:val="left"/>
                    <w:rPr>
                      <w:rFonts w:ascii="Times New Roman" w:hAnsi="Times New Roman" w:eastAsia="楷体" w:cs="Times New Roman"/>
                      <w:iCs/>
                      <w:color w:val="000000" w:themeColor="text1"/>
                      <w:sz w:val="21"/>
                      <w:szCs w:val="21"/>
                      <w:highlight w:val="none"/>
                      <w14:textFill>
                        <w14:solidFill>
                          <w14:schemeClr w14:val="tx1"/>
                        </w14:solidFill>
                      </w14:textFill>
                    </w:rPr>
                  </w:pPr>
                  <w:r>
                    <w:rPr>
                      <w:rFonts w:ascii="Times New Roman" w:hAnsi="Times New Roman" w:eastAsia="楷体" w:cs="Times New Roman"/>
                      <w:iCs/>
                      <w:color w:val="000000" w:themeColor="text1"/>
                      <w:sz w:val="21"/>
                      <w:szCs w:val="21"/>
                      <w:highlight w:val="none"/>
                      <w14:textFill>
                        <w14:solidFill>
                          <w14:schemeClr w14:val="tx1"/>
                        </w14:solidFill>
                      </w14:textFill>
                    </w:rPr>
                    <w:t>广东江门新会发改委发布《关于印发新会区推进屋顶分布式光伏项目试点工作的若干措施的通知》</w:t>
                  </w:r>
                </w:p>
              </w:tc>
            </w:tr>
          </w:tbl>
          <w:p>
            <w:pPr>
              <w:ind w:firstLine="420" w:firstLineChars="200"/>
              <w:rPr>
                <w:rFonts w:ascii="宋体" w:hAnsi="宋体"/>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570" w:type="dxa"/>
            <w:gridSpan w:val="2"/>
            <w:vAlign w:val="center"/>
          </w:tcPr>
          <w:p>
            <w:pPr>
              <w:pStyle w:val="13"/>
              <w:adjustRightInd w:val="0"/>
              <w:spacing w:line="360" w:lineRule="auto"/>
              <w:ind w:firstLine="0" w:firstLineChars="0"/>
              <w:contextualSpacing/>
              <w:rPr>
                <w:rFonts w:hAnsi="宋体"/>
                <w:szCs w:val="21"/>
              </w:rPr>
            </w:pPr>
            <w:bookmarkStart w:id="0" w:name="_Toc465074266"/>
            <w:bookmarkStart w:id="1" w:name="_Toc464905809"/>
            <w:bookmarkStart w:id="2" w:name="_Toc464905613"/>
            <w:bookmarkStart w:id="3" w:name="_Toc464905557"/>
            <w:bookmarkStart w:id="4" w:name="_Toc464902852"/>
            <w:r>
              <w:rPr>
                <w:rFonts w:hint="eastAsia" w:hAnsi="宋体"/>
                <w:b/>
                <w:bCs/>
                <w:szCs w:val="21"/>
              </w:rPr>
              <w:t>5、标准中如果涉及专利，应有明确的知识产权说明</w:t>
            </w:r>
            <w:bookmarkEnd w:id="0"/>
            <w:bookmarkEnd w:id="1"/>
            <w:bookmarkEnd w:id="2"/>
            <w:bookmarkEnd w:id="3"/>
            <w:bookmarkEnd w:id="4"/>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570" w:type="dxa"/>
            <w:gridSpan w:val="2"/>
            <w:vAlign w:val="center"/>
          </w:tcPr>
          <w:p>
            <w:pPr>
              <w:pStyle w:val="13"/>
              <w:adjustRightInd w:val="0"/>
              <w:spacing w:line="360" w:lineRule="auto"/>
              <w:ind w:firstLine="0" w:firstLineChars="0"/>
              <w:contextualSpacing/>
              <w:rPr>
                <w:rFonts w:hint="eastAsia" w:hAnsi="宋体" w:eastAsia="宋体"/>
                <w:szCs w:val="21"/>
                <w:lang w:val="en-US" w:eastAsia="zh-CN"/>
              </w:rPr>
            </w:pPr>
            <w:r>
              <w:rPr>
                <w:rFonts w:hint="eastAsia" w:hAnsi="宋体"/>
                <w:szCs w:val="21"/>
                <w:lang w:val="en-US" w:eastAsia="zh-CN"/>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570" w:type="dxa"/>
            <w:gridSpan w:val="2"/>
            <w:vAlign w:val="center"/>
          </w:tcPr>
          <w:p>
            <w:pPr>
              <w:pStyle w:val="13"/>
              <w:adjustRightInd w:val="0"/>
              <w:spacing w:line="360" w:lineRule="auto"/>
              <w:ind w:firstLine="0" w:firstLineChars="0"/>
              <w:contextualSpacing/>
              <w:rPr>
                <w:rFonts w:hAnsi="宋体"/>
                <w:szCs w:val="21"/>
              </w:rPr>
            </w:pPr>
            <w:bookmarkStart w:id="5" w:name="_Toc464902853"/>
            <w:bookmarkStart w:id="6" w:name="_Toc464905614"/>
            <w:bookmarkStart w:id="7" w:name="_Toc464905810"/>
            <w:bookmarkStart w:id="8" w:name="_Toc464905558"/>
            <w:bookmarkStart w:id="9" w:name="_Toc465074267"/>
            <w:r>
              <w:rPr>
                <w:rFonts w:hint="eastAsia" w:hAnsi="宋体"/>
                <w:b/>
                <w:bCs/>
                <w:szCs w:val="21"/>
              </w:rPr>
              <w:t>6、采用国际标准或国外先进标准的，说明采标程度，以及国内外同类标准水平的对比情况</w:t>
            </w:r>
            <w:bookmarkEnd w:id="5"/>
            <w:bookmarkEnd w:id="6"/>
            <w:bookmarkEnd w:id="7"/>
            <w:bookmarkEnd w:id="8"/>
            <w:bookmarkEnd w:id="9"/>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570" w:type="dxa"/>
            <w:gridSpan w:val="2"/>
            <w:vAlign w:val="center"/>
          </w:tcPr>
          <w:p>
            <w:pPr>
              <w:pStyle w:val="13"/>
              <w:adjustRightInd w:val="0"/>
              <w:spacing w:line="360" w:lineRule="auto"/>
              <w:ind w:firstLine="0" w:firstLineChars="0"/>
              <w:contextualSpacing/>
              <w:rPr>
                <w:rFonts w:hint="eastAsia" w:hAnsi="宋体" w:eastAsia="宋体"/>
                <w:szCs w:val="21"/>
                <w:lang w:val="en-US" w:eastAsia="zh-CN"/>
              </w:rPr>
            </w:pPr>
            <w:r>
              <w:rPr>
                <w:rFonts w:hint="eastAsia" w:hAnsi="宋体"/>
                <w:szCs w:val="21"/>
                <w:lang w:val="en-US" w:eastAsia="zh-CN"/>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570" w:type="dxa"/>
            <w:gridSpan w:val="2"/>
            <w:vAlign w:val="center"/>
          </w:tcPr>
          <w:p>
            <w:pPr>
              <w:pStyle w:val="13"/>
              <w:adjustRightInd w:val="0"/>
              <w:spacing w:line="360" w:lineRule="auto"/>
              <w:ind w:firstLine="0" w:firstLineChars="0"/>
              <w:contextualSpacing/>
              <w:rPr>
                <w:rFonts w:hAnsi="宋体"/>
                <w:szCs w:val="21"/>
              </w:rPr>
            </w:pPr>
            <w:bookmarkStart w:id="10" w:name="_Toc465074268"/>
            <w:bookmarkStart w:id="11" w:name="_Toc464902854"/>
            <w:bookmarkStart w:id="12" w:name="_Toc464905811"/>
            <w:bookmarkStart w:id="13" w:name="_Toc464905615"/>
            <w:bookmarkStart w:id="14" w:name="_Toc464905559"/>
            <w:r>
              <w:rPr>
                <w:rFonts w:hint="eastAsia" w:hAnsi="宋体"/>
                <w:b/>
                <w:bCs/>
                <w:szCs w:val="21"/>
              </w:rPr>
              <w:t>7、重大分歧意见的处理经过和依据</w:t>
            </w:r>
            <w:bookmarkEnd w:id="10"/>
            <w:bookmarkEnd w:id="11"/>
            <w:bookmarkEnd w:id="12"/>
            <w:bookmarkEnd w:id="13"/>
            <w:bookmarkEnd w:id="14"/>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570" w:type="dxa"/>
            <w:gridSpan w:val="2"/>
            <w:vAlign w:val="center"/>
          </w:tcPr>
          <w:p>
            <w:pPr>
              <w:pStyle w:val="13"/>
              <w:adjustRightInd w:val="0"/>
              <w:spacing w:line="360" w:lineRule="auto"/>
              <w:ind w:firstLine="0" w:firstLineChars="0"/>
              <w:contextualSpacing/>
              <w:rPr>
                <w:rFonts w:hint="eastAsia" w:hAnsi="宋体" w:eastAsia="宋体"/>
                <w:szCs w:val="21"/>
                <w:lang w:val="en-US" w:eastAsia="zh-CN"/>
              </w:rPr>
            </w:pPr>
            <w:r>
              <w:rPr>
                <w:rFonts w:hint="eastAsia" w:hAnsi="宋体"/>
                <w:szCs w:val="21"/>
                <w:lang w:val="en-US" w:eastAsia="zh-CN"/>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570" w:type="dxa"/>
            <w:gridSpan w:val="2"/>
            <w:vAlign w:val="center"/>
          </w:tcPr>
          <w:p>
            <w:pPr>
              <w:pStyle w:val="13"/>
              <w:adjustRightInd w:val="0"/>
              <w:spacing w:line="360" w:lineRule="auto"/>
              <w:ind w:firstLine="0" w:firstLineChars="0"/>
              <w:contextualSpacing/>
              <w:rPr>
                <w:rFonts w:hAnsi="宋体"/>
                <w:szCs w:val="21"/>
              </w:rPr>
            </w:pPr>
            <w:bookmarkStart w:id="15" w:name="_Toc465074269"/>
            <w:bookmarkStart w:id="16" w:name="_Toc464905560"/>
            <w:bookmarkStart w:id="17" w:name="_Toc464905616"/>
            <w:bookmarkStart w:id="18" w:name="_Toc464905812"/>
            <w:bookmarkStart w:id="19" w:name="_Toc464902855"/>
            <w:r>
              <w:rPr>
                <w:rFonts w:hint="eastAsia" w:hAnsi="宋体"/>
                <w:b/>
                <w:bCs/>
                <w:szCs w:val="21"/>
              </w:rPr>
              <w:t>8、贯彻标准的要求和措施建议（包括组织措施、技术措施、过渡办法、实施日期等）</w:t>
            </w:r>
            <w:bookmarkEnd w:id="15"/>
            <w:bookmarkEnd w:id="16"/>
            <w:bookmarkEnd w:id="17"/>
            <w:bookmarkEnd w:id="18"/>
            <w:bookmarkEnd w:id="19"/>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570" w:type="dxa"/>
            <w:gridSpan w:val="2"/>
            <w:vAlign w:val="center"/>
          </w:tcPr>
          <w:p>
            <w:pPr>
              <w:pStyle w:val="13"/>
              <w:adjustRightInd w:val="0"/>
              <w:spacing w:line="360" w:lineRule="auto"/>
              <w:ind w:left="0" w:leftChars="0" w:firstLine="0" w:firstLineChars="0"/>
              <w:contextualSpacing/>
              <w:rPr>
                <w:rFonts w:hint="default" w:hAnsi="宋体" w:eastAsia="宋体"/>
                <w:szCs w:val="21"/>
                <w:lang w:val="en-US" w:eastAsia="zh-CN"/>
              </w:rPr>
            </w:pPr>
            <w:r>
              <w:rPr>
                <w:rFonts w:hint="eastAsia" w:hAnsi="宋体"/>
                <w:szCs w:val="21"/>
                <w:lang w:val="en-US" w:eastAsia="zh-CN"/>
              </w:rPr>
              <w:t>建议标准发布后通过发布会、宣贯会等活动推广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570" w:type="dxa"/>
            <w:gridSpan w:val="2"/>
            <w:vAlign w:val="center"/>
          </w:tcPr>
          <w:p>
            <w:pPr>
              <w:pStyle w:val="13"/>
              <w:adjustRightInd w:val="0"/>
              <w:spacing w:line="360" w:lineRule="auto"/>
              <w:ind w:firstLine="0" w:firstLineChars="0"/>
              <w:contextualSpacing/>
              <w:rPr>
                <w:rFonts w:hAnsi="宋体"/>
                <w:szCs w:val="21"/>
              </w:rPr>
            </w:pPr>
            <w:bookmarkStart w:id="20" w:name="_Toc465074270"/>
            <w:bookmarkStart w:id="21" w:name="_Toc464902856"/>
            <w:bookmarkStart w:id="22" w:name="_Toc464905813"/>
            <w:bookmarkStart w:id="23" w:name="_Toc464905561"/>
            <w:bookmarkStart w:id="24" w:name="_Toc464905617"/>
            <w:r>
              <w:rPr>
                <w:rFonts w:hint="eastAsia" w:hAnsi="宋体"/>
                <w:b/>
                <w:bCs/>
                <w:szCs w:val="21"/>
              </w:rPr>
              <w:t>9、废止现行相关标准的建议</w:t>
            </w:r>
            <w:bookmarkEnd w:id="20"/>
            <w:bookmarkEnd w:id="21"/>
            <w:bookmarkEnd w:id="22"/>
            <w:bookmarkEnd w:id="23"/>
            <w:bookmarkEnd w:id="24"/>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570" w:type="dxa"/>
            <w:gridSpan w:val="2"/>
            <w:vAlign w:val="center"/>
          </w:tcPr>
          <w:p>
            <w:pPr>
              <w:pStyle w:val="13"/>
              <w:adjustRightInd w:val="0"/>
              <w:spacing w:line="360" w:lineRule="auto"/>
              <w:ind w:firstLine="0" w:firstLineChars="0"/>
              <w:contextualSpacing/>
              <w:rPr>
                <w:rFonts w:hint="eastAsia" w:hAnsi="宋体" w:eastAsia="宋体"/>
                <w:szCs w:val="21"/>
                <w:lang w:val="en-US" w:eastAsia="zh-CN"/>
              </w:rPr>
            </w:pPr>
            <w:r>
              <w:rPr>
                <w:rFonts w:hint="eastAsia" w:hAnsi="宋体"/>
                <w:szCs w:val="21"/>
                <w:lang w:val="en-US" w:eastAsia="zh-CN"/>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570" w:type="dxa"/>
            <w:gridSpan w:val="2"/>
            <w:vAlign w:val="center"/>
          </w:tcPr>
          <w:p>
            <w:pPr>
              <w:pStyle w:val="13"/>
              <w:adjustRightInd w:val="0"/>
              <w:spacing w:line="360" w:lineRule="auto"/>
              <w:ind w:firstLine="0" w:firstLineChars="0"/>
              <w:contextualSpacing/>
              <w:rPr>
                <w:rFonts w:hAnsi="宋体"/>
                <w:szCs w:val="21"/>
              </w:rPr>
            </w:pPr>
            <w:bookmarkStart w:id="25" w:name="_Toc464905562"/>
            <w:bookmarkStart w:id="26" w:name="_Toc464905814"/>
            <w:bookmarkStart w:id="27" w:name="_Toc465074271"/>
            <w:bookmarkStart w:id="28" w:name="_Toc464902857"/>
            <w:bookmarkStart w:id="29" w:name="_Toc464905618"/>
            <w:r>
              <w:rPr>
                <w:rFonts w:hint="eastAsia" w:hAnsi="宋体"/>
                <w:b/>
                <w:bCs/>
                <w:szCs w:val="21"/>
              </w:rPr>
              <w:t>10、其它应予说明的事项</w:t>
            </w:r>
            <w:bookmarkEnd w:id="25"/>
            <w:bookmarkEnd w:id="26"/>
            <w:bookmarkEnd w:id="27"/>
            <w:bookmarkEnd w:id="28"/>
            <w:bookmarkEnd w:id="29"/>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570" w:type="dxa"/>
            <w:gridSpan w:val="2"/>
            <w:vAlign w:val="center"/>
          </w:tcPr>
          <w:p>
            <w:pPr>
              <w:pStyle w:val="13"/>
              <w:adjustRightInd w:val="0"/>
              <w:spacing w:line="360" w:lineRule="auto"/>
              <w:ind w:firstLine="0" w:firstLineChars="0"/>
              <w:contextualSpacing/>
              <w:rPr>
                <w:rFonts w:hint="eastAsia" w:hAnsi="宋体" w:eastAsia="宋体"/>
                <w:szCs w:val="21"/>
                <w:lang w:val="en-US" w:eastAsia="zh-CN"/>
              </w:rPr>
            </w:pPr>
            <w:r>
              <w:rPr>
                <w:rFonts w:hint="eastAsia" w:hAnsi="宋体"/>
                <w:szCs w:val="21"/>
                <w:lang w:val="en-US" w:eastAsia="zh-CN"/>
              </w:rPr>
              <w:t>无</w:t>
            </w:r>
          </w:p>
        </w:tc>
      </w:tr>
    </w:tbl>
    <w:p>
      <w:pPr>
        <w:pStyle w:val="14"/>
      </w:pPr>
      <w:r>
        <w:rPr>
          <w:rFonts w:hint="eastAsia"/>
        </w:rPr>
        <w:t>没有的请填写 “无”。</w:t>
      </w:r>
    </w:p>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swiss"/>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中宋">
    <w:altName w:val="宋体"/>
    <w:panose1 w:val="02010600040101010101"/>
    <w:charset w:val="86"/>
    <w:family w:val="auto"/>
    <w:pitch w:val="default"/>
    <w:sig w:usb0="00000000" w:usb1="00000000" w:usb2="00000000" w:usb3="00000000" w:csb0="0004009F" w:csb1="DFD70000"/>
  </w:font>
  <w:font w:name="楷体">
    <w:panose1 w:val="02010609060101010101"/>
    <w:charset w:val="86"/>
    <w:family w:val="modern"/>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57D3FBC"/>
    <w:multiLevelType w:val="multilevel"/>
    <w:tmpl w:val="657D3FBC"/>
    <w:lvl w:ilvl="0" w:tentative="0">
      <w:start w:val="1"/>
      <w:numFmt w:val="upperLetter"/>
      <w:pStyle w:val="11"/>
      <w:suff w:val="nothing"/>
      <w:lvlText w:val="附录%1"/>
      <w:lvlJc w:val="left"/>
      <w:pPr>
        <w:ind w:left="0" w:firstLine="0"/>
      </w:pPr>
      <w:rPr>
        <w:rFonts w:hint="eastAsia"/>
        <w:spacing w:val="100"/>
      </w:rPr>
    </w:lvl>
    <w:lvl w:ilvl="1" w:tentative="0">
      <w:start w:val="1"/>
      <w:numFmt w:val="decimal"/>
      <w:suff w:val="nothing"/>
      <w:lvlText w:val="%1.%2　"/>
      <w:lvlJc w:val="left"/>
      <w:pPr>
        <w:ind w:left="0" w:firstLine="0"/>
      </w:pPr>
      <w:rPr>
        <w:rFonts w:hint="eastAsia" w:ascii="黑体" w:eastAsia="黑体"/>
        <w:b w:val="0"/>
        <w:i w:val="0"/>
        <w:sz w:val="21"/>
      </w:rPr>
    </w:lvl>
    <w:lvl w:ilvl="2" w:tentative="0">
      <w:start w:val="1"/>
      <w:numFmt w:val="decimal"/>
      <w:suff w:val="nothing"/>
      <w:lvlText w:val="%1.%2.%3　"/>
      <w:lvlJc w:val="left"/>
      <w:pPr>
        <w:ind w:left="0" w:firstLine="0"/>
      </w:pPr>
      <w:rPr>
        <w:rFonts w:hint="eastAsia" w:ascii="黑体" w:eastAsia="黑体"/>
        <w:b w:val="0"/>
        <w:i w:val="0"/>
        <w:sz w:val="21"/>
      </w:rPr>
    </w:lvl>
    <w:lvl w:ilvl="3" w:tentative="0">
      <w:start w:val="1"/>
      <w:numFmt w:val="decimal"/>
      <w:suff w:val="nothing"/>
      <w:lvlText w:val="%1.%2.%3.%4　"/>
      <w:lvlJc w:val="left"/>
      <w:pPr>
        <w:ind w:left="0" w:firstLine="0"/>
      </w:pPr>
      <w:rPr>
        <w:rFonts w:hint="eastAsia" w:ascii="黑体" w:eastAsia="黑体"/>
        <w:b w:val="0"/>
        <w:i w:val="0"/>
        <w:sz w:val="21"/>
      </w:rPr>
    </w:lvl>
    <w:lvl w:ilvl="4" w:tentative="0">
      <w:start w:val="1"/>
      <w:numFmt w:val="decimal"/>
      <w:suff w:val="nothing"/>
      <w:lvlText w:val="%1.%2.%3.%4.%5　"/>
      <w:lvlJc w:val="left"/>
      <w:pPr>
        <w:ind w:left="0" w:firstLine="0"/>
      </w:pPr>
      <w:rPr>
        <w:rFonts w:hint="eastAsia" w:ascii="黑体" w:eastAsia="黑体"/>
        <w:b w:val="0"/>
        <w:i w:val="0"/>
        <w:sz w:val="21"/>
      </w:rPr>
    </w:lvl>
    <w:lvl w:ilvl="5" w:tentative="0">
      <w:start w:val="1"/>
      <w:numFmt w:val="decimal"/>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1">
    <w:nsid w:val="6DBF04F4"/>
    <w:multiLevelType w:val="multilevel"/>
    <w:tmpl w:val="6DBF04F4"/>
    <w:lvl w:ilvl="0" w:tentative="0">
      <w:start w:val="1"/>
      <w:numFmt w:val="none"/>
      <w:pStyle w:val="14"/>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8"/>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Y2OGFlZjdiMDkyMmU3Y2M3NGEzMmY5ODE2OTJlMzAifQ=="/>
  </w:docVars>
  <w:rsids>
    <w:rsidRoot w:val="11937BFE"/>
    <w:rsid w:val="0000424A"/>
    <w:rsid w:val="00022D15"/>
    <w:rsid w:val="00037EC4"/>
    <w:rsid w:val="000614F3"/>
    <w:rsid w:val="00095D6F"/>
    <w:rsid w:val="000B1103"/>
    <w:rsid w:val="00101794"/>
    <w:rsid w:val="0011059C"/>
    <w:rsid w:val="001649DF"/>
    <w:rsid w:val="001C48B2"/>
    <w:rsid w:val="001D60F1"/>
    <w:rsid w:val="00200018"/>
    <w:rsid w:val="0025402E"/>
    <w:rsid w:val="00275B1C"/>
    <w:rsid w:val="002C4F30"/>
    <w:rsid w:val="002F3700"/>
    <w:rsid w:val="00382EC6"/>
    <w:rsid w:val="0040754A"/>
    <w:rsid w:val="004B1E7D"/>
    <w:rsid w:val="004B53BE"/>
    <w:rsid w:val="004C7E1D"/>
    <w:rsid w:val="00520F21"/>
    <w:rsid w:val="005F142B"/>
    <w:rsid w:val="0064069E"/>
    <w:rsid w:val="00680642"/>
    <w:rsid w:val="006B40F3"/>
    <w:rsid w:val="006C1EF2"/>
    <w:rsid w:val="00710393"/>
    <w:rsid w:val="00764F30"/>
    <w:rsid w:val="007A1B5D"/>
    <w:rsid w:val="007F5F75"/>
    <w:rsid w:val="008355C7"/>
    <w:rsid w:val="00934A62"/>
    <w:rsid w:val="00992834"/>
    <w:rsid w:val="00AA0056"/>
    <w:rsid w:val="00B52793"/>
    <w:rsid w:val="00B532B6"/>
    <w:rsid w:val="00BA32EC"/>
    <w:rsid w:val="00C127B9"/>
    <w:rsid w:val="00C1334E"/>
    <w:rsid w:val="00C6226B"/>
    <w:rsid w:val="00C62F50"/>
    <w:rsid w:val="00C645AD"/>
    <w:rsid w:val="00CD36D7"/>
    <w:rsid w:val="00D279CA"/>
    <w:rsid w:val="00D47E8A"/>
    <w:rsid w:val="00DA23A5"/>
    <w:rsid w:val="00E00E61"/>
    <w:rsid w:val="00EF0423"/>
    <w:rsid w:val="00F5620E"/>
    <w:rsid w:val="00F575B3"/>
    <w:rsid w:val="00F62C5A"/>
    <w:rsid w:val="00F709E5"/>
    <w:rsid w:val="00F923AF"/>
    <w:rsid w:val="0E0139D1"/>
    <w:rsid w:val="11937BFE"/>
    <w:rsid w:val="2189338F"/>
    <w:rsid w:val="24B42D48"/>
    <w:rsid w:val="492D7AF1"/>
    <w:rsid w:val="6CD84550"/>
    <w:rsid w:val="799F49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iPriority="99"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3">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10">
    <w:name w:val="Default Paragraph Font"/>
    <w:unhideWhenUsed/>
    <w:qFormat/>
    <w:uiPriority w:val="1"/>
  </w:style>
  <w:style w:type="table" w:default="1" w:styleId="8">
    <w:name w:val="Normal Table"/>
    <w:unhideWhenUsed/>
    <w:qFormat/>
    <w:uiPriority w:val="99"/>
    <w:tblPr>
      <w:tblCellMar>
        <w:top w:w="0" w:type="dxa"/>
        <w:left w:w="108" w:type="dxa"/>
        <w:bottom w:w="0" w:type="dxa"/>
        <w:right w:w="108" w:type="dxa"/>
      </w:tblCellMar>
    </w:tblPr>
  </w:style>
  <w:style w:type="paragraph" w:styleId="2">
    <w:name w:val="Body Text"/>
    <w:basedOn w:val="1"/>
    <w:qFormat/>
    <w:uiPriority w:val="0"/>
    <w:pPr>
      <w:tabs>
        <w:tab w:val="left" w:pos="0"/>
      </w:tabs>
      <w:snapToGrid w:val="0"/>
      <w:spacing w:line="360" w:lineRule="auto"/>
    </w:pPr>
    <w:rPr>
      <w:rFonts w:asciiTheme="minorEastAsia" w:hAnsiTheme="minorEastAsia" w:eastAsiaTheme="minorEastAsia" w:cstheme="minorEastAsia"/>
      <w:color w:val="000000"/>
      <w:sz w:val="28"/>
      <w:szCs w:val="28"/>
    </w:rPr>
  </w:style>
  <w:style w:type="paragraph" w:styleId="4">
    <w:name w:val="footer"/>
    <w:basedOn w:val="1"/>
    <w:link w:val="16"/>
    <w:qFormat/>
    <w:uiPriority w:val="0"/>
    <w:pPr>
      <w:tabs>
        <w:tab w:val="center" w:pos="4153"/>
        <w:tab w:val="right" w:pos="8306"/>
      </w:tabs>
      <w:snapToGrid w:val="0"/>
      <w:spacing w:line="240" w:lineRule="atLeast"/>
      <w:jc w:val="left"/>
    </w:pPr>
    <w:rPr>
      <w:sz w:val="18"/>
      <w:szCs w:val="18"/>
    </w:rPr>
  </w:style>
  <w:style w:type="paragraph" w:styleId="5">
    <w:name w:val="header"/>
    <w:basedOn w:val="1"/>
    <w:link w:val="15"/>
    <w:qFormat/>
    <w:uiPriority w:val="0"/>
    <w:pPr>
      <w:pBdr>
        <w:bottom w:val="single" w:color="auto" w:sz="6" w:space="1"/>
      </w:pBdr>
      <w:tabs>
        <w:tab w:val="center" w:pos="4153"/>
        <w:tab w:val="right" w:pos="8306"/>
      </w:tabs>
      <w:snapToGrid w:val="0"/>
      <w:spacing w:line="240" w:lineRule="atLeast"/>
      <w:jc w:val="center"/>
    </w:pPr>
    <w:rPr>
      <w:sz w:val="18"/>
      <w:szCs w:val="18"/>
    </w:rPr>
  </w:style>
  <w:style w:type="paragraph" w:styleId="6">
    <w:name w:val="List"/>
    <w:basedOn w:val="1"/>
    <w:semiHidden/>
    <w:unhideWhenUsed/>
    <w:qFormat/>
    <w:uiPriority w:val="99"/>
    <w:pPr>
      <w:ind w:left="200" w:hanging="200" w:hangingChars="200"/>
    </w:pPr>
  </w:style>
  <w:style w:type="paragraph" w:styleId="7">
    <w:name w:val="Normal (Web)"/>
    <w:basedOn w:val="1"/>
    <w:unhideWhenUsed/>
    <w:qFormat/>
    <w:uiPriority w:val="99"/>
    <w:pPr>
      <w:widowControl/>
      <w:adjustRightInd/>
      <w:spacing w:before="100" w:beforeAutospacing="1" w:after="100" w:afterAutospacing="1" w:line="240" w:lineRule="auto"/>
      <w:jc w:val="left"/>
    </w:pPr>
    <w:rPr>
      <w:rFonts w:ascii="宋体" w:hAnsi="宋体" w:cs="宋体"/>
      <w:kern w:val="0"/>
      <w:sz w:val="24"/>
      <w:szCs w:val="24"/>
    </w:rPr>
  </w:style>
  <w:style w:type="table" w:styleId="9">
    <w:name w:val="Table Grid"/>
    <w:basedOn w:val="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1">
    <w:name w:val="标准文件_附录标识"/>
    <w:next w:val="12"/>
    <w:qFormat/>
    <w:uiPriority w:val="0"/>
    <w:pPr>
      <w:numPr>
        <w:ilvl w:val="0"/>
        <w:numId w:val="1"/>
      </w:numPr>
      <w:shd w:val="clear" w:color="FFFFFF" w:fill="FFFFFF"/>
      <w:tabs>
        <w:tab w:val="left" w:pos="6406"/>
      </w:tabs>
      <w:spacing w:before="25" w:beforeLines="25" w:after="50" w:afterLines="50"/>
      <w:jc w:val="center"/>
      <w:outlineLvl w:val="0"/>
    </w:pPr>
    <w:rPr>
      <w:rFonts w:ascii="黑体" w:hAnsi="Times New Roman" w:eastAsia="黑体" w:cs="Times New Roman"/>
      <w:sz w:val="21"/>
      <w:lang w:val="en-US" w:eastAsia="zh-CN" w:bidi="ar-SA"/>
    </w:rPr>
  </w:style>
  <w:style w:type="paragraph" w:customStyle="1" w:styleId="12">
    <w:name w:val="标准文件_段"/>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13">
    <w:name w:val="段"/>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paragraph" w:customStyle="1" w:styleId="14">
    <w:name w:val="标准文件_注："/>
    <w:next w:val="12"/>
    <w:qFormat/>
    <w:uiPriority w:val="0"/>
    <w:pPr>
      <w:widowControl w:val="0"/>
      <w:numPr>
        <w:ilvl w:val="0"/>
        <w:numId w:val="2"/>
      </w:numPr>
      <w:autoSpaceDE w:val="0"/>
      <w:autoSpaceDN w:val="0"/>
      <w:jc w:val="both"/>
    </w:pPr>
    <w:rPr>
      <w:rFonts w:ascii="宋体" w:hAnsi="Times New Roman" w:eastAsia="宋体" w:cs="Times New Roman"/>
      <w:sz w:val="18"/>
      <w:szCs w:val="18"/>
      <w:lang w:val="en-US" w:eastAsia="zh-CN" w:bidi="ar-SA"/>
    </w:rPr>
  </w:style>
  <w:style w:type="character" w:customStyle="1" w:styleId="15">
    <w:name w:val="页眉 字符"/>
    <w:basedOn w:val="10"/>
    <w:link w:val="5"/>
    <w:qFormat/>
    <w:uiPriority w:val="0"/>
    <w:rPr>
      <w:rFonts w:ascii="Calibri" w:hAnsi="Calibri" w:eastAsia="宋体" w:cs="Times New Roman"/>
      <w:kern w:val="2"/>
      <w:sz w:val="18"/>
      <w:szCs w:val="18"/>
    </w:rPr>
  </w:style>
  <w:style w:type="character" w:customStyle="1" w:styleId="16">
    <w:name w:val="页脚 字符"/>
    <w:basedOn w:val="10"/>
    <w:link w:val="4"/>
    <w:qFormat/>
    <w:uiPriority w:val="0"/>
    <w:rPr>
      <w:rFonts w:ascii="Calibri" w:hAnsi="Calibri" w:eastAsia="宋体" w:cs="Times New Roman"/>
      <w:kern w:val="2"/>
      <w:sz w:val="18"/>
      <w:szCs w:val="18"/>
    </w:rPr>
  </w:style>
  <w:style w:type="character" w:customStyle="1" w:styleId="17">
    <w:name w:val="op_exactqa_word_word_text1"/>
    <w:basedOn w:val="10"/>
    <w:qFormat/>
    <w:uiPriority w:val="0"/>
    <w:rPr>
      <w:spacing w:val="15"/>
      <w:sz w:val="20"/>
      <w:szCs w:val="20"/>
    </w:rPr>
  </w:style>
  <w:style w:type="paragraph" w:customStyle="1" w:styleId="18">
    <w:name w:val="列出段落1"/>
    <w:basedOn w:val="1"/>
    <w:qFormat/>
    <w:uiPriority w:val="34"/>
    <w:pPr>
      <w:adjustRightInd/>
      <w:spacing w:line="240" w:lineRule="auto"/>
      <w:ind w:firstLine="420" w:firstLineChars="200"/>
    </w:pPr>
    <w:rPr>
      <w:rFonts w:asciiTheme="minorHAnsi" w:hAnsiTheme="minorHAnsi" w:eastAsiaTheme="minorEastAsia" w:cstheme="minorBidi"/>
      <w:szCs w:val="2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6</Pages>
  <Words>533</Words>
  <Characters>563</Characters>
  <Lines>17</Lines>
  <Paragraphs>4</Paragraphs>
  <TotalTime>0</TotalTime>
  <ScaleCrop>false</ScaleCrop>
  <LinksUpToDate>false</LinksUpToDate>
  <CharactersWithSpaces>564</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2022-09-22T02:36:00Z</dcterms:created>
  <dc:creator>ying123lin163com</dc:creator>
  <cp:lastModifiedBy>ying123lin163com</cp:lastModifiedBy>
  <dcterms:modified xsi:type="dcterms:W3CDTF">2025-01-24T08:25:36Z</dcterms:modified>
  <cp:revision>34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184495F1900B4C84B4E0E48394AE4061_13</vt:lpwstr>
  </property>
  <property fmtid="{D5CDD505-2E9C-101B-9397-08002B2CF9AE}" pid="4" name="KSOTemplateDocerSaveRecord">
    <vt:lpwstr>eyJoZGlkIjoiM2UxNmRlYWZlMWI5NjBjNDZkODFmNDY5NTM1NDc0YjciLCJ1c2VySWQiOiI0MjA5MDI2OTAifQ==</vt:lpwstr>
  </property>
</Properties>
</file>