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6"/>
        <w:rPr>
          <w:rFonts w:hint="eastAsia" w:ascii="Times New Roman" w:eastAsia="黑体"/>
          <w:lang w:val="en-US" w:eastAsia="zh-CN"/>
        </w:rPr>
      </w:pPr>
      <w:bookmarkStart w:id="0" w:name="OLE_LINK7"/>
      <w:bookmarkStart w:id="1" w:name="OLE_LINK3"/>
      <w:bookmarkStart w:id="2" w:name="OLE_LINK2"/>
      <w:bookmarkStart w:id="3" w:name="OLE_LINK4"/>
      <w:bookmarkStart w:id="4" w:name="OLE_LINK1"/>
      <w:bookmarkStart w:id="5" w:name="OLE_LINK8"/>
      <w:bookmarkStart w:id="6" w:name="OLE_LINK5"/>
      <w:bookmarkStart w:id="7" w:name="OLE_LINK6"/>
      <w:r>
        <w:rPr>
          <w:rFonts w:hint="eastAsia" w:ascii="黑体" w:hAnsi="黑体" w:eastAsia="黑体" w:cs="黑体"/>
          <w:sz w:val="32"/>
          <w:szCs w:val="32"/>
        </w:rPr>
        <w:t>京环函〔202</w:t>
      </w:r>
      <w:r>
        <w:rPr>
          <w:rFonts w:hint="eastAsia" w:ascii="黑体" w:hAnsi="黑体" w:eastAsia="黑体" w:cs="黑体"/>
          <w:sz w:val="32"/>
          <w:szCs w:val="32"/>
          <w:lang w:val="en-US" w:eastAsia="zh-CN"/>
        </w:rPr>
        <w:t>5</w:t>
      </w:r>
      <w:r>
        <w:rPr>
          <w:rFonts w:hint="eastAsia" w:ascii="黑体" w:hAnsi="黑体" w:eastAsia="黑体" w:cs="黑体"/>
          <w:sz w:val="32"/>
          <w:szCs w:val="32"/>
        </w:rPr>
        <w:t>〕</w:t>
      </w:r>
      <w:r>
        <w:rPr>
          <w:rFonts w:hint="eastAsia" w:ascii="黑体" w:hAnsi="黑体" w:eastAsia="黑体" w:cs="黑体"/>
          <w:sz w:val="32"/>
          <w:szCs w:val="32"/>
          <w:lang w:val="en-US" w:eastAsia="zh-CN"/>
        </w:rPr>
        <w:t>13</w:t>
      </w:r>
      <w:r>
        <w:rPr>
          <w:rFonts w:hint="eastAsia" w:ascii="黑体" w:hAnsi="黑体" w:eastAsia="黑体" w:cs="黑体"/>
          <w:sz w:val="32"/>
          <w:szCs w:val="32"/>
        </w:rPr>
        <w:t>号附件</w:t>
      </w:r>
      <w:bookmarkEnd w:id="0"/>
      <w:bookmarkEnd w:id="1"/>
      <w:bookmarkEnd w:id="2"/>
      <w:bookmarkEnd w:id="3"/>
      <w:bookmarkEnd w:id="4"/>
      <w:bookmarkEnd w:id="5"/>
      <w:bookmarkEnd w:id="6"/>
      <w:bookmarkEnd w:id="7"/>
      <w:r>
        <w:rPr>
          <w:rFonts w:hint="eastAsia" w:hAnsi="黑体" w:cs="黑体"/>
          <w:sz w:val="32"/>
          <w:szCs w:val="32"/>
          <w:lang w:val="en-US" w:eastAsia="zh-CN"/>
        </w:rPr>
        <w:t>2</w:t>
      </w:r>
    </w:p>
    <w:p>
      <w:pPr>
        <w:pStyle w:val="136"/>
        <w:rPr>
          <w:rFonts w:ascii="Times New Roman"/>
        </w:rPr>
      </w:pPr>
      <w:r>
        <w:rPr>
          <w:rFonts w:ascii="Times New Roman"/>
        </w:rPr>
        <w:t>ICS</w:t>
      </w:r>
      <w:r>
        <w:rPr>
          <w:rFonts w:ascii="Times New Roman" w:eastAsia="MS Mincho"/>
        </w:rPr>
        <w:t> </w:t>
      </w:r>
      <w:bookmarkStart w:id="8" w:name="ICS"/>
      <w:r>
        <w:rPr>
          <w:rFonts w:ascii="Times New Roman"/>
        </w:rPr>
        <w:fldChar w:fldCharType="begin">
          <w:ffData>
            <w:name w:val="ICS"/>
            <w:enabled/>
            <w:calcOnExit w:val="0"/>
            <w:helpText w:type="text" w:val="请输入正确的ICS号："/>
            <w:textInput>
              <w:default w:val="点击此处添加ICS号"/>
            </w:textInput>
          </w:ffData>
        </w:fldChar>
      </w:r>
      <w:r>
        <w:rPr>
          <w:rFonts w:ascii="Times New Roman"/>
        </w:rPr>
        <w:instrText xml:space="preserve"> FORMTEXT </w:instrText>
      </w:r>
      <w:r>
        <w:rPr>
          <w:rFonts w:ascii="Times New Roman"/>
        </w:rPr>
        <w:fldChar w:fldCharType="separate"/>
      </w:r>
      <w:r>
        <w:rPr>
          <w:rFonts w:ascii="Times New Roman"/>
        </w:rPr>
        <w:t>点击此处添加ICS号</w:t>
      </w:r>
      <w:r>
        <w:rPr>
          <w:rFonts w:ascii="Times New Roman"/>
        </w:rPr>
        <w:fldChar w:fldCharType="end"/>
      </w:r>
      <w:bookmarkEnd w:id="8"/>
    </w:p>
    <w:p>
      <w:pPr>
        <w:pStyle w:val="136"/>
        <w:rPr>
          <w:rFonts w:ascii="Times New Roman"/>
        </w:rPr>
      </w:pPr>
      <w:bookmarkStart w:id="9" w:name="WXFLH"/>
      <w:r>
        <w:rPr>
          <w:rFonts w:ascii="Times New Roman"/>
        </w:rPr>
        <w:fldChar w:fldCharType="begin">
          <w:ffData>
            <w:name w:val="WXFLH"/>
            <w:enabled/>
            <w:calcOnExit w:val="0"/>
            <w:helpText w:type="text" w:val="请输入中国标准文献分类号："/>
            <w:textInput>
              <w:default w:val="点击此处添加中国标准文献分类号"/>
            </w:textInput>
          </w:ffData>
        </w:fldChar>
      </w:r>
      <w:r>
        <w:rPr>
          <w:rFonts w:ascii="Times New Roman"/>
        </w:rPr>
        <w:instrText xml:space="preserve"> FORMTEXT </w:instrText>
      </w:r>
      <w:r>
        <w:rPr>
          <w:rFonts w:ascii="Times New Roman"/>
        </w:rPr>
        <w:fldChar w:fldCharType="separate"/>
      </w:r>
      <w:r>
        <w:rPr>
          <w:rFonts w:ascii="Times New Roman"/>
        </w:rPr>
        <w:t>点击此处添加中国标准文献分类号</w:t>
      </w:r>
      <w:r>
        <w:rPr>
          <w:rFonts w:ascii="Times New Roman"/>
        </w:rPr>
        <w:fldChar w:fldCharType="end"/>
      </w:r>
      <w:bookmarkEnd w:id="9"/>
    </w:p>
    <w:tbl>
      <w:tblPr>
        <w:tblStyle w:val="37"/>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85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854" w:type="dxa"/>
            <w:tcBorders>
              <w:top w:val="nil"/>
              <w:left w:val="nil"/>
              <w:bottom w:val="nil"/>
              <w:right w:val="nil"/>
            </w:tcBorders>
            <w:noWrap w:val="0"/>
            <w:vAlign w:val="top"/>
          </w:tcPr>
          <w:p>
            <w:pPr>
              <w:pStyle w:val="136"/>
              <w:rPr>
                <w:rFonts w:ascii="Times New Roman"/>
              </w:rPr>
            </w:pPr>
            <w:r>
              <w:rPr>
                <w:rFonts w:ascii="Times New Roman"/>
              </w:rPr>
              <mc:AlternateContent>
                <mc:Choice Requires="wps">
                  <w:drawing>
                    <wp:anchor distT="0" distB="0" distL="114300" distR="114300" simplePos="0" relativeHeight="251660288" behindDoc="1" locked="0" layoutInCell="1" allowOverlap="1">
                      <wp:simplePos x="0" y="0"/>
                      <wp:positionH relativeFrom="column">
                        <wp:posOffset>-66675</wp:posOffset>
                      </wp:positionH>
                      <wp:positionV relativeFrom="paragraph">
                        <wp:posOffset>0</wp:posOffset>
                      </wp:positionV>
                      <wp:extent cx="866775" cy="198120"/>
                      <wp:effectExtent l="0" t="0" r="9525" b="11430"/>
                      <wp:wrapNone/>
                      <wp:docPr id="2" name="BAH"/>
                      <wp:cNvGraphicFramePr/>
                      <a:graphic xmlns:a="http://schemas.openxmlformats.org/drawingml/2006/main">
                        <a:graphicData uri="http://schemas.microsoft.com/office/word/2010/wordprocessingShape">
                          <wps:wsp>
                            <wps:cNvSpPr/>
                            <wps:spPr>
                              <a:xfrm>
                                <a:off x="0" y="0"/>
                                <a:ext cx="866775" cy="198120"/>
                              </a:xfrm>
                              <a:prstGeom prst="rect">
                                <a:avLst/>
                              </a:prstGeom>
                              <a:solidFill>
                                <a:srgbClr val="FFFFFF"/>
                              </a:solidFill>
                              <a:ln>
                                <a:noFill/>
                              </a:ln>
                            </wps:spPr>
                            <wps:bodyPr wrap="square" upright="1"/>
                          </wps:wsp>
                        </a:graphicData>
                      </a:graphic>
                    </wp:anchor>
                  </w:drawing>
                </mc:Choice>
                <mc:Fallback>
                  <w:pict>
                    <v:rect id="BAH" o:spid="_x0000_s1026" o:spt="1" style="position:absolute;left:0pt;margin-left:-5.25pt;margin-top:0pt;height:15.6pt;width:68.25pt;z-index:-251656192;mso-width-relative:page;mso-height-relative:page;" fillcolor="#FFFFFF" filled="t" stroked="f" coordsize="21600,21600" o:gfxdata="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">
                      <v:fill on="t" focussize="0,0"/>
                      <v:stroke on="f"/>
                      <v:imagedata o:title=""/>
                      <o:lock v:ext="edit" aspectratio="f"/>
                    </v:rect>
                  </w:pict>
                </mc:Fallback>
              </mc:AlternateContent>
            </w:r>
            <w:r>
              <w:rPr>
                <w:rFonts w:ascii="Times New Roman"/>
              </w:rPr>
              <w:fldChar w:fldCharType="begin">
                <w:ffData>
                  <w:name w:val="BAH"/>
                  <w:enabled/>
                  <w:calcOnExit w:val="0"/>
                  <w:textInput/>
                </w:ffData>
              </w:fldChar>
            </w:r>
            <w:bookmarkStart w:id="10" w:name="BAH"/>
            <w:r>
              <w:rPr>
                <w:rFonts w:ascii="Times New Roman"/>
              </w:rPr>
              <w:instrText xml:space="preserve"> FORMTEXT </w:instrText>
            </w:r>
            <w:r>
              <w:rPr>
                <w:rFonts w:ascii="Times New Roman"/>
              </w:rPr>
              <w:fldChar w:fldCharType="separate"/>
            </w:r>
            <w:r>
              <w:rPr>
                <w:rFonts w:ascii="Times New Roman"/>
              </w:rPr>
              <w:t>     </w:t>
            </w:r>
            <w:r>
              <w:rPr>
                <w:rFonts w:ascii="Times New Roman"/>
              </w:rPr>
              <w:fldChar w:fldCharType="end"/>
            </w:r>
            <w:bookmarkEnd w:id="10"/>
          </w:p>
        </w:tc>
      </w:tr>
    </w:tbl>
    <w:p>
      <w:pPr>
        <w:pStyle w:val="122"/>
        <w:framePr w:w="4165" w:wrap="around" w:x="6608"/>
      </w:pPr>
      <w:r>
        <w:t>DB</w:t>
      </w:r>
      <w:bookmarkStart w:id="11" w:name="c3"/>
      <w:r>
        <w:fldChar w:fldCharType="begin">
          <w:ffData>
            <w:name w:val="c3"/>
            <w:enabled/>
            <w:calcOnExit w:val="0"/>
            <w:textInput>
              <w:maxLength w:val="2"/>
            </w:textInput>
          </w:ffData>
        </w:fldChar>
      </w:r>
      <w:r>
        <w:instrText xml:space="preserve"> FORMTEXT </w:instrText>
      </w:r>
      <w:r>
        <w:fldChar w:fldCharType="separate"/>
      </w:r>
      <w:r>
        <w:t>11</w:t>
      </w:r>
      <w:r>
        <w:fldChar w:fldCharType="end"/>
      </w:r>
      <w:bookmarkEnd w:id="11"/>
    </w:p>
    <w:p>
      <w:pPr>
        <w:pStyle w:val="123"/>
        <w:outlineLvl w:val="0"/>
        <w:rPr>
          <w:rFonts w:ascii="Times New Roman" w:hAnsi="Times New Roman"/>
        </w:rPr>
      </w:pPr>
      <w:bookmarkStart w:id="12" w:name="c4"/>
      <w:bookmarkStart w:id="13" w:name="_Toc27218"/>
      <w:bookmarkStart w:id="14" w:name="_Toc8602"/>
      <w:bookmarkStart w:id="15" w:name="_Toc14745"/>
      <w:bookmarkStart w:id="16" w:name="_Toc9770"/>
      <w:bookmarkStart w:id="17" w:name="_Toc4262"/>
      <w:r>
        <w:rPr>
          <w:rFonts w:ascii="Times New Roman" w:hAnsi="Times New Roman"/>
        </w:rPr>
        <w:fldChar w:fldCharType="begin">
          <w:ffData>
            <w:name w:val="c4"/>
            <w:enabled/>
            <w:calcOnExit w:val="0"/>
            <w:textInput/>
          </w:ffData>
        </w:fldChar>
      </w:r>
      <w:r>
        <w:rPr>
          <w:rFonts w:ascii="Times New Roman" w:hAnsi="Times New Roman"/>
        </w:rPr>
        <w:instrText xml:space="preserve"> FORMTEXT </w:instrText>
      </w:r>
      <w:r>
        <w:rPr>
          <w:rFonts w:ascii="Times New Roman" w:hAnsi="Times New Roman"/>
        </w:rPr>
        <w:fldChar w:fldCharType="separate"/>
      </w:r>
      <w:r>
        <w:rPr>
          <w:rFonts w:ascii="Times New Roman" w:hAnsi="Times New Roman"/>
        </w:rPr>
        <w:t>北京市</w:t>
      </w:r>
      <w:r>
        <w:rPr>
          <w:rFonts w:ascii="Times New Roman" w:hAnsi="Times New Roman"/>
        </w:rPr>
        <w:fldChar w:fldCharType="end"/>
      </w:r>
      <w:bookmarkEnd w:id="12"/>
      <w:r>
        <w:rPr>
          <w:rFonts w:ascii="Times New Roman" w:hAnsi="Times New Roman"/>
        </w:rPr>
        <w:t>地方标准</w:t>
      </w:r>
      <w:bookmarkEnd w:id="13"/>
      <w:bookmarkEnd w:id="14"/>
      <w:bookmarkEnd w:id="15"/>
      <w:bookmarkEnd w:id="16"/>
      <w:bookmarkEnd w:id="17"/>
    </w:p>
    <w:p>
      <w:pPr>
        <w:pStyle w:val="60"/>
        <w:outlineLvl w:val="0"/>
        <w:rPr>
          <w:rFonts w:ascii="Times New Roman"/>
        </w:rPr>
      </w:pPr>
      <w:bookmarkStart w:id="18" w:name="_Toc31972"/>
      <w:bookmarkStart w:id="19" w:name="_Toc25213"/>
      <w:bookmarkStart w:id="20" w:name="_Toc12700"/>
      <w:bookmarkStart w:id="21" w:name="_Toc17127"/>
      <w:bookmarkStart w:id="22" w:name="_Toc23727"/>
      <w:r>
        <w:rPr>
          <w:rFonts w:ascii="Times New Roman"/>
        </w:rPr>
        <w:t xml:space="preserve">DB </w:t>
      </w:r>
      <w:bookmarkStart w:id="23" w:name="StdNo0"/>
      <w:r>
        <w:rPr>
          <w:rFonts w:ascii="Times New Roman"/>
        </w:rPr>
        <w:fldChar w:fldCharType="begin">
          <w:ffData>
            <w:name w:val="StdNo0"/>
            <w:enabled/>
            <w:calcOnExit w:val="0"/>
            <w:textInput>
              <w:default w:val="XX"/>
              <w:maxLength w:val="2"/>
            </w:textInput>
          </w:ffData>
        </w:fldChar>
      </w:r>
      <w:r>
        <w:rPr>
          <w:rFonts w:ascii="Times New Roman"/>
        </w:rPr>
        <w:instrText xml:space="preserve"> FORMTEXT </w:instrText>
      </w:r>
      <w:r>
        <w:rPr>
          <w:rFonts w:ascii="Times New Roman"/>
        </w:rPr>
        <w:fldChar w:fldCharType="separate"/>
      </w:r>
      <w:r>
        <w:rPr>
          <w:rFonts w:ascii="Times New Roman"/>
        </w:rPr>
        <w:t>11</w:t>
      </w:r>
      <w:r>
        <w:rPr>
          <w:rFonts w:ascii="Times New Roman"/>
        </w:rPr>
        <w:fldChar w:fldCharType="end"/>
      </w:r>
      <w:bookmarkEnd w:id="23"/>
      <w:r>
        <w:rPr>
          <w:rFonts w:ascii="Times New Roman"/>
        </w:rPr>
        <w:t xml:space="preserve">/ </w:t>
      </w:r>
      <w:bookmarkStart w:id="24" w:name="StdNo1"/>
      <w:r>
        <w:rPr>
          <w:rFonts w:ascii="Times New Roman"/>
        </w:rPr>
        <w:fldChar w:fldCharType="begin">
          <w:ffData>
            <w:name w:val="StdNo1"/>
            <w:enabled/>
            <w:calcOnExit w:val="0"/>
            <w:textInput>
              <w:default w:val="XXXXX"/>
            </w:textInput>
          </w:ffData>
        </w:fldChar>
      </w:r>
      <w:r>
        <w:rPr>
          <w:rFonts w:ascii="Times New Roman"/>
        </w:rPr>
        <w:instrText xml:space="preserve"> FORMTEXT </w:instrText>
      </w:r>
      <w:r>
        <w:rPr>
          <w:rFonts w:ascii="Times New Roman"/>
        </w:rPr>
        <w:fldChar w:fldCharType="separate"/>
      </w:r>
      <w:r>
        <w:rPr>
          <w:rFonts w:hint="eastAsia" w:ascii="Times New Roman"/>
          <w:lang w:val="en-US" w:eastAsia="zh-CN"/>
        </w:rPr>
        <w:t xml:space="preserve">T </w:t>
      </w:r>
      <w:r>
        <w:rPr>
          <w:rFonts w:ascii="Times New Roman"/>
        </w:rPr>
        <w:t>XXXX</w:t>
      </w:r>
      <w:r>
        <w:rPr>
          <w:rFonts w:ascii="Times New Roman"/>
        </w:rPr>
        <w:fldChar w:fldCharType="end"/>
      </w:r>
      <w:bookmarkEnd w:id="24"/>
      <w:r>
        <w:rPr>
          <w:rFonts w:ascii="Times New Roman"/>
        </w:rPr>
        <w:t>—</w:t>
      </w:r>
      <w:bookmarkStart w:id="25" w:name="StdNo2"/>
      <w:r>
        <w:rPr>
          <w:rFonts w:ascii="Times New Roman"/>
        </w:rPr>
        <w:fldChar w:fldCharType="begin">
          <w:ffData>
            <w:name w:val="StdNo2"/>
            <w:enabled/>
            <w:calcOnExit w:val="0"/>
            <w:textInput>
              <w:default w:val="XXXX"/>
              <w:maxLength w:val="4"/>
            </w:textInput>
          </w:ffData>
        </w:fldChar>
      </w:r>
      <w:r>
        <w:rPr>
          <w:rFonts w:ascii="Times New Roman"/>
        </w:rPr>
        <w:instrText xml:space="preserve"> FORMTEXT </w:instrText>
      </w:r>
      <w:r>
        <w:rPr>
          <w:rFonts w:ascii="Times New Roman"/>
        </w:rPr>
        <w:fldChar w:fldCharType="separate"/>
      </w:r>
      <w:r>
        <w:rPr>
          <w:rFonts w:ascii="Times New Roman"/>
        </w:rPr>
        <w:t>XXXX</w:t>
      </w:r>
      <w:r>
        <w:rPr>
          <w:rFonts w:ascii="Times New Roman"/>
        </w:rPr>
        <w:fldChar w:fldCharType="end"/>
      </w:r>
      <w:bookmarkEnd w:id="18"/>
      <w:bookmarkEnd w:id="19"/>
      <w:bookmarkEnd w:id="20"/>
      <w:bookmarkEnd w:id="21"/>
      <w:bookmarkEnd w:id="22"/>
      <w:bookmarkEnd w:id="25"/>
    </w:p>
    <w:tbl>
      <w:tblPr>
        <w:tblStyle w:val="37"/>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35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356" w:type="dxa"/>
            <w:tcBorders>
              <w:top w:val="nil"/>
              <w:left w:val="nil"/>
              <w:bottom w:val="nil"/>
              <w:right w:val="nil"/>
            </w:tcBorders>
            <w:noWrap w:val="0"/>
            <w:vAlign w:val="top"/>
          </w:tcPr>
          <w:p>
            <w:pPr>
              <w:pStyle w:val="89"/>
              <w:rPr>
                <w:rFonts w:ascii="Times New Roman"/>
              </w:rPr>
            </w:pPr>
            <w:bookmarkStart w:id="26" w:name="DT"/>
            <w:r>
              <w:rPr>
                <w:rFonts w:ascii="Times New Roman"/>
              </w:rPr>
              <mc:AlternateContent>
                <mc:Choice Requires="wps">
                  <w:drawing>
                    <wp:anchor distT="0" distB="0" distL="114300" distR="114300" simplePos="0" relativeHeight="251659264" behindDoc="1" locked="0" layoutInCell="1" allowOverlap="1">
                      <wp:simplePos x="0" y="0"/>
                      <wp:positionH relativeFrom="column">
                        <wp:posOffset>4734560</wp:posOffset>
                      </wp:positionH>
                      <wp:positionV relativeFrom="paragraph">
                        <wp:posOffset>34290</wp:posOffset>
                      </wp:positionV>
                      <wp:extent cx="1143000" cy="228600"/>
                      <wp:effectExtent l="0" t="0" r="0" b="0"/>
                      <wp:wrapNone/>
                      <wp:docPr id="1" name="DT"/>
                      <wp:cNvGraphicFramePr/>
                      <a:graphic xmlns:a="http://schemas.openxmlformats.org/drawingml/2006/main">
                        <a:graphicData uri="http://schemas.microsoft.com/office/word/2010/wordprocessingShape">
                          <wps:wsp>
                            <wps:cNvSpPr/>
                            <wps:spPr>
                              <a:xfrm>
                                <a:off x="0" y="0"/>
                                <a:ext cx="1143000" cy="228600"/>
                              </a:xfrm>
                              <a:prstGeom prst="rect">
                                <a:avLst/>
                              </a:prstGeom>
                              <a:solidFill>
                                <a:srgbClr val="FFFFFF"/>
                              </a:solidFill>
                              <a:ln>
                                <a:noFill/>
                              </a:ln>
                            </wps:spPr>
                            <wps:bodyPr wrap="square" upright="1"/>
                          </wps:wsp>
                        </a:graphicData>
                      </a:graphic>
                    </wp:anchor>
                  </w:drawing>
                </mc:Choice>
                <mc:Fallback>
                  <w:pict>
                    <v:rect id="DT" o:spid="_x0000_s1026" o:spt="1" style="position:absolute;left:0pt;margin-left:372.8pt;margin-top:2.7pt;height:18pt;width:90pt;z-index:-251657216;mso-width-relative:page;mso-height-relative:page;" fillcolor="#FFFFFF" filled="t" stroked="f" coordsize="21600,21600" o:gfxdata="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">
                      <v:fill on="t" focussize="0,0"/>
                      <v:stroke on="f"/>
                      <v:imagedata o:title=""/>
                      <o:lock v:ext="edit" aspectratio="f"/>
                    </v:rect>
                  </w:pict>
                </mc:Fallback>
              </mc:AlternateContent>
            </w:r>
            <w:r>
              <w:rPr>
                <w:rFonts w:ascii="Times New Roman"/>
              </w:rPr>
              <w:fldChar w:fldCharType="begin">
                <w:ffData>
                  <w:name w:val="DT"/>
                  <w:enabled/>
                  <w:calcOnExit w:val="0"/>
                  <w:textInput/>
                </w:ffData>
              </w:fldChar>
            </w:r>
            <w:r>
              <w:rPr>
                <w:rFonts w:ascii="Times New Roman"/>
              </w:rPr>
              <w:instrText xml:space="preserve"> FORMTEXT </w:instrText>
            </w:r>
            <w:r>
              <w:rPr>
                <w:rFonts w:ascii="Times New Roman"/>
              </w:rPr>
              <w:fldChar w:fldCharType="separate"/>
            </w:r>
            <w:r>
              <w:rPr>
                <w:rFonts w:ascii="Times New Roman"/>
              </w:rPr>
              <w:t>     </w:t>
            </w:r>
            <w:r>
              <w:rPr>
                <w:rFonts w:ascii="Times New Roman"/>
              </w:rPr>
              <w:fldChar w:fldCharType="end"/>
            </w:r>
            <w:bookmarkEnd w:id="26"/>
          </w:p>
        </w:tc>
      </w:tr>
    </w:tbl>
    <w:p>
      <w:pPr>
        <w:pStyle w:val="60"/>
        <w:rPr>
          <w:rFonts w:ascii="Times New Roman"/>
        </w:rPr>
      </w:pPr>
    </w:p>
    <w:p>
      <w:pPr>
        <w:pStyle w:val="60"/>
        <w:rPr>
          <w:rFonts w:ascii="Times New Roman"/>
        </w:rPr>
      </w:pPr>
    </w:p>
    <w:p>
      <w:pPr>
        <w:pStyle w:val="91"/>
        <w:outlineLvl w:val="0"/>
        <w:rPr>
          <w:rFonts w:ascii="Times New Roman"/>
        </w:rPr>
      </w:pPr>
      <w:bookmarkStart w:id="27" w:name="_Toc15191"/>
      <w:bookmarkStart w:id="28" w:name="_Toc4019"/>
      <w:bookmarkStart w:id="29" w:name="_Toc29592"/>
      <w:bookmarkStart w:id="30" w:name="_Toc22786"/>
      <w:bookmarkStart w:id="31" w:name="StdName"/>
      <w:bookmarkStart w:id="32" w:name="_Toc12183"/>
      <w:r>
        <w:rPr>
          <w:rFonts w:ascii="Times New Roman"/>
        </w:rPr>
        <w:fldChar w:fldCharType="begin">
          <w:ffData>
            <w:name w:val="StdName"/>
            <w:enabled/>
            <w:calcOnExit w:val="0"/>
            <w:textInput>
              <w:default w:val="点击此处添加标准名称"/>
            </w:textInput>
          </w:ffData>
        </w:fldChar>
      </w:r>
      <w:r>
        <w:rPr>
          <w:rFonts w:ascii="Times New Roman"/>
        </w:rPr>
        <w:instrText xml:space="preserve"> FORMTEXT </w:instrText>
      </w:r>
      <w:r>
        <w:rPr>
          <w:rFonts w:ascii="Times New Roman"/>
        </w:rPr>
        <w:fldChar w:fldCharType="separate"/>
      </w:r>
      <w:r>
        <w:rPr>
          <w:rFonts w:ascii="Times New Roman"/>
        </w:rPr>
        <w:t>排污单位涉气类生产设施及污染治理设施用电监测技术指南</w:t>
      </w:r>
      <w:r>
        <w:rPr>
          <w:rFonts w:ascii="Times New Roman"/>
        </w:rPr>
        <w:fldChar w:fldCharType="end"/>
      </w:r>
      <w:bookmarkEnd w:id="27"/>
      <w:bookmarkEnd w:id="28"/>
      <w:bookmarkEnd w:id="29"/>
      <w:bookmarkEnd w:id="30"/>
      <w:bookmarkEnd w:id="31"/>
      <w:bookmarkEnd w:id="32"/>
    </w:p>
    <w:p>
      <w:pPr>
        <w:pStyle w:val="92"/>
      </w:pPr>
      <w:bookmarkStart w:id="33" w:name="StdEnglishName"/>
      <w:r>
        <w:rPr>
          <w:rFonts w:hint="eastAsia" w:ascii="黑体" w:hAnsi="黑体" w:cs="黑体"/>
        </w:rPr>
        <w:fldChar w:fldCharType="begin">
          <w:ffData>
            <w:name w:val="StdEnglishName"/>
            <w:enabled/>
            <w:calcOnExit w:val="0"/>
            <w:textInput>
              <w:default w:val="点击此处添加标准英文译名"/>
            </w:textInput>
          </w:ffData>
        </w:fldChar>
      </w:r>
      <w:r>
        <w:rPr>
          <w:rFonts w:hint="eastAsia" w:ascii="黑体" w:hAnsi="黑体" w:cs="黑体"/>
        </w:rPr>
        <w:instrText xml:space="preserve"> FORMTEXT </w:instrText>
      </w:r>
      <w:r>
        <w:rPr>
          <w:rFonts w:hint="eastAsia" w:ascii="黑体" w:hAnsi="黑体" w:cs="黑体"/>
        </w:rPr>
        <w:fldChar w:fldCharType="separate"/>
      </w:r>
      <w:r>
        <w:rPr>
          <w:rFonts w:hint="eastAsia" w:ascii="黑体" w:hAnsi="黑体" w:cs="黑体"/>
        </w:rPr>
        <w:t>Technical requirement on electricity monitoring of air production facility and air equipment of pollution treatment in pollutant discharge unit</w:t>
      </w:r>
      <w:r>
        <w:rPr>
          <w:rFonts w:hint="eastAsia" w:ascii="黑体" w:hAnsi="黑体" w:cs="黑体"/>
        </w:rPr>
        <w:fldChar w:fldCharType="end"/>
      </w:r>
      <w:bookmarkEnd w:id="33"/>
    </w:p>
    <w:p>
      <w:pPr>
        <w:pStyle w:val="93"/>
        <w:rPr>
          <w:rFonts w:ascii="Times New Roman"/>
        </w:rPr>
      </w:pPr>
    </w:p>
    <w:tbl>
      <w:tblPr>
        <w:tblStyle w:val="37"/>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85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855" w:type="dxa"/>
            <w:tcBorders>
              <w:top w:val="nil"/>
              <w:left w:val="nil"/>
              <w:bottom w:val="nil"/>
              <w:right w:val="nil"/>
            </w:tcBorders>
            <w:noWrap w:val="0"/>
            <w:vAlign w:val="top"/>
          </w:tcPr>
          <w:p>
            <w:pPr>
              <w:pStyle w:val="94"/>
              <w:rPr>
                <w:rFonts w:ascii="Times New Roman"/>
              </w:rPr>
            </w:pPr>
            <w:r>
              <w:rPr>
                <w:rFonts w:ascii="Times New Roman"/>
              </w:rPr>
              <w:t>（征求意见稿）</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855" w:type="dxa"/>
            <w:tcBorders>
              <w:top w:val="nil"/>
              <w:left w:val="nil"/>
              <w:bottom w:val="nil"/>
              <w:right w:val="nil"/>
            </w:tcBorders>
            <w:noWrap w:val="0"/>
            <w:vAlign w:val="top"/>
          </w:tcPr>
          <w:p>
            <w:pPr>
              <w:pStyle w:val="95"/>
              <w:rPr>
                <w:rFonts w:ascii="Times New Roman"/>
              </w:rPr>
            </w:pPr>
            <w:bookmarkStart w:id="34" w:name="WCRQ"/>
            <w:r>
              <w:rPr>
                <w:rFonts w:ascii="Times New Roman"/>
              </w:rPr>
              <w:fldChar w:fldCharType="begin">
                <w:ffData>
                  <w:name w:val="WCRQ"/>
                  <w:enabled/>
                  <w:calcOnExit w:val="0"/>
                  <w:textInput/>
                </w:ffData>
              </w:fldChar>
            </w:r>
            <w:r>
              <w:rPr>
                <w:rFonts w:ascii="Times New Roman"/>
              </w:rPr>
              <w:instrText xml:space="preserve"> FORMTEXT </w:instrText>
            </w:r>
            <w:r>
              <w:rPr>
                <w:rFonts w:ascii="Times New Roman"/>
              </w:rPr>
              <w:fldChar w:fldCharType="separate"/>
            </w:r>
            <w:r>
              <w:rPr>
                <w:rFonts w:ascii="Times New Roman"/>
              </w:rPr>
              <w:t>     </w:t>
            </w:r>
            <w:r>
              <w:rPr>
                <w:rFonts w:ascii="Times New Roman"/>
              </w:rPr>
              <w:fldChar w:fldCharType="end"/>
            </w:r>
            <w:bookmarkEnd w:id="34"/>
          </w:p>
        </w:tc>
      </w:tr>
    </w:tbl>
    <w:p>
      <w:pPr>
        <w:pStyle w:val="143"/>
      </w:pPr>
      <w:bookmarkStart w:id="35" w:name="FY"/>
      <w:r>
        <w:fldChar w:fldCharType="begin">
          <w:ffData>
            <w:name w:val="FY"/>
            <w:enabled/>
            <w:calcOnExit w:val="0"/>
            <w:textInput>
              <w:default w:val="XXXX"/>
              <w:maxLength w:val="4"/>
            </w:textInput>
          </w:ffData>
        </w:fldChar>
      </w:r>
      <w:r>
        <w:instrText xml:space="preserve"> FORMTEXT </w:instrText>
      </w:r>
      <w:r>
        <w:fldChar w:fldCharType="separate"/>
      </w:r>
      <w:r>
        <w:t>XXXX</w:t>
      </w:r>
      <w:r>
        <w:fldChar w:fldCharType="end"/>
      </w:r>
      <w:bookmarkEnd w:id="35"/>
      <w:r>
        <w:t xml:space="preserve"> - </w:t>
      </w:r>
      <w:r>
        <w:fldChar w:fldCharType="begin">
          <w:ffData>
            <w:name w:val="FM"/>
            <w:enabled/>
            <w:calcOnExit w:val="0"/>
            <w:textInput>
              <w:default w:val="XX"/>
              <w:maxLength w:val="2"/>
            </w:textInput>
          </w:ffData>
        </w:fldChar>
      </w:r>
      <w:r>
        <w:instrText xml:space="preserve"> FORMTEXT </w:instrText>
      </w:r>
      <w:r>
        <w:fldChar w:fldCharType="separate"/>
      </w:r>
      <w:r>
        <w:t>XX</w:t>
      </w:r>
      <w:r>
        <w:fldChar w:fldCharType="end"/>
      </w:r>
      <w:r>
        <w:t xml:space="preserve"> - </w:t>
      </w:r>
      <w:bookmarkStart w:id="36" w:name="FD"/>
      <w:r>
        <w:fldChar w:fldCharType="begin">
          <w:ffData>
            <w:name w:val="FD"/>
            <w:enabled/>
            <w:calcOnExit w:val="0"/>
            <w:textInput>
              <w:default w:val="XX"/>
              <w:maxLength w:val="2"/>
            </w:textInput>
          </w:ffData>
        </w:fldChar>
      </w:r>
      <w:r>
        <w:instrText xml:space="preserve"> FORMTEXT </w:instrText>
      </w:r>
      <w:r>
        <w:fldChar w:fldCharType="separate"/>
      </w:r>
      <w:r>
        <w:t>XX</w:t>
      </w:r>
      <w:r>
        <w:fldChar w:fldCharType="end"/>
      </w:r>
      <w:bookmarkEnd w:id="36"/>
      <w:r>
        <w:t>发布</w:t>
      </w:r>
      <w:r>
        <mc:AlternateContent>
          <mc:Choice Requires="wps">
            <w:drawing>
              <wp:anchor distT="0" distB="0" distL="114300" distR="114300" simplePos="0" relativeHeight="251661312" behindDoc="0" locked="1" layoutInCell="1" allowOverlap="1">
                <wp:simplePos x="0" y="0"/>
                <wp:positionH relativeFrom="column">
                  <wp:posOffset>-635</wp:posOffset>
                </wp:positionH>
                <wp:positionV relativeFrom="page">
                  <wp:posOffset>9251950</wp:posOffset>
                </wp:positionV>
                <wp:extent cx="6120130" cy="0"/>
                <wp:effectExtent l="0" t="0" r="0" b="0"/>
                <wp:wrapNone/>
                <wp:docPr id="3" name="直线 10"/>
                <wp:cNvGraphicFramePr/>
                <a:graphic xmlns:a="http://schemas.openxmlformats.org/drawingml/2006/main">
                  <a:graphicData uri="http://schemas.microsoft.com/office/word/2010/wordprocessingShape">
                    <wps:wsp>
                      <wps:cNvCnPr/>
                      <wps:spPr>
                        <a:xfrm>
                          <a:off x="0" y="0"/>
                          <a:ext cx="6120130" cy="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直线 10" o:spid="_x0000_s1026" o:spt="20" style="position:absolute;left:0pt;margin-left:-0.05pt;margin-top:728.5pt;height:0pt;width:481.9pt;mso-position-vertical-relative:page;z-index:251661312;mso-width-relative:page;mso-height-relative:page;" filled="f" stroked="t" coordsize="21600,21600" o:gfxdata="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">
                <v:fill on="f" focussize="0,0"/>
                <v:stroke color="#000000" joinstyle="round"/>
                <v:imagedata o:title=""/>
                <o:lock v:ext="edit" aspectratio="f"/>
                <w10:anchorlock/>
              </v:line>
            </w:pict>
          </mc:Fallback>
        </mc:AlternateContent>
      </w:r>
    </w:p>
    <w:p>
      <w:pPr>
        <w:pStyle w:val="144"/>
      </w:pPr>
      <w:bookmarkStart w:id="37" w:name="SY"/>
      <w:r>
        <w:fldChar w:fldCharType="begin">
          <w:ffData>
            <w:name w:val="SY"/>
            <w:enabled/>
            <w:calcOnExit w:val="0"/>
            <w:textInput>
              <w:default w:val="XXXX"/>
              <w:maxLength w:val="4"/>
            </w:textInput>
          </w:ffData>
        </w:fldChar>
      </w:r>
      <w:r>
        <w:instrText xml:space="preserve"> FORMTEXT </w:instrText>
      </w:r>
      <w:r>
        <w:fldChar w:fldCharType="separate"/>
      </w:r>
      <w:r>
        <w:t>XXXX</w:t>
      </w:r>
      <w:r>
        <w:fldChar w:fldCharType="end"/>
      </w:r>
      <w:bookmarkEnd w:id="37"/>
      <w:r>
        <w:t xml:space="preserve"> - </w:t>
      </w:r>
      <w:bookmarkStart w:id="38" w:name="SM"/>
      <w:r>
        <w:fldChar w:fldCharType="begin">
          <w:ffData>
            <w:name w:val="SM"/>
            <w:enabled/>
            <w:calcOnExit w:val="0"/>
            <w:textInput>
              <w:default w:val="XX"/>
              <w:maxLength w:val="2"/>
            </w:textInput>
          </w:ffData>
        </w:fldChar>
      </w:r>
      <w:r>
        <w:instrText xml:space="preserve"> FORMTEXT </w:instrText>
      </w:r>
      <w:r>
        <w:fldChar w:fldCharType="separate"/>
      </w:r>
      <w:r>
        <w:t>XX</w:t>
      </w:r>
      <w:r>
        <w:fldChar w:fldCharType="end"/>
      </w:r>
      <w:bookmarkEnd w:id="38"/>
      <w:r>
        <w:t xml:space="preserve"> - </w:t>
      </w:r>
      <w:bookmarkStart w:id="39" w:name="SD"/>
      <w:r>
        <w:fldChar w:fldCharType="begin">
          <w:ffData>
            <w:name w:val="SD"/>
            <w:enabled/>
            <w:calcOnExit w:val="0"/>
            <w:textInput>
              <w:default w:val="XX"/>
              <w:maxLength w:val="2"/>
            </w:textInput>
          </w:ffData>
        </w:fldChar>
      </w:r>
      <w:r>
        <w:instrText xml:space="preserve"> FORMTEXT </w:instrText>
      </w:r>
      <w:r>
        <w:fldChar w:fldCharType="separate"/>
      </w:r>
      <w:r>
        <w:t>XX</w:t>
      </w:r>
      <w:r>
        <w:fldChar w:fldCharType="end"/>
      </w:r>
      <w:bookmarkEnd w:id="39"/>
      <w:r>
        <w:t>实施</w:t>
      </w:r>
    </w:p>
    <w:p>
      <w:pPr>
        <w:pStyle w:val="124"/>
        <w:outlineLvl w:val="0"/>
        <w:rPr>
          <w:rFonts w:ascii="Times New Roman"/>
        </w:rPr>
      </w:pPr>
      <w:bookmarkStart w:id="40" w:name="fm"/>
      <w:bookmarkStart w:id="41" w:name="_Toc15439"/>
      <w:bookmarkStart w:id="42" w:name="_Toc31619"/>
      <w:bookmarkStart w:id="43" w:name="_Toc5847"/>
      <w:bookmarkStart w:id="44" w:name="_Toc19559"/>
      <w:bookmarkStart w:id="45" w:name="_Toc9984"/>
      <w:r>
        <w:rPr>
          <w:rFonts w:ascii="Times New Roman"/>
        </w:rPr>
        <w:fldChar w:fldCharType="begin">
          <w:ffData>
            <w:name w:val="fm"/>
            <w:enabled/>
            <w:calcOnExit w:val="0"/>
            <w:textInput/>
          </w:ffData>
        </w:fldChar>
      </w:r>
      <w:r>
        <w:rPr>
          <w:rFonts w:ascii="Times New Roman"/>
        </w:rPr>
        <w:instrText xml:space="preserve"> FORMTEXT </w:instrText>
      </w:r>
      <w:r>
        <w:rPr>
          <w:rFonts w:ascii="Times New Roman"/>
        </w:rPr>
        <w:fldChar w:fldCharType="separate"/>
      </w:r>
      <w:r>
        <w:rPr>
          <w:rFonts w:ascii="Times New Roman"/>
        </w:rPr>
        <w:t>北京市市场监督管理局</w:t>
      </w:r>
      <w:r>
        <w:rPr>
          <w:rFonts w:ascii="Times New Roman"/>
        </w:rPr>
        <w:fldChar w:fldCharType="end"/>
      </w:r>
      <w:bookmarkEnd w:id="40"/>
      <w:r>
        <w:rPr>
          <w:rFonts w:ascii="Times New Roman" w:eastAsia="MS Mincho"/>
        </w:rPr>
        <w:t>   </w:t>
      </w:r>
      <w:r>
        <w:rPr>
          <w:rStyle w:val="86"/>
          <w:rFonts w:ascii="Times New Roman"/>
        </w:rPr>
        <w:t>发布</w:t>
      </w:r>
      <w:bookmarkEnd w:id="41"/>
      <w:bookmarkEnd w:id="42"/>
      <w:bookmarkEnd w:id="43"/>
      <w:bookmarkEnd w:id="44"/>
      <w:bookmarkEnd w:id="45"/>
    </w:p>
    <w:p>
      <w:pPr>
        <w:pStyle w:val="27"/>
        <w:rPr>
          <w:rFonts w:ascii="Times New Roman"/>
        </w:rPr>
        <w:sectPr>
          <w:pgSz w:w="11906" w:h="16838"/>
          <w:pgMar w:top="567" w:right="850" w:bottom="1134" w:left="1418" w:header="0" w:footer="0" w:gutter="0"/>
          <w:pgNumType w:start="1"/>
          <w:cols w:space="720" w:num="1"/>
          <w:docGrid w:type="lines" w:linePitch="312" w:charSpace="0"/>
        </w:sectPr>
      </w:pPr>
      <w:r>
        <w:rPr>
          <w:rFonts w:ascii="Times New Roman"/>
        </w:rPr>
        <mc:AlternateContent>
          <mc:Choice Requires="wps">
            <w:drawing>
              <wp:anchor distT="0" distB="0" distL="114300" distR="114300" simplePos="0" relativeHeight="251662336" behindDoc="0" locked="0" layoutInCell="1" allowOverlap="1">
                <wp:simplePos x="0" y="0"/>
                <wp:positionH relativeFrom="column">
                  <wp:posOffset>-635</wp:posOffset>
                </wp:positionH>
                <wp:positionV relativeFrom="paragraph">
                  <wp:posOffset>2339975</wp:posOffset>
                </wp:positionV>
                <wp:extent cx="6120130" cy="0"/>
                <wp:effectExtent l="0" t="0" r="0" b="0"/>
                <wp:wrapNone/>
                <wp:docPr id="4" name="直线 11"/>
                <wp:cNvGraphicFramePr/>
                <a:graphic xmlns:a="http://schemas.openxmlformats.org/drawingml/2006/main">
                  <a:graphicData uri="http://schemas.microsoft.com/office/word/2010/wordprocessingShape">
                    <wps:wsp>
                      <wps:cNvCnPr/>
                      <wps:spPr>
                        <a:xfrm>
                          <a:off x="0" y="0"/>
                          <a:ext cx="6120130" cy="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直线 11" o:spid="_x0000_s1026" o:spt="20" style="position:absolute;left:0pt;margin-left:-0.05pt;margin-top:184.25pt;height:0pt;width:481.9pt;z-index:251662336;mso-width-relative:page;mso-height-relative:page;" filled="f" stroked="t" coordsize="21600,21600" o:gfxdata="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">
                <v:fill on="f" focussize="0,0"/>
                <v:stroke color="#000000" joinstyle="round"/>
                <v:imagedata o:title=""/>
                <o:lock v:ext="edit" aspectratio="f"/>
              </v:line>
            </w:pict>
          </mc:Fallback>
        </mc:AlternateContent>
      </w:r>
    </w:p>
    <w:p>
      <w:pPr>
        <w:pStyle w:val="63"/>
        <w:sectPr>
          <w:headerReference r:id="rId3" w:type="default"/>
          <w:footerReference r:id="rId4" w:type="default"/>
          <w:pgSz w:w="11906" w:h="16838"/>
          <w:pgMar w:top="567" w:right="1134" w:bottom="1134" w:left="1418" w:header="1418" w:footer="1134" w:gutter="0"/>
          <w:pgNumType w:fmt="upperRoman" w:start="1"/>
          <w:cols w:space="720" w:num="1"/>
          <w:formProt w:val="0"/>
          <w:docGrid w:type="lines" w:linePitch="312" w:charSpace="0"/>
        </w:sectPr>
      </w:pPr>
      <w:bookmarkStart w:id="46" w:name="_Toc21082"/>
      <w:bookmarkStart w:id="47" w:name="_Toc83210741"/>
      <w:bookmarkStart w:id="48" w:name="_Toc24426"/>
      <w:bookmarkStart w:id="49" w:name="_Toc173225147"/>
      <w:bookmarkStart w:id="50" w:name="_Toc173224016"/>
      <w:bookmarkStart w:id="51" w:name="_Toc145688333"/>
      <w:bookmarkStart w:id="52" w:name="_Toc15930"/>
      <w:bookmarkStart w:id="53" w:name="_Toc164786193"/>
      <w:bookmarkStart w:id="54" w:name="_Toc20489"/>
      <w:bookmarkStart w:id="55" w:name="_Toc7391"/>
      <w:bookmarkStart w:id="56" w:name="_Toc27614"/>
      <w:bookmarkStart w:id="57" w:name="_Toc16080"/>
    </w:p>
    <w:p>
      <w:pPr>
        <w:pStyle w:val="63"/>
      </w:pPr>
      <w:r>
        <w:t>目</w:t>
      </w:r>
      <w:r>
        <w:rPr>
          <w:rFonts w:hint="eastAsia"/>
        </w:rPr>
        <w:t xml:space="preserve">  次</w:t>
      </w:r>
      <w:bookmarkEnd w:id="46"/>
      <w:bookmarkEnd w:id="47"/>
    </w:p>
    <w:p>
      <w:pPr>
        <w:pStyle w:val="23"/>
        <w:spacing w:before="78" w:after="78"/>
        <w:rPr>
          <w:rStyle w:val="43"/>
          <w:rFonts w:ascii="Times New Roman"/>
        </w:rPr>
      </w:pPr>
      <w:r>
        <w:rPr>
          <w:rStyle w:val="43"/>
        </w:rPr>
        <w:fldChar w:fldCharType="begin"/>
      </w:r>
      <w:r>
        <w:rPr>
          <w:rStyle w:val="43"/>
        </w:rPr>
        <w:instrText xml:space="preserve"> TOC \h \z \t "标题 1,1,标题 2,2,章标题,2,参考文献,1,附录标识,1,前言、引言标题,1,标准文件_章标题,1,标准文件_一级条标题,1,前言标题,1,标准文件_附录标识,1" </w:instrText>
      </w:r>
      <w:r>
        <w:rPr>
          <w:rStyle w:val="43"/>
        </w:rPr>
        <w:fldChar w:fldCharType="separate"/>
      </w:r>
      <w:r>
        <w:rPr>
          <w:rStyle w:val="43"/>
          <w:rFonts w:ascii="Times New Roman"/>
        </w:rPr>
        <w:fldChar w:fldCharType="begin"/>
      </w:r>
      <w:r>
        <w:rPr>
          <w:rStyle w:val="43"/>
          <w:rFonts w:ascii="Times New Roman"/>
        </w:rPr>
        <w:instrText xml:space="preserve"> HYPERLINK \l _Toc625 </w:instrText>
      </w:r>
      <w:r>
        <w:rPr>
          <w:rStyle w:val="43"/>
          <w:rFonts w:ascii="Times New Roman"/>
        </w:rPr>
        <w:fldChar w:fldCharType="separate"/>
      </w:r>
      <w:r>
        <w:rPr>
          <w:rStyle w:val="43"/>
        </w:rPr>
        <w:t>前  言</w:t>
      </w:r>
      <w:r>
        <w:rPr>
          <w:rStyle w:val="43"/>
          <w:rFonts w:ascii="Times New Roman"/>
        </w:rPr>
        <w:tab/>
      </w:r>
      <w:r>
        <w:rPr>
          <w:rStyle w:val="43"/>
          <w:rFonts w:ascii="Times New Roman"/>
        </w:rPr>
        <w:fldChar w:fldCharType="begin"/>
      </w:r>
      <w:r>
        <w:rPr>
          <w:rStyle w:val="43"/>
          <w:rFonts w:ascii="Times New Roman"/>
        </w:rPr>
        <w:instrText xml:space="preserve"> PAGEREF _Toc625 \h </w:instrText>
      </w:r>
      <w:r>
        <w:rPr>
          <w:rStyle w:val="43"/>
          <w:rFonts w:ascii="Times New Roman"/>
        </w:rPr>
        <w:fldChar w:fldCharType="separate"/>
      </w:r>
      <w:r>
        <w:rPr>
          <w:rStyle w:val="43"/>
          <w:rFonts w:ascii="Times New Roman"/>
        </w:rPr>
        <w:t>II</w:t>
      </w:r>
      <w:r>
        <w:rPr>
          <w:rStyle w:val="43"/>
          <w:rFonts w:ascii="Times New Roman"/>
        </w:rPr>
        <w:fldChar w:fldCharType="end"/>
      </w:r>
      <w:r>
        <w:rPr>
          <w:rStyle w:val="43"/>
          <w:rFonts w:ascii="Times New Roman"/>
        </w:rPr>
        <w:fldChar w:fldCharType="end"/>
      </w:r>
    </w:p>
    <w:p>
      <w:pPr>
        <w:pStyle w:val="23"/>
        <w:spacing w:before="78" w:after="78"/>
        <w:rPr>
          <w:rStyle w:val="43"/>
          <w:rFonts w:ascii="Times New Roman"/>
        </w:rPr>
      </w:pPr>
      <w:r>
        <w:rPr>
          <w:rStyle w:val="43"/>
          <w:rFonts w:ascii="Times New Roman"/>
        </w:rPr>
        <w:fldChar w:fldCharType="begin"/>
      </w:r>
      <w:r>
        <w:rPr>
          <w:rStyle w:val="43"/>
          <w:rFonts w:ascii="Times New Roman"/>
        </w:rPr>
        <w:instrText xml:space="preserve"> HYPERLINK \l _Toc2083 </w:instrText>
      </w:r>
      <w:r>
        <w:rPr>
          <w:rStyle w:val="43"/>
          <w:rFonts w:ascii="Times New Roman"/>
        </w:rPr>
        <w:fldChar w:fldCharType="separate"/>
      </w:r>
      <w:r>
        <w:rPr>
          <w:rStyle w:val="43"/>
          <w:rFonts w:ascii="Times New Roman"/>
        </w:rPr>
        <w:t xml:space="preserve">1 </w:t>
      </w:r>
      <w:r>
        <w:rPr>
          <w:rStyle w:val="43"/>
        </w:rPr>
        <w:t>范围</w:t>
      </w:r>
      <w:r>
        <w:rPr>
          <w:rStyle w:val="43"/>
          <w:rFonts w:ascii="Times New Roman"/>
        </w:rPr>
        <w:tab/>
      </w:r>
      <w:r>
        <w:rPr>
          <w:rStyle w:val="43"/>
          <w:rFonts w:ascii="Times New Roman"/>
        </w:rPr>
        <w:fldChar w:fldCharType="begin"/>
      </w:r>
      <w:r>
        <w:rPr>
          <w:rStyle w:val="43"/>
          <w:rFonts w:ascii="Times New Roman"/>
        </w:rPr>
        <w:instrText xml:space="preserve"> PAGEREF _Toc2083 \h </w:instrText>
      </w:r>
      <w:r>
        <w:rPr>
          <w:rStyle w:val="43"/>
          <w:rFonts w:ascii="Times New Roman"/>
        </w:rPr>
        <w:fldChar w:fldCharType="separate"/>
      </w:r>
      <w:r>
        <w:rPr>
          <w:rStyle w:val="43"/>
          <w:rFonts w:ascii="Times New Roman"/>
        </w:rPr>
        <w:t>1</w:t>
      </w:r>
      <w:r>
        <w:rPr>
          <w:rStyle w:val="43"/>
          <w:rFonts w:ascii="Times New Roman"/>
        </w:rPr>
        <w:fldChar w:fldCharType="end"/>
      </w:r>
      <w:r>
        <w:rPr>
          <w:rStyle w:val="43"/>
          <w:rFonts w:ascii="Times New Roman"/>
        </w:rPr>
        <w:fldChar w:fldCharType="end"/>
      </w:r>
    </w:p>
    <w:p>
      <w:pPr>
        <w:pStyle w:val="23"/>
        <w:spacing w:before="78" w:after="78"/>
        <w:rPr>
          <w:rStyle w:val="43"/>
          <w:rFonts w:ascii="Times New Roman"/>
        </w:rPr>
      </w:pPr>
      <w:r>
        <w:rPr>
          <w:rStyle w:val="43"/>
          <w:rFonts w:ascii="Times New Roman"/>
        </w:rPr>
        <w:fldChar w:fldCharType="begin"/>
      </w:r>
      <w:r>
        <w:rPr>
          <w:rStyle w:val="43"/>
          <w:rFonts w:ascii="Times New Roman"/>
        </w:rPr>
        <w:instrText xml:space="preserve"> HYPERLINK \l _Toc21639 </w:instrText>
      </w:r>
      <w:r>
        <w:rPr>
          <w:rStyle w:val="43"/>
          <w:rFonts w:ascii="Times New Roman"/>
        </w:rPr>
        <w:fldChar w:fldCharType="separate"/>
      </w:r>
      <w:r>
        <w:rPr>
          <w:rStyle w:val="43"/>
          <w:rFonts w:ascii="Times New Roman"/>
        </w:rPr>
        <w:t xml:space="preserve">2 </w:t>
      </w:r>
      <w:r>
        <w:rPr>
          <w:rStyle w:val="43"/>
        </w:rPr>
        <w:t>规范性引用文件</w:t>
      </w:r>
      <w:r>
        <w:rPr>
          <w:rStyle w:val="43"/>
          <w:rFonts w:ascii="Times New Roman"/>
        </w:rPr>
        <w:tab/>
      </w:r>
      <w:r>
        <w:rPr>
          <w:rStyle w:val="43"/>
          <w:rFonts w:ascii="Times New Roman"/>
        </w:rPr>
        <w:fldChar w:fldCharType="begin"/>
      </w:r>
      <w:r>
        <w:rPr>
          <w:rStyle w:val="43"/>
          <w:rFonts w:ascii="Times New Roman"/>
        </w:rPr>
        <w:instrText xml:space="preserve"> PAGEREF _Toc21639 \h </w:instrText>
      </w:r>
      <w:r>
        <w:rPr>
          <w:rStyle w:val="43"/>
          <w:rFonts w:ascii="Times New Roman"/>
        </w:rPr>
        <w:fldChar w:fldCharType="separate"/>
      </w:r>
      <w:r>
        <w:rPr>
          <w:rStyle w:val="43"/>
          <w:rFonts w:ascii="Times New Roman"/>
        </w:rPr>
        <w:t>1</w:t>
      </w:r>
      <w:r>
        <w:rPr>
          <w:rStyle w:val="43"/>
          <w:rFonts w:ascii="Times New Roman"/>
        </w:rPr>
        <w:fldChar w:fldCharType="end"/>
      </w:r>
      <w:r>
        <w:rPr>
          <w:rStyle w:val="43"/>
          <w:rFonts w:ascii="Times New Roman"/>
        </w:rPr>
        <w:fldChar w:fldCharType="end"/>
      </w:r>
    </w:p>
    <w:p>
      <w:pPr>
        <w:pStyle w:val="23"/>
        <w:spacing w:before="78" w:after="78"/>
        <w:rPr>
          <w:rStyle w:val="43"/>
          <w:rFonts w:ascii="Times New Roman"/>
        </w:rPr>
      </w:pPr>
      <w:r>
        <w:rPr>
          <w:rStyle w:val="43"/>
          <w:rFonts w:ascii="Times New Roman"/>
        </w:rPr>
        <w:fldChar w:fldCharType="begin"/>
      </w:r>
      <w:r>
        <w:rPr>
          <w:rStyle w:val="43"/>
          <w:rFonts w:ascii="Times New Roman"/>
        </w:rPr>
        <w:instrText xml:space="preserve"> HYPERLINK \l _Toc4062 </w:instrText>
      </w:r>
      <w:r>
        <w:rPr>
          <w:rStyle w:val="43"/>
          <w:rFonts w:ascii="Times New Roman"/>
        </w:rPr>
        <w:fldChar w:fldCharType="separate"/>
      </w:r>
      <w:r>
        <w:rPr>
          <w:rStyle w:val="43"/>
          <w:rFonts w:ascii="Times New Roman"/>
        </w:rPr>
        <w:t xml:space="preserve">3 </w:t>
      </w:r>
      <w:r>
        <w:rPr>
          <w:rStyle w:val="43"/>
        </w:rPr>
        <w:t>术语和定义</w:t>
      </w:r>
      <w:r>
        <w:rPr>
          <w:rStyle w:val="43"/>
          <w:rFonts w:ascii="Times New Roman"/>
        </w:rPr>
        <w:tab/>
      </w:r>
      <w:r>
        <w:rPr>
          <w:rStyle w:val="43"/>
          <w:rFonts w:ascii="Times New Roman"/>
        </w:rPr>
        <w:fldChar w:fldCharType="begin"/>
      </w:r>
      <w:r>
        <w:rPr>
          <w:rStyle w:val="43"/>
          <w:rFonts w:ascii="Times New Roman"/>
        </w:rPr>
        <w:instrText xml:space="preserve"> PAGEREF _Toc4062 \h </w:instrText>
      </w:r>
      <w:r>
        <w:rPr>
          <w:rStyle w:val="43"/>
          <w:rFonts w:ascii="Times New Roman"/>
        </w:rPr>
        <w:fldChar w:fldCharType="separate"/>
      </w:r>
      <w:r>
        <w:rPr>
          <w:rStyle w:val="43"/>
          <w:rFonts w:ascii="Times New Roman"/>
        </w:rPr>
        <w:t>1</w:t>
      </w:r>
      <w:r>
        <w:rPr>
          <w:rStyle w:val="43"/>
          <w:rFonts w:ascii="Times New Roman"/>
        </w:rPr>
        <w:fldChar w:fldCharType="end"/>
      </w:r>
      <w:r>
        <w:rPr>
          <w:rStyle w:val="43"/>
          <w:rFonts w:ascii="Times New Roman"/>
        </w:rPr>
        <w:fldChar w:fldCharType="end"/>
      </w:r>
    </w:p>
    <w:p>
      <w:pPr>
        <w:pStyle w:val="23"/>
        <w:spacing w:before="78" w:after="78"/>
        <w:rPr>
          <w:rStyle w:val="43"/>
          <w:rFonts w:ascii="Times New Roman"/>
        </w:rPr>
      </w:pPr>
      <w:r>
        <w:rPr>
          <w:rStyle w:val="43"/>
          <w:rFonts w:ascii="Times New Roman"/>
        </w:rPr>
        <w:fldChar w:fldCharType="begin"/>
      </w:r>
      <w:r>
        <w:rPr>
          <w:rStyle w:val="43"/>
          <w:rFonts w:ascii="Times New Roman"/>
        </w:rPr>
        <w:instrText xml:space="preserve"> HYPERLINK \l _Toc29211 </w:instrText>
      </w:r>
      <w:r>
        <w:rPr>
          <w:rStyle w:val="43"/>
          <w:rFonts w:ascii="Times New Roman"/>
        </w:rPr>
        <w:fldChar w:fldCharType="separate"/>
      </w:r>
      <w:r>
        <w:rPr>
          <w:rStyle w:val="43"/>
          <w:rFonts w:ascii="Times New Roman"/>
        </w:rPr>
        <w:t xml:space="preserve">4 </w:t>
      </w:r>
      <w:r>
        <w:rPr>
          <w:rStyle w:val="43"/>
        </w:rPr>
        <w:t>设施用电监测系统组成</w:t>
      </w:r>
      <w:r>
        <w:rPr>
          <w:rStyle w:val="43"/>
          <w:rFonts w:ascii="Times New Roman"/>
        </w:rPr>
        <w:tab/>
      </w:r>
      <w:r>
        <w:rPr>
          <w:rStyle w:val="43"/>
          <w:rFonts w:ascii="Times New Roman"/>
        </w:rPr>
        <w:fldChar w:fldCharType="begin"/>
      </w:r>
      <w:r>
        <w:rPr>
          <w:rStyle w:val="43"/>
          <w:rFonts w:ascii="Times New Roman"/>
        </w:rPr>
        <w:instrText xml:space="preserve"> PAGEREF _Toc29211 \h </w:instrText>
      </w:r>
      <w:r>
        <w:rPr>
          <w:rStyle w:val="43"/>
          <w:rFonts w:ascii="Times New Roman"/>
        </w:rPr>
        <w:fldChar w:fldCharType="separate"/>
      </w:r>
      <w:r>
        <w:rPr>
          <w:rStyle w:val="43"/>
          <w:rFonts w:ascii="Times New Roman"/>
        </w:rPr>
        <w:t>2</w:t>
      </w:r>
      <w:r>
        <w:rPr>
          <w:rStyle w:val="43"/>
          <w:rFonts w:ascii="Times New Roman"/>
        </w:rPr>
        <w:fldChar w:fldCharType="end"/>
      </w:r>
      <w:r>
        <w:rPr>
          <w:rStyle w:val="43"/>
          <w:rFonts w:ascii="Times New Roman"/>
        </w:rPr>
        <w:fldChar w:fldCharType="end"/>
      </w:r>
    </w:p>
    <w:p>
      <w:pPr>
        <w:pStyle w:val="23"/>
        <w:spacing w:before="78" w:after="78"/>
        <w:rPr>
          <w:rStyle w:val="43"/>
          <w:rFonts w:ascii="Times New Roman"/>
        </w:rPr>
      </w:pPr>
      <w:r>
        <w:rPr>
          <w:rStyle w:val="43"/>
          <w:rFonts w:ascii="Times New Roman"/>
        </w:rPr>
        <w:fldChar w:fldCharType="begin"/>
      </w:r>
      <w:r>
        <w:rPr>
          <w:rStyle w:val="43"/>
          <w:rFonts w:ascii="Times New Roman"/>
        </w:rPr>
        <w:instrText xml:space="preserve"> HYPERLINK \l _Toc24186 </w:instrText>
      </w:r>
      <w:r>
        <w:rPr>
          <w:rStyle w:val="43"/>
          <w:rFonts w:ascii="Times New Roman"/>
        </w:rPr>
        <w:fldChar w:fldCharType="separate"/>
      </w:r>
      <w:r>
        <w:rPr>
          <w:rStyle w:val="43"/>
          <w:rFonts w:ascii="Times New Roman"/>
        </w:rPr>
        <w:t xml:space="preserve">5 </w:t>
      </w:r>
      <w:r>
        <w:rPr>
          <w:rStyle w:val="43"/>
        </w:rPr>
        <w:t>现场端设备要求</w:t>
      </w:r>
      <w:r>
        <w:rPr>
          <w:rStyle w:val="43"/>
          <w:rFonts w:ascii="Times New Roman"/>
        </w:rPr>
        <w:tab/>
      </w:r>
      <w:r>
        <w:rPr>
          <w:rStyle w:val="43"/>
          <w:rFonts w:ascii="Times New Roman"/>
        </w:rPr>
        <w:fldChar w:fldCharType="begin"/>
      </w:r>
      <w:r>
        <w:rPr>
          <w:rStyle w:val="43"/>
          <w:rFonts w:ascii="Times New Roman"/>
        </w:rPr>
        <w:instrText xml:space="preserve"> PAGEREF _Toc24186 \h </w:instrText>
      </w:r>
      <w:r>
        <w:rPr>
          <w:rStyle w:val="43"/>
          <w:rFonts w:ascii="Times New Roman"/>
        </w:rPr>
        <w:fldChar w:fldCharType="separate"/>
      </w:r>
      <w:r>
        <w:rPr>
          <w:rStyle w:val="43"/>
          <w:rFonts w:ascii="Times New Roman"/>
        </w:rPr>
        <w:t>3</w:t>
      </w:r>
      <w:r>
        <w:rPr>
          <w:rStyle w:val="43"/>
          <w:rFonts w:ascii="Times New Roman"/>
        </w:rPr>
        <w:fldChar w:fldCharType="end"/>
      </w:r>
      <w:r>
        <w:rPr>
          <w:rStyle w:val="43"/>
          <w:rFonts w:ascii="Times New Roman"/>
        </w:rPr>
        <w:fldChar w:fldCharType="end"/>
      </w:r>
    </w:p>
    <w:p>
      <w:pPr>
        <w:pStyle w:val="23"/>
        <w:spacing w:before="78" w:after="78"/>
        <w:rPr>
          <w:rStyle w:val="43"/>
          <w:rFonts w:ascii="Times New Roman"/>
        </w:rPr>
      </w:pPr>
      <w:r>
        <w:rPr>
          <w:rStyle w:val="43"/>
          <w:rFonts w:ascii="Times New Roman"/>
        </w:rPr>
        <w:fldChar w:fldCharType="begin"/>
      </w:r>
      <w:r>
        <w:rPr>
          <w:rStyle w:val="43"/>
          <w:rFonts w:ascii="Times New Roman"/>
        </w:rPr>
        <w:instrText xml:space="preserve"> HYPERLINK \l _Toc29371 </w:instrText>
      </w:r>
      <w:r>
        <w:rPr>
          <w:rStyle w:val="43"/>
          <w:rFonts w:ascii="Times New Roman"/>
        </w:rPr>
        <w:fldChar w:fldCharType="separate"/>
      </w:r>
      <w:r>
        <w:rPr>
          <w:rStyle w:val="43"/>
          <w:rFonts w:ascii="Times New Roman"/>
        </w:rPr>
        <w:t xml:space="preserve">6 </w:t>
      </w:r>
      <w:r>
        <w:rPr>
          <w:rStyle w:val="43"/>
        </w:rPr>
        <w:t>监测点位要求</w:t>
      </w:r>
      <w:r>
        <w:rPr>
          <w:rStyle w:val="43"/>
          <w:rFonts w:ascii="Times New Roman"/>
        </w:rPr>
        <w:tab/>
      </w:r>
      <w:r>
        <w:rPr>
          <w:rStyle w:val="43"/>
          <w:rFonts w:ascii="Times New Roman"/>
        </w:rPr>
        <w:fldChar w:fldCharType="begin"/>
      </w:r>
      <w:r>
        <w:rPr>
          <w:rStyle w:val="43"/>
          <w:rFonts w:ascii="Times New Roman"/>
        </w:rPr>
        <w:instrText xml:space="preserve"> PAGEREF _Toc29371 \h </w:instrText>
      </w:r>
      <w:r>
        <w:rPr>
          <w:rStyle w:val="43"/>
          <w:rFonts w:ascii="Times New Roman"/>
        </w:rPr>
        <w:fldChar w:fldCharType="separate"/>
      </w:r>
      <w:r>
        <w:rPr>
          <w:rStyle w:val="43"/>
          <w:rFonts w:ascii="Times New Roman"/>
        </w:rPr>
        <w:t>3</w:t>
      </w:r>
      <w:r>
        <w:rPr>
          <w:rStyle w:val="43"/>
          <w:rFonts w:ascii="Times New Roman"/>
        </w:rPr>
        <w:fldChar w:fldCharType="end"/>
      </w:r>
      <w:r>
        <w:rPr>
          <w:rStyle w:val="43"/>
          <w:rFonts w:ascii="Times New Roman"/>
        </w:rPr>
        <w:fldChar w:fldCharType="end"/>
      </w:r>
    </w:p>
    <w:p>
      <w:pPr>
        <w:pStyle w:val="23"/>
        <w:spacing w:before="78" w:after="78"/>
        <w:rPr>
          <w:rStyle w:val="43"/>
          <w:rFonts w:ascii="Times New Roman"/>
        </w:rPr>
      </w:pPr>
      <w:r>
        <w:rPr>
          <w:rStyle w:val="43"/>
          <w:rFonts w:ascii="Times New Roman"/>
        </w:rPr>
        <w:fldChar w:fldCharType="begin"/>
      </w:r>
      <w:r>
        <w:rPr>
          <w:rStyle w:val="43"/>
          <w:rFonts w:ascii="Times New Roman"/>
        </w:rPr>
        <w:instrText xml:space="preserve"> HYPERLINK \l _Toc24074 </w:instrText>
      </w:r>
      <w:r>
        <w:rPr>
          <w:rStyle w:val="43"/>
          <w:rFonts w:ascii="Times New Roman"/>
        </w:rPr>
        <w:fldChar w:fldCharType="separate"/>
      </w:r>
      <w:r>
        <w:rPr>
          <w:rStyle w:val="43"/>
          <w:rFonts w:ascii="Times New Roman"/>
        </w:rPr>
        <w:t xml:space="preserve">7 </w:t>
      </w:r>
      <w:r>
        <w:rPr>
          <w:rStyle w:val="43"/>
        </w:rPr>
        <w:t>传输网络要求</w:t>
      </w:r>
      <w:r>
        <w:rPr>
          <w:rStyle w:val="43"/>
          <w:rFonts w:ascii="Times New Roman"/>
        </w:rPr>
        <w:tab/>
      </w:r>
      <w:r>
        <w:rPr>
          <w:rStyle w:val="43"/>
          <w:rFonts w:ascii="Times New Roman"/>
        </w:rPr>
        <w:fldChar w:fldCharType="begin"/>
      </w:r>
      <w:r>
        <w:rPr>
          <w:rStyle w:val="43"/>
          <w:rFonts w:ascii="Times New Roman"/>
        </w:rPr>
        <w:instrText xml:space="preserve"> PAGEREF _Toc24074 \h </w:instrText>
      </w:r>
      <w:r>
        <w:rPr>
          <w:rStyle w:val="43"/>
          <w:rFonts w:ascii="Times New Roman"/>
        </w:rPr>
        <w:fldChar w:fldCharType="separate"/>
      </w:r>
      <w:r>
        <w:rPr>
          <w:rStyle w:val="43"/>
          <w:rFonts w:ascii="Times New Roman"/>
        </w:rPr>
        <w:t>6</w:t>
      </w:r>
      <w:r>
        <w:rPr>
          <w:rStyle w:val="43"/>
          <w:rFonts w:ascii="Times New Roman"/>
        </w:rPr>
        <w:fldChar w:fldCharType="end"/>
      </w:r>
      <w:r>
        <w:rPr>
          <w:rStyle w:val="43"/>
          <w:rFonts w:ascii="Times New Roman"/>
        </w:rPr>
        <w:fldChar w:fldCharType="end"/>
      </w:r>
    </w:p>
    <w:p>
      <w:pPr>
        <w:pStyle w:val="23"/>
        <w:spacing w:before="78" w:after="78"/>
        <w:rPr>
          <w:rStyle w:val="43"/>
          <w:rFonts w:ascii="Times New Roman"/>
        </w:rPr>
      </w:pPr>
      <w:r>
        <w:rPr>
          <w:rStyle w:val="43"/>
          <w:rFonts w:ascii="Times New Roman"/>
        </w:rPr>
        <w:fldChar w:fldCharType="begin"/>
      </w:r>
      <w:r>
        <w:rPr>
          <w:rStyle w:val="43"/>
          <w:rFonts w:ascii="Times New Roman"/>
        </w:rPr>
        <w:instrText xml:space="preserve"> HYPERLINK \l _Toc18264 </w:instrText>
      </w:r>
      <w:r>
        <w:rPr>
          <w:rStyle w:val="43"/>
          <w:rFonts w:ascii="Times New Roman"/>
        </w:rPr>
        <w:fldChar w:fldCharType="separate"/>
      </w:r>
      <w:r>
        <w:rPr>
          <w:rStyle w:val="43"/>
          <w:rFonts w:ascii="Times New Roman"/>
        </w:rPr>
        <w:t xml:space="preserve">8 </w:t>
      </w:r>
      <w:r>
        <w:rPr>
          <w:rStyle w:val="43"/>
        </w:rPr>
        <w:t>监控中心要求</w:t>
      </w:r>
      <w:r>
        <w:rPr>
          <w:rStyle w:val="43"/>
          <w:rFonts w:ascii="Times New Roman"/>
        </w:rPr>
        <w:tab/>
      </w:r>
      <w:r>
        <w:rPr>
          <w:rStyle w:val="43"/>
          <w:rFonts w:ascii="Times New Roman"/>
        </w:rPr>
        <w:fldChar w:fldCharType="begin"/>
      </w:r>
      <w:r>
        <w:rPr>
          <w:rStyle w:val="43"/>
          <w:rFonts w:ascii="Times New Roman"/>
        </w:rPr>
        <w:instrText xml:space="preserve"> PAGEREF _Toc18264 \h </w:instrText>
      </w:r>
      <w:r>
        <w:rPr>
          <w:rStyle w:val="43"/>
          <w:rFonts w:ascii="Times New Roman"/>
        </w:rPr>
        <w:fldChar w:fldCharType="separate"/>
      </w:r>
      <w:r>
        <w:rPr>
          <w:rStyle w:val="43"/>
          <w:rFonts w:ascii="Times New Roman"/>
        </w:rPr>
        <w:t>6</w:t>
      </w:r>
      <w:r>
        <w:rPr>
          <w:rStyle w:val="43"/>
          <w:rFonts w:ascii="Times New Roman"/>
        </w:rPr>
        <w:fldChar w:fldCharType="end"/>
      </w:r>
      <w:r>
        <w:rPr>
          <w:rStyle w:val="43"/>
          <w:rFonts w:ascii="Times New Roman"/>
        </w:rPr>
        <w:fldChar w:fldCharType="end"/>
      </w:r>
    </w:p>
    <w:p>
      <w:pPr>
        <w:pStyle w:val="23"/>
        <w:spacing w:before="78" w:after="78"/>
        <w:rPr>
          <w:rStyle w:val="43"/>
          <w:rFonts w:ascii="Times New Roman"/>
        </w:rPr>
      </w:pPr>
      <w:r>
        <w:rPr>
          <w:rStyle w:val="43"/>
          <w:rFonts w:ascii="Times New Roman"/>
        </w:rPr>
        <w:fldChar w:fldCharType="begin"/>
      </w:r>
      <w:r>
        <w:rPr>
          <w:rStyle w:val="43"/>
          <w:rFonts w:ascii="Times New Roman"/>
        </w:rPr>
        <w:instrText xml:space="preserve"> HYPERLINK \l _Toc24431 </w:instrText>
      </w:r>
      <w:r>
        <w:rPr>
          <w:rStyle w:val="43"/>
          <w:rFonts w:ascii="Times New Roman"/>
        </w:rPr>
        <w:fldChar w:fldCharType="separate"/>
      </w:r>
      <w:r>
        <w:rPr>
          <w:rStyle w:val="43"/>
          <w:rFonts w:ascii="Times New Roman"/>
        </w:rPr>
        <w:t xml:space="preserve">9 </w:t>
      </w:r>
      <w:r>
        <w:rPr>
          <w:rStyle w:val="43"/>
        </w:rPr>
        <w:t>运行维护要求</w:t>
      </w:r>
      <w:r>
        <w:rPr>
          <w:rStyle w:val="43"/>
          <w:rFonts w:ascii="Times New Roman"/>
        </w:rPr>
        <w:tab/>
      </w:r>
      <w:r>
        <w:rPr>
          <w:rStyle w:val="43"/>
          <w:rFonts w:ascii="Times New Roman"/>
        </w:rPr>
        <w:fldChar w:fldCharType="begin"/>
      </w:r>
      <w:r>
        <w:rPr>
          <w:rStyle w:val="43"/>
          <w:rFonts w:ascii="Times New Roman"/>
        </w:rPr>
        <w:instrText xml:space="preserve"> PAGEREF _Toc24431 \h </w:instrText>
      </w:r>
      <w:r>
        <w:rPr>
          <w:rStyle w:val="43"/>
          <w:rFonts w:ascii="Times New Roman"/>
        </w:rPr>
        <w:fldChar w:fldCharType="separate"/>
      </w:r>
      <w:r>
        <w:rPr>
          <w:rStyle w:val="43"/>
          <w:rFonts w:ascii="Times New Roman"/>
        </w:rPr>
        <w:t>7</w:t>
      </w:r>
      <w:r>
        <w:rPr>
          <w:rStyle w:val="43"/>
          <w:rFonts w:ascii="Times New Roman"/>
        </w:rPr>
        <w:fldChar w:fldCharType="end"/>
      </w:r>
      <w:r>
        <w:rPr>
          <w:rStyle w:val="43"/>
          <w:rFonts w:ascii="Times New Roman"/>
        </w:rPr>
        <w:fldChar w:fldCharType="end"/>
      </w:r>
    </w:p>
    <w:p>
      <w:pPr>
        <w:pStyle w:val="23"/>
        <w:spacing w:before="78" w:after="78"/>
        <w:rPr>
          <w:rStyle w:val="43"/>
          <w:rFonts w:ascii="Times New Roman"/>
        </w:rPr>
      </w:pPr>
      <w:r>
        <w:rPr>
          <w:rStyle w:val="43"/>
          <w:rFonts w:ascii="Times New Roman"/>
        </w:rPr>
        <w:fldChar w:fldCharType="begin"/>
      </w:r>
      <w:r>
        <w:rPr>
          <w:rStyle w:val="43"/>
          <w:rFonts w:ascii="Times New Roman"/>
        </w:rPr>
        <w:instrText xml:space="preserve"> HYPERLINK \l _Toc9379 </w:instrText>
      </w:r>
      <w:r>
        <w:rPr>
          <w:rStyle w:val="43"/>
          <w:rFonts w:ascii="Times New Roman"/>
        </w:rPr>
        <w:fldChar w:fldCharType="separate"/>
      </w:r>
      <w:r>
        <w:rPr>
          <w:rStyle w:val="43"/>
          <w:rFonts w:ascii="Times New Roman"/>
        </w:rPr>
        <w:t xml:space="preserve">附录A </w:t>
      </w:r>
      <w:r>
        <w:rPr>
          <w:rStyle w:val="43"/>
        </w:rPr>
        <w:t>（资料性）生产设施用电监测关键设备建议表</w:t>
      </w:r>
      <w:r>
        <w:rPr>
          <w:rStyle w:val="43"/>
          <w:rFonts w:ascii="Times New Roman"/>
        </w:rPr>
        <w:tab/>
      </w:r>
      <w:r>
        <w:rPr>
          <w:rStyle w:val="43"/>
          <w:rFonts w:ascii="Times New Roman"/>
        </w:rPr>
        <w:fldChar w:fldCharType="begin"/>
      </w:r>
      <w:r>
        <w:rPr>
          <w:rStyle w:val="43"/>
          <w:rFonts w:ascii="Times New Roman"/>
        </w:rPr>
        <w:instrText xml:space="preserve"> PAGEREF _Toc9379 \h </w:instrText>
      </w:r>
      <w:r>
        <w:rPr>
          <w:rStyle w:val="43"/>
          <w:rFonts w:ascii="Times New Roman"/>
        </w:rPr>
        <w:fldChar w:fldCharType="separate"/>
      </w:r>
      <w:r>
        <w:rPr>
          <w:rStyle w:val="43"/>
          <w:rFonts w:ascii="Times New Roman"/>
        </w:rPr>
        <w:t>8</w:t>
      </w:r>
      <w:r>
        <w:rPr>
          <w:rStyle w:val="43"/>
          <w:rFonts w:ascii="Times New Roman"/>
        </w:rPr>
        <w:fldChar w:fldCharType="end"/>
      </w:r>
      <w:r>
        <w:rPr>
          <w:rStyle w:val="43"/>
          <w:rFonts w:ascii="Times New Roman"/>
        </w:rPr>
        <w:fldChar w:fldCharType="end"/>
      </w:r>
    </w:p>
    <w:p>
      <w:pPr>
        <w:pStyle w:val="23"/>
        <w:spacing w:before="78" w:after="78"/>
        <w:rPr>
          <w:rStyle w:val="43"/>
          <w:rFonts w:ascii="Times New Roman"/>
        </w:rPr>
      </w:pPr>
      <w:r>
        <w:rPr>
          <w:rStyle w:val="43"/>
          <w:rFonts w:ascii="Times New Roman"/>
        </w:rPr>
        <w:fldChar w:fldCharType="begin"/>
      </w:r>
      <w:r>
        <w:rPr>
          <w:rStyle w:val="43"/>
          <w:rFonts w:ascii="Times New Roman"/>
        </w:rPr>
        <w:instrText xml:space="preserve"> HYPERLINK \l _Toc19440 </w:instrText>
      </w:r>
      <w:r>
        <w:rPr>
          <w:rStyle w:val="43"/>
          <w:rFonts w:ascii="Times New Roman"/>
        </w:rPr>
        <w:fldChar w:fldCharType="separate"/>
      </w:r>
      <w:r>
        <w:rPr>
          <w:rStyle w:val="43"/>
          <w:rFonts w:ascii="Times New Roman"/>
        </w:rPr>
        <w:t xml:space="preserve">附录B </w:t>
      </w:r>
      <w:r>
        <w:rPr>
          <w:rStyle w:val="43"/>
        </w:rPr>
        <w:t>（资料性）污染治理设施用电监测关键设备建议表</w:t>
      </w:r>
      <w:r>
        <w:rPr>
          <w:rStyle w:val="43"/>
          <w:rFonts w:ascii="Times New Roman"/>
        </w:rPr>
        <w:tab/>
      </w:r>
      <w:r>
        <w:rPr>
          <w:rStyle w:val="43"/>
          <w:rFonts w:ascii="Times New Roman"/>
        </w:rPr>
        <w:fldChar w:fldCharType="begin"/>
      </w:r>
      <w:r>
        <w:rPr>
          <w:rStyle w:val="43"/>
          <w:rFonts w:ascii="Times New Roman"/>
        </w:rPr>
        <w:instrText xml:space="preserve"> PAGEREF _Toc19440 \h </w:instrText>
      </w:r>
      <w:r>
        <w:rPr>
          <w:rStyle w:val="43"/>
          <w:rFonts w:ascii="Times New Roman"/>
        </w:rPr>
        <w:fldChar w:fldCharType="separate"/>
      </w:r>
      <w:r>
        <w:rPr>
          <w:rStyle w:val="43"/>
          <w:rFonts w:ascii="Times New Roman"/>
        </w:rPr>
        <w:t>9</w:t>
      </w:r>
      <w:r>
        <w:rPr>
          <w:rStyle w:val="43"/>
          <w:rFonts w:ascii="Times New Roman"/>
        </w:rPr>
        <w:fldChar w:fldCharType="end"/>
      </w:r>
      <w:r>
        <w:rPr>
          <w:rStyle w:val="43"/>
          <w:rFonts w:ascii="Times New Roman"/>
        </w:rPr>
        <w:fldChar w:fldCharType="end"/>
      </w:r>
    </w:p>
    <w:p>
      <w:pPr>
        <w:pStyle w:val="23"/>
        <w:spacing w:before="78" w:after="78"/>
        <w:rPr>
          <w:rStyle w:val="43"/>
          <w:rFonts w:ascii="Times New Roman"/>
        </w:rPr>
      </w:pPr>
      <w:r>
        <w:rPr>
          <w:rStyle w:val="43"/>
          <w:rFonts w:ascii="Times New Roman"/>
        </w:rPr>
        <w:fldChar w:fldCharType="begin"/>
      </w:r>
      <w:r>
        <w:rPr>
          <w:rStyle w:val="43"/>
          <w:rFonts w:ascii="Times New Roman"/>
        </w:rPr>
        <w:instrText xml:space="preserve"> HYPERLINK \l _Toc23996 </w:instrText>
      </w:r>
      <w:r>
        <w:rPr>
          <w:rStyle w:val="43"/>
          <w:rFonts w:ascii="Times New Roman"/>
        </w:rPr>
        <w:fldChar w:fldCharType="separate"/>
      </w:r>
      <w:r>
        <w:rPr>
          <w:rStyle w:val="43"/>
          <w:rFonts w:ascii="Times New Roman"/>
        </w:rPr>
        <w:t xml:space="preserve">附录C </w:t>
      </w:r>
      <w:r>
        <w:rPr>
          <w:rStyle w:val="43"/>
        </w:rPr>
        <w:t>（资料性）排污单位用电监测安装报告</w:t>
      </w:r>
      <w:r>
        <w:rPr>
          <w:rStyle w:val="43"/>
          <w:rFonts w:ascii="Times New Roman"/>
        </w:rPr>
        <w:tab/>
      </w:r>
      <w:r>
        <w:rPr>
          <w:rStyle w:val="43"/>
          <w:rFonts w:ascii="Times New Roman"/>
        </w:rPr>
        <w:fldChar w:fldCharType="begin"/>
      </w:r>
      <w:r>
        <w:rPr>
          <w:rStyle w:val="43"/>
          <w:rFonts w:ascii="Times New Roman"/>
        </w:rPr>
        <w:instrText xml:space="preserve"> PAGEREF _Toc23996 \h </w:instrText>
      </w:r>
      <w:r>
        <w:rPr>
          <w:rStyle w:val="43"/>
          <w:rFonts w:ascii="Times New Roman"/>
        </w:rPr>
        <w:fldChar w:fldCharType="separate"/>
      </w:r>
      <w:r>
        <w:rPr>
          <w:rStyle w:val="43"/>
          <w:rFonts w:ascii="Times New Roman"/>
        </w:rPr>
        <w:t>10</w:t>
      </w:r>
      <w:r>
        <w:rPr>
          <w:rStyle w:val="43"/>
          <w:rFonts w:ascii="Times New Roman"/>
        </w:rPr>
        <w:fldChar w:fldCharType="end"/>
      </w:r>
      <w:r>
        <w:rPr>
          <w:rStyle w:val="43"/>
          <w:rFonts w:ascii="Times New Roman"/>
        </w:rPr>
        <w:fldChar w:fldCharType="end"/>
      </w:r>
    </w:p>
    <w:p>
      <w:pPr>
        <w:pStyle w:val="23"/>
        <w:spacing w:before="78" w:after="78"/>
        <w:rPr>
          <w:rStyle w:val="43"/>
          <w:rFonts w:ascii="Times New Roman"/>
        </w:rPr>
      </w:pPr>
      <w:r>
        <w:rPr>
          <w:rStyle w:val="43"/>
          <w:rFonts w:ascii="Times New Roman"/>
        </w:rPr>
        <w:fldChar w:fldCharType="begin"/>
      </w:r>
      <w:r>
        <w:rPr>
          <w:rStyle w:val="43"/>
          <w:rFonts w:ascii="Times New Roman"/>
        </w:rPr>
        <w:instrText xml:space="preserve"> HYPERLINK \l _Toc31537 </w:instrText>
      </w:r>
      <w:r>
        <w:rPr>
          <w:rStyle w:val="43"/>
          <w:rFonts w:ascii="Times New Roman"/>
        </w:rPr>
        <w:fldChar w:fldCharType="separate"/>
      </w:r>
      <w:r>
        <w:rPr>
          <w:rStyle w:val="43"/>
          <w:rFonts w:ascii="Times New Roman"/>
        </w:rPr>
        <w:t xml:space="preserve">附录D </w:t>
      </w:r>
      <w:r>
        <w:rPr>
          <w:rStyle w:val="43"/>
        </w:rPr>
        <w:t>（资料性）系统共享字段</w:t>
      </w:r>
      <w:r>
        <w:rPr>
          <w:rStyle w:val="43"/>
          <w:rFonts w:ascii="Times New Roman"/>
        </w:rPr>
        <w:tab/>
      </w:r>
      <w:r>
        <w:rPr>
          <w:rStyle w:val="43"/>
          <w:rFonts w:ascii="Times New Roman"/>
        </w:rPr>
        <w:fldChar w:fldCharType="begin"/>
      </w:r>
      <w:r>
        <w:rPr>
          <w:rStyle w:val="43"/>
          <w:rFonts w:ascii="Times New Roman"/>
        </w:rPr>
        <w:instrText xml:space="preserve"> PAGEREF _Toc31537 \h </w:instrText>
      </w:r>
      <w:r>
        <w:rPr>
          <w:rStyle w:val="43"/>
          <w:rFonts w:ascii="Times New Roman"/>
        </w:rPr>
        <w:fldChar w:fldCharType="separate"/>
      </w:r>
      <w:r>
        <w:rPr>
          <w:rStyle w:val="43"/>
          <w:rFonts w:ascii="Times New Roman"/>
        </w:rPr>
        <w:t>14</w:t>
      </w:r>
      <w:r>
        <w:rPr>
          <w:rStyle w:val="43"/>
          <w:rFonts w:ascii="Times New Roman"/>
        </w:rPr>
        <w:fldChar w:fldCharType="end"/>
      </w:r>
      <w:r>
        <w:rPr>
          <w:rStyle w:val="43"/>
          <w:rFonts w:ascii="Times New Roman"/>
        </w:rPr>
        <w:fldChar w:fldCharType="end"/>
      </w:r>
    </w:p>
    <w:p>
      <w:pPr>
        <w:pStyle w:val="23"/>
        <w:spacing w:before="78" w:after="78"/>
        <w:rPr>
          <w:rStyle w:val="43"/>
          <w:rFonts w:ascii="Times New Roman"/>
        </w:rPr>
      </w:pPr>
      <w:r>
        <w:rPr>
          <w:rStyle w:val="43"/>
          <w:rFonts w:ascii="Times New Roman"/>
        </w:rPr>
        <w:fldChar w:fldCharType="begin"/>
      </w:r>
      <w:r>
        <w:rPr>
          <w:rStyle w:val="43"/>
          <w:rFonts w:ascii="Times New Roman"/>
        </w:rPr>
        <w:instrText xml:space="preserve"> HYPERLINK \l _Toc13635 </w:instrText>
      </w:r>
      <w:r>
        <w:rPr>
          <w:rStyle w:val="43"/>
          <w:rFonts w:ascii="Times New Roman"/>
        </w:rPr>
        <w:fldChar w:fldCharType="separate"/>
      </w:r>
      <w:r>
        <w:rPr>
          <w:rStyle w:val="43"/>
          <w:rFonts w:ascii="Times New Roman"/>
        </w:rPr>
        <w:t xml:space="preserve">附录E </w:t>
      </w:r>
      <w:r>
        <w:rPr>
          <w:rStyle w:val="43"/>
        </w:rPr>
        <w:t>（资料性）用电监测运行维护记录表</w:t>
      </w:r>
      <w:r>
        <w:rPr>
          <w:rStyle w:val="43"/>
          <w:rFonts w:ascii="Times New Roman"/>
        </w:rPr>
        <w:tab/>
      </w:r>
      <w:r>
        <w:rPr>
          <w:rStyle w:val="43"/>
          <w:rFonts w:ascii="Times New Roman"/>
        </w:rPr>
        <w:fldChar w:fldCharType="begin"/>
      </w:r>
      <w:r>
        <w:rPr>
          <w:rStyle w:val="43"/>
          <w:rFonts w:ascii="Times New Roman"/>
        </w:rPr>
        <w:instrText xml:space="preserve"> PAGEREF _Toc13635 \h </w:instrText>
      </w:r>
      <w:r>
        <w:rPr>
          <w:rStyle w:val="43"/>
          <w:rFonts w:ascii="Times New Roman"/>
        </w:rPr>
        <w:fldChar w:fldCharType="separate"/>
      </w:r>
      <w:r>
        <w:rPr>
          <w:rStyle w:val="43"/>
          <w:rFonts w:ascii="Times New Roman"/>
        </w:rPr>
        <w:t>17</w:t>
      </w:r>
      <w:r>
        <w:rPr>
          <w:rStyle w:val="43"/>
          <w:rFonts w:ascii="Times New Roman"/>
        </w:rPr>
        <w:fldChar w:fldCharType="end"/>
      </w:r>
      <w:r>
        <w:rPr>
          <w:rStyle w:val="43"/>
          <w:rFonts w:ascii="Times New Roman"/>
        </w:rPr>
        <w:fldChar w:fldCharType="end"/>
      </w:r>
    </w:p>
    <w:p>
      <w:pPr>
        <w:pStyle w:val="23"/>
        <w:spacing w:before="78" w:after="78"/>
      </w:pPr>
      <w:r>
        <w:rPr>
          <w:rStyle w:val="43"/>
          <w:rFonts w:ascii="Times New Roman"/>
        </w:rPr>
        <w:fldChar w:fldCharType="begin"/>
      </w:r>
      <w:r>
        <w:rPr>
          <w:rStyle w:val="43"/>
          <w:rFonts w:ascii="Times New Roman"/>
        </w:rPr>
        <w:instrText xml:space="preserve"> HYPERLINK \l _Toc22730 </w:instrText>
      </w:r>
      <w:r>
        <w:rPr>
          <w:rStyle w:val="43"/>
          <w:rFonts w:ascii="Times New Roman"/>
        </w:rPr>
        <w:fldChar w:fldCharType="separate"/>
      </w:r>
      <w:r>
        <w:rPr>
          <w:rStyle w:val="43"/>
        </w:rPr>
        <w:t>参考文献</w:t>
      </w:r>
      <w:r>
        <w:rPr>
          <w:rStyle w:val="43"/>
          <w:rFonts w:ascii="Times New Roman"/>
        </w:rPr>
        <w:tab/>
      </w:r>
      <w:r>
        <w:rPr>
          <w:rStyle w:val="43"/>
          <w:rFonts w:ascii="Times New Roman"/>
        </w:rPr>
        <w:fldChar w:fldCharType="begin"/>
      </w:r>
      <w:r>
        <w:rPr>
          <w:rStyle w:val="43"/>
          <w:rFonts w:ascii="Times New Roman"/>
        </w:rPr>
        <w:instrText xml:space="preserve"> PAGEREF _Toc22730 \h </w:instrText>
      </w:r>
      <w:r>
        <w:rPr>
          <w:rStyle w:val="43"/>
          <w:rFonts w:ascii="Times New Roman"/>
        </w:rPr>
        <w:fldChar w:fldCharType="separate"/>
      </w:r>
      <w:r>
        <w:rPr>
          <w:rStyle w:val="43"/>
          <w:rFonts w:ascii="Times New Roman"/>
        </w:rPr>
        <w:t>18</w:t>
      </w:r>
      <w:r>
        <w:rPr>
          <w:rStyle w:val="43"/>
          <w:rFonts w:ascii="Times New Roman"/>
        </w:rPr>
        <w:fldChar w:fldCharType="end"/>
      </w:r>
      <w:r>
        <w:rPr>
          <w:rStyle w:val="43"/>
          <w:rFonts w:ascii="Times New Roman"/>
        </w:rPr>
        <w:fldChar w:fldCharType="end"/>
      </w:r>
    </w:p>
    <w:p>
      <w:pPr>
        <w:pStyle w:val="191"/>
        <w:spacing w:before="78" w:after="78"/>
        <w:rPr>
          <w:rStyle w:val="43"/>
        </w:rPr>
      </w:pPr>
      <w:r>
        <w:rPr>
          <w:rStyle w:val="43"/>
        </w:rPr>
        <w:fldChar w:fldCharType="end"/>
      </w:r>
      <w:bookmarkStart w:id="578" w:name="_GoBack"/>
      <w:bookmarkEnd w:id="578"/>
    </w:p>
    <w:p>
      <w:pPr>
        <w:pStyle w:val="125"/>
        <w:outlineLvl w:val="1"/>
        <w:rPr>
          <w:rFonts w:ascii="Times New Roman"/>
        </w:rPr>
      </w:pPr>
      <w:bookmarkStart w:id="58" w:name="_Toc184402444"/>
      <w:bookmarkStart w:id="59" w:name="_Toc625"/>
      <w:bookmarkStart w:id="60" w:name="_Toc30011"/>
      <w:r>
        <w:rPr>
          <w:rFonts w:ascii="Times New Roman"/>
        </w:rPr>
        <w:t>前</w:t>
      </w:r>
      <w:bookmarkStart w:id="61" w:name="BKQY"/>
      <w:r>
        <w:rPr>
          <w:rFonts w:ascii="Times New Roman" w:eastAsia="MS Mincho"/>
        </w:rPr>
        <w:t>  </w:t>
      </w:r>
      <w:r>
        <w:rPr>
          <w:rFonts w:ascii="Times New Roman"/>
        </w:rPr>
        <w:t>言</w:t>
      </w:r>
      <w:bookmarkEnd w:id="48"/>
      <w:bookmarkEnd w:id="49"/>
      <w:bookmarkEnd w:id="50"/>
      <w:bookmarkEnd w:id="51"/>
      <w:bookmarkEnd w:id="52"/>
      <w:bookmarkEnd w:id="53"/>
      <w:bookmarkEnd w:id="54"/>
      <w:bookmarkEnd w:id="55"/>
      <w:bookmarkEnd w:id="56"/>
      <w:bookmarkEnd w:id="57"/>
      <w:bookmarkEnd w:id="58"/>
      <w:bookmarkEnd w:id="59"/>
      <w:bookmarkEnd w:id="60"/>
      <w:bookmarkEnd w:id="61"/>
    </w:p>
    <w:p>
      <w:pPr>
        <w:pStyle w:val="27"/>
        <w:rPr>
          <w:rFonts w:ascii="Times New Roman"/>
        </w:rPr>
      </w:pPr>
      <w:r>
        <w:rPr>
          <w:rFonts w:ascii="Times New Roman"/>
        </w:rPr>
        <w:t>本文件按照GB/T 1.1—2020《标准化工作导则 第1部分：标准化文件的结构和起草规则》的规定起草。</w:t>
      </w:r>
    </w:p>
    <w:p>
      <w:pPr>
        <w:pStyle w:val="27"/>
        <w:rPr>
          <w:rFonts w:ascii="Times New Roman"/>
        </w:rPr>
      </w:pPr>
      <w:r>
        <w:rPr>
          <w:rFonts w:ascii="Times New Roman"/>
        </w:rPr>
        <w:t>本文件由北京市生态环境局提出并归口。</w:t>
      </w:r>
    </w:p>
    <w:p>
      <w:pPr>
        <w:pStyle w:val="27"/>
        <w:rPr>
          <w:rFonts w:ascii="Times New Roman"/>
        </w:rPr>
      </w:pPr>
      <w:r>
        <w:rPr>
          <w:rFonts w:ascii="Times New Roman"/>
        </w:rPr>
        <w:t>本文件由北京市生态环境局组织实施。</w:t>
      </w:r>
    </w:p>
    <w:p>
      <w:pPr>
        <w:pStyle w:val="27"/>
        <w:rPr>
          <w:rFonts w:ascii="Times New Roman"/>
        </w:rPr>
      </w:pPr>
      <w:r>
        <w:rPr>
          <w:rFonts w:ascii="Times New Roman"/>
        </w:rPr>
        <w:t>本文件起草单位：北京市生态环境监测中心、</w:t>
      </w:r>
      <w:bookmarkStart w:id="62" w:name="_Hlk162598544"/>
      <w:r>
        <w:rPr>
          <w:rFonts w:ascii="Times New Roman"/>
        </w:rPr>
        <w:t>国网北京市电力公司电力科学研究院</w:t>
      </w:r>
      <w:bookmarkEnd w:id="62"/>
      <w:r>
        <w:rPr>
          <w:rFonts w:ascii="Times New Roman"/>
        </w:rPr>
        <w:t>。</w:t>
      </w:r>
    </w:p>
    <w:p>
      <w:pPr>
        <w:pStyle w:val="27"/>
        <w:rPr>
          <w:rFonts w:ascii="Times New Roman"/>
        </w:rPr>
      </w:pPr>
      <w:r>
        <w:rPr>
          <w:rFonts w:ascii="Times New Roman"/>
        </w:rPr>
        <w:t>本文件主要起草人：</w:t>
      </w:r>
    </w:p>
    <w:p>
      <w:pPr>
        <w:pStyle w:val="27"/>
        <w:rPr>
          <w:rFonts w:ascii="Times New Roman"/>
        </w:rPr>
        <w:sectPr>
          <w:footerReference r:id="rId5" w:type="default"/>
          <w:pgSz w:w="11906" w:h="16838"/>
          <w:pgMar w:top="567" w:right="1134" w:bottom="1134" w:left="1418" w:header="1418" w:footer="1134" w:gutter="0"/>
          <w:pgNumType w:fmt="upperRoman" w:start="1"/>
          <w:cols w:space="720" w:num="1"/>
          <w:formProt w:val="0"/>
          <w:docGrid w:type="lines" w:linePitch="312" w:charSpace="0"/>
        </w:sectPr>
      </w:pPr>
    </w:p>
    <w:p>
      <w:pPr>
        <w:pStyle w:val="63"/>
        <w:rPr>
          <w:rFonts w:ascii="Times New Roman"/>
        </w:rPr>
      </w:pPr>
      <w:bookmarkStart w:id="63" w:name="_Hlk162534634"/>
      <w:bookmarkStart w:id="64" w:name="_Toc24391"/>
      <w:bookmarkStart w:id="65" w:name="_Toc7498"/>
      <w:bookmarkStart w:id="66" w:name="_Toc173224017"/>
      <w:bookmarkStart w:id="67" w:name="_Toc18600"/>
      <w:bookmarkStart w:id="68" w:name="_Toc12045"/>
      <w:bookmarkStart w:id="69" w:name="_Toc11603"/>
      <w:bookmarkStart w:id="70" w:name="_Toc30621"/>
      <w:bookmarkStart w:id="71" w:name="_Toc25460"/>
      <w:r>
        <w:rPr>
          <w:rFonts w:ascii="Times New Roman"/>
        </w:rPr>
        <w:t>排</w:t>
      </w:r>
      <w:bookmarkStart w:id="72" w:name="StandardName"/>
      <w:r>
        <w:rPr>
          <w:rFonts w:ascii="Times New Roman"/>
        </w:rPr>
        <w:t>污单位涉气类</w:t>
      </w:r>
      <w:bookmarkEnd w:id="63"/>
      <w:r>
        <w:rPr>
          <w:rFonts w:ascii="Times New Roman"/>
        </w:rPr>
        <w:t>生产设施及污染治理设施用电监测技术指南</w:t>
      </w:r>
      <w:bookmarkEnd w:id="64"/>
      <w:bookmarkEnd w:id="65"/>
      <w:bookmarkEnd w:id="66"/>
      <w:bookmarkEnd w:id="67"/>
      <w:bookmarkEnd w:id="68"/>
      <w:bookmarkEnd w:id="69"/>
      <w:bookmarkEnd w:id="70"/>
      <w:bookmarkEnd w:id="71"/>
      <w:bookmarkEnd w:id="72"/>
    </w:p>
    <w:p>
      <w:pPr>
        <w:pStyle w:val="58"/>
        <w:rPr>
          <w:rFonts w:ascii="Times New Roman"/>
        </w:rPr>
      </w:pPr>
      <w:bookmarkStart w:id="73" w:name="_Toc29225"/>
      <w:bookmarkStart w:id="74" w:name="_Toc173225148"/>
      <w:bookmarkStart w:id="75" w:name="_Toc2083"/>
      <w:bookmarkStart w:id="76" w:name="_Toc6242"/>
      <w:bookmarkStart w:id="77" w:name="_Toc145688334"/>
      <w:bookmarkStart w:id="78" w:name="_Toc164786194"/>
      <w:bookmarkStart w:id="79" w:name="_Toc32195"/>
      <w:bookmarkStart w:id="80" w:name="_Toc2833"/>
      <w:bookmarkStart w:id="81" w:name="_Toc14206"/>
      <w:bookmarkStart w:id="82" w:name="_Toc184402445"/>
      <w:bookmarkStart w:id="83" w:name="_Toc10857"/>
      <w:bookmarkStart w:id="84" w:name="_Toc173224018"/>
      <w:bookmarkStart w:id="85" w:name="_Toc145686623"/>
      <w:bookmarkStart w:id="86" w:name="_Toc145686037"/>
      <w:bookmarkStart w:id="87" w:name="_Toc173225154"/>
      <w:bookmarkStart w:id="88" w:name="_Toc164786200"/>
      <w:bookmarkStart w:id="89" w:name="_Toc173224024"/>
      <w:r>
        <w:rPr>
          <w:rFonts w:ascii="Times New Roman"/>
        </w:rPr>
        <w:t>范围</w:t>
      </w:r>
      <w:bookmarkEnd w:id="73"/>
      <w:bookmarkEnd w:id="74"/>
      <w:bookmarkEnd w:id="75"/>
      <w:bookmarkEnd w:id="76"/>
      <w:bookmarkEnd w:id="77"/>
      <w:bookmarkEnd w:id="78"/>
      <w:bookmarkEnd w:id="79"/>
      <w:bookmarkEnd w:id="80"/>
      <w:bookmarkEnd w:id="81"/>
      <w:bookmarkEnd w:id="82"/>
      <w:bookmarkEnd w:id="83"/>
      <w:bookmarkEnd w:id="84"/>
      <w:bookmarkEnd w:id="85"/>
      <w:bookmarkEnd w:id="86"/>
    </w:p>
    <w:p>
      <w:pPr>
        <w:pStyle w:val="27"/>
        <w:rPr>
          <w:rFonts w:ascii="Times New Roman"/>
        </w:rPr>
      </w:pPr>
      <w:r>
        <w:rPr>
          <w:rFonts w:ascii="Times New Roman"/>
        </w:rPr>
        <w:t>本文件规定了</w:t>
      </w:r>
      <w:bookmarkStart w:id="90" w:name="_Hlk162599584"/>
      <w:r>
        <w:rPr>
          <w:rFonts w:ascii="Times New Roman"/>
        </w:rPr>
        <w:t>排污单位涉气类生产设施及污染治理设施用电监测的</w:t>
      </w:r>
      <w:bookmarkStart w:id="91" w:name="_Hlk162599225"/>
      <w:r>
        <w:rPr>
          <w:rFonts w:ascii="Times New Roman"/>
        </w:rPr>
        <w:t>系统组成</w:t>
      </w:r>
      <w:r>
        <w:rPr>
          <w:rFonts w:hint="eastAsia" w:ascii="Times New Roman"/>
        </w:rPr>
        <w:t>、</w:t>
      </w:r>
      <w:r>
        <w:rPr>
          <w:rFonts w:ascii="Times New Roman"/>
        </w:rPr>
        <w:t>现场端</w:t>
      </w:r>
      <w:r>
        <w:rPr>
          <w:rFonts w:hint="eastAsia" w:ascii="Times New Roman"/>
        </w:rPr>
        <w:t>设备要求</w:t>
      </w:r>
      <w:r>
        <w:rPr>
          <w:rFonts w:ascii="Times New Roman"/>
        </w:rPr>
        <w:t>、监测点位</w:t>
      </w:r>
      <w:r>
        <w:rPr>
          <w:rFonts w:hint="eastAsia" w:ascii="Times New Roman"/>
        </w:rPr>
        <w:t>要求</w:t>
      </w:r>
      <w:r>
        <w:rPr>
          <w:rFonts w:ascii="Times New Roman"/>
        </w:rPr>
        <w:t>、</w:t>
      </w:r>
      <w:r>
        <w:rPr>
          <w:rFonts w:hint="eastAsia" w:ascii="Times New Roman"/>
        </w:rPr>
        <w:t>传输网络要求</w:t>
      </w:r>
      <w:r>
        <w:rPr>
          <w:rFonts w:ascii="Times New Roman"/>
        </w:rPr>
        <w:t>、监控中心</w:t>
      </w:r>
      <w:r>
        <w:rPr>
          <w:rFonts w:hint="eastAsia" w:ascii="Times New Roman"/>
        </w:rPr>
        <w:t>要求、</w:t>
      </w:r>
      <w:r>
        <w:rPr>
          <w:rFonts w:ascii="Times New Roman"/>
        </w:rPr>
        <w:t>运行维护</w:t>
      </w:r>
      <w:bookmarkEnd w:id="91"/>
      <w:r>
        <w:rPr>
          <w:rFonts w:ascii="Times New Roman"/>
        </w:rPr>
        <w:t>要求</w:t>
      </w:r>
      <w:r>
        <w:rPr>
          <w:rFonts w:hint="eastAsia" w:ascii="Times New Roman"/>
        </w:rPr>
        <w:t>和其它要求</w:t>
      </w:r>
      <w:r>
        <w:rPr>
          <w:rFonts w:ascii="Times New Roman"/>
        </w:rPr>
        <w:t>等内容</w:t>
      </w:r>
      <w:bookmarkEnd w:id="90"/>
      <w:r>
        <w:rPr>
          <w:rFonts w:ascii="Times New Roman"/>
        </w:rPr>
        <w:t>。</w:t>
      </w:r>
    </w:p>
    <w:p>
      <w:pPr>
        <w:pStyle w:val="27"/>
        <w:rPr>
          <w:rFonts w:ascii="Times New Roman"/>
        </w:rPr>
      </w:pPr>
      <w:r>
        <w:rPr>
          <w:rFonts w:ascii="Times New Roman"/>
        </w:rPr>
        <w:t>本文件适用于</w:t>
      </w:r>
      <w:bookmarkStart w:id="92" w:name="_Hlk162599681"/>
      <w:r>
        <w:rPr>
          <w:rFonts w:ascii="Times New Roman"/>
        </w:rPr>
        <w:t>排污单位涉气类生产设施及污染治理设施用电监测建设</w:t>
      </w:r>
      <w:r>
        <w:rPr>
          <w:rFonts w:hint="eastAsia" w:ascii="Times New Roman"/>
        </w:rPr>
        <w:t>、</w:t>
      </w:r>
      <w:bookmarkEnd w:id="92"/>
      <w:r>
        <w:rPr>
          <w:rFonts w:hint="eastAsia" w:ascii="Times New Roman"/>
        </w:rPr>
        <w:t>运行</w:t>
      </w:r>
      <w:r>
        <w:rPr>
          <w:rFonts w:ascii="Times New Roman"/>
        </w:rPr>
        <w:t>和管理。</w:t>
      </w:r>
    </w:p>
    <w:p>
      <w:pPr>
        <w:pStyle w:val="58"/>
        <w:rPr>
          <w:rFonts w:ascii="Times New Roman"/>
        </w:rPr>
      </w:pPr>
      <w:bookmarkStart w:id="93" w:name="_Toc173224019"/>
      <w:bookmarkStart w:id="94" w:name="_Toc21639"/>
      <w:bookmarkStart w:id="95" w:name="_Toc23302"/>
      <w:bookmarkStart w:id="96" w:name="_Toc145688335"/>
      <w:bookmarkStart w:id="97" w:name="_Toc10231"/>
      <w:bookmarkStart w:id="98" w:name="_Toc15391"/>
      <w:bookmarkStart w:id="99" w:name="_Toc25029"/>
      <w:bookmarkStart w:id="100" w:name="_Toc173225149"/>
      <w:bookmarkStart w:id="101" w:name="_Toc184402446"/>
      <w:bookmarkStart w:id="102" w:name="_Toc164786195"/>
      <w:bookmarkStart w:id="103" w:name="_Toc11517"/>
      <w:bookmarkStart w:id="104" w:name="_Toc145686038"/>
      <w:bookmarkStart w:id="105" w:name="_Toc145686624"/>
      <w:bookmarkStart w:id="106" w:name="_Toc3924"/>
      <w:r>
        <w:rPr>
          <w:rFonts w:ascii="Times New Roman"/>
        </w:rPr>
        <w:t>规范性引用文件</w:t>
      </w:r>
      <w:bookmarkEnd w:id="93"/>
      <w:bookmarkEnd w:id="94"/>
      <w:bookmarkEnd w:id="95"/>
      <w:bookmarkEnd w:id="96"/>
      <w:bookmarkEnd w:id="97"/>
      <w:bookmarkEnd w:id="98"/>
      <w:bookmarkEnd w:id="99"/>
      <w:bookmarkEnd w:id="100"/>
      <w:bookmarkEnd w:id="101"/>
      <w:bookmarkEnd w:id="102"/>
      <w:bookmarkEnd w:id="103"/>
      <w:bookmarkEnd w:id="104"/>
      <w:bookmarkEnd w:id="105"/>
      <w:bookmarkEnd w:id="106"/>
    </w:p>
    <w:p>
      <w:pPr>
        <w:pStyle w:val="27"/>
        <w:rPr>
          <w:rFonts w:ascii="Times New Roman"/>
        </w:rPr>
      </w:pPr>
      <w:r>
        <w:rPr>
          <w:rFonts w:ascii="Times New Roman"/>
        </w:rPr>
        <w:t>下列文件中的内容通过文中的规范性引用而构成本文件必不可少的条款。其中，注日期的引用文件，仅该日期对应的版本适用于本文件；不注日期的引用文件，其最新版本（包括所有的修改单）适用于本文件。</w:t>
      </w:r>
    </w:p>
    <w:p>
      <w:pPr>
        <w:pStyle w:val="27"/>
        <w:rPr>
          <w:rFonts w:ascii="Times New Roman"/>
        </w:rPr>
      </w:pPr>
      <w:r>
        <w:rPr>
          <w:rFonts w:ascii="Times New Roman"/>
        </w:rPr>
        <w:t>GB/T 6587</w:t>
      </w:r>
      <w:r>
        <w:rPr>
          <w:rFonts w:hint="eastAsia" w:ascii="Times New Roman"/>
        </w:rPr>
        <w:t xml:space="preserve">  </w:t>
      </w:r>
      <w:r>
        <w:rPr>
          <w:rFonts w:ascii="Times New Roman"/>
        </w:rPr>
        <w:t>电子测量仪器通用规范</w:t>
      </w:r>
    </w:p>
    <w:p>
      <w:pPr>
        <w:pStyle w:val="27"/>
        <w:rPr>
          <w:rFonts w:ascii="Times New Roman"/>
        </w:rPr>
      </w:pPr>
      <w:r>
        <w:rPr>
          <w:rFonts w:ascii="Times New Roman"/>
        </w:rPr>
        <w:t>GB/T 17214.1</w:t>
      </w:r>
      <w:r>
        <w:rPr>
          <w:rFonts w:hint="eastAsia" w:ascii="Times New Roman"/>
        </w:rPr>
        <w:t xml:space="preserve">  </w:t>
      </w:r>
      <w:r>
        <w:rPr>
          <w:rFonts w:ascii="Times New Roman"/>
        </w:rPr>
        <w:t>工业过程测量和控制装置工作条件 气候条件</w:t>
      </w:r>
    </w:p>
    <w:p>
      <w:pPr>
        <w:pStyle w:val="27"/>
        <w:rPr>
          <w:rFonts w:ascii="Times New Roman"/>
        </w:rPr>
      </w:pPr>
      <w:r>
        <w:rPr>
          <w:rFonts w:ascii="Times New Roman"/>
        </w:rPr>
        <w:t>GB/T 17626（所有部分）  电磁兼容 试验和测量技术</w:t>
      </w:r>
    </w:p>
    <w:p>
      <w:pPr>
        <w:pStyle w:val="27"/>
        <w:rPr>
          <w:rFonts w:ascii="Times New Roman"/>
        </w:rPr>
      </w:pPr>
      <w:r>
        <w:rPr>
          <w:rFonts w:ascii="Times New Roman"/>
        </w:rPr>
        <w:t>GB 20840（所有部分）</w:t>
      </w:r>
      <w:r>
        <w:rPr>
          <w:rFonts w:hint="eastAsia" w:ascii="Times New Roman"/>
        </w:rPr>
        <w:t xml:space="preserve">  </w:t>
      </w:r>
      <w:r>
        <w:rPr>
          <w:rFonts w:ascii="Times New Roman"/>
        </w:rPr>
        <w:t>互感器</w:t>
      </w:r>
    </w:p>
    <w:p>
      <w:pPr>
        <w:pStyle w:val="27"/>
        <w:rPr>
          <w:rFonts w:ascii="Times New Roman"/>
        </w:rPr>
      </w:pPr>
      <w:r>
        <w:rPr>
          <w:rFonts w:ascii="Times New Roman"/>
        </w:rPr>
        <w:t>GB/T 22239</w:t>
      </w:r>
      <w:r>
        <w:rPr>
          <w:rFonts w:hint="eastAsia" w:ascii="Times New Roman"/>
        </w:rPr>
        <w:t xml:space="preserve">  </w:t>
      </w:r>
      <w:r>
        <w:rPr>
          <w:rFonts w:ascii="Times New Roman"/>
        </w:rPr>
        <w:t>信息安全技术 网络安全等级保护基本要求</w:t>
      </w:r>
    </w:p>
    <w:p>
      <w:pPr>
        <w:pStyle w:val="27"/>
        <w:rPr>
          <w:rFonts w:ascii="Times New Roman"/>
        </w:rPr>
      </w:pPr>
      <w:r>
        <w:rPr>
          <w:rFonts w:ascii="Times New Roman"/>
        </w:rPr>
        <w:t>GB 50093</w:t>
      </w:r>
      <w:r>
        <w:rPr>
          <w:rFonts w:hint="eastAsia" w:ascii="Times New Roman"/>
        </w:rPr>
        <w:t xml:space="preserve">  </w:t>
      </w:r>
      <w:r>
        <w:rPr>
          <w:rFonts w:ascii="Times New Roman"/>
        </w:rPr>
        <w:t>自动化仪表工程施工及质量验收规范</w:t>
      </w:r>
    </w:p>
    <w:p>
      <w:pPr>
        <w:pStyle w:val="27"/>
        <w:rPr>
          <w:rFonts w:ascii="Times New Roman"/>
        </w:rPr>
      </w:pPr>
      <w:r>
        <w:rPr>
          <w:rFonts w:ascii="Times New Roman"/>
        </w:rPr>
        <w:t>GB 50168</w:t>
      </w:r>
      <w:r>
        <w:rPr>
          <w:rFonts w:hint="eastAsia" w:ascii="Times New Roman"/>
        </w:rPr>
        <w:t xml:space="preserve">  </w:t>
      </w:r>
      <w:r>
        <w:rPr>
          <w:rFonts w:ascii="Times New Roman"/>
        </w:rPr>
        <w:t>电气装置安装工程 电缆线路施工及验收标准</w:t>
      </w:r>
    </w:p>
    <w:p>
      <w:pPr>
        <w:pStyle w:val="27"/>
        <w:rPr>
          <w:rFonts w:ascii="Times New Roman"/>
        </w:rPr>
      </w:pPr>
      <w:r>
        <w:rPr>
          <w:rFonts w:ascii="Times New Roman"/>
        </w:rPr>
        <w:t>GB 50171</w:t>
      </w:r>
      <w:r>
        <w:rPr>
          <w:rFonts w:hint="eastAsia" w:ascii="Times New Roman"/>
        </w:rPr>
        <w:t xml:space="preserve">  </w:t>
      </w:r>
      <w:r>
        <w:rPr>
          <w:rFonts w:ascii="Times New Roman"/>
        </w:rPr>
        <w:t>电气装置安装工程盘、柜及二次回路接线施工及验收规范</w:t>
      </w:r>
    </w:p>
    <w:p>
      <w:pPr>
        <w:pStyle w:val="27"/>
        <w:rPr>
          <w:rFonts w:ascii="Times New Roman"/>
        </w:rPr>
      </w:pPr>
      <w:r>
        <w:rPr>
          <w:rFonts w:ascii="Times New Roman"/>
        </w:rPr>
        <w:t>GB/T 50312</w:t>
      </w:r>
      <w:r>
        <w:rPr>
          <w:rFonts w:hint="eastAsia" w:ascii="Times New Roman"/>
        </w:rPr>
        <w:t xml:space="preserve">  </w:t>
      </w:r>
      <w:r>
        <w:rPr>
          <w:rFonts w:ascii="Times New Roman"/>
        </w:rPr>
        <w:t>综合布线系统工程验收规范</w:t>
      </w:r>
    </w:p>
    <w:p>
      <w:pPr>
        <w:pStyle w:val="27"/>
        <w:rPr>
          <w:rFonts w:ascii="Times New Roman"/>
        </w:rPr>
      </w:pPr>
      <w:r>
        <w:rPr>
          <w:rFonts w:ascii="Times New Roman"/>
        </w:rPr>
        <w:t>HJ 212</w:t>
      </w:r>
      <w:r>
        <w:rPr>
          <w:rFonts w:hint="eastAsia" w:ascii="Times New Roman"/>
        </w:rPr>
        <w:t xml:space="preserve">  </w:t>
      </w:r>
      <w:r>
        <w:rPr>
          <w:rFonts w:ascii="Times New Roman"/>
        </w:rPr>
        <w:t>污染物在线监控（监测）系统数据传输标准</w:t>
      </w:r>
    </w:p>
    <w:p>
      <w:pPr>
        <w:pStyle w:val="58"/>
        <w:rPr>
          <w:rFonts w:ascii="Times New Roman"/>
        </w:rPr>
      </w:pPr>
      <w:bookmarkStart w:id="107" w:name="_Toc10917"/>
      <w:bookmarkStart w:id="108" w:name="_Toc173225150"/>
      <w:bookmarkStart w:id="109" w:name="_Toc7109"/>
      <w:bookmarkStart w:id="110" w:name="_Toc164786196"/>
      <w:bookmarkStart w:id="111" w:name="_Toc173224020"/>
      <w:bookmarkStart w:id="112" w:name="_Toc184402447"/>
      <w:bookmarkStart w:id="113" w:name="_Toc4234"/>
      <w:bookmarkStart w:id="114" w:name="_Toc145686625"/>
      <w:bookmarkStart w:id="115" w:name="_Toc145686039"/>
      <w:bookmarkStart w:id="116" w:name="_Toc4062"/>
      <w:bookmarkStart w:id="117" w:name="_Toc919"/>
      <w:bookmarkStart w:id="118" w:name="_Toc10774"/>
      <w:bookmarkStart w:id="119" w:name="_Toc145688336"/>
      <w:bookmarkStart w:id="120" w:name="_Toc1659"/>
      <w:bookmarkStart w:id="121" w:name="_Toc4352"/>
      <w:r>
        <w:rPr>
          <w:rFonts w:ascii="Times New Roman"/>
        </w:rPr>
        <w:t>术语</w:t>
      </w:r>
      <w:bookmarkEnd w:id="107"/>
      <w:r>
        <w:rPr>
          <w:rFonts w:ascii="Times New Roman"/>
        </w:rPr>
        <w:t>和定义</w:t>
      </w:r>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p>
    <w:p>
      <w:pPr>
        <w:pStyle w:val="27"/>
        <w:rPr>
          <w:rFonts w:ascii="Times New Roman"/>
        </w:rPr>
      </w:pPr>
      <w:bookmarkStart w:id="122" w:name="_Toc54198678"/>
      <w:bookmarkEnd w:id="122"/>
      <w:bookmarkStart w:id="123" w:name="_Toc82446721"/>
      <w:bookmarkEnd w:id="123"/>
      <w:bookmarkStart w:id="124" w:name="_Toc82446816"/>
      <w:r>
        <w:rPr>
          <w:rFonts w:ascii="Times New Roman"/>
        </w:rPr>
        <w:t>下列术语和定义适用于本文件。</w:t>
      </w:r>
      <w:bookmarkEnd w:id="124"/>
    </w:p>
    <w:p>
      <w:pPr>
        <w:pStyle w:val="55"/>
        <w:rPr>
          <w:rFonts w:ascii="Times New Roman"/>
        </w:rPr>
      </w:pPr>
      <w:bookmarkStart w:id="125" w:name="_Toc18868"/>
      <w:bookmarkEnd w:id="125"/>
      <w:bookmarkStart w:id="126" w:name="_Toc4660"/>
      <w:bookmarkEnd w:id="126"/>
      <w:bookmarkStart w:id="127" w:name="_Toc16890"/>
      <w:bookmarkEnd w:id="127"/>
      <w:bookmarkStart w:id="128" w:name="_Toc30098"/>
      <w:bookmarkEnd w:id="128"/>
      <w:bookmarkStart w:id="129" w:name="_Toc17481"/>
      <w:bookmarkEnd w:id="129"/>
      <w:bookmarkStart w:id="130" w:name="_Toc3875"/>
      <w:bookmarkEnd w:id="130"/>
      <w:bookmarkStart w:id="131" w:name="_Toc4845"/>
      <w:bookmarkEnd w:id="131"/>
      <w:bookmarkStart w:id="132" w:name="_Toc6476"/>
      <w:bookmarkEnd w:id="132"/>
    </w:p>
    <w:p>
      <w:pPr>
        <w:pStyle w:val="55"/>
        <w:numPr>
          <w:ilvl w:val="0"/>
          <w:numId w:val="0"/>
        </w:numPr>
        <w:ind w:firstLine="420" w:firstLineChars="200"/>
        <w:outlineLvl w:val="9"/>
        <w:rPr>
          <w:rFonts w:hint="eastAsia" w:hAnsi="黑体" w:cs="黑体"/>
        </w:rPr>
      </w:pPr>
      <w:bookmarkStart w:id="133" w:name="_Toc19435"/>
      <w:r>
        <w:rPr>
          <w:rFonts w:hint="eastAsia" w:hAnsi="黑体" w:cs="黑体"/>
        </w:rPr>
        <w:t>设施用电监测系统 facility electricity monitoring system</w:t>
      </w:r>
      <w:bookmarkEnd w:id="133"/>
    </w:p>
    <w:p>
      <w:pPr>
        <w:pStyle w:val="27"/>
        <w:rPr>
          <w:rFonts w:ascii="Times New Roman"/>
        </w:rPr>
      </w:pPr>
      <w:r>
        <w:rPr>
          <w:rFonts w:ascii="Times New Roman"/>
        </w:rPr>
        <w:t>对反映涉气类生产设施、污染治理设施运行状态的电气参数进行监测的全部设备和信息系统。</w:t>
      </w:r>
    </w:p>
    <w:p>
      <w:pPr>
        <w:pStyle w:val="55"/>
        <w:rPr>
          <w:rFonts w:ascii="Times New Roman"/>
        </w:rPr>
      </w:pPr>
      <w:bookmarkStart w:id="134" w:name="_Toc13348"/>
      <w:bookmarkEnd w:id="134"/>
      <w:bookmarkStart w:id="135" w:name="_Toc7660"/>
      <w:bookmarkEnd w:id="135"/>
      <w:bookmarkStart w:id="136" w:name="_Toc29622"/>
      <w:bookmarkEnd w:id="136"/>
      <w:bookmarkStart w:id="137" w:name="_Toc24776"/>
      <w:bookmarkEnd w:id="137"/>
      <w:bookmarkStart w:id="138" w:name="_Toc10136"/>
      <w:bookmarkEnd w:id="138"/>
    </w:p>
    <w:p>
      <w:pPr>
        <w:pStyle w:val="55"/>
        <w:numPr>
          <w:ilvl w:val="0"/>
          <w:numId w:val="0"/>
        </w:numPr>
        <w:ind w:firstLine="420" w:firstLineChars="200"/>
        <w:outlineLvl w:val="9"/>
        <w:rPr>
          <w:rFonts w:hint="eastAsia" w:hAnsi="黑体" w:cs="黑体"/>
        </w:rPr>
      </w:pPr>
      <w:bookmarkStart w:id="139" w:name="_Toc11454"/>
      <w:r>
        <w:rPr>
          <w:rFonts w:hint="eastAsia" w:hAnsi="黑体" w:cs="黑体"/>
        </w:rPr>
        <w:t>用电监测设备 electricity monitoring equipment</w:t>
      </w:r>
      <w:bookmarkEnd w:id="139"/>
    </w:p>
    <w:p>
      <w:pPr>
        <w:pStyle w:val="27"/>
        <w:rPr>
          <w:rFonts w:ascii="Times New Roman"/>
        </w:rPr>
      </w:pPr>
      <w:r>
        <w:rPr>
          <w:rFonts w:ascii="Times New Roman"/>
        </w:rPr>
        <w:t>用于涉气类生产设施及污染治理设施的用电监测的仪表和传感器设备。</w:t>
      </w:r>
    </w:p>
    <w:p>
      <w:pPr>
        <w:pStyle w:val="55"/>
        <w:rPr>
          <w:rFonts w:ascii="Times New Roman"/>
        </w:rPr>
      </w:pPr>
      <w:bookmarkStart w:id="140" w:name="_Toc2981"/>
      <w:bookmarkEnd w:id="140"/>
      <w:bookmarkStart w:id="141" w:name="_Toc28554"/>
      <w:bookmarkEnd w:id="141"/>
      <w:bookmarkStart w:id="142" w:name="_Toc8944"/>
      <w:bookmarkEnd w:id="142"/>
      <w:bookmarkStart w:id="143" w:name="_Toc26622"/>
      <w:bookmarkEnd w:id="143"/>
      <w:bookmarkStart w:id="144" w:name="_Toc7577"/>
      <w:bookmarkEnd w:id="144"/>
      <w:bookmarkStart w:id="145" w:name="_Hlk170143474"/>
    </w:p>
    <w:p>
      <w:pPr>
        <w:pStyle w:val="55"/>
        <w:numPr>
          <w:ilvl w:val="0"/>
          <w:numId w:val="0"/>
        </w:numPr>
        <w:ind w:firstLine="420" w:firstLineChars="200"/>
        <w:outlineLvl w:val="9"/>
        <w:rPr>
          <w:rFonts w:hint="eastAsia" w:hAnsi="黑体" w:cs="黑体"/>
        </w:rPr>
      </w:pPr>
      <w:bookmarkStart w:id="146" w:name="_Toc12191"/>
      <w:r>
        <w:rPr>
          <w:rFonts w:hint="eastAsia" w:hAnsi="黑体" w:cs="黑体"/>
        </w:rPr>
        <w:t>数据传输终端 data collector and transmission terminal</w:t>
      </w:r>
      <w:bookmarkEnd w:id="146"/>
    </w:p>
    <w:p>
      <w:pPr>
        <w:pStyle w:val="27"/>
        <w:rPr>
          <w:rFonts w:ascii="Times New Roman"/>
        </w:rPr>
      </w:pPr>
      <w:r>
        <w:rPr>
          <w:rFonts w:ascii="Times New Roman"/>
        </w:rPr>
        <w:t>将</w:t>
      </w:r>
      <w:r>
        <w:rPr>
          <w:rFonts w:hint="eastAsia" w:ascii="Times New Roman"/>
        </w:rPr>
        <w:t>用电监测设备</w:t>
      </w:r>
      <w:r>
        <w:rPr>
          <w:rFonts w:ascii="Times New Roman"/>
        </w:rPr>
        <w:t>采集的数据上传至监控中心的设备。</w:t>
      </w:r>
    </w:p>
    <w:p>
      <w:pPr>
        <w:pStyle w:val="55"/>
        <w:tabs>
          <w:tab w:val="center" w:pos="4201"/>
          <w:tab w:val="right" w:leader="dot" w:pos="9298"/>
        </w:tabs>
        <w:rPr>
          <w:rFonts w:hint="eastAsia" w:hAnsi="黑体" w:cs="黑体"/>
        </w:rPr>
      </w:pPr>
      <w:bookmarkStart w:id="147" w:name="_Toc22763"/>
      <w:bookmarkEnd w:id="147"/>
      <w:bookmarkStart w:id="148" w:name="_Toc25210"/>
      <w:bookmarkEnd w:id="148"/>
      <w:bookmarkStart w:id="149" w:name="_Toc1761"/>
      <w:bookmarkEnd w:id="149"/>
      <w:bookmarkStart w:id="150" w:name="_Toc2684"/>
      <w:bookmarkEnd w:id="150"/>
      <w:bookmarkStart w:id="151" w:name="_Toc28830"/>
      <w:bookmarkEnd w:id="151"/>
    </w:p>
    <w:p>
      <w:pPr>
        <w:pStyle w:val="55"/>
        <w:numPr>
          <w:ilvl w:val="0"/>
          <w:numId w:val="0"/>
        </w:numPr>
        <w:ind w:firstLine="420" w:firstLineChars="200"/>
        <w:outlineLvl w:val="9"/>
        <w:rPr>
          <w:rFonts w:hint="eastAsia" w:hAnsi="黑体" w:cs="黑体"/>
        </w:rPr>
      </w:pPr>
      <w:bookmarkStart w:id="152" w:name="_Toc2832"/>
      <w:r>
        <w:rPr>
          <w:rFonts w:hint="eastAsia" w:hAnsi="黑体" w:cs="黑体"/>
        </w:rPr>
        <w:t>产治一体设施 monitoring point of integrated delivery and treatment</w:t>
      </w:r>
      <w:bookmarkEnd w:id="152"/>
    </w:p>
    <w:p>
      <w:pPr>
        <w:pStyle w:val="27"/>
        <w:rPr>
          <w:rFonts w:ascii="Times New Roman"/>
        </w:rPr>
      </w:pPr>
      <w:r>
        <w:rPr>
          <w:rFonts w:ascii="Times New Roman"/>
        </w:rPr>
        <w:t>生产设施和污染治理设施联动开启</w:t>
      </w:r>
      <w:r>
        <w:rPr>
          <w:rFonts w:hint="eastAsia" w:ascii="Times New Roman"/>
        </w:rPr>
        <w:t>、</w:t>
      </w:r>
      <w:r>
        <w:rPr>
          <w:rFonts w:ascii="Times New Roman"/>
        </w:rPr>
        <w:t>用电监测无法区分生产</w:t>
      </w:r>
      <w:r>
        <w:rPr>
          <w:rFonts w:hint="eastAsia" w:ascii="Times New Roman"/>
        </w:rPr>
        <w:t>设施</w:t>
      </w:r>
      <w:r>
        <w:rPr>
          <w:rFonts w:ascii="Times New Roman"/>
        </w:rPr>
        <w:t>用电和</w:t>
      </w:r>
      <w:r>
        <w:rPr>
          <w:rFonts w:hint="eastAsia" w:ascii="Times New Roman"/>
        </w:rPr>
        <w:t>污染治理设施</w:t>
      </w:r>
      <w:r>
        <w:rPr>
          <w:rFonts w:ascii="Times New Roman"/>
        </w:rPr>
        <w:t>用电</w:t>
      </w:r>
      <w:r>
        <w:rPr>
          <w:rFonts w:hint="eastAsia" w:ascii="Times New Roman"/>
        </w:rPr>
        <w:t>时</w:t>
      </w:r>
      <w:r>
        <w:rPr>
          <w:rFonts w:ascii="Times New Roman"/>
        </w:rPr>
        <w:t>，将生产设施和污染治理设施视为一个整体</w:t>
      </w:r>
      <w:r>
        <w:rPr>
          <w:rFonts w:hint="eastAsia" w:ascii="Times New Roman"/>
        </w:rPr>
        <w:t>，即产治一体设施，</w:t>
      </w:r>
      <w:r>
        <w:rPr>
          <w:rFonts w:ascii="Times New Roman"/>
        </w:rPr>
        <w:t>进行用电情况监测。</w:t>
      </w:r>
    </w:p>
    <w:bookmarkEnd w:id="145"/>
    <w:p>
      <w:pPr>
        <w:pStyle w:val="55"/>
        <w:rPr>
          <w:rFonts w:ascii="Times New Roman"/>
        </w:rPr>
      </w:pPr>
      <w:bookmarkStart w:id="153" w:name="_Toc6671"/>
      <w:bookmarkEnd w:id="153"/>
      <w:bookmarkStart w:id="154" w:name="_Toc11993"/>
      <w:bookmarkEnd w:id="154"/>
      <w:bookmarkStart w:id="155" w:name="_Toc14495"/>
      <w:bookmarkEnd w:id="155"/>
      <w:bookmarkStart w:id="156" w:name="_Toc3055"/>
      <w:bookmarkEnd w:id="156"/>
      <w:bookmarkStart w:id="157" w:name="_Toc1002"/>
      <w:bookmarkEnd w:id="157"/>
      <w:bookmarkStart w:id="158" w:name="_Toc25845"/>
      <w:bookmarkEnd w:id="158"/>
      <w:bookmarkStart w:id="159" w:name="_Toc24685"/>
      <w:bookmarkEnd w:id="159"/>
    </w:p>
    <w:p>
      <w:pPr>
        <w:pStyle w:val="55"/>
        <w:numPr>
          <w:ilvl w:val="0"/>
          <w:numId w:val="0"/>
        </w:numPr>
        <w:ind w:firstLine="420" w:firstLineChars="200"/>
        <w:outlineLvl w:val="9"/>
        <w:rPr>
          <w:rFonts w:hint="eastAsia" w:hAnsi="黑体" w:cs="黑体"/>
        </w:rPr>
      </w:pPr>
      <w:bookmarkStart w:id="160" w:name="_Toc11841"/>
      <w:r>
        <w:rPr>
          <w:rFonts w:hint="eastAsia" w:hAnsi="黑体" w:cs="黑体"/>
        </w:rPr>
        <w:t>总用电监测点位 total electricity monitoring point</w:t>
      </w:r>
      <w:bookmarkEnd w:id="160"/>
    </w:p>
    <w:p>
      <w:pPr>
        <w:pStyle w:val="27"/>
        <w:rPr>
          <w:rFonts w:ascii="Times New Roman"/>
        </w:rPr>
      </w:pPr>
      <w:r>
        <w:rPr>
          <w:rFonts w:ascii="Times New Roman"/>
        </w:rPr>
        <w:t>安装在排污单位总用电进线处，为对所有涉气类生产设施和污染治理设施整体用电情况进行</w:t>
      </w:r>
      <w:r>
        <w:rPr>
          <w:rFonts w:hint="eastAsia" w:ascii="Times New Roman"/>
        </w:rPr>
        <w:t>监测</w:t>
      </w:r>
      <w:r>
        <w:rPr>
          <w:rFonts w:ascii="Times New Roman"/>
        </w:rPr>
        <w:t>而布设的监测点位。</w:t>
      </w:r>
    </w:p>
    <w:p>
      <w:pPr>
        <w:pStyle w:val="58"/>
        <w:rPr>
          <w:rFonts w:ascii="Times New Roman"/>
        </w:rPr>
      </w:pPr>
      <w:bookmarkStart w:id="161" w:name="_Toc164089734"/>
      <w:bookmarkEnd w:id="161"/>
      <w:bookmarkStart w:id="162" w:name="_Toc22891"/>
      <w:bookmarkEnd w:id="162"/>
      <w:bookmarkStart w:id="163" w:name="_Toc16026"/>
      <w:bookmarkEnd w:id="163"/>
      <w:bookmarkStart w:id="164" w:name="_Toc164089733"/>
      <w:bookmarkEnd w:id="164"/>
      <w:bookmarkStart w:id="165" w:name="_Toc33"/>
      <w:bookmarkEnd w:id="165"/>
      <w:bookmarkStart w:id="166" w:name="_Toc6933"/>
      <w:bookmarkEnd w:id="166"/>
      <w:bookmarkStart w:id="167" w:name="_Toc23023"/>
      <w:bookmarkEnd w:id="167"/>
      <w:bookmarkStart w:id="168" w:name="_Toc164089592"/>
      <w:bookmarkEnd w:id="168"/>
      <w:bookmarkStart w:id="169" w:name="_Toc164089732"/>
      <w:bookmarkEnd w:id="169"/>
      <w:bookmarkStart w:id="170" w:name="_Toc164089591"/>
      <w:bookmarkEnd w:id="170"/>
      <w:bookmarkStart w:id="171" w:name="_Toc32613"/>
      <w:bookmarkEnd w:id="171"/>
      <w:bookmarkStart w:id="172" w:name="_Toc7116"/>
      <w:bookmarkEnd w:id="172"/>
      <w:bookmarkStart w:id="173" w:name="_Toc164089590"/>
      <w:bookmarkEnd w:id="173"/>
      <w:bookmarkStart w:id="174" w:name="_Toc164786197"/>
      <w:bookmarkStart w:id="175" w:name="_Toc27312"/>
      <w:bookmarkStart w:id="176" w:name="_Toc145686626"/>
      <w:bookmarkStart w:id="177" w:name="_Toc145686040"/>
      <w:bookmarkStart w:id="178" w:name="_Toc28788"/>
      <w:bookmarkStart w:id="179" w:name="_Toc12443"/>
      <w:bookmarkStart w:id="180" w:name="_Toc145688337"/>
      <w:bookmarkStart w:id="181" w:name="_Toc11497"/>
      <w:bookmarkStart w:id="182" w:name="_Toc29211"/>
      <w:bookmarkStart w:id="183" w:name="_Toc173224021"/>
      <w:bookmarkStart w:id="184" w:name="_Toc23500"/>
      <w:bookmarkStart w:id="185" w:name="_Toc7269"/>
      <w:bookmarkStart w:id="186" w:name="_Toc173225151"/>
      <w:bookmarkStart w:id="187" w:name="_Toc184402454"/>
      <w:r>
        <w:rPr>
          <w:rFonts w:hint="eastAsia" w:ascii="Times New Roman"/>
        </w:rPr>
        <w:t>设施用电监测</w:t>
      </w:r>
      <w:r>
        <w:rPr>
          <w:rFonts w:ascii="Times New Roman"/>
        </w:rPr>
        <w:t>系统组成</w:t>
      </w:r>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p>
    <w:p>
      <w:pPr>
        <w:pStyle w:val="55"/>
        <w:rPr>
          <w:rFonts w:ascii="Times New Roman"/>
        </w:rPr>
      </w:pPr>
      <w:bookmarkStart w:id="188" w:name="_Toc31022"/>
      <w:bookmarkEnd w:id="188"/>
      <w:bookmarkStart w:id="189" w:name="_Toc25806"/>
      <w:bookmarkEnd w:id="189"/>
      <w:bookmarkStart w:id="190" w:name="_Toc26470"/>
      <w:bookmarkEnd w:id="190"/>
      <w:bookmarkStart w:id="191" w:name="_Toc25977"/>
      <w:bookmarkEnd w:id="191"/>
      <w:bookmarkStart w:id="192" w:name="_Toc31271"/>
      <w:bookmarkEnd w:id="192"/>
      <w:bookmarkStart w:id="193" w:name="_Toc22841"/>
      <w:bookmarkEnd w:id="193"/>
      <w:bookmarkStart w:id="194" w:name="_Toc5446"/>
      <w:bookmarkEnd w:id="194"/>
      <w:bookmarkStart w:id="195" w:name="_Toc7118"/>
      <w:bookmarkStart w:id="196" w:name="_Toc1858"/>
      <w:bookmarkStart w:id="197" w:name="_Toc7968"/>
      <w:bookmarkStart w:id="198" w:name="_Toc19382"/>
      <w:bookmarkStart w:id="199" w:name="_Toc19320"/>
      <w:r>
        <w:rPr>
          <w:rFonts w:ascii="Times New Roman"/>
        </w:rPr>
        <w:t>系统</w:t>
      </w:r>
      <w:r>
        <w:rPr>
          <w:rFonts w:hint="eastAsia" w:ascii="Times New Roman"/>
        </w:rPr>
        <w:t>组成结构</w:t>
      </w:r>
      <w:bookmarkEnd w:id="195"/>
      <w:bookmarkEnd w:id="196"/>
      <w:bookmarkEnd w:id="197"/>
      <w:bookmarkEnd w:id="198"/>
      <w:bookmarkEnd w:id="199"/>
    </w:p>
    <w:p>
      <w:pPr>
        <w:pStyle w:val="27"/>
        <w:rPr>
          <w:rFonts w:ascii="Times New Roman"/>
        </w:rPr>
      </w:pPr>
      <w:bookmarkStart w:id="200" w:name="_Hlk162601499"/>
      <w:r>
        <w:rPr>
          <w:rFonts w:ascii="Times New Roman"/>
        </w:rPr>
        <w:t>设施用电监测系统由现场端、传输网络和监控中心组成，</w:t>
      </w:r>
      <w:bookmarkEnd w:id="200"/>
      <w:r>
        <w:rPr>
          <w:rFonts w:ascii="Times New Roman"/>
        </w:rPr>
        <w:t>如图1所示。</w:t>
      </w:r>
    </w:p>
    <w:p>
      <w:pPr>
        <w:pStyle w:val="150"/>
        <w:ind w:firstLine="0"/>
        <w:jc w:val="center"/>
        <w:rPr>
          <w:rFonts w:hint="eastAsia"/>
        </w:rPr>
      </w:pPr>
      <w:r>
        <w:rPr>
          <w:rFonts w:hint="eastAsia"/>
        </w:rPr>
        <w:drawing>
          <wp:inline distT="0" distB="0" distL="114300" distR="114300">
            <wp:extent cx="3223260" cy="3728085"/>
            <wp:effectExtent l="0" t="0" r="15240" b="5715"/>
            <wp:docPr id="5" name="图片 9" descr="14af55745039eace84a69fce36697f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9" descr="14af55745039eace84a69fce36697f6"/>
                    <pic:cNvPicPr>
                      <a:picLocks noChangeAspect="1"/>
                    </pic:cNvPicPr>
                  </pic:nvPicPr>
                  <pic:blipFill>
                    <a:blip r:embed="rId7"/>
                    <a:stretch>
                      <a:fillRect/>
                    </a:stretch>
                  </pic:blipFill>
                  <pic:spPr>
                    <a:xfrm>
                      <a:off x="0" y="0"/>
                      <a:ext cx="3223260" cy="3728085"/>
                    </a:xfrm>
                    <a:prstGeom prst="rect">
                      <a:avLst/>
                    </a:prstGeom>
                    <a:noFill/>
                    <a:ln>
                      <a:noFill/>
                    </a:ln>
                  </pic:spPr>
                </pic:pic>
              </a:graphicData>
            </a:graphic>
          </wp:inline>
        </w:drawing>
      </w:r>
    </w:p>
    <w:p>
      <w:pPr>
        <w:pStyle w:val="141"/>
      </w:pPr>
      <w:r>
        <w:rPr>
          <w:rFonts w:ascii="Times New Roman"/>
        </w:rPr>
        <w:t>设施用电监测系统示意图</w:t>
      </w:r>
    </w:p>
    <w:p>
      <w:pPr>
        <w:pStyle w:val="55"/>
        <w:rPr>
          <w:rFonts w:ascii="Times New Roman"/>
        </w:rPr>
      </w:pPr>
      <w:bookmarkStart w:id="201" w:name="_Toc11650"/>
      <w:bookmarkStart w:id="202" w:name="_Toc16532"/>
      <w:bookmarkStart w:id="203" w:name="_Toc16854"/>
      <w:bookmarkStart w:id="204" w:name="_Toc15590"/>
      <w:bookmarkStart w:id="205" w:name="_Toc22259"/>
      <w:r>
        <w:rPr>
          <w:rFonts w:ascii="Times New Roman"/>
        </w:rPr>
        <w:t>现场端</w:t>
      </w:r>
      <w:bookmarkEnd w:id="201"/>
      <w:bookmarkEnd w:id="202"/>
      <w:bookmarkEnd w:id="203"/>
      <w:bookmarkEnd w:id="204"/>
      <w:bookmarkEnd w:id="205"/>
    </w:p>
    <w:p>
      <w:pPr>
        <w:pStyle w:val="27"/>
        <w:rPr>
          <w:rFonts w:ascii="Times New Roman"/>
        </w:rPr>
      </w:pPr>
      <w:bookmarkStart w:id="206" w:name="_Hlk164091047"/>
      <w:r>
        <w:rPr>
          <w:rFonts w:ascii="Times New Roman"/>
        </w:rPr>
        <w:t>安装在排污单位现场，采集、传输排污单位涉气类生产设施及污染治理设施的设施用电的装置，一般包括</w:t>
      </w:r>
      <w:r>
        <w:rPr>
          <w:rFonts w:hint="eastAsia" w:ascii="Times New Roman"/>
        </w:rPr>
        <w:t>用电</w:t>
      </w:r>
      <w:r>
        <w:rPr>
          <w:rFonts w:ascii="Times New Roman"/>
        </w:rPr>
        <w:t>监测</w:t>
      </w:r>
      <w:r>
        <w:rPr>
          <w:rFonts w:hint="eastAsia" w:ascii="Times New Roman"/>
        </w:rPr>
        <w:t>设备</w:t>
      </w:r>
      <w:r>
        <w:rPr>
          <w:rFonts w:ascii="Times New Roman"/>
        </w:rPr>
        <w:t>及数据传输终端</w:t>
      </w:r>
      <w:bookmarkEnd w:id="206"/>
      <w:r>
        <w:rPr>
          <w:rFonts w:ascii="Times New Roman"/>
        </w:rPr>
        <w:t>。</w:t>
      </w:r>
      <w:r>
        <w:rPr>
          <w:rFonts w:hint="eastAsia" w:ascii="Times New Roman"/>
        </w:rPr>
        <w:t>用电监测设备</w:t>
      </w:r>
      <w:r>
        <w:rPr>
          <w:rFonts w:ascii="Times New Roman"/>
        </w:rPr>
        <w:t>和数据传输终端可为</w:t>
      </w:r>
      <w:r>
        <w:rPr>
          <w:rFonts w:hint="eastAsia" w:ascii="Times New Roman"/>
        </w:rPr>
        <w:t>一体化</w:t>
      </w:r>
      <w:r>
        <w:rPr>
          <w:rFonts w:ascii="Times New Roman"/>
        </w:rPr>
        <w:t>设备。</w:t>
      </w:r>
    </w:p>
    <w:p>
      <w:pPr>
        <w:pStyle w:val="55"/>
        <w:rPr>
          <w:rFonts w:ascii="Times New Roman"/>
        </w:rPr>
      </w:pPr>
      <w:bookmarkStart w:id="207" w:name="_Toc9858"/>
      <w:bookmarkStart w:id="208" w:name="_Toc24206"/>
      <w:bookmarkStart w:id="209" w:name="_Toc6535"/>
      <w:bookmarkStart w:id="210" w:name="_Toc25076"/>
      <w:bookmarkStart w:id="211" w:name="_Toc25981"/>
      <w:r>
        <w:rPr>
          <w:rFonts w:ascii="Times New Roman"/>
        </w:rPr>
        <w:t>传输网络</w:t>
      </w:r>
      <w:bookmarkEnd w:id="207"/>
      <w:bookmarkEnd w:id="208"/>
      <w:bookmarkEnd w:id="209"/>
      <w:bookmarkEnd w:id="210"/>
      <w:bookmarkEnd w:id="211"/>
    </w:p>
    <w:p>
      <w:pPr>
        <w:pStyle w:val="27"/>
        <w:rPr>
          <w:rFonts w:ascii="Times New Roman"/>
        </w:rPr>
      </w:pPr>
      <w:bookmarkStart w:id="212" w:name="_Hlk164091140"/>
      <w:r>
        <w:rPr>
          <w:rFonts w:ascii="Times New Roman"/>
        </w:rPr>
        <w:t>数据传输终端通过4G/5G/光纤专网/GPRS/CDMA/NB-IOT等方式将监测数据上传到监控中心。</w:t>
      </w:r>
    </w:p>
    <w:bookmarkEnd w:id="212"/>
    <w:p>
      <w:pPr>
        <w:pStyle w:val="55"/>
        <w:rPr>
          <w:rFonts w:ascii="Times New Roman"/>
        </w:rPr>
      </w:pPr>
      <w:bookmarkStart w:id="213" w:name="_Toc11213"/>
      <w:bookmarkStart w:id="214" w:name="_Toc13214"/>
      <w:bookmarkStart w:id="215" w:name="_Toc19445"/>
      <w:bookmarkStart w:id="216" w:name="_Toc16316"/>
      <w:bookmarkStart w:id="217" w:name="_Toc11105"/>
      <w:r>
        <w:rPr>
          <w:rFonts w:ascii="Times New Roman"/>
        </w:rPr>
        <w:t>监控中心</w:t>
      </w:r>
      <w:bookmarkEnd w:id="213"/>
      <w:bookmarkEnd w:id="214"/>
      <w:bookmarkEnd w:id="215"/>
      <w:bookmarkEnd w:id="216"/>
      <w:bookmarkEnd w:id="217"/>
    </w:p>
    <w:p>
      <w:pPr>
        <w:pStyle w:val="27"/>
        <w:rPr>
          <w:rFonts w:ascii="Times New Roman"/>
        </w:rPr>
      </w:pPr>
      <w:bookmarkStart w:id="218" w:name="_Hlk164091191"/>
      <w:r>
        <w:rPr>
          <w:rFonts w:ascii="Times New Roman"/>
        </w:rPr>
        <w:t>通过传输网络与现场端连接，用于接收、处理、分析、存储、展示用电监测数据信息的系统。</w:t>
      </w:r>
      <w:bookmarkEnd w:id="218"/>
    </w:p>
    <w:p>
      <w:pPr>
        <w:pStyle w:val="58"/>
        <w:rPr>
          <w:rFonts w:ascii="Times New Roman"/>
        </w:rPr>
      </w:pPr>
      <w:bookmarkStart w:id="219" w:name="_Toc145688338"/>
      <w:bookmarkStart w:id="220" w:name="_Toc145686627"/>
      <w:bookmarkStart w:id="221" w:name="_Toc173225152"/>
      <w:bookmarkStart w:id="222" w:name="_Toc173224022"/>
      <w:bookmarkStart w:id="223" w:name="_Toc145686041"/>
      <w:bookmarkStart w:id="224" w:name="_Toc164786198"/>
      <w:bookmarkStart w:id="225" w:name="_Toc7817"/>
      <w:bookmarkStart w:id="226" w:name="_Toc18924"/>
      <w:bookmarkStart w:id="227" w:name="_Toc31395"/>
      <w:bookmarkStart w:id="228" w:name="_Toc23847"/>
      <w:bookmarkStart w:id="229" w:name="_Toc24593"/>
      <w:bookmarkStart w:id="230" w:name="_Toc30193"/>
      <w:bookmarkStart w:id="231" w:name="_Toc184402455"/>
      <w:bookmarkStart w:id="232" w:name="_Toc24186"/>
      <w:r>
        <w:rPr>
          <w:rFonts w:ascii="Times New Roman"/>
        </w:rPr>
        <w:t>现场端</w:t>
      </w:r>
      <w:bookmarkEnd w:id="219"/>
      <w:bookmarkEnd w:id="220"/>
      <w:bookmarkEnd w:id="221"/>
      <w:bookmarkEnd w:id="222"/>
      <w:bookmarkEnd w:id="223"/>
      <w:bookmarkEnd w:id="224"/>
      <w:r>
        <w:rPr>
          <w:rFonts w:hint="eastAsia" w:ascii="Times New Roman"/>
        </w:rPr>
        <w:t>设备要求</w:t>
      </w:r>
      <w:bookmarkEnd w:id="225"/>
      <w:bookmarkEnd w:id="226"/>
      <w:bookmarkEnd w:id="227"/>
      <w:bookmarkEnd w:id="228"/>
      <w:bookmarkEnd w:id="229"/>
      <w:bookmarkEnd w:id="230"/>
      <w:bookmarkEnd w:id="231"/>
      <w:bookmarkEnd w:id="232"/>
    </w:p>
    <w:p>
      <w:pPr>
        <w:pStyle w:val="55"/>
        <w:rPr>
          <w:rFonts w:ascii="Times New Roman"/>
        </w:rPr>
      </w:pPr>
      <w:bookmarkStart w:id="233" w:name="_Toc12405"/>
      <w:bookmarkStart w:id="234" w:name="_Toc5096"/>
      <w:bookmarkStart w:id="235" w:name="_Toc6916"/>
      <w:bookmarkStart w:id="236" w:name="_Toc9008"/>
      <w:bookmarkStart w:id="237" w:name="_Toc27599"/>
      <w:r>
        <w:rPr>
          <w:rFonts w:ascii="Times New Roman"/>
        </w:rPr>
        <w:t>整体要求</w:t>
      </w:r>
      <w:bookmarkEnd w:id="233"/>
      <w:bookmarkEnd w:id="234"/>
      <w:bookmarkEnd w:id="235"/>
      <w:bookmarkEnd w:id="236"/>
      <w:bookmarkEnd w:id="237"/>
    </w:p>
    <w:p>
      <w:pPr>
        <w:pStyle w:val="76"/>
        <w:rPr>
          <w:rFonts w:ascii="Times New Roman"/>
        </w:rPr>
      </w:pPr>
      <w:bookmarkStart w:id="238" w:name="_Toc22667"/>
      <w:bookmarkStart w:id="239" w:name="_Toc1548"/>
      <w:bookmarkStart w:id="240" w:name="_Toc9849"/>
      <w:r>
        <w:rPr>
          <w:rFonts w:ascii="Times New Roman"/>
        </w:rPr>
        <w:t>适应环境的能力应符合GB/T 17214.1的有关要求。</w:t>
      </w:r>
      <w:bookmarkEnd w:id="238"/>
      <w:bookmarkEnd w:id="239"/>
      <w:bookmarkEnd w:id="240"/>
    </w:p>
    <w:p>
      <w:pPr>
        <w:pStyle w:val="76"/>
        <w:rPr>
          <w:rFonts w:ascii="Times New Roman"/>
        </w:rPr>
      </w:pPr>
      <w:bookmarkStart w:id="241" w:name="_Toc32233"/>
      <w:bookmarkStart w:id="242" w:name="_Toc19994"/>
      <w:bookmarkStart w:id="243" w:name="_Toc14149"/>
      <w:r>
        <w:rPr>
          <w:rFonts w:ascii="Times New Roman"/>
        </w:rPr>
        <w:t>抗电磁干扰能力应符合GB/T 17626的有关要求。</w:t>
      </w:r>
      <w:bookmarkEnd w:id="241"/>
      <w:bookmarkEnd w:id="242"/>
      <w:bookmarkEnd w:id="243"/>
    </w:p>
    <w:p>
      <w:pPr>
        <w:pStyle w:val="76"/>
        <w:rPr>
          <w:rFonts w:ascii="Times New Roman"/>
        </w:rPr>
      </w:pPr>
      <w:bookmarkStart w:id="244" w:name="_Toc2504"/>
      <w:bookmarkStart w:id="245" w:name="_Toc14090"/>
      <w:bookmarkStart w:id="246" w:name="_Toc14137"/>
      <w:r>
        <w:rPr>
          <w:rFonts w:ascii="Times New Roman"/>
        </w:rPr>
        <w:t>抗振动性能应符合GB/T 6587的要求。</w:t>
      </w:r>
      <w:bookmarkEnd w:id="244"/>
      <w:bookmarkEnd w:id="245"/>
      <w:bookmarkEnd w:id="246"/>
    </w:p>
    <w:p>
      <w:pPr>
        <w:pStyle w:val="76"/>
        <w:rPr>
          <w:rFonts w:ascii="Times New Roman"/>
        </w:rPr>
      </w:pPr>
      <w:bookmarkStart w:id="247" w:name="_Toc11069"/>
      <w:bookmarkStart w:id="248" w:name="_Toc8685"/>
      <w:bookmarkStart w:id="249" w:name="_Toc3115"/>
      <w:r>
        <w:rPr>
          <w:rFonts w:hint="eastAsia" w:ascii="Times New Roman"/>
        </w:rPr>
        <w:t>宜</w:t>
      </w:r>
      <w:r>
        <w:rPr>
          <w:rFonts w:ascii="Times New Roman"/>
        </w:rPr>
        <w:t>采用串接型和互感器型采集方式的</w:t>
      </w:r>
      <w:r>
        <w:rPr>
          <w:rFonts w:hint="eastAsia" w:ascii="Times New Roman"/>
        </w:rPr>
        <w:t>用电监测</w:t>
      </w:r>
      <w:r>
        <w:rPr>
          <w:rFonts w:ascii="Times New Roman"/>
        </w:rPr>
        <w:t>设备。</w:t>
      </w:r>
      <w:bookmarkEnd w:id="247"/>
      <w:bookmarkEnd w:id="248"/>
      <w:bookmarkEnd w:id="249"/>
    </w:p>
    <w:p>
      <w:pPr>
        <w:pStyle w:val="76"/>
        <w:rPr>
          <w:rFonts w:ascii="Times New Roman"/>
        </w:rPr>
      </w:pPr>
      <w:bookmarkStart w:id="250" w:name="_Toc17621"/>
      <w:bookmarkStart w:id="251" w:name="_Toc9547"/>
      <w:bookmarkStart w:id="252" w:name="_Toc9001"/>
      <w:r>
        <w:rPr>
          <w:rFonts w:hint="eastAsia" w:ascii="Times New Roman"/>
        </w:rPr>
        <w:t>宜选取与被监测设施所用断路器额定电流相匹配的规格型号，保证监测数据的准确采集</w:t>
      </w:r>
      <w:r>
        <w:rPr>
          <w:rFonts w:ascii="Times New Roman"/>
        </w:rPr>
        <w:t>。</w:t>
      </w:r>
      <w:bookmarkEnd w:id="250"/>
      <w:bookmarkEnd w:id="251"/>
      <w:bookmarkEnd w:id="252"/>
    </w:p>
    <w:p>
      <w:pPr>
        <w:pStyle w:val="76"/>
        <w:rPr>
          <w:rFonts w:ascii="Times New Roman"/>
        </w:rPr>
      </w:pPr>
      <w:bookmarkStart w:id="253" w:name="_Toc28592"/>
      <w:bookmarkStart w:id="254" w:name="_Toc25430"/>
      <w:bookmarkStart w:id="255" w:name="_Toc4925"/>
      <w:r>
        <w:rPr>
          <w:rFonts w:ascii="Times New Roman"/>
        </w:rPr>
        <w:t>外壳防护等级要求</w:t>
      </w:r>
      <w:r>
        <w:rPr>
          <w:rFonts w:hint="eastAsia" w:ascii="Times New Roman"/>
        </w:rPr>
        <w:t>宜</w:t>
      </w:r>
      <w:r>
        <w:rPr>
          <w:rFonts w:ascii="Times New Roman"/>
        </w:rPr>
        <w:t>满足IP54。</w:t>
      </w:r>
      <w:bookmarkEnd w:id="253"/>
      <w:bookmarkEnd w:id="254"/>
      <w:bookmarkEnd w:id="255"/>
    </w:p>
    <w:p>
      <w:pPr>
        <w:pStyle w:val="76"/>
        <w:rPr>
          <w:rFonts w:ascii="Times New Roman"/>
        </w:rPr>
      </w:pPr>
      <w:bookmarkStart w:id="256" w:name="_Toc30261"/>
      <w:bookmarkStart w:id="257" w:name="_Toc31556"/>
      <w:bookmarkStart w:id="258" w:name="_Toc22119"/>
      <w:r>
        <w:rPr>
          <w:rFonts w:hint="eastAsia" w:ascii="Times New Roman"/>
        </w:rPr>
        <w:t>宜</w:t>
      </w:r>
      <w:r>
        <w:rPr>
          <w:rFonts w:ascii="Times New Roman"/>
        </w:rPr>
        <w:t>支持便捷化安装，减少停电对</w:t>
      </w:r>
      <w:r>
        <w:rPr>
          <w:rFonts w:hint="eastAsia" w:ascii="Times New Roman"/>
        </w:rPr>
        <w:t>企业</w:t>
      </w:r>
      <w:r>
        <w:rPr>
          <w:rFonts w:ascii="Times New Roman"/>
        </w:rPr>
        <w:t>正常生产的影响。</w:t>
      </w:r>
      <w:bookmarkEnd w:id="256"/>
      <w:bookmarkEnd w:id="257"/>
      <w:bookmarkEnd w:id="258"/>
    </w:p>
    <w:p>
      <w:pPr>
        <w:pStyle w:val="55"/>
        <w:rPr>
          <w:rFonts w:ascii="Times New Roman"/>
        </w:rPr>
      </w:pPr>
      <w:bookmarkStart w:id="259" w:name="_Toc20761"/>
      <w:bookmarkStart w:id="260" w:name="_Toc18430"/>
      <w:bookmarkStart w:id="261" w:name="_Toc23502"/>
      <w:bookmarkStart w:id="262" w:name="_Toc21528"/>
      <w:bookmarkStart w:id="263" w:name="_Toc8231"/>
      <w:r>
        <w:rPr>
          <w:rFonts w:hint="eastAsia" w:ascii="Times New Roman"/>
        </w:rPr>
        <w:t>用电</w:t>
      </w:r>
      <w:r>
        <w:rPr>
          <w:rFonts w:ascii="Times New Roman"/>
        </w:rPr>
        <w:t>监测</w:t>
      </w:r>
      <w:r>
        <w:rPr>
          <w:rFonts w:hint="eastAsia" w:ascii="Times New Roman"/>
        </w:rPr>
        <w:t>设备要求</w:t>
      </w:r>
      <w:bookmarkEnd w:id="259"/>
      <w:bookmarkEnd w:id="260"/>
      <w:bookmarkEnd w:id="261"/>
      <w:bookmarkEnd w:id="262"/>
      <w:bookmarkEnd w:id="263"/>
    </w:p>
    <w:p>
      <w:pPr>
        <w:pStyle w:val="76"/>
        <w:rPr>
          <w:rFonts w:ascii="Times New Roman"/>
        </w:rPr>
      </w:pPr>
      <w:bookmarkStart w:id="264" w:name="_Hlk164093157"/>
      <w:bookmarkStart w:id="265" w:name="_Toc8012"/>
      <w:bookmarkStart w:id="266" w:name="_Toc10709"/>
      <w:bookmarkStart w:id="267" w:name="_Toc28154"/>
      <w:r>
        <w:rPr>
          <w:rFonts w:hint="eastAsia" w:ascii="Times New Roman"/>
        </w:rPr>
        <w:t>应</w:t>
      </w:r>
      <w:r>
        <w:rPr>
          <w:rFonts w:ascii="Times New Roman"/>
        </w:rPr>
        <w:t>具备RS485接口，宜具备红外接口和（或）其它通信接口</w:t>
      </w:r>
      <w:bookmarkEnd w:id="264"/>
      <w:r>
        <w:rPr>
          <w:rFonts w:ascii="Times New Roman"/>
        </w:rPr>
        <w:t>。</w:t>
      </w:r>
      <w:bookmarkEnd w:id="265"/>
      <w:bookmarkEnd w:id="266"/>
      <w:bookmarkEnd w:id="267"/>
    </w:p>
    <w:p>
      <w:pPr>
        <w:pStyle w:val="76"/>
        <w:rPr>
          <w:rFonts w:ascii="Times New Roman"/>
        </w:rPr>
      </w:pPr>
      <w:bookmarkStart w:id="268" w:name="_Toc1912"/>
      <w:bookmarkStart w:id="269" w:name="_Toc3878"/>
      <w:bookmarkStart w:id="270" w:name="_Toc32085"/>
      <w:r>
        <w:rPr>
          <w:rFonts w:ascii="Times New Roman"/>
        </w:rPr>
        <w:t>采集</w:t>
      </w:r>
      <w:r>
        <w:rPr>
          <w:rFonts w:hint="eastAsia" w:ascii="Times New Roman"/>
        </w:rPr>
        <w:t>的技术指标</w:t>
      </w:r>
      <w:r>
        <w:rPr>
          <w:rFonts w:ascii="Times New Roman"/>
        </w:rPr>
        <w:t>应包括但不限于：电压、电流、功率，技术指标要求按表1执行。</w:t>
      </w:r>
      <w:bookmarkEnd w:id="268"/>
      <w:bookmarkEnd w:id="269"/>
      <w:bookmarkEnd w:id="270"/>
    </w:p>
    <w:p>
      <w:pPr>
        <w:pStyle w:val="139"/>
        <w:rPr>
          <w:rFonts w:ascii="Times New Roman"/>
        </w:rPr>
      </w:pPr>
      <w:r>
        <w:rPr>
          <w:rFonts w:hint="eastAsia" w:ascii="Times New Roman"/>
        </w:rPr>
        <w:t>用电</w:t>
      </w:r>
      <w:r>
        <w:rPr>
          <w:rFonts w:ascii="Times New Roman"/>
        </w:rPr>
        <w:t>监测</w:t>
      </w:r>
      <w:r>
        <w:rPr>
          <w:rFonts w:hint="eastAsia" w:ascii="Times New Roman"/>
        </w:rPr>
        <w:t>设备</w:t>
      </w:r>
      <w:r>
        <w:rPr>
          <w:rFonts w:ascii="Times New Roman"/>
        </w:rPr>
        <w:t>指标要求</w:t>
      </w:r>
    </w:p>
    <w:tbl>
      <w:tblPr>
        <w:tblStyle w:val="37"/>
        <w:tblW w:w="0" w:type="auto"/>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4785"/>
        <w:gridCol w:w="4785"/>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4785" w:type="dxa"/>
            <w:tcBorders>
              <w:bottom w:val="single" w:color="auto" w:sz="8" w:space="0"/>
            </w:tcBorders>
            <w:noWrap w:val="0"/>
            <w:vAlign w:val="top"/>
          </w:tcPr>
          <w:p>
            <w:pPr>
              <w:jc w:val="center"/>
              <w:rPr>
                <w:b/>
                <w:bCs/>
                <w:sz w:val="18"/>
                <w:szCs w:val="18"/>
              </w:rPr>
            </w:pPr>
            <w:r>
              <w:rPr>
                <w:b/>
                <w:bCs/>
                <w:sz w:val="18"/>
                <w:szCs w:val="18"/>
              </w:rPr>
              <w:t>技术指标</w:t>
            </w:r>
          </w:p>
        </w:tc>
        <w:tc>
          <w:tcPr>
            <w:tcW w:w="4785" w:type="dxa"/>
            <w:tcBorders>
              <w:bottom w:val="single" w:color="auto" w:sz="8" w:space="0"/>
            </w:tcBorders>
            <w:noWrap w:val="0"/>
            <w:vAlign w:val="top"/>
          </w:tcPr>
          <w:p>
            <w:pPr>
              <w:jc w:val="center"/>
              <w:rPr>
                <w:b/>
                <w:bCs/>
                <w:sz w:val="18"/>
                <w:szCs w:val="18"/>
              </w:rPr>
            </w:pPr>
            <w:r>
              <w:rPr>
                <w:b/>
                <w:bCs/>
                <w:sz w:val="18"/>
                <w:szCs w:val="18"/>
              </w:rPr>
              <w:t>要求</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4785" w:type="dxa"/>
            <w:tcBorders>
              <w:top w:val="single" w:color="auto" w:sz="8" w:space="0"/>
            </w:tcBorders>
            <w:noWrap w:val="0"/>
            <w:vAlign w:val="top"/>
          </w:tcPr>
          <w:p>
            <w:pPr>
              <w:jc w:val="center"/>
              <w:rPr>
                <w:sz w:val="18"/>
                <w:szCs w:val="18"/>
              </w:rPr>
            </w:pPr>
            <w:r>
              <w:rPr>
                <w:sz w:val="18"/>
                <w:szCs w:val="18"/>
              </w:rPr>
              <w:t>电压测量范围（kv）</w:t>
            </w:r>
          </w:p>
        </w:tc>
        <w:tc>
          <w:tcPr>
            <w:tcW w:w="4785" w:type="dxa"/>
            <w:tcBorders>
              <w:top w:val="single" w:color="auto" w:sz="8" w:space="0"/>
            </w:tcBorders>
            <w:noWrap w:val="0"/>
            <w:vAlign w:val="top"/>
          </w:tcPr>
          <w:p>
            <w:pPr>
              <w:jc w:val="center"/>
              <w:rPr>
                <w:sz w:val="18"/>
                <w:szCs w:val="18"/>
              </w:rPr>
            </w:pPr>
            <w:r>
              <w:rPr>
                <w:sz w:val="18"/>
                <w:szCs w:val="18"/>
              </w:rPr>
              <w:t>0～10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4785" w:type="dxa"/>
            <w:noWrap w:val="0"/>
            <w:vAlign w:val="top"/>
          </w:tcPr>
          <w:p>
            <w:pPr>
              <w:jc w:val="center"/>
              <w:rPr>
                <w:sz w:val="18"/>
                <w:szCs w:val="18"/>
              </w:rPr>
            </w:pPr>
            <w:r>
              <w:rPr>
                <w:sz w:val="18"/>
                <w:szCs w:val="18"/>
              </w:rPr>
              <w:t>电压测量误差(%)</w:t>
            </w:r>
          </w:p>
        </w:tc>
        <w:tc>
          <w:tcPr>
            <w:tcW w:w="4785" w:type="dxa"/>
            <w:noWrap w:val="0"/>
            <w:vAlign w:val="top"/>
          </w:tcPr>
          <w:p>
            <w:pPr>
              <w:jc w:val="center"/>
              <w:rPr>
                <w:sz w:val="18"/>
                <w:szCs w:val="18"/>
              </w:rPr>
            </w:pPr>
            <w:r>
              <w:rPr>
                <w:sz w:val="18"/>
                <w:szCs w:val="18"/>
              </w:rPr>
              <w:t>±0.5</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c>
          <w:tcPr>
            <w:tcW w:w="4785" w:type="dxa"/>
            <w:noWrap w:val="0"/>
            <w:vAlign w:val="top"/>
          </w:tcPr>
          <w:p>
            <w:pPr>
              <w:jc w:val="center"/>
              <w:rPr>
                <w:sz w:val="18"/>
                <w:szCs w:val="18"/>
              </w:rPr>
            </w:pPr>
            <w:r>
              <w:rPr>
                <w:sz w:val="18"/>
                <w:szCs w:val="18"/>
              </w:rPr>
              <w:t>电流测量范围(A)</w:t>
            </w:r>
          </w:p>
        </w:tc>
        <w:tc>
          <w:tcPr>
            <w:tcW w:w="4785" w:type="dxa"/>
            <w:noWrap w:val="0"/>
            <w:vAlign w:val="top"/>
          </w:tcPr>
          <w:p>
            <w:pPr>
              <w:jc w:val="center"/>
              <w:rPr>
                <w:sz w:val="18"/>
                <w:szCs w:val="18"/>
              </w:rPr>
            </w:pPr>
            <w:r>
              <w:rPr>
                <w:sz w:val="18"/>
                <w:szCs w:val="18"/>
              </w:rPr>
              <w:t>0～2000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4785" w:type="dxa"/>
            <w:noWrap w:val="0"/>
            <w:vAlign w:val="top"/>
          </w:tcPr>
          <w:p>
            <w:pPr>
              <w:jc w:val="center"/>
              <w:rPr>
                <w:sz w:val="18"/>
                <w:szCs w:val="18"/>
              </w:rPr>
            </w:pPr>
            <w:r>
              <w:rPr>
                <w:sz w:val="18"/>
                <w:szCs w:val="18"/>
              </w:rPr>
              <w:t>电流测量误差(%)</w:t>
            </w:r>
          </w:p>
        </w:tc>
        <w:tc>
          <w:tcPr>
            <w:tcW w:w="4785" w:type="dxa"/>
            <w:noWrap w:val="0"/>
            <w:vAlign w:val="top"/>
          </w:tcPr>
          <w:p>
            <w:pPr>
              <w:jc w:val="center"/>
              <w:rPr>
                <w:sz w:val="18"/>
                <w:szCs w:val="18"/>
              </w:rPr>
            </w:pPr>
            <w:r>
              <w:rPr>
                <w:sz w:val="18"/>
                <w:szCs w:val="18"/>
              </w:rPr>
              <w:t>±0.5</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4785" w:type="dxa"/>
            <w:noWrap w:val="0"/>
            <w:vAlign w:val="top"/>
          </w:tcPr>
          <w:p>
            <w:pPr>
              <w:jc w:val="center"/>
              <w:rPr>
                <w:sz w:val="18"/>
                <w:szCs w:val="18"/>
              </w:rPr>
            </w:pPr>
            <w:r>
              <w:rPr>
                <w:sz w:val="18"/>
                <w:szCs w:val="18"/>
              </w:rPr>
              <w:t>功率测量误差(%)</w:t>
            </w:r>
          </w:p>
        </w:tc>
        <w:tc>
          <w:tcPr>
            <w:tcW w:w="4785" w:type="dxa"/>
            <w:noWrap w:val="0"/>
            <w:vAlign w:val="top"/>
          </w:tcPr>
          <w:p>
            <w:pPr>
              <w:jc w:val="center"/>
              <w:rPr>
                <w:sz w:val="18"/>
                <w:szCs w:val="18"/>
              </w:rPr>
            </w:pPr>
            <w:r>
              <w:rPr>
                <w:sz w:val="18"/>
                <w:szCs w:val="18"/>
              </w:rPr>
              <w:t>±1</w:t>
            </w:r>
          </w:p>
        </w:tc>
      </w:tr>
    </w:tbl>
    <w:p>
      <w:pPr>
        <w:pStyle w:val="76"/>
        <w:rPr>
          <w:rFonts w:ascii="Times New Roman"/>
        </w:rPr>
      </w:pPr>
      <w:bookmarkStart w:id="271" w:name="_Hlk164093469"/>
      <w:bookmarkStart w:id="272" w:name="_Toc25996"/>
      <w:bookmarkStart w:id="273" w:name="_Toc22027"/>
      <w:bookmarkStart w:id="274" w:name="_Toc6545"/>
      <w:r>
        <w:rPr>
          <w:rFonts w:ascii="Times New Roman"/>
        </w:rPr>
        <w:t>互感器型采集方式的</w:t>
      </w:r>
      <w:r>
        <w:rPr>
          <w:rFonts w:hint="eastAsia" w:ascii="Times New Roman"/>
        </w:rPr>
        <w:t>用电监测</w:t>
      </w:r>
      <w:r>
        <w:rPr>
          <w:rFonts w:ascii="Times New Roman"/>
        </w:rPr>
        <w:t>设备</w:t>
      </w:r>
      <w:r>
        <w:rPr>
          <w:rFonts w:hint="eastAsia" w:ascii="Times New Roman"/>
        </w:rPr>
        <w:t>宜</w:t>
      </w:r>
      <w:r>
        <w:rPr>
          <w:rFonts w:ascii="Times New Roman"/>
        </w:rPr>
        <w:t>优先选择开口式或卡扣式</w:t>
      </w:r>
      <w:bookmarkEnd w:id="271"/>
      <w:r>
        <w:rPr>
          <w:rFonts w:ascii="Times New Roman"/>
        </w:rPr>
        <w:t>，减少现场安装难度。</w:t>
      </w:r>
      <w:bookmarkEnd w:id="272"/>
      <w:bookmarkEnd w:id="273"/>
      <w:bookmarkEnd w:id="274"/>
    </w:p>
    <w:p>
      <w:pPr>
        <w:pStyle w:val="76"/>
        <w:rPr>
          <w:rFonts w:ascii="Times New Roman"/>
        </w:rPr>
      </w:pPr>
      <w:bookmarkStart w:id="275" w:name="_Hlk164093534"/>
      <w:bookmarkStart w:id="276" w:name="_Toc15173"/>
      <w:bookmarkStart w:id="277" w:name="_Toc23938"/>
      <w:bookmarkStart w:id="278" w:name="_Toc29016"/>
      <w:r>
        <w:rPr>
          <w:rFonts w:ascii="Times New Roman"/>
        </w:rPr>
        <w:t>互感器型采集方式的</w:t>
      </w:r>
      <w:r>
        <w:rPr>
          <w:rFonts w:hint="eastAsia" w:ascii="Times New Roman"/>
        </w:rPr>
        <w:t>用电监测</w:t>
      </w:r>
      <w:r>
        <w:rPr>
          <w:rFonts w:ascii="Times New Roman"/>
        </w:rPr>
        <w:t>设备应符合GB 20840</w:t>
      </w:r>
      <w:bookmarkEnd w:id="275"/>
      <w:r>
        <w:rPr>
          <w:rFonts w:hint="eastAsia" w:ascii="Times New Roman"/>
        </w:rPr>
        <w:t>中关于互感器的</w:t>
      </w:r>
      <w:r>
        <w:rPr>
          <w:rFonts w:ascii="Times New Roman"/>
        </w:rPr>
        <w:t>相关要求。</w:t>
      </w:r>
      <w:bookmarkEnd w:id="276"/>
      <w:bookmarkEnd w:id="277"/>
      <w:bookmarkEnd w:id="278"/>
    </w:p>
    <w:p>
      <w:pPr>
        <w:pStyle w:val="76"/>
        <w:rPr>
          <w:rFonts w:ascii="Times New Roman"/>
        </w:rPr>
      </w:pPr>
      <w:bookmarkStart w:id="279" w:name="_Toc26269"/>
      <w:bookmarkStart w:id="280" w:name="_Toc10958"/>
      <w:bookmarkStart w:id="281" w:name="_Toc12439"/>
      <w:r>
        <w:rPr>
          <w:rFonts w:ascii="Times New Roman"/>
        </w:rPr>
        <w:t>若</w:t>
      </w:r>
      <w:r>
        <w:rPr>
          <w:rFonts w:hint="eastAsia" w:ascii="Times New Roman"/>
        </w:rPr>
        <w:t>用电</w:t>
      </w:r>
      <w:r>
        <w:rPr>
          <w:rFonts w:ascii="Times New Roman"/>
        </w:rPr>
        <w:t>监测</w:t>
      </w:r>
      <w:r>
        <w:rPr>
          <w:rFonts w:hint="eastAsia" w:ascii="Times New Roman"/>
        </w:rPr>
        <w:t>设备</w:t>
      </w:r>
      <w:r>
        <w:rPr>
          <w:rFonts w:ascii="Times New Roman"/>
        </w:rPr>
        <w:t>和数据传输终端为</w:t>
      </w:r>
      <w:r>
        <w:rPr>
          <w:rFonts w:hint="eastAsia" w:ascii="Times New Roman"/>
        </w:rPr>
        <w:t>一体化</w:t>
      </w:r>
      <w:r>
        <w:rPr>
          <w:rFonts w:ascii="Times New Roman"/>
        </w:rPr>
        <w:t>设备，则其数据传输功能也应满足5.3相关要求。</w:t>
      </w:r>
      <w:bookmarkEnd w:id="279"/>
      <w:bookmarkEnd w:id="280"/>
      <w:bookmarkEnd w:id="281"/>
    </w:p>
    <w:p>
      <w:pPr>
        <w:pStyle w:val="76"/>
        <w:rPr>
          <w:rFonts w:ascii="Times New Roman"/>
        </w:rPr>
      </w:pPr>
      <w:bookmarkStart w:id="282" w:name="_Toc16662"/>
      <w:bookmarkStart w:id="283" w:name="_Toc15116"/>
      <w:bookmarkStart w:id="284" w:name="_Toc6184"/>
      <w:r>
        <w:rPr>
          <w:rFonts w:ascii="Times New Roman"/>
        </w:rPr>
        <w:t>宜具备计量封印（电子式或非电子式）等防篡改功能。</w:t>
      </w:r>
      <w:bookmarkEnd w:id="282"/>
      <w:bookmarkEnd w:id="283"/>
      <w:bookmarkEnd w:id="284"/>
    </w:p>
    <w:p>
      <w:pPr>
        <w:pStyle w:val="76"/>
        <w:rPr>
          <w:rFonts w:ascii="Times New Roman"/>
        </w:rPr>
      </w:pPr>
      <w:bookmarkStart w:id="285" w:name="_Toc6884"/>
      <w:bookmarkStart w:id="286" w:name="_Toc31231"/>
      <w:bookmarkStart w:id="287" w:name="_Toc24532"/>
      <w:r>
        <w:rPr>
          <w:rFonts w:ascii="Times New Roman"/>
        </w:rPr>
        <w:t>宜具备事件顺序记录</w:t>
      </w:r>
      <w:r>
        <w:rPr>
          <w:rFonts w:hint="eastAsia" w:ascii="Times New Roman"/>
        </w:rPr>
        <w:t>（Sequence of Event，</w:t>
      </w:r>
      <w:r>
        <w:rPr>
          <w:rFonts w:ascii="Times New Roman"/>
        </w:rPr>
        <w:t>SOE</w:t>
      </w:r>
      <w:r>
        <w:rPr>
          <w:rFonts w:hint="eastAsia" w:ascii="Times New Roman"/>
        </w:rPr>
        <w:t>）</w:t>
      </w:r>
      <w:r>
        <w:rPr>
          <w:rFonts w:ascii="Times New Roman"/>
        </w:rPr>
        <w:t>功能，记录异常采集值、发生时间等信息。</w:t>
      </w:r>
      <w:bookmarkEnd w:id="285"/>
      <w:bookmarkEnd w:id="286"/>
      <w:bookmarkEnd w:id="287"/>
    </w:p>
    <w:p>
      <w:pPr>
        <w:pStyle w:val="55"/>
        <w:rPr>
          <w:rFonts w:ascii="Times New Roman"/>
        </w:rPr>
      </w:pPr>
      <w:bookmarkStart w:id="288" w:name="_Toc1743"/>
      <w:bookmarkStart w:id="289" w:name="_Toc2714"/>
      <w:bookmarkStart w:id="290" w:name="_Toc17058"/>
      <w:bookmarkStart w:id="291" w:name="_Toc32130"/>
      <w:bookmarkStart w:id="292" w:name="_Toc13905"/>
      <w:r>
        <w:rPr>
          <w:rFonts w:ascii="Times New Roman"/>
        </w:rPr>
        <w:t>数据传输终端</w:t>
      </w:r>
      <w:r>
        <w:rPr>
          <w:rFonts w:hint="eastAsia" w:ascii="Times New Roman"/>
        </w:rPr>
        <w:t>要求</w:t>
      </w:r>
      <w:bookmarkEnd w:id="288"/>
      <w:bookmarkEnd w:id="289"/>
      <w:bookmarkEnd w:id="290"/>
      <w:bookmarkEnd w:id="291"/>
      <w:bookmarkEnd w:id="292"/>
    </w:p>
    <w:p>
      <w:pPr>
        <w:pStyle w:val="76"/>
        <w:rPr>
          <w:rFonts w:ascii="Times New Roman"/>
        </w:rPr>
      </w:pPr>
      <w:bookmarkStart w:id="293" w:name="_Toc4758"/>
      <w:bookmarkStart w:id="294" w:name="_Toc20020"/>
      <w:bookmarkStart w:id="295" w:name="_Toc11546"/>
      <w:bookmarkStart w:id="296" w:name="_Hlk164092929"/>
      <w:r>
        <w:rPr>
          <w:rFonts w:hint="eastAsia" w:ascii="Times New Roman"/>
        </w:rPr>
        <w:t>数据采集率宜</w:t>
      </w:r>
      <w:r>
        <w:rPr>
          <w:rFonts w:ascii="Times New Roman"/>
        </w:rPr>
        <w:t>不低于99%，</w:t>
      </w:r>
      <w:r>
        <w:rPr>
          <w:rFonts w:hint="eastAsia" w:ascii="Times New Roman"/>
        </w:rPr>
        <w:t>数据</w:t>
      </w:r>
      <w:r>
        <w:rPr>
          <w:rFonts w:ascii="Times New Roman"/>
        </w:rPr>
        <w:t>采集</w:t>
      </w:r>
      <w:r>
        <w:rPr>
          <w:rFonts w:hint="eastAsia" w:ascii="Times New Roman"/>
        </w:rPr>
        <w:t>误差</w:t>
      </w:r>
      <w:r>
        <w:rPr>
          <w:rFonts w:ascii="Times New Roman"/>
        </w:rPr>
        <w:t>应不超过±1‰, 48小时连续运行内系统时钟计时误差为±0.5‰。</w:t>
      </w:r>
      <w:bookmarkEnd w:id="293"/>
      <w:bookmarkEnd w:id="294"/>
      <w:bookmarkEnd w:id="295"/>
    </w:p>
    <w:p>
      <w:pPr>
        <w:pStyle w:val="76"/>
        <w:rPr>
          <w:rFonts w:ascii="Times New Roman"/>
        </w:rPr>
      </w:pPr>
      <w:bookmarkStart w:id="297" w:name="_Toc16322"/>
      <w:bookmarkStart w:id="298" w:name="_Toc25719"/>
      <w:bookmarkStart w:id="299" w:name="_Toc27861"/>
      <w:r>
        <w:rPr>
          <w:rFonts w:hint="eastAsia" w:ascii="Times New Roman"/>
        </w:rPr>
        <w:t>应具备存储、</w:t>
      </w:r>
      <w:r>
        <w:rPr>
          <w:rFonts w:ascii="Times New Roman"/>
        </w:rPr>
        <w:t>补发数据</w:t>
      </w:r>
      <w:r>
        <w:rPr>
          <w:rFonts w:hint="eastAsia" w:ascii="Times New Roman"/>
        </w:rPr>
        <w:t>的功能</w:t>
      </w:r>
      <w:r>
        <w:rPr>
          <w:rFonts w:ascii="Times New Roman"/>
        </w:rPr>
        <w:t>。</w:t>
      </w:r>
      <w:bookmarkEnd w:id="296"/>
      <w:bookmarkEnd w:id="297"/>
      <w:bookmarkEnd w:id="298"/>
      <w:bookmarkEnd w:id="299"/>
    </w:p>
    <w:p>
      <w:pPr>
        <w:pStyle w:val="76"/>
        <w:rPr>
          <w:rFonts w:ascii="Times New Roman"/>
        </w:rPr>
      </w:pPr>
      <w:bookmarkStart w:id="300" w:name="_Toc11176"/>
      <w:bookmarkStart w:id="301" w:name="_Toc29977"/>
      <w:bookmarkStart w:id="302" w:name="_Toc27696"/>
      <w:r>
        <w:rPr>
          <w:rFonts w:hint="eastAsia" w:ascii="Times New Roman"/>
        </w:rPr>
        <w:t>宜</w:t>
      </w:r>
      <w:r>
        <w:rPr>
          <w:rFonts w:ascii="Times New Roman"/>
        </w:rPr>
        <w:t>具备远程升级功能，支持对采集</w:t>
      </w:r>
      <w:r>
        <w:rPr>
          <w:rFonts w:hint="eastAsia" w:ascii="Times New Roman"/>
        </w:rPr>
        <w:t>的</w:t>
      </w:r>
      <w:r>
        <w:rPr>
          <w:rFonts w:ascii="Times New Roman"/>
        </w:rPr>
        <w:t>技术指标、采集</w:t>
      </w:r>
      <w:r>
        <w:rPr>
          <w:rFonts w:hint="eastAsia" w:ascii="Times New Roman"/>
        </w:rPr>
        <w:t>频次</w:t>
      </w:r>
      <w:r>
        <w:rPr>
          <w:rFonts w:ascii="Times New Roman"/>
        </w:rPr>
        <w:t>进行远程修改。</w:t>
      </w:r>
      <w:bookmarkEnd w:id="300"/>
      <w:bookmarkEnd w:id="301"/>
      <w:bookmarkEnd w:id="302"/>
    </w:p>
    <w:p>
      <w:pPr>
        <w:pStyle w:val="58"/>
        <w:rPr>
          <w:rFonts w:ascii="Times New Roman"/>
        </w:rPr>
      </w:pPr>
      <w:bookmarkStart w:id="303" w:name="_Toc164089595"/>
      <w:bookmarkEnd w:id="303"/>
      <w:bookmarkStart w:id="304" w:name="_Toc164089597"/>
      <w:bookmarkEnd w:id="304"/>
      <w:bookmarkStart w:id="305" w:name="_Toc164089605"/>
      <w:bookmarkEnd w:id="305"/>
      <w:bookmarkStart w:id="306" w:name="_Toc164089598"/>
      <w:bookmarkEnd w:id="306"/>
      <w:bookmarkStart w:id="307" w:name="_Toc164089599"/>
      <w:bookmarkEnd w:id="307"/>
      <w:bookmarkStart w:id="308" w:name="_Toc164089601"/>
      <w:bookmarkEnd w:id="308"/>
      <w:bookmarkStart w:id="309" w:name="_Toc164089603"/>
      <w:bookmarkEnd w:id="309"/>
      <w:bookmarkStart w:id="310" w:name="_Toc164089604"/>
      <w:bookmarkEnd w:id="310"/>
      <w:bookmarkStart w:id="311" w:name="_Toc164089602"/>
      <w:bookmarkEnd w:id="311"/>
      <w:bookmarkStart w:id="312" w:name="_Toc3666"/>
      <w:bookmarkStart w:id="313" w:name="_Toc29371"/>
      <w:bookmarkStart w:id="314" w:name="_Toc7526"/>
      <w:bookmarkStart w:id="315" w:name="_Toc1071"/>
      <w:bookmarkStart w:id="316" w:name="_Toc173224023"/>
      <w:bookmarkStart w:id="317" w:name="_Toc173225153"/>
      <w:bookmarkStart w:id="318" w:name="_Toc3716"/>
      <w:bookmarkStart w:id="319" w:name="_Toc3847"/>
      <w:bookmarkStart w:id="320" w:name="_Toc164786199"/>
      <w:bookmarkStart w:id="321" w:name="_Toc184402456"/>
      <w:bookmarkStart w:id="322" w:name="_Toc26524"/>
      <w:r>
        <w:rPr>
          <w:rFonts w:hint="eastAsia" w:ascii="Times New Roman"/>
        </w:rPr>
        <w:t>监测点位要求</w:t>
      </w:r>
      <w:bookmarkEnd w:id="312"/>
      <w:bookmarkEnd w:id="313"/>
      <w:bookmarkEnd w:id="314"/>
      <w:bookmarkEnd w:id="315"/>
      <w:bookmarkEnd w:id="316"/>
      <w:bookmarkEnd w:id="317"/>
      <w:bookmarkEnd w:id="318"/>
      <w:bookmarkEnd w:id="319"/>
      <w:bookmarkEnd w:id="320"/>
      <w:bookmarkEnd w:id="321"/>
      <w:bookmarkEnd w:id="322"/>
    </w:p>
    <w:p>
      <w:pPr>
        <w:pStyle w:val="55"/>
        <w:rPr>
          <w:rFonts w:ascii="Times New Roman"/>
        </w:rPr>
      </w:pPr>
      <w:bookmarkStart w:id="323" w:name="_Toc7115"/>
      <w:bookmarkStart w:id="324" w:name="_Toc20362"/>
      <w:bookmarkStart w:id="325" w:name="_Toc23069"/>
      <w:bookmarkStart w:id="326" w:name="_Toc11206"/>
      <w:bookmarkStart w:id="327" w:name="_Toc31540"/>
      <w:r>
        <w:rPr>
          <w:rFonts w:ascii="Times New Roman"/>
        </w:rPr>
        <w:t>监测点位布设</w:t>
      </w:r>
      <w:r>
        <w:rPr>
          <w:rFonts w:hint="eastAsia" w:ascii="Times New Roman"/>
        </w:rPr>
        <w:t>要求</w:t>
      </w:r>
      <w:bookmarkEnd w:id="323"/>
      <w:bookmarkEnd w:id="324"/>
      <w:bookmarkEnd w:id="325"/>
      <w:bookmarkEnd w:id="326"/>
      <w:bookmarkEnd w:id="327"/>
    </w:p>
    <w:p>
      <w:pPr>
        <w:pStyle w:val="59"/>
        <w:spacing w:before="156" w:after="156"/>
        <w:rPr>
          <w:rFonts w:ascii="Times New Roman"/>
        </w:rPr>
      </w:pPr>
      <w:bookmarkStart w:id="328" w:name="_Toc3758"/>
      <w:bookmarkStart w:id="329" w:name="_Toc27616"/>
      <w:bookmarkStart w:id="330" w:name="_Toc14547"/>
      <w:r>
        <w:rPr>
          <w:rFonts w:hint="eastAsia" w:ascii="Times New Roman"/>
        </w:rPr>
        <w:t>总体要求</w:t>
      </w:r>
      <w:bookmarkEnd w:id="328"/>
      <w:bookmarkEnd w:id="329"/>
      <w:bookmarkEnd w:id="330"/>
    </w:p>
    <w:p>
      <w:pPr>
        <w:pStyle w:val="27"/>
        <w:rPr>
          <w:rFonts w:hint="eastAsia"/>
        </w:rPr>
      </w:pPr>
      <w:r>
        <w:rPr>
          <w:rStyle w:val="44"/>
          <w:rFonts w:hint="eastAsia" w:ascii="Times New Roman"/>
          <w:kern w:val="2"/>
        </w:rPr>
        <w:t>用电监测点位的布设应在全面、精简、准确的原则下布设。具体要求如下：</w:t>
      </w:r>
    </w:p>
    <w:p>
      <w:pPr>
        <w:pStyle w:val="72"/>
        <w:ind w:left="811" w:hanging="391"/>
        <w:rPr>
          <w:rFonts w:hint="eastAsia"/>
        </w:rPr>
      </w:pPr>
      <w:bookmarkStart w:id="331" w:name="_Hlk162969236"/>
      <w:r>
        <w:rPr>
          <w:rFonts w:hint="eastAsia"/>
        </w:rPr>
        <w:t>用电监测点位应全</w:t>
      </w:r>
      <w:bookmarkStart w:id="332" w:name="_Hlk164094651"/>
      <w:r>
        <w:rPr>
          <w:rFonts w:hint="eastAsia"/>
        </w:rPr>
        <w:t>面覆盖排污单位的涉气类生产设施及污染治理设施</w:t>
      </w:r>
      <w:bookmarkEnd w:id="332"/>
      <w:r>
        <w:rPr>
          <w:rFonts w:hint="eastAsia"/>
        </w:rPr>
        <w:t>；</w:t>
      </w:r>
    </w:p>
    <w:p>
      <w:pPr>
        <w:pStyle w:val="72"/>
        <w:ind w:left="811" w:hanging="391"/>
        <w:rPr>
          <w:rFonts w:hint="eastAsia"/>
        </w:rPr>
      </w:pPr>
      <w:r>
        <w:rPr>
          <w:rFonts w:hint="eastAsia"/>
        </w:rPr>
        <w:t>在</w:t>
      </w:r>
      <w:bookmarkStart w:id="333" w:name="_Hlk164094664"/>
      <w:r>
        <w:rPr>
          <w:rFonts w:hint="eastAsia"/>
        </w:rPr>
        <w:t>准确反映排污单位生产设施及污染治理设施运行情况、停限产情况的前提下，布设的点位数量应力求精简；</w:t>
      </w:r>
    </w:p>
    <w:bookmarkEnd w:id="331"/>
    <w:p>
      <w:pPr>
        <w:pStyle w:val="72"/>
        <w:ind w:left="811" w:hanging="391"/>
        <w:rPr>
          <w:rFonts w:hint="eastAsia"/>
        </w:rPr>
      </w:pPr>
      <w:r>
        <w:rPr>
          <w:rFonts w:hint="eastAsia"/>
        </w:rPr>
        <w:t>监测点位数据应能准确反映被监测设施的用电情况。</w:t>
      </w:r>
      <w:bookmarkEnd w:id="333"/>
    </w:p>
    <w:p>
      <w:pPr>
        <w:pStyle w:val="59"/>
        <w:spacing w:before="156" w:after="156"/>
        <w:rPr>
          <w:rFonts w:ascii="Times New Roman"/>
        </w:rPr>
      </w:pPr>
      <w:bookmarkStart w:id="334" w:name="_Toc2561"/>
      <w:bookmarkStart w:id="335" w:name="_Toc26560"/>
      <w:bookmarkStart w:id="336" w:name="_Toc15194"/>
      <w:r>
        <w:rPr>
          <w:rFonts w:hint="eastAsia" w:ascii="Times New Roman"/>
        </w:rPr>
        <w:t>监测点位选取</w:t>
      </w:r>
      <w:bookmarkEnd w:id="334"/>
      <w:bookmarkEnd w:id="335"/>
      <w:bookmarkEnd w:id="336"/>
    </w:p>
    <w:p>
      <w:pPr>
        <w:pStyle w:val="27"/>
        <w:rPr>
          <w:rFonts w:hint="eastAsia"/>
        </w:rPr>
      </w:pPr>
      <w:r>
        <w:rPr>
          <w:rFonts w:hint="eastAsia" w:ascii="Times New Roman"/>
        </w:rPr>
        <w:t>用电监测点位的选取，应在符合总体要求的基础上，结合现场实际情况，选取合适的点位。具体要求如下：</w:t>
      </w:r>
    </w:p>
    <w:p>
      <w:pPr>
        <w:pStyle w:val="72"/>
        <w:numPr>
          <w:ilvl w:val="0"/>
          <w:numId w:val="22"/>
        </w:numPr>
        <w:tabs>
          <w:tab w:val="clear" w:pos="988"/>
        </w:tabs>
        <w:ind w:left="845" w:hanging="425"/>
        <w:rPr>
          <w:rFonts w:hint="eastAsia" w:ascii="Times New Roman"/>
        </w:rPr>
      </w:pPr>
      <w:r>
        <w:rPr>
          <w:rFonts w:hint="eastAsia" w:ascii="Times New Roman"/>
        </w:rPr>
        <w:t>用电监测点位应覆盖排污许可证中列出的涉气类生产设施及污染治理设施；采取登记管理及未申领排污许可证的排污单位，可参考重污染天气“一厂一策”应急管控方案中相关内容进行布点。主要生产设施用电监测点位的选取可参考表A.1，污染治理设施用电监测点位的选取可参考表B.1；</w:t>
      </w:r>
    </w:p>
    <w:p>
      <w:pPr>
        <w:pStyle w:val="72"/>
        <w:numPr>
          <w:ilvl w:val="0"/>
          <w:numId w:val="22"/>
        </w:numPr>
        <w:tabs>
          <w:tab w:val="clear" w:pos="988"/>
        </w:tabs>
        <w:ind w:left="845" w:hanging="425"/>
        <w:rPr>
          <w:rFonts w:hint="eastAsia" w:ascii="Times New Roman"/>
        </w:rPr>
      </w:pPr>
      <w:bookmarkStart w:id="337" w:name="_Hlk164094769"/>
      <w:r>
        <w:rPr>
          <w:rFonts w:hint="eastAsia" w:ascii="Times New Roman"/>
        </w:rPr>
        <w:t>监测点位应具备用电监测设备的安装条件及传输条件，否则不选取该点位；</w:t>
      </w:r>
    </w:p>
    <w:p>
      <w:pPr>
        <w:pStyle w:val="72"/>
        <w:numPr>
          <w:ilvl w:val="0"/>
          <w:numId w:val="22"/>
        </w:numPr>
        <w:tabs>
          <w:tab w:val="clear" w:pos="988"/>
        </w:tabs>
        <w:ind w:left="845" w:hanging="425"/>
        <w:rPr>
          <w:rFonts w:hint="eastAsia" w:ascii="Times New Roman"/>
        </w:rPr>
      </w:pPr>
      <w:r>
        <w:rPr>
          <w:rFonts w:hint="eastAsia" w:ascii="Times New Roman"/>
        </w:rPr>
        <w:t>监测点位宜优先选取被监测设施的启停控制处；</w:t>
      </w:r>
    </w:p>
    <w:p>
      <w:pPr>
        <w:pStyle w:val="72"/>
        <w:numPr>
          <w:ilvl w:val="0"/>
          <w:numId w:val="22"/>
        </w:numPr>
        <w:tabs>
          <w:tab w:val="clear" w:pos="988"/>
        </w:tabs>
        <w:ind w:left="845" w:hanging="425"/>
        <w:rPr>
          <w:rFonts w:hint="eastAsia" w:ascii="Times New Roman"/>
        </w:rPr>
      </w:pPr>
      <w:r>
        <w:rPr>
          <w:rFonts w:hint="eastAsia" w:ascii="Times New Roman"/>
        </w:rPr>
        <w:t>要求停限产的生产设施，应逐个进行单独监测</w:t>
      </w:r>
      <w:bookmarkEnd w:id="337"/>
      <w:r>
        <w:rPr>
          <w:rFonts w:hint="eastAsia" w:ascii="Times New Roman"/>
        </w:rPr>
        <w:t>；</w:t>
      </w:r>
    </w:p>
    <w:p>
      <w:pPr>
        <w:pStyle w:val="72"/>
        <w:numPr>
          <w:ilvl w:val="0"/>
          <w:numId w:val="22"/>
        </w:numPr>
        <w:tabs>
          <w:tab w:val="clear" w:pos="988"/>
        </w:tabs>
        <w:ind w:left="845" w:hanging="425"/>
        <w:rPr>
          <w:rFonts w:hint="eastAsia" w:ascii="Times New Roman"/>
        </w:rPr>
      </w:pPr>
      <w:bookmarkStart w:id="338" w:name="_Hlk164094811"/>
      <w:r>
        <w:rPr>
          <w:rFonts w:hint="eastAsia" w:ascii="Times New Roman"/>
        </w:rPr>
        <w:t>不直接用电的污染治理设施可安装在风机等辅助设施上；</w:t>
      </w:r>
    </w:p>
    <w:p>
      <w:pPr>
        <w:pStyle w:val="72"/>
        <w:numPr>
          <w:ilvl w:val="0"/>
          <w:numId w:val="22"/>
        </w:numPr>
        <w:tabs>
          <w:tab w:val="clear" w:pos="988"/>
        </w:tabs>
        <w:ind w:left="845" w:hanging="425"/>
        <w:rPr>
          <w:rFonts w:hint="eastAsia" w:ascii="Times New Roman"/>
        </w:rPr>
      </w:pPr>
      <w:r>
        <w:rPr>
          <w:rFonts w:hint="eastAsia" w:ascii="Times New Roman"/>
        </w:rPr>
        <w:t>若生产设施和污染治理设施联动开启、用电监测无法区分生产设施用电和污染治理设施用电时，宜监测生产设施和污染治理设施整体用电情况，即布设产治一体监测点位；</w:t>
      </w:r>
    </w:p>
    <w:p>
      <w:pPr>
        <w:pStyle w:val="72"/>
        <w:numPr>
          <w:ilvl w:val="0"/>
          <w:numId w:val="22"/>
        </w:numPr>
        <w:tabs>
          <w:tab w:val="clear" w:pos="988"/>
        </w:tabs>
        <w:ind w:left="845" w:hanging="425"/>
        <w:rPr>
          <w:rFonts w:hint="eastAsia" w:ascii="Times New Roman"/>
        </w:rPr>
      </w:pPr>
      <w:r>
        <w:rPr>
          <w:rFonts w:hint="eastAsia" w:ascii="Times New Roman"/>
        </w:rPr>
        <w:t>为监测排污单位所有生产设施和污染治理设施整体用电情况，可布设总用电监测点位；</w:t>
      </w:r>
    </w:p>
    <w:bookmarkEnd w:id="338"/>
    <w:p>
      <w:pPr>
        <w:pStyle w:val="72"/>
        <w:numPr>
          <w:ilvl w:val="0"/>
          <w:numId w:val="22"/>
        </w:numPr>
        <w:tabs>
          <w:tab w:val="clear" w:pos="988"/>
        </w:tabs>
        <w:ind w:left="845" w:hanging="425"/>
        <w:rPr>
          <w:rFonts w:hint="eastAsia"/>
        </w:rPr>
      </w:pPr>
      <w:bookmarkStart w:id="339" w:name="_Hlk164094911"/>
      <w:r>
        <w:rPr>
          <w:rFonts w:hint="eastAsia" w:ascii="Times New Roman"/>
        </w:rPr>
        <w:t>特殊情况处理：</w:t>
      </w:r>
      <w:r>
        <w:rPr>
          <w:rFonts w:hint="eastAsia"/>
        </w:rPr>
        <w:t>被监测设施与功率超过350 kW设施同路供电的，可不设定监测点位；当排污单位涉及多级生产工艺时，监测点位宜布设在反映关键工况的设施处；采取多路供电或主备用供电的，宜设在设施总线前端。</w:t>
      </w:r>
    </w:p>
    <w:bookmarkEnd w:id="339"/>
    <w:p>
      <w:pPr>
        <w:pStyle w:val="55"/>
        <w:rPr>
          <w:rFonts w:ascii="Times New Roman"/>
        </w:rPr>
      </w:pPr>
      <w:bookmarkStart w:id="340" w:name="_Toc369"/>
      <w:bookmarkStart w:id="341" w:name="_Toc519"/>
      <w:bookmarkStart w:id="342" w:name="_Toc15592"/>
      <w:bookmarkStart w:id="343" w:name="_Toc28240"/>
      <w:bookmarkStart w:id="344" w:name="_Toc21143"/>
      <w:bookmarkStart w:id="345" w:name="_Hlk170230806"/>
      <w:r>
        <w:rPr>
          <w:rFonts w:ascii="Times New Roman"/>
        </w:rPr>
        <w:t>现场踏勘</w:t>
      </w:r>
      <w:r>
        <w:rPr>
          <w:rFonts w:hint="eastAsia" w:ascii="Times New Roman"/>
        </w:rPr>
        <w:t>要求</w:t>
      </w:r>
      <w:bookmarkEnd w:id="340"/>
      <w:bookmarkEnd w:id="341"/>
      <w:bookmarkEnd w:id="342"/>
      <w:bookmarkEnd w:id="343"/>
      <w:bookmarkEnd w:id="344"/>
    </w:p>
    <w:bookmarkEnd w:id="345"/>
    <w:p>
      <w:pPr>
        <w:pStyle w:val="59"/>
        <w:widowControl w:val="0"/>
        <w:spacing w:before="156" w:after="156"/>
        <w:jc w:val="both"/>
        <w:rPr>
          <w:rFonts w:ascii="Times New Roman"/>
        </w:rPr>
      </w:pPr>
      <w:bookmarkStart w:id="346" w:name="_Toc557"/>
      <w:bookmarkStart w:id="347" w:name="_Toc32475"/>
      <w:bookmarkStart w:id="348" w:name="_Toc1212"/>
      <w:r>
        <w:rPr>
          <w:rFonts w:ascii="Times New Roman"/>
        </w:rPr>
        <w:t>现场勘察</w:t>
      </w:r>
      <w:bookmarkEnd w:id="346"/>
      <w:bookmarkEnd w:id="347"/>
      <w:bookmarkEnd w:id="348"/>
    </w:p>
    <w:p>
      <w:pPr>
        <w:widowControl/>
        <w:tabs>
          <w:tab w:val="left" w:pos="988"/>
        </w:tabs>
        <w:ind w:firstLine="420"/>
        <w:rPr>
          <w:rFonts w:hint="eastAsia"/>
        </w:rPr>
      </w:pPr>
      <w:r>
        <w:rPr>
          <w:rFonts w:hint="eastAsia"/>
        </w:rPr>
        <w:t>现场勘察前，宜先充分调研、收集排污单位信息，制定计划。现场勘察过程中需详细记录被监测设施及监测点位信息。具体要求如下：</w:t>
      </w:r>
    </w:p>
    <w:p>
      <w:pPr>
        <w:widowControl/>
        <w:numPr>
          <w:ilvl w:val="0"/>
          <w:numId w:val="23"/>
        </w:numPr>
        <w:tabs>
          <w:tab w:val="left" w:pos="840"/>
          <w:tab w:val="clear" w:pos="988"/>
        </w:tabs>
        <w:ind w:left="840" w:hanging="420"/>
        <w:rPr>
          <w:rFonts w:hint="eastAsia"/>
        </w:rPr>
      </w:pPr>
      <w:r>
        <w:rPr>
          <w:rFonts w:hint="eastAsia"/>
        </w:rPr>
        <w:t>全面摸排排污单位基本信息，记录排污单位生产的主要产品、产量、生产规律、工艺流程、用电情况、涉气类生产设施、污染治理设施运行状况、涉气污染物排放口数量、在线监测情况、重污染应急管控措施等；</w:t>
      </w:r>
    </w:p>
    <w:p>
      <w:pPr>
        <w:widowControl/>
        <w:numPr>
          <w:ilvl w:val="0"/>
          <w:numId w:val="23"/>
        </w:numPr>
        <w:tabs>
          <w:tab w:val="left" w:pos="840"/>
          <w:tab w:val="clear" w:pos="988"/>
        </w:tabs>
        <w:ind w:left="840" w:hanging="420"/>
        <w:rPr>
          <w:rFonts w:hint="eastAsia"/>
        </w:rPr>
      </w:pPr>
      <w:r>
        <w:rPr>
          <w:rFonts w:hint="eastAsia"/>
        </w:rPr>
        <w:t>全面摸排涉气生产治理设施及排放口，勘察被监测设施的基本情况（名称、额定功率、主备用关系、主要污染物、生产工序的串并联关系）及用电情况（电压、电流、功率等）。记录信息建议如下：</w:t>
      </w:r>
    </w:p>
    <w:p>
      <w:pPr>
        <w:pStyle w:val="67"/>
        <w:rPr>
          <w:rFonts w:hint="eastAsia"/>
        </w:rPr>
      </w:pPr>
      <w:r>
        <w:rPr>
          <w:rFonts w:hint="eastAsia"/>
        </w:rPr>
        <w:t>涉气排口：记录排口数量、污染物类型、排口现有监测情况，对排口进行拍照记录；对于排污许可重点管理企业，准确记录排口编号，并对排口规范化标识拍照记录；</w:t>
      </w:r>
    </w:p>
    <w:p>
      <w:pPr>
        <w:pStyle w:val="67"/>
        <w:rPr>
          <w:rFonts w:hint="eastAsia"/>
        </w:rPr>
      </w:pPr>
      <w:r>
        <w:rPr>
          <w:rFonts w:hint="eastAsia"/>
        </w:rPr>
        <w:t>涉气污染治理设施：记录设施名称、主要治理工艺、额定功率、启停规律，对污染治理设施拍照记录；</w:t>
      </w:r>
    </w:p>
    <w:p>
      <w:pPr>
        <w:pStyle w:val="67"/>
        <w:rPr>
          <w:rFonts w:hint="eastAsia"/>
        </w:rPr>
      </w:pPr>
      <w:r>
        <w:rPr>
          <w:rFonts w:hint="eastAsia"/>
        </w:rPr>
        <w:t>涉气生产设施：记录所在车间、产线及设施名称、主要生产工艺、额定功率、应急管控要求，并对生产设施或生产线拍照记录；</w:t>
      </w:r>
    </w:p>
    <w:p>
      <w:pPr>
        <w:pStyle w:val="67"/>
        <w:rPr>
          <w:rFonts w:hint="eastAsia"/>
        </w:rPr>
      </w:pPr>
      <w:r>
        <w:rPr>
          <w:rFonts w:hint="eastAsia"/>
        </w:rPr>
        <w:t>排污许可证列出的设施应记录排污许可证设施编码。</w:t>
      </w:r>
    </w:p>
    <w:p>
      <w:pPr>
        <w:widowControl/>
        <w:numPr>
          <w:ilvl w:val="0"/>
          <w:numId w:val="23"/>
        </w:numPr>
        <w:tabs>
          <w:tab w:val="left" w:pos="840"/>
          <w:tab w:val="clear" w:pos="988"/>
        </w:tabs>
        <w:ind w:left="840" w:hanging="420"/>
        <w:rPr>
          <w:rFonts w:hint="eastAsia"/>
        </w:rPr>
      </w:pPr>
      <w:r>
        <w:rPr>
          <w:rFonts w:hint="eastAsia"/>
        </w:rPr>
        <w:t>建立产治排关联关系，可基于排口倒查法记录生产设施、污染治理设施及排放口对应关系；</w:t>
      </w:r>
    </w:p>
    <w:p>
      <w:pPr>
        <w:widowControl/>
        <w:numPr>
          <w:ilvl w:val="0"/>
          <w:numId w:val="23"/>
        </w:numPr>
        <w:tabs>
          <w:tab w:val="left" w:pos="840"/>
          <w:tab w:val="clear" w:pos="988"/>
        </w:tabs>
        <w:ind w:left="840" w:hanging="420"/>
        <w:rPr>
          <w:rFonts w:hint="eastAsia"/>
        </w:rPr>
      </w:pPr>
      <w:r>
        <w:rPr>
          <w:rFonts w:hint="eastAsia"/>
        </w:rPr>
        <w:t>监测点位设计，宜根据现场情况明确用电监测点位的空间位置、现场端安装位置，对电表箱外观、内里、计划安装位置拍照记录；宜确认排污单位是否已安装符合传输到监控中心数据要求的用电监测设备、记录电表箱断路器功率大小、评估设备安装空间、确认是否需单独设置配电箱，明确监测点位和被监测生产治理设施的对应关系并记录。监测点位线路若无法区分被监测设施与其他设备的用电，宜对其情况进行详细记录。</w:t>
      </w:r>
    </w:p>
    <w:p>
      <w:pPr>
        <w:pStyle w:val="59"/>
        <w:spacing w:before="156" w:after="156"/>
        <w:rPr>
          <w:rFonts w:ascii="Times New Roman"/>
        </w:rPr>
      </w:pPr>
      <w:bookmarkStart w:id="349" w:name="_Toc15263"/>
      <w:bookmarkStart w:id="350" w:name="_Toc22205"/>
      <w:bookmarkStart w:id="351" w:name="_Toc27318"/>
      <w:r>
        <w:rPr>
          <w:rFonts w:hint="eastAsia" w:ascii="Times New Roman"/>
        </w:rPr>
        <w:t>编制现场勘察报告</w:t>
      </w:r>
      <w:bookmarkEnd w:id="349"/>
      <w:bookmarkEnd w:id="350"/>
      <w:bookmarkEnd w:id="351"/>
    </w:p>
    <w:p>
      <w:pPr>
        <w:pStyle w:val="27"/>
        <w:rPr>
          <w:rFonts w:ascii="Times New Roman"/>
        </w:rPr>
      </w:pPr>
      <w:r>
        <w:rPr>
          <w:rFonts w:hint="eastAsia" w:ascii="Times New Roman"/>
        </w:rPr>
        <w:t>根据现场勘察结果梳理现场记录情况，确认监测点位设计、安装设计、报警设计方案，</w:t>
      </w:r>
      <w:r>
        <w:rPr>
          <w:rFonts w:ascii="Times New Roman"/>
        </w:rPr>
        <w:t>逐企编制</w:t>
      </w:r>
      <w:r>
        <w:rPr>
          <w:rFonts w:hint="eastAsia" w:ascii="Times New Roman"/>
        </w:rPr>
        <w:t>现场勘察报告，宜</w:t>
      </w:r>
      <w:r>
        <w:rPr>
          <w:rFonts w:ascii="Times New Roman"/>
        </w:rPr>
        <w:t>包含排污单位基本信息、生产工艺流程信息、用电监测点位设计、日常和应急报警方案</w:t>
      </w:r>
      <w:r>
        <w:rPr>
          <w:rFonts w:hint="eastAsia" w:ascii="Times New Roman"/>
        </w:rPr>
        <w:t>等</w:t>
      </w:r>
      <w:r>
        <w:rPr>
          <w:rFonts w:ascii="Times New Roman"/>
        </w:rPr>
        <w:t>。</w:t>
      </w:r>
    </w:p>
    <w:p>
      <w:pPr>
        <w:pStyle w:val="55"/>
        <w:rPr>
          <w:rFonts w:ascii="Times New Roman"/>
        </w:rPr>
      </w:pPr>
      <w:bookmarkStart w:id="352" w:name="_Toc20979"/>
      <w:bookmarkStart w:id="353" w:name="_Toc30562"/>
      <w:bookmarkStart w:id="354" w:name="_Toc1471"/>
      <w:bookmarkStart w:id="355" w:name="_Toc13405"/>
      <w:bookmarkStart w:id="356" w:name="_Toc3337"/>
      <w:r>
        <w:rPr>
          <w:rFonts w:hint="eastAsia" w:ascii="Times New Roman"/>
        </w:rPr>
        <w:t>现场</w:t>
      </w:r>
      <w:r>
        <w:rPr>
          <w:rFonts w:ascii="Times New Roman"/>
        </w:rPr>
        <w:t>安装</w:t>
      </w:r>
      <w:r>
        <w:rPr>
          <w:rFonts w:hint="eastAsia" w:ascii="Times New Roman"/>
        </w:rPr>
        <w:t>要求</w:t>
      </w:r>
      <w:bookmarkEnd w:id="352"/>
      <w:bookmarkEnd w:id="353"/>
      <w:bookmarkEnd w:id="354"/>
      <w:bookmarkEnd w:id="355"/>
      <w:bookmarkEnd w:id="356"/>
    </w:p>
    <w:p>
      <w:pPr>
        <w:pStyle w:val="59"/>
        <w:spacing w:before="156" w:after="156"/>
        <w:rPr>
          <w:rFonts w:ascii="Times New Roman"/>
        </w:rPr>
      </w:pPr>
      <w:bookmarkStart w:id="357" w:name="_Toc1991"/>
      <w:bookmarkStart w:id="358" w:name="_Toc21265"/>
      <w:bookmarkStart w:id="359" w:name="_Toc3628"/>
      <w:bookmarkStart w:id="360" w:name="_Hlk162446353"/>
      <w:r>
        <w:rPr>
          <w:rFonts w:ascii="Times New Roman"/>
        </w:rPr>
        <w:t>施工要求</w:t>
      </w:r>
      <w:bookmarkEnd w:id="357"/>
      <w:bookmarkEnd w:id="358"/>
      <w:bookmarkEnd w:id="359"/>
    </w:p>
    <w:p>
      <w:pPr>
        <w:pStyle w:val="27"/>
        <w:rPr>
          <w:rFonts w:hint="eastAsia"/>
        </w:rPr>
      </w:pPr>
      <w:r>
        <w:rPr>
          <w:rFonts w:hint="eastAsia"/>
        </w:rPr>
        <w:t>现场安装用电监测设备宜在不影响正常生产的情况下进行，并确保用电监测设备、生产设施、治污设施安全、不受干扰。具体要求如下：</w:t>
      </w:r>
    </w:p>
    <w:bookmarkEnd w:id="360"/>
    <w:p>
      <w:pPr>
        <w:numPr>
          <w:ilvl w:val="0"/>
          <w:numId w:val="24"/>
        </w:numPr>
        <w:tabs>
          <w:tab w:val="left" w:pos="840"/>
          <w:tab w:val="clear" w:pos="988"/>
        </w:tabs>
        <w:ind w:left="840"/>
        <w:rPr>
          <w:rFonts w:hint="eastAsia"/>
        </w:rPr>
      </w:pPr>
      <w:r>
        <w:rPr>
          <w:rFonts w:hint="eastAsia"/>
        </w:rPr>
        <w:t>现场端安装施工应符合GB 50093、GB 50171的规定；</w:t>
      </w:r>
    </w:p>
    <w:p>
      <w:pPr>
        <w:numPr>
          <w:ilvl w:val="0"/>
          <w:numId w:val="24"/>
        </w:numPr>
        <w:tabs>
          <w:tab w:val="left" w:pos="840"/>
          <w:tab w:val="clear" w:pos="988"/>
        </w:tabs>
        <w:ind w:left="840"/>
      </w:pPr>
      <w:r>
        <w:t>现场端布线应符合GB 50312要求，电缆敷设应符合GB 50168的要求</w:t>
      </w:r>
      <w:r>
        <w:rPr>
          <w:rFonts w:hint="eastAsia"/>
        </w:rPr>
        <w:t>；</w:t>
      </w:r>
      <w:r>
        <w:t xml:space="preserve"> </w:t>
      </w:r>
    </w:p>
    <w:p>
      <w:pPr>
        <w:numPr>
          <w:ilvl w:val="0"/>
          <w:numId w:val="24"/>
        </w:numPr>
        <w:tabs>
          <w:tab w:val="left" w:pos="840"/>
          <w:tab w:val="clear" w:pos="988"/>
        </w:tabs>
        <w:ind w:left="840"/>
      </w:pPr>
      <w:r>
        <w:t>安装调试人员、电工等应有相关资质，满足电力施工相关要求</w:t>
      </w:r>
      <w:r>
        <w:rPr>
          <w:rFonts w:hint="eastAsia"/>
        </w:rPr>
        <w:t>；</w:t>
      </w:r>
      <w:r>
        <w:t xml:space="preserve"> </w:t>
      </w:r>
    </w:p>
    <w:p>
      <w:pPr>
        <w:numPr>
          <w:ilvl w:val="0"/>
          <w:numId w:val="24"/>
        </w:numPr>
        <w:tabs>
          <w:tab w:val="left" w:pos="840"/>
          <w:tab w:val="clear" w:pos="988"/>
        </w:tabs>
        <w:ind w:left="840"/>
      </w:pPr>
      <w:r>
        <w:t>采用信号电缆传输的，应保证与数据传输终端连接的模拟量信号、开关量输出信号电缆应尽可能短，并标识清楚。避免与电源电缆交叉走线，且距离不小于15</w:t>
      </w:r>
      <w:r>
        <w:rPr>
          <w:rFonts w:hint="eastAsia"/>
        </w:rPr>
        <w:t xml:space="preserve"> </w:t>
      </w:r>
      <w:r>
        <w:t>cm</w:t>
      </w:r>
      <w:r>
        <w:rPr>
          <w:rFonts w:hint="eastAsia"/>
        </w:rPr>
        <w:t>；</w:t>
      </w:r>
    </w:p>
    <w:p>
      <w:pPr>
        <w:numPr>
          <w:ilvl w:val="0"/>
          <w:numId w:val="24"/>
        </w:numPr>
        <w:tabs>
          <w:tab w:val="left" w:pos="840"/>
          <w:tab w:val="clear" w:pos="988"/>
        </w:tabs>
        <w:ind w:left="840"/>
      </w:pPr>
      <w:r>
        <w:t>用无线局域网传输的，应保证与数据传输终端间的数据传输稳定，延时低、保密性高</w:t>
      </w:r>
      <w:r>
        <w:rPr>
          <w:rFonts w:hint="eastAsia"/>
        </w:rPr>
        <w:t>；</w:t>
      </w:r>
    </w:p>
    <w:p>
      <w:pPr>
        <w:numPr>
          <w:ilvl w:val="0"/>
          <w:numId w:val="24"/>
        </w:numPr>
        <w:tabs>
          <w:tab w:val="left" w:pos="840"/>
          <w:tab w:val="clear" w:pos="988"/>
        </w:tabs>
        <w:ind w:left="840"/>
      </w:pPr>
      <w:r>
        <w:t>防止电磁干扰应符合GB/T 17626的要求。</w:t>
      </w:r>
    </w:p>
    <w:p>
      <w:pPr>
        <w:pStyle w:val="59"/>
        <w:spacing w:before="156" w:after="156"/>
        <w:rPr>
          <w:rFonts w:ascii="Times New Roman"/>
        </w:rPr>
      </w:pPr>
      <w:bookmarkStart w:id="361" w:name="_Toc31586"/>
      <w:bookmarkStart w:id="362" w:name="_Toc27023"/>
      <w:bookmarkStart w:id="363" w:name="_Toc13227"/>
      <w:r>
        <w:rPr>
          <w:rFonts w:ascii="Times New Roman"/>
        </w:rPr>
        <w:t>传输测试</w:t>
      </w:r>
      <w:bookmarkEnd w:id="361"/>
      <w:bookmarkEnd w:id="362"/>
      <w:bookmarkEnd w:id="363"/>
    </w:p>
    <w:p>
      <w:pPr>
        <w:pStyle w:val="27"/>
        <w:rPr>
          <w:rFonts w:ascii="Times New Roman"/>
        </w:rPr>
      </w:pPr>
      <w:bookmarkStart w:id="364" w:name="_Hlk164095353"/>
      <w:r>
        <w:rPr>
          <w:rFonts w:ascii="Times New Roman"/>
        </w:rPr>
        <w:t>现场端安装后</w:t>
      </w:r>
      <w:r>
        <w:rPr>
          <w:rFonts w:hint="eastAsia" w:ascii="Times New Roman"/>
        </w:rPr>
        <w:t>宜</w:t>
      </w:r>
      <w:r>
        <w:rPr>
          <w:rFonts w:ascii="Times New Roman"/>
        </w:rPr>
        <w:t>进行传输测试，对用电监测的涉气类生产设施及污染治理设施逐一进行停上电试验，测试</w:t>
      </w:r>
      <w:r>
        <w:rPr>
          <w:rFonts w:hint="eastAsia" w:ascii="Times New Roman"/>
        </w:rPr>
        <w:t>用电监测设备采集</w:t>
      </w:r>
      <w:r>
        <w:rPr>
          <w:rFonts w:ascii="Times New Roman"/>
        </w:rPr>
        <w:t>及数据传输功能</w:t>
      </w:r>
      <w:bookmarkEnd w:id="364"/>
      <w:r>
        <w:rPr>
          <w:rFonts w:ascii="Times New Roman"/>
        </w:rPr>
        <w:t>，确保被监测设施的</w:t>
      </w:r>
      <w:r>
        <w:rPr>
          <w:rFonts w:hint="eastAsia" w:ascii="Times New Roman"/>
        </w:rPr>
        <w:t>数据传输至监控中心</w:t>
      </w:r>
      <w:r>
        <w:rPr>
          <w:rFonts w:ascii="Times New Roman"/>
        </w:rPr>
        <w:t>。</w:t>
      </w:r>
    </w:p>
    <w:p>
      <w:pPr>
        <w:pStyle w:val="59"/>
        <w:spacing w:before="156" w:after="156"/>
        <w:rPr>
          <w:rFonts w:ascii="Times New Roman"/>
          <w:kern w:val="2"/>
        </w:rPr>
      </w:pPr>
      <w:bookmarkStart w:id="365" w:name="_Toc8876"/>
      <w:bookmarkStart w:id="366" w:name="_Toc6734"/>
      <w:bookmarkStart w:id="367" w:name="_Toc3239"/>
      <w:r>
        <w:rPr>
          <w:rFonts w:ascii="Times New Roman"/>
          <w:kern w:val="2"/>
        </w:rPr>
        <w:t>设</w:t>
      </w:r>
      <w:r>
        <w:rPr>
          <w:rFonts w:hint="eastAsia" w:ascii="Times New Roman"/>
          <w:kern w:val="2"/>
        </w:rPr>
        <w:t>备</w:t>
      </w:r>
      <w:r>
        <w:rPr>
          <w:rFonts w:ascii="Times New Roman"/>
          <w:kern w:val="2"/>
        </w:rPr>
        <w:t>编码</w:t>
      </w:r>
      <w:bookmarkEnd w:id="365"/>
      <w:bookmarkEnd w:id="366"/>
      <w:bookmarkEnd w:id="367"/>
    </w:p>
    <w:p>
      <w:pPr>
        <w:pStyle w:val="27"/>
        <w:rPr>
          <w:rFonts w:ascii="Times New Roman"/>
        </w:rPr>
      </w:pPr>
      <w:r>
        <w:rPr>
          <w:rFonts w:ascii="Times New Roman"/>
        </w:rPr>
        <w:t>用电监测设</w:t>
      </w:r>
      <w:r>
        <w:rPr>
          <w:rFonts w:hint="eastAsia" w:ascii="Times New Roman"/>
        </w:rPr>
        <w:t>备</w:t>
      </w:r>
      <w:r>
        <w:rPr>
          <w:rFonts w:ascii="Times New Roman"/>
        </w:rPr>
        <w:t>编码采用六位固定长度的字母数字混合格式组成，分为四层，应符合HJ</w:t>
      </w:r>
      <w:r>
        <w:rPr>
          <w:rFonts w:hint="eastAsia" w:ascii="Times New Roman"/>
        </w:rPr>
        <w:t xml:space="preserve"> </w:t>
      </w:r>
      <w:r>
        <w:rPr>
          <w:rFonts w:ascii="Times New Roman"/>
        </w:rPr>
        <w:t>212的相关要求。</w:t>
      </w:r>
    </w:p>
    <w:p>
      <w:pPr>
        <w:pStyle w:val="59"/>
        <w:spacing w:before="156" w:after="156"/>
        <w:rPr>
          <w:rFonts w:ascii="Times New Roman"/>
        </w:rPr>
      </w:pPr>
      <w:bookmarkStart w:id="368" w:name="_Toc16009"/>
      <w:bookmarkStart w:id="369" w:name="_Toc6384"/>
      <w:bookmarkStart w:id="370" w:name="_Toc6347"/>
      <w:r>
        <w:rPr>
          <w:rFonts w:ascii="Times New Roman"/>
          <w:kern w:val="2"/>
        </w:rPr>
        <w:t>安装</w:t>
      </w:r>
      <w:r>
        <w:rPr>
          <w:rFonts w:hint="eastAsia" w:ascii="Times New Roman"/>
          <w:kern w:val="2"/>
        </w:rPr>
        <w:t>记录</w:t>
      </w:r>
      <w:bookmarkEnd w:id="368"/>
      <w:bookmarkEnd w:id="369"/>
      <w:bookmarkEnd w:id="370"/>
    </w:p>
    <w:p>
      <w:pPr>
        <w:pStyle w:val="27"/>
        <w:ind w:firstLine="424" w:firstLineChars="202"/>
        <w:rPr>
          <w:rFonts w:ascii="Times New Roman"/>
          <w:kern w:val="2"/>
        </w:rPr>
      </w:pPr>
      <w:r>
        <w:rPr>
          <w:rFonts w:hint="eastAsia" w:ascii="Times New Roman"/>
          <w:kern w:val="2"/>
        </w:rPr>
        <w:t>现场</w:t>
      </w:r>
      <w:r>
        <w:rPr>
          <w:rFonts w:ascii="Times New Roman"/>
          <w:kern w:val="2"/>
        </w:rPr>
        <w:t>安装后，对安装情况进行拍照，</w:t>
      </w:r>
      <w:r>
        <w:rPr>
          <w:rFonts w:hint="eastAsia" w:ascii="Times New Roman"/>
          <w:kern w:val="2"/>
        </w:rPr>
        <w:t>按照6.3.3要求对</w:t>
      </w:r>
      <w:r>
        <w:rPr>
          <w:rFonts w:ascii="Times New Roman"/>
          <w:kern w:val="2"/>
        </w:rPr>
        <w:t>用电监测设</w:t>
      </w:r>
      <w:r>
        <w:rPr>
          <w:rFonts w:hint="eastAsia" w:ascii="Times New Roman"/>
          <w:kern w:val="2"/>
        </w:rPr>
        <w:t>备</w:t>
      </w:r>
      <w:r>
        <w:rPr>
          <w:rFonts w:ascii="Times New Roman"/>
          <w:kern w:val="2"/>
        </w:rPr>
        <w:t>编码，编制用电监测安装</w:t>
      </w:r>
      <w:r>
        <w:rPr>
          <w:rFonts w:hint="eastAsia" w:ascii="Times New Roman"/>
          <w:kern w:val="2"/>
        </w:rPr>
        <w:t>报告</w:t>
      </w:r>
      <w:r>
        <w:rPr>
          <w:rFonts w:ascii="Times New Roman"/>
          <w:kern w:val="2"/>
        </w:rPr>
        <w:t>（可参考</w:t>
      </w:r>
      <w:r>
        <w:rPr>
          <w:rFonts w:hint="eastAsia" w:ascii="Times New Roman"/>
          <w:kern w:val="2"/>
        </w:rPr>
        <w:t>表</w:t>
      </w:r>
      <w:r>
        <w:rPr>
          <w:rFonts w:ascii="Times New Roman"/>
          <w:kern w:val="2"/>
        </w:rPr>
        <w:t>C</w:t>
      </w:r>
      <w:r>
        <w:rPr>
          <w:rFonts w:hint="eastAsia" w:ascii="Times New Roman"/>
          <w:kern w:val="2"/>
        </w:rPr>
        <w:t>.1</w:t>
      </w:r>
      <w:r>
        <w:rPr>
          <w:rFonts w:ascii="Times New Roman"/>
        </w:rPr>
        <w:t>～</w:t>
      </w:r>
      <w:r>
        <w:rPr>
          <w:rFonts w:hint="eastAsia" w:ascii="Times New Roman"/>
          <w:kern w:val="2"/>
        </w:rPr>
        <w:t>表C.4</w:t>
      </w:r>
      <w:r>
        <w:rPr>
          <w:rFonts w:ascii="Times New Roman"/>
          <w:kern w:val="2"/>
        </w:rPr>
        <w:t>）。</w:t>
      </w:r>
    </w:p>
    <w:p>
      <w:pPr>
        <w:pStyle w:val="55"/>
        <w:rPr>
          <w:rFonts w:ascii="Times New Roman"/>
        </w:rPr>
      </w:pPr>
      <w:bookmarkStart w:id="371" w:name="_Toc10716"/>
      <w:bookmarkStart w:id="372" w:name="_Toc7896"/>
      <w:bookmarkStart w:id="373" w:name="_Toc31233"/>
      <w:bookmarkStart w:id="374" w:name="_Toc23147"/>
      <w:bookmarkStart w:id="375" w:name="_Toc10968"/>
      <w:r>
        <w:rPr>
          <w:rFonts w:ascii="Times New Roman"/>
        </w:rPr>
        <w:t>验收</w:t>
      </w:r>
      <w:r>
        <w:rPr>
          <w:rFonts w:hint="eastAsia" w:ascii="Times New Roman"/>
        </w:rPr>
        <w:t>要求</w:t>
      </w:r>
      <w:bookmarkEnd w:id="371"/>
      <w:bookmarkEnd w:id="372"/>
      <w:bookmarkEnd w:id="373"/>
      <w:bookmarkEnd w:id="374"/>
      <w:bookmarkEnd w:id="375"/>
    </w:p>
    <w:p>
      <w:pPr>
        <w:pStyle w:val="27"/>
        <w:rPr>
          <w:rFonts w:ascii="Times New Roman"/>
        </w:rPr>
      </w:pPr>
      <w:r>
        <w:rPr>
          <w:rFonts w:hint="eastAsia" w:ascii="Times New Roman"/>
        </w:rPr>
        <w:t>现场端安装</w:t>
      </w:r>
      <w:r>
        <w:rPr>
          <w:rFonts w:ascii="Times New Roman"/>
        </w:rPr>
        <w:t>施工完毕</w:t>
      </w:r>
      <w:r>
        <w:rPr>
          <w:rFonts w:hint="eastAsia" w:ascii="Times New Roman"/>
        </w:rPr>
        <w:t>后，项目管理单位</w:t>
      </w:r>
      <w:r>
        <w:rPr>
          <w:rFonts w:ascii="Times New Roman"/>
        </w:rPr>
        <w:t>应组织</w:t>
      </w:r>
      <w:r>
        <w:rPr>
          <w:rFonts w:hint="eastAsia" w:ascii="Times New Roman"/>
        </w:rPr>
        <w:t>对项目承担单位</w:t>
      </w:r>
      <w:r>
        <w:rPr>
          <w:rFonts w:ascii="Times New Roman"/>
        </w:rPr>
        <w:t>验收。验收过程包括材料准备、现场检查、现场测试、确认验收</w:t>
      </w:r>
      <w:r>
        <w:rPr>
          <w:rFonts w:hint="eastAsia" w:ascii="Times New Roman"/>
        </w:rPr>
        <w:t>，具体要求如下：</w:t>
      </w:r>
    </w:p>
    <w:p>
      <w:pPr>
        <w:numPr>
          <w:ilvl w:val="0"/>
          <w:numId w:val="25"/>
        </w:numPr>
        <w:tabs>
          <w:tab w:val="left" w:pos="840"/>
          <w:tab w:val="clear" w:pos="988"/>
        </w:tabs>
        <w:ind w:left="840"/>
        <w:rPr>
          <w:rFonts w:hint="eastAsia"/>
        </w:rPr>
      </w:pPr>
      <w:r>
        <w:rPr>
          <w:rFonts w:hint="eastAsia"/>
        </w:rPr>
        <w:t>验收材料宜包含</w:t>
      </w:r>
      <w:r>
        <w:t>现场勘察报告</w:t>
      </w:r>
      <w:r>
        <w:rPr>
          <w:rFonts w:hint="eastAsia"/>
        </w:rPr>
        <w:t>、施工记录、</w:t>
      </w:r>
      <w:r>
        <w:t>用电监测安装</w:t>
      </w:r>
      <w:r>
        <w:rPr>
          <w:rFonts w:hint="eastAsia"/>
        </w:rPr>
        <w:t>报告、调试记录等相关技术资料、设备的检测合格证书、验收申请书、试运行报告。</w:t>
      </w:r>
    </w:p>
    <w:p>
      <w:pPr>
        <w:numPr>
          <w:ilvl w:val="0"/>
          <w:numId w:val="25"/>
        </w:numPr>
        <w:tabs>
          <w:tab w:val="left" w:pos="840"/>
          <w:tab w:val="clear" w:pos="988"/>
        </w:tabs>
        <w:ind w:left="840"/>
      </w:pPr>
      <w:r>
        <w:t>现场检查</w:t>
      </w:r>
      <w:r>
        <w:rPr>
          <w:rFonts w:hint="eastAsia"/>
        </w:rPr>
        <w:t>宜</w:t>
      </w:r>
      <w:r>
        <w:t>检查现场安装规范性、设备运行稳定性、安全性等。具体要求如下</w:t>
      </w:r>
      <w:r>
        <w:rPr>
          <w:rFonts w:hint="eastAsia"/>
        </w:rPr>
        <w:t>：</w:t>
      </w:r>
    </w:p>
    <w:p>
      <w:pPr>
        <w:pStyle w:val="67"/>
        <w:numPr>
          <w:ilvl w:val="1"/>
          <w:numId w:val="26"/>
        </w:numPr>
        <w:rPr>
          <w:rFonts w:hint="eastAsia"/>
        </w:rPr>
      </w:pPr>
      <w:r>
        <w:rPr>
          <w:rFonts w:hint="eastAsia"/>
        </w:rPr>
        <w:t>采用的用电监测设备满足第5章的规定；</w:t>
      </w:r>
    </w:p>
    <w:p>
      <w:pPr>
        <w:pStyle w:val="67"/>
        <w:numPr>
          <w:ilvl w:val="1"/>
          <w:numId w:val="26"/>
        </w:numPr>
        <w:rPr>
          <w:rFonts w:hint="eastAsia"/>
        </w:rPr>
      </w:pPr>
      <w:r>
        <w:rPr>
          <w:rFonts w:hint="eastAsia"/>
        </w:rPr>
        <w:t>点位布设及现场安装符合6.1</w:t>
      </w:r>
      <w:r>
        <w:rPr>
          <w:rFonts w:ascii="Times New Roman"/>
        </w:rPr>
        <w:t>～</w:t>
      </w:r>
      <w:r>
        <w:rPr>
          <w:rFonts w:hint="eastAsia"/>
        </w:rPr>
        <w:t xml:space="preserve">6.3的规定； </w:t>
      </w:r>
    </w:p>
    <w:p>
      <w:pPr>
        <w:pStyle w:val="67"/>
        <w:numPr>
          <w:ilvl w:val="1"/>
          <w:numId w:val="26"/>
        </w:numPr>
        <w:rPr>
          <w:rFonts w:hint="eastAsia"/>
        </w:rPr>
      </w:pPr>
      <w:r>
        <w:rPr>
          <w:rFonts w:hint="eastAsia"/>
        </w:rPr>
        <w:t>信息采集与传输满足7的要求；</w:t>
      </w:r>
    </w:p>
    <w:p>
      <w:pPr>
        <w:pStyle w:val="67"/>
        <w:numPr>
          <w:ilvl w:val="1"/>
          <w:numId w:val="26"/>
        </w:numPr>
        <w:rPr>
          <w:rFonts w:hint="eastAsia"/>
        </w:rPr>
      </w:pPr>
      <w:r>
        <w:rPr>
          <w:rFonts w:hint="eastAsia"/>
        </w:rPr>
        <w:t>用电监测安全可靠。</w:t>
      </w:r>
    </w:p>
    <w:p>
      <w:pPr>
        <w:numPr>
          <w:ilvl w:val="0"/>
          <w:numId w:val="25"/>
        </w:numPr>
        <w:tabs>
          <w:tab w:val="left" w:pos="840"/>
          <w:tab w:val="clear" w:pos="988"/>
        </w:tabs>
        <w:ind w:left="840"/>
        <w:rPr>
          <w:rFonts w:hint="eastAsia"/>
        </w:rPr>
      </w:pPr>
      <w:r>
        <w:rPr>
          <w:rFonts w:hint="eastAsia"/>
        </w:rPr>
        <w:t>经验收材料检查、现场检查确认满足验收要求后，宜组织验收。</w:t>
      </w:r>
    </w:p>
    <w:p>
      <w:pPr>
        <w:pStyle w:val="58"/>
        <w:rPr>
          <w:rFonts w:ascii="Times New Roman"/>
        </w:rPr>
      </w:pPr>
      <w:bookmarkStart w:id="376" w:name="_Toc11540"/>
      <w:bookmarkStart w:id="377" w:name="_Toc12049"/>
      <w:bookmarkStart w:id="378" w:name="_Toc30393"/>
      <w:bookmarkStart w:id="379" w:name="_Toc1634"/>
      <w:bookmarkStart w:id="380" w:name="_Toc27298"/>
      <w:bookmarkStart w:id="381" w:name="_Toc24074"/>
      <w:bookmarkStart w:id="382" w:name="_Toc7285"/>
      <w:bookmarkStart w:id="383" w:name="_Toc184402457"/>
      <w:r>
        <w:rPr>
          <w:rFonts w:ascii="Times New Roman"/>
        </w:rPr>
        <w:t>传输</w:t>
      </w:r>
      <w:bookmarkEnd w:id="87"/>
      <w:bookmarkEnd w:id="88"/>
      <w:bookmarkEnd w:id="89"/>
      <w:r>
        <w:rPr>
          <w:rFonts w:hint="eastAsia" w:ascii="Times New Roman"/>
        </w:rPr>
        <w:t>网络要求</w:t>
      </w:r>
      <w:bookmarkEnd w:id="376"/>
      <w:bookmarkEnd w:id="377"/>
      <w:bookmarkEnd w:id="378"/>
      <w:bookmarkEnd w:id="379"/>
      <w:bookmarkEnd w:id="380"/>
      <w:bookmarkEnd w:id="381"/>
      <w:bookmarkEnd w:id="382"/>
      <w:bookmarkEnd w:id="383"/>
    </w:p>
    <w:p>
      <w:pPr>
        <w:pStyle w:val="27"/>
        <w:rPr>
          <w:rFonts w:ascii="Times New Roman"/>
        </w:rPr>
      </w:pPr>
      <w:bookmarkStart w:id="384" w:name="_Hlk170231115"/>
      <w:r>
        <w:rPr>
          <w:rFonts w:hint="eastAsia" w:ascii="Times New Roman"/>
        </w:rPr>
        <w:t>现场端</w:t>
      </w:r>
      <w:r>
        <w:rPr>
          <w:rFonts w:ascii="Times New Roman"/>
        </w:rPr>
        <w:t>与</w:t>
      </w:r>
      <w:r>
        <w:rPr>
          <w:rFonts w:hint="eastAsia" w:ascii="Times New Roman"/>
        </w:rPr>
        <w:t>监控中心</w:t>
      </w:r>
      <w:r>
        <w:rPr>
          <w:rFonts w:ascii="Times New Roman"/>
        </w:rPr>
        <w:t>的通信方式、数据传输协议、通信安全及相关编码规则等应符合HJ</w:t>
      </w:r>
      <w:r>
        <w:rPr>
          <w:rFonts w:hint="eastAsia" w:ascii="Times New Roman"/>
        </w:rPr>
        <w:t xml:space="preserve"> </w:t>
      </w:r>
      <w:r>
        <w:rPr>
          <w:rFonts w:ascii="Times New Roman"/>
        </w:rPr>
        <w:t>212的相关要求</w:t>
      </w:r>
      <w:r>
        <w:rPr>
          <w:rFonts w:hint="eastAsia" w:ascii="Times New Roman"/>
        </w:rPr>
        <w:t>，具体要求如下：</w:t>
      </w:r>
    </w:p>
    <w:bookmarkEnd w:id="384"/>
    <w:p>
      <w:pPr>
        <w:pStyle w:val="72"/>
        <w:numPr>
          <w:ilvl w:val="0"/>
          <w:numId w:val="27"/>
        </w:numPr>
        <w:tabs>
          <w:tab w:val="clear" w:pos="988"/>
          <w:tab w:val="clear" w:pos="844"/>
        </w:tabs>
        <w:ind w:left="840"/>
        <w:rPr>
          <w:rFonts w:ascii="Times New Roman"/>
        </w:rPr>
      </w:pPr>
      <w:r>
        <w:rPr>
          <w:rFonts w:ascii="Times New Roman"/>
        </w:rPr>
        <w:t>数据</w:t>
      </w:r>
      <w:r>
        <w:rPr>
          <w:rFonts w:hint="eastAsia" w:ascii="Times New Roman"/>
        </w:rPr>
        <w:t>通信宜</w:t>
      </w:r>
      <w:r>
        <w:rPr>
          <w:rFonts w:ascii="Times New Roman"/>
        </w:rPr>
        <w:t>优先采用无线</w:t>
      </w:r>
      <w:r>
        <w:rPr>
          <w:rFonts w:hint="eastAsia" w:ascii="Times New Roman"/>
        </w:rPr>
        <w:t>通信</w:t>
      </w:r>
      <w:r>
        <w:rPr>
          <w:rFonts w:ascii="Times New Roman"/>
        </w:rPr>
        <w:t>方式组网，支持</w:t>
      </w:r>
      <w:r>
        <w:rPr>
          <w:rFonts w:hint="eastAsia" w:ascii="Times New Roman"/>
        </w:rPr>
        <w:t>以</w:t>
      </w:r>
      <w:r>
        <w:rPr>
          <w:rFonts w:ascii="Times New Roman"/>
        </w:rPr>
        <w:t>多种时间</w:t>
      </w:r>
      <w:r>
        <w:rPr>
          <w:rFonts w:hint="eastAsia" w:ascii="Times New Roman"/>
        </w:rPr>
        <w:t>间隔</w:t>
      </w:r>
      <w:r>
        <w:rPr>
          <w:rFonts w:ascii="Times New Roman"/>
        </w:rPr>
        <w:t>传输数据</w:t>
      </w:r>
      <w:r>
        <w:rPr>
          <w:rFonts w:hint="eastAsia" w:ascii="Times New Roman"/>
        </w:rPr>
        <w:t>。数据传输宜</w:t>
      </w:r>
      <w:r>
        <w:rPr>
          <w:rFonts w:ascii="Times New Roman"/>
        </w:rPr>
        <w:t>以0时为起始点，时间间隔</w:t>
      </w:r>
      <w:r>
        <w:rPr>
          <w:rFonts w:hint="eastAsia" w:ascii="Times New Roman"/>
        </w:rPr>
        <w:t>能</w:t>
      </w:r>
      <w:r>
        <w:rPr>
          <w:rFonts w:ascii="Times New Roman"/>
        </w:rPr>
        <w:t>达到5分钟</w:t>
      </w:r>
      <w:r>
        <w:rPr>
          <w:rFonts w:hint="eastAsia" w:ascii="Times New Roman"/>
        </w:rPr>
        <w:t>；</w:t>
      </w:r>
      <w:r>
        <w:rPr>
          <w:rFonts w:ascii="Times New Roman"/>
        </w:rPr>
        <w:t xml:space="preserve"> </w:t>
      </w:r>
    </w:p>
    <w:p>
      <w:pPr>
        <w:pStyle w:val="72"/>
        <w:numPr>
          <w:ilvl w:val="0"/>
          <w:numId w:val="27"/>
        </w:numPr>
        <w:tabs>
          <w:tab w:val="clear" w:pos="988"/>
          <w:tab w:val="clear" w:pos="844"/>
        </w:tabs>
        <w:ind w:left="840"/>
        <w:rPr>
          <w:rFonts w:ascii="Times New Roman"/>
        </w:rPr>
      </w:pPr>
      <w:r>
        <w:rPr>
          <w:rFonts w:ascii="Times New Roman"/>
        </w:rPr>
        <w:t>系统编码（ST）为44。数据传输终端设备唯一标识（MN）由 EPC-96 编码转化的字符串组成，即MN由 24 个 0～9，A～F 的字符组成</w:t>
      </w:r>
      <w:bookmarkStart w:id="385" w:name="_Toc164089609"/>
      <w:bookmarkEnd w:id="385"/>
      <w:bookmarkStart w:id="386" w:name="_Toc164089740"/>
      <w:bookmarkEnd w:id="386"/>
      <w:bookmarkStart w:id="387" w:name="_Toc164089739"/>
      <w:bookmarkEnd w:id="387"/>
      <w:bookmarkStart w:id="388" w:name="_Toc164089608"/>
      <w:bookmarkEnd w:id="388"/>
      <w:bookmarkStart w:id="389" w:name="_Toc164786201"/>
      <w:r>
        <w:rPr>
          <w:rFonts w:hint="eastAsia" w:ascii="Times New Roman"/>
        </w:rPr>
        <w:t>；</w:t>
      </w:r>
    </w:p>
    <w:p>
      <w:pPr>
        <w:pStyle w:val="72"/>
        <w:numPr>
          <w:ilvl w:val="0"/>
          <w:numId w:val="27"/>
        </w:numPr>
        <w:tabs>
          <w:tab w:val="clear" w:pos="988"/>
          <w:tab w:val="clear" w:pos="844"/>
        </w:tabs>
        <w:ind w:left="840"/>
        <w:rPr>
          <w:rFonts w:ascii="Times New Roman"/>
        </w:rPr>
      </w:pPr>
      <w:r>
        <w:rPr>
          <w:rFonts w:hint="eastAsia" w:ascii="Times New Roman"/>
        </w:rPr>
        <w:t>传输网络</w:t>
      </w:r>
      <w:r>
        <w:rPr>
          <w:rFonts w:ascii="Times New Roman"/>
        </w:rPr>
        <w:t>安全应按 GB/T 22239第二级安全要求进行防护。在数据传输过程中宜增加防范数据造假的技术措施，如采用加密技术、建立安全通道、进行安全检查和更新、控制数据访问权限以及建立数据备份和恢复机制等。</w:t>
      </w:r>
    </w:p>
    <w:p>
      <w:pPr>
        <w:pStyle w:val="58"/>
        <w:rPr>
          <w:rFonts w:ascii="Times New Roman"/>
        </w:rPr>
      </w:pPr>
      <w:bookmarkStart w:id="390" w:name="_Toc173225155"/>
      <w:bookmarkStart w:id="391" w:name="_Toc173224025"/>
      <w:bookmarkStart w:id="392" w:name="_Toc29288"/>
      <w:bookmarkStart w:id="393" w:name="_Toc11982"/>
      <w:bookmarkStart w:id="394" w:name="_Toc22365"/>
      <w:bookmarkStart w:id="395" w:name="_Toc18264"/>
      <w:bookmarkStart w:id="396" w:name="_Toc5135"/>
      <w:bookmarkStart w:id="397" w:name="_Toc23707"/>
      <w:bookmarkStart w:id="398" w:name="_Toc6168"/>
      <w:bookmarkStart w:id="399" w:name="_Toc184402458"/>
      <w:r>
        <w:rPr>
          <w:rFonts w:ascii="Times New Roman"/>
        </w:rPr>
        <w:t>监控中心</w:t>
      </w:r>
      <w:bookmarkEnd w:id="389"/>
      <w:bookmarkEnd w:id="390"/>
      <w:bookmarkEnd w:id="391"/>
      <w:r>
        <w:rPr>
          <w:rFonts w:hint="eastAsia" w:ascii="Times New Roman"/>
        </w:rPr>
        <w:t>要求</w:t>
      </w:r>
      <w:bookmarkEnd w:id="392"/>
      <w:bookmarkEnd w:id="393"/>
      <w:bookmarkEnd w:id="394"/>
      <w:bookmarkEnd w:id="395"/>
      <w:bookmarkEnd w:id="396"/>
      <w:bookmarkEnd w:id="397"/>
      <w:bookmarkEnd w:id="398"/>
      <w:bookmarkEnd w:id="399"/>
    </w:p>
    <w:p>
      <w:pPr>
        <w:pStyle w:val="55"/>
        <w:rPr>
          <w:rFonts w:ascii="Times New Roman"/>
        </w:rPr>
      </w:pPr>
      <w:bookmarkStart w:id="400" w:name="_Toc10623"/>
      <w:bookmarkStart w:id="401" w:name="_Toc6805"/>
      <w:bookmarkStart w:id="402" w:name="_Toc7876"/>
      <w:bookmarkStart w:id="403" w:name="_Toc29111"/>
      <w:bookmarkStart w:id="404" w:name="_Toc13966"/>
      <w:r>
        <w:rPr>
          <w:rFonts w:hint="eastAsia" w:ascii="Times New Roman"/>
        </w:rPr>
        <w:t>监控中心建设</w:t>
      </w:r>
      <w:r>
        <w:rPr>
          <w:rFonts w:ascii="Times New Roman"/>
        </w:rPr>
        <w:t>字段</w:t>
      </w:r>
      <w:bookmarkEnd w:id="400"/>
      <w:bookmarkEnd w:id="401"/>
      <w:bookmarkEnd w:id="402"/>
      <w:bookmarkEnd w:id="403"/>
      <w:bookmarkEnd w:id="404"/>
    </w:p>
    <w:p>
      <w:pPr>
        <w:pStyle w:val="27"/>
        <w:rPr>
          <w:rFonts w:ascii="Times New Roman"/>
        </w:rPr>
      </w:pPr>
      <w:r>
        <w:rPr>
          <w:rFonts w:ascii="Times New Roman"/>
        </w:rPr>
        <w:t>监控中心可参考</w:t>
      </w:r>
      <w:r>
        <w:t>表D.1</w:t>
      </w:r>
      <w:r>
        <w:rPr>
          <w:rFonts w:ascii="Times New Roman"/>
        </w:rPr>
        <w:t>～</w:t>
      </w:r>
      <w:r>
        <w:t>表D.3</w:t>
      </w:r>
      <w:r>
        <w:rPr>
          <w:rFonts w:ascii="Times New Roman"/>
        </w:rPr>
        <w:t>的共享推荐字段建设。</w:t>
      </w:r>
    </w:p>
    <w:p>
      <w:pPr>
        <w:pStyle w:val="55"/>
        <w:rPr>
          <w:rFonts w:ascii="Times New Roman"/>
        </w:rPr>
      </w:pPr>
      <w:bookmarkStart w:id="405" w:name="_Toc27957"/>
      <w:bookmarkStart w:id="406" w:name="_Toc21122"/>
      <w:bookmarkStart w:id="407" w:name="_Toc32602"/>
      <w:bookmarkStart w:id="408" w:name="_Toc7987"/>
      <w:bookmarkStart w:id="409" w:name="_Toc14778"/>
      <w:r>
        <w:rPr>
          <w:rFonts w:hint="eastAsia" w:ascii="Times New Roman"/>
        </w:rPr>
        <w:t>监控中心</w:t>
      </w:r>
      <w:r>
        <w:rPr>
          <w:rFonts w:ascii="Times New Roman"/>
        </w:rPr>
        <w:t>功能</w:t>
      </w:r>
      <w:r>
        <w:rPr>
          <w:rFonts w:hint="eastAsia" w:ascii="Times New Roman"/>
        </w:rPr>
        <w:t>要求</w:t>
      </w:r>
      <w:bookmarkEnd w:id="405"/>
      <w:bookmarkEnd w:id="406"/>
      <w:bookmarkEnd w:id="407"/>
      <w:bookmarkEnd w:id="408"/>
      <w:bookmarkEnd w:id="409"/>
      <w:r>
        <w:rPr>
          <w:rFonts w:ascii="Times New Roman"/>
        </w:rPr>
        <w:t xml:space="preserve"> </w:t>
      </w:r>
    </w:p>
    <w:p>
      <w:pPr>
        <w:pStyle w:val="126"/>
        <w:numPr>
          <w:ilvl w:val="2"/>
          <w:numId w:val="2"/>
        </w:numPr>
        <w:rPr>
          <w:rFonts w:ascii="Times New Roman"/>
        </w:rPr>
      </w:pPr>
      <w:bookmarkStart w:id="410" w:name="_Toc32087"/>
      <w:bookmarkStart w:id="411" w:name="_Toc9160"/>
      <w:bookmarkStart w:id="412" w:name="_Toc23688"/>
      <w:bookmarkStart w:id="413" w:name="_Hlk162967185"/>
      <w:r>
        <w:rPr>
          <w:rFonts w:hint="eastAsia" w:ascii="Times New Roman"/>
        </w:rPr>
        <w:t>宜</w:t>
      </w:r>
      <w:r>
        <w:rPr>
          <w:rFonts w:ascii="Times New Roman"/>
        </w:rPr>
        <w:t>具备对现场端设备</w:t>
      </w:r>
      <w:r>
        <w:rPr>
          <w:rFonts w:hint="eastAsia" w:ascii="Times New Roman"/>
        </w:rPr>
        <w:t>运行</w:t>
      </w:r>
      <w:r>
        <w:rPr>
          <w:rFonts w:ascii="Times New Roman"/>
        </w:rPr>
        <w:t>状态</w:t>
      </w:r>
      <w:r>
        <w:rPr>
          <w:rFonts w:hint="eastAsia" w:ascii="Times New Roman"/>
        </w:rPr>
        <w:t>、联网状态等</w:t>
      </w:r>
      <w:r>
        <w:rPr>
          <w:rFonts w:ascii="Times New Roman"/>
        </w:rPr>
        <w:t>进行查询、统计的功能。</w:t>
      </w:r>
      <w:bookmarkEnd w:id="410"/>
      <w:bookmarkEnd w:id="411"/>
      <w:bookmarkEnd w:id="412"/>
    </w:p>
    <w:p>
      <w:pPr>
        <w:pStyle w:val="126"/>
        <w:numPr>
          <w:ilvl w:val="2"/>
          <w:numId w:val="2"/>
        </w:numPr>
        <w:rPr>
          <w:rFonts w:ascii="Times New Roman"/>
        </w:rPr>
      </w:pPr>
      <w:bookmarkStart w:id="414" w:name="_Toc29239"/>
      <w:bookmarkStart w:id="415" w:name="_Toc30819"/>
      <w:bookmarkStart w:id="416" w:name="_Toc24241"/>
      <w:r>
        <w:rPr>
          <w:rFonts w:hint="eastAsia" w:ascii="Times New Roman"/>
        </w:rPr>
        <w:t>宜</w:t>
      </w:r>
      <w:r>
        <w:rPr>
          <w:rFonts w:ascii="Times New Roman"/>
        </w:rPr>
        <w:t>具备对用电监测数据进行查询、统计、分析的功能。</w:t>
      </w:r>
      <w:bookmarkEnd w:id="414"/>
      <w:bookmarkEnd w:id="415"/>
      <w:bookmarkEnd w:id="416"/>
    </w:p>
    <w:p>
      <w:pPr>
        <w:pStyle w:val="126"/>
        <w:numPr>
          <w:ilvl w:val="2"/>
          <w:numId w:val="2"/>
        </w:numPr>
        <w:rPr>
          <w:rFonts w:ascii="Times New Roman"/>
        </w:rPr>
      </w:pPr>
      <w:bookmarkStart w:id="417" w:name="_Toc14703"/>
      <w:bookmarkStart w:id="418" w:name="_Toc10395"/>
      <w:bookmarkStart w:id="419" w:name="_Toc14866"/>
      <w:r>
        <w:rPr>
          <w:rFonts w:hint="eastAsia" w:ascii="Times New Roman"/>
        </w:rPr>
        <w:t>宜</w:t>
      </w:r>
      <w:r>
        <w:rPr>
          <w:rFonts w:ascii="Times New Roman"/>
        </w:rPr>
        <w:t>具备</w:t>
      </w:r>
      <w:r>
        <w:rPr>
          <w:rFonts w:hint="eastAsia" w:ascii="Times New Roman"/>
        </w:rPr>
        <w:t>对排污单位污染治理设施未正常运行情况进行报警的功能，具体功能如下：</w:t>
      </w:r>
      <w:bookmarkEnd w:id="417"/>
      <w:bookmarkEnd w:id="418"/>
      <w:bookmarkEnd w:id="419"/>
    </w:p>
    <w:p>
      <w:pPr>
        <w:numPr>
          <w:ilvl w:val="0"/>
          <w:numId w:val="28"/>
        </w:numPr>
        <w:tabs>
          <w:tab w:val="left" w:pos="840"/>
          <w:tab w:val="clear" w:pos="988"/>
        </w:tabs>
        <w:ind w:left="840"/>
        <w:rPr>
          <w:rFonts w:hint="eastAsia"/>
        </w:rPr>
      </w:pPr>
      <w:r>
        <w:rPr>
          <w:rFonts w:hint="eastAsia"/>
        </w:rPr>
        <w:t>当生产设施的用电情况超出停产限值、对应污染治理设施的用电情况低于运行限值且持续15分钟以上可进行报警；</w:t>
      </w:r>
    </w:p>
    <w:p>
      <w:pPr>
        <w:numPr>
          <w:ilvl w:val="0"/>
          <w:numId w:val="28"/>
        </w:numPr>
        <w:tabs>
          <w:tab w:val="left" w:pos="840"/>
          <w:tab w:val="clear" w:pos="988"/>
        </w:tabs>
        <w:ind w:left="840"/>
        <w:rPr>
          <w:rFonts w:hint="eastAsia"/>
        </w:rPr>
      </w:pPr>
      <w:r>
        <w:rPr>
          <w:rFonts w:hint="eastAsia"/>
        </w:rPr>
        <w:t>宜根据报警持续时间对报警进行分级；</w:t>
      </w:r>
    </w:p>
    <w:p>
      <w:pPr>
        <w:numPr>
          <w:ilvl w:val="0"/>
          <w:numId w:val="28"/>
        </w:numPr>
        <w:tabs>
          <w:tab w:val="left" w:pos="840"/>
          <w:tab w:val="clear" w:pos="988"/>
        </w:tabs>
        <w:ind w:left="840"/>
        <w:rPr>
          <w:rFonts w:hint="eastAsia"/>
        </w:rPr>
      </w:pPr>
      <w:r>
        <w:rPr>
          <w:rFonts w:hint="eastAsia"/>
        </w:rPr>
        <w:t>可展示报警的排污单位名称、生产设施、污染治理设施、报警开始时间、报警结束时间、报警时长等信息。</w:t>
      </w:r>
    </w:p>
    <w:p>
      <w:pPr>
        <w:pStyle w:val="126"/>
        <w:numPr>
          <w:ilvl w:val="2"/>
          <w:numId w:val="2"/>
        </w:numPr>
        <w:rPr>
          <w:rFonts w:ascii="Times New Roman"/>
        </w:rPr>
      </w:pPr>
      <w:bookmarkStart w:id="420" w:name="_Toc26354"/>
      <w:bookmarkStart w:id="421" w:name="_Toc1093"/>
      <w:bookmarkStart w:id="422" w:name="_Toc9991"/>
      <w:r>
        <w:rPr>
          <w:rFonts w:hint="eastAsia" w:ascii="Times New Roman"/>
        </w:rPr>
        <w:t>宜</w:t>
      </w:r>
      <w:r>
        <w:rPr>
          <w:rFonts w:ascii="Times New Roman"/>
        </w:rPr>
        <w:t>具备</w:t>
      </w:r>
      <w:r>
        <w:rPr>
          <w:rFonts w:hint="eastAsia" w:ascii="Times New Roman"/>
        </w:rPr>
        <w:t>对排污单位生产设施未按</w:t>
      </w:r>
      <w:r>
        <w:rPr>
          <w:rFonts w:ascii="Times New Roman"/>
        </w:rPr>
        <w:t>应急管控措施</w:t>
      </w:r>
      <w:r>
        <w:rPr>
          <w:rFonts w:hint="eastAsia" w:ascii="Times New Roman"/>
        </w:rPr>
        <w:t>停限产进行报警的功能</w:t>
      </w:r>
      <w:bookmarkEnd w:id="420"/>
      <w:bookmarkEnd w:id="421"/>
      <w:bookmarkEnd w:id="422"/>
      <w:r>
        <w:rPr>
          <w:rFonts w:hint="eastAsia" w:ascii="Times New Roman"/>
        </w:rPr>
        <w:t>，具体功能如下：</w:t>
      </w:r>
    </w:p>
    <w:p>
      <w:pPr>
        <w:numPr>
          <w:ilvl w:val="0"/>
          <w:numId w:val="29"/>
        </w:numPr>
        <w:tabs>
          <w:tab w:val="left" w:pos="840"/>
          <w:tab w:val="clear" w:pos="988"/>
        </w:tabs>
        <w:ind w:left="840"/>
        <w:rPr>
          <w:rFonts w:hint="eastAsia"/>
        </w:rPr>
      </w:pPr>
      <w:r>
        <w:rPr>
          <w:rFonts w:hint="eastAsia"/>
        </w:rPr>
        <w:t>当应停产的生产设施用电情况大于停产限值且持续30分钟以上可进行报警；</w:t>
      </w:r>
    </w:p>
    <w:p>
      <w:pPr>
        <w:numPr>
          <w:ilvl w:val="0"/>
          <w:numId w:val="29"/>
        </w:numPr>
        <w:tabs>
          <w:tab w:val="left" w:pos="840"/>
          <w:tab w:val="clear" w:pos="988"/>
        </w:tabs>
        <w:ind w:left="840"/>
        <w:rPr>
          <w:rFonts w:hint="eastAsia"/>
        </w:rPr>
      </w:pPr>
      <w:r>
        <w:rPr>
          <w:rFonts w:hint="eastAsia"/>
        </w:rPr>
        <w:t>当应限产的生产设施管控时段累计用电情况明显大于正常生产时可进行报警；</w:t>
      </w:r>
    </w:p>
    <w:p>
      <w:pPr>
        <w:numPr>
          <w:ilvl w:val="0"/>
          <w:numId w:val="29"/>
        </w:numPr>
        <w:tabs>
          <w:tab w:val="left" w:pos="840"/>
          <w:tab w:val="clear" w:pos="988"/>
        </w:tabs>
        <w:ind w:left="840"/>
        <w:rPr>
          <w:rFonts w:hint="eastAsia"/>
        </w:rPr>
      </w:pPr>
      <w:r>
        <w:rPr>
          <w:rFonts w:hint="eastAsia"/>
        </w:rPr>
        <w:t>宜根据报警持续时间对报警进行分级；</w:t>
      </w:r>
    </w:p>
    <w:p>
      <w:pPr>
        <w:numPr>
          <w:ilvl w:val="0"/>
          <w:numId w:val="29"/>
        </w:numPr>
        <w:tabs>
          <w:tab w:val="left" w:pos="840"/>
          <w:tab w:val="clear" w:pos="988"/>
        </w:tabs>
        <w:ind w:left="840"/>
      </w:pPr>
      <w:r>
        <w:rPr>
          <w:rFonts w:hint="eastAsia"/>
        </w:rPr>
        <w:t>可展示报警的排污单位名称、生产设施、报警类型、报警开始时间、报警结束时间、报警时长等信息。</w:t>
      </w:r>
    </w:p>
    <w:p>
      <w:pPr>
        <w:pStyle w:val="126"/>
        <w:numPr>
          <w:ilvl w:val="2"/>
          <w:numId w:val="2"/>
        </w:numPr>
        <w:rPr>
          <w:rFonts w:ascii="Times New Roman"/>
        </w:rPr>
      </w:pPr>
      <w:bookmarkStart w:id="423" w:name="_Toc29826"/>
      <w:bookmarkStart w:id="424" w:name="_Toc13688"/>
      <w:bookmarkStart w:id="425" w:name="_Toc29413"/>
      <w:r>
        <w:rPr>
          <w:rFonts w:ascii="Times New Roman"/>
        </w:rPr>
        <w:t>可对</w:t>
      </w:r>
      <w:r>
        <w:rPr>
          <w:rFonts w:hint="eastAsia" w:ascii="Times New Roman"/>
        </w:rPr>
        <w:t>数据传输时间</w:t>
      </w:r>
      <w:r>
        <w:rPr>
          <w:rFonts w:ascii="Times New Roman"/>
        </w:rPr>
        <w:t>间隔进行远程设置。</w:t>
      </w:r>
      <w:bookmarkEnd w:id="423"/>
      <w:bookmarkEnd w:id="424"/>
      <w:bookmarkEnd w:id="425"/>
    </w:p>
    <w:p>
      <w:pPr>
        <w:pStyle w:val="126"/>
        <w:numPr>
          <w:ilvl w:val="2"/>
          <w:numId w:val="2"/>
        </w:numPr>
        <w:rPr>
          <w:rFonts w:ascii="Times New Roman"/>
        </w:rPr>
      </w:pPr>
      <w:bookmarkStart w:id="426" w:name="_Toc30232"/>
      <w:bookmarkStart w:id="427" w:name="_Toc2469"/>
      <w:bookmarkStart w:id="428" w:name="_Toc19386"/>
      <w:r>
        <w:rPr>
          <w:rFonts w:ascii="Times New Roman"/>
        </w:rPr>
        <w:t>数据应用</w:t>
      </w:r>
      <w:r>
        <w:rPr>
          <w:rFonts w:hint="eastAsia" w:ascii="Times New Roman"/>
        </w:rPr>
        <w:t>宜</w:t>
      </w:r>
      <w:r>
        <w:rPr>
          <w:rFonts w:ascii="Times New Roman"/>
        </w:rPr>
        <w:t>具有可扩展性。</w:t>
      </w:r>
      <w:bookmarkEnd w:id="426"/>
      <w:bookmarkEnd w:id="427"/>
      <w:bookmarkEnd w:id="428"/>
    </w:p>
    <w:p>
      <w:pPr>
        <w:pStyle w:val="126"/>
        <w:numPr>
          <w:ilvl w:val="2"/>
          <w:numId w:val="2"/>
        </w:numPr>
        <w:rPr>
          <w:rFonts w:ascii="Times New Roman"/>
        </w:rPr>
      </w:pPr>
      <w:bookmarkStart w:id="429" w:name="_Toc20565"/>
      <w:bookmarkStart w:id="430" w:name="_Toc16313"/>
      <w:bookmarkStart w:id="431" w:name="_Toc17290"/>
      <w:r>
        <w:rPr>
          <w:rFonts w:ascii="Times New Roman"/>
        </w:rPr>
        <w:t>各级监控中心应具有与市级生态环境部门的监控中心传输共享的稳定途径。</w:t>
      </w:r>
      <w:bookmarkEnd w:id="429"/>
      <w:bookmarkEnd w:id="430"/>
      <w:bookmarkEnd w:id="431"/>
    </w:p>
    <w:bookmarkEnd w:id="413"/>
    <w:p>
      <w:pPr>
        <w:pStyle w:val="58"/>
        <w:rPr>
          <w:rFonts w:ascii="Times New Roman"/>
        </w:rPr>
      </w:pPr>
      <w:bookmarkStart w:id="432" w:name="_Toc173224026"/>
      <w:bookmarkStart w:id="433" w:name="_Toc173225156"/>
      <w:bookmarkStart w:id="434" w:name="_Toc164786202"/>
      <w:bookmarkStart w:id="435" w:name="_Toc7368"/>
      <w:bookmarkStart w:id="436" w:name="_Toc19378"/>
      <w:bookmarkStart w:id="437" w:name="_Toc29632"/>
      <w:bookmarkStart w:id="438" w:name="_Toc184402459"/>
      <w:bookmarkStart w:id="439" w:name="_Toc25206"/>
      <w:bookmarkStart w:id="440" w:name="_Toc27472"/>
      <w:bookmarkStart w:id="441" w:name="_Toc1939"/>
      <w:bookmarkStart w:id="442" w:name="_Toc24431"/>
      <w:r>
        <w:rPr>
          <w:rFonts w:ascii="Times New Roman"/>
        </w:rPr>
        <w:t>运行维护</w:t>
      </w:r>
      <w:bookmarkEnd w:id="432"/>
      <w:bookmarkEnd w:id="433"/>
      <w:bookmarkEnd w:id="434"/>
      <w:r>
        <w:rPr>
          <w:rFonts w:hint="eastAsia" w:ascii="Times New Roman"/>
        </w:rPr>
        <w:t>要求</w:t>
      </w:r>
      <w:bookmarkEnd w:id="435"/>
      <w:bookmarkEnd w:id="436"/>
      <w:bookmarkEnd w:id="437"/>
      <w:bookmarkEnd w:id="438"/>
      <w:bookmarkEnd w:id="439"/>
      <w:bookmarkEnd w:id="440"/>
      <w:bookmarkEnd w:id="441"/>
      <w:bookmarkEnd w:id="442"/>
    </w:p>
    <w:p>
      <w:pPr>
        <w:pStyle w:val="55"/>
        <w:rPr>
          <w:rFonts w:ascii="Times New Roman"/>
        </w:rPr>
      </w:pPr>
      <w:bookmarkStart w:id="443" w:name="_Toc104"/>
      <w:bookmarkStart w:id="444" w:name="_Toc6125"/>
      <w:bookmarkStart w:id="445" w:name="_Toc25384"/>
      <w:bookmarkStart w:id="446" w:name="_Toc31487"/>
      <w:bookmarkStart w:id="447" w:name="_Toc11035"/>
      <w:r>
        <w:rPr>
          <w:rFonts w:ascii="Times New Roman"/>
        </w:rPr>
        <w:t>故障运维</w:t>
      </w:r>
      <w:bookmarkEnd w:id="443"/>
      <w:bookmarkEnd w:id="444"/>
      <w:bookmarkEnd w:id="445"/>
      <w:bookmarkEnd w:id="446"/>
      <w:bookmarkEnd w:id="447"/>
    </w:p>
    <w:p>
      <w:pPr>
        <w:pStyle w:val="27"/>
        <w:rPr>
          <w:rFonts w:ascii="Times New Roman"/>
        </w:rPr>
      </w:pPr>
      <w:r>
        <w:rPr>
          <w:rFonts w:ascii="Times New Roman"/>
        </w:rPr>
        <w:t>运维单位</w:t>
      </w:r>
      <w:r>
        <w:rPr>
          <w:rFonts w:hint="eastAsia" w:ascii="Times New Roman"/>
        </w:rPr>
        <w:t>应</w:t>
      </w:r>
      <w:r>
        <w:rPr>
          <w:rFonts w:ascii="Times New Roman"/>
        </w:rPr>
        <w:t>对排污单位和管理部门反馈的问题及时进行解决并做好运维记录</w:t>
      </w:r>
      <w:r>
        <w:rPr>
          <w:rFonts w:hint="eastAsia" w:ascii="Times New Roman"/>
        </w:rPr>
        <w:t>，可参考表E.1</w:t>
      </w:r>
      <w:r>
        <w:rPr>
          <w:rFonts w:ascii="Times New Roman"/>
        </w:rPr>
        <w:t>。</w:t>
      </w:r>
    </w:p>
    <w:p>
      <w:pPr>
        <w:pStyle w:val="55"/>
        <w:rPr>
          <w:rFonts w:ascii="Times New Roman"/>
        </w:rPr>
      </w:pPr>
      <w:bookmarkStart w:id="448" w:name="_Toc15232"/>
      <w:bookmarkStart w:id="449" w:name="_Toc3526"/>
      <w:bookmarkStart w:id="450" w:name="_Toc30803"/>
      <w:bookmarkStart w:id="451" w:name="_Toc16192"/>
      <w:bookmarkStart w:id="452" w:name="_Toc8050"/>
      <w:r>
        <w:rPr>
          <w:rFonts w:ascii="Times New Roman"/>
        </w:rPr>
        <w:t>定期维护</w:t>
      </w:r>
      <w:bookmarkEnd w:id="448"/>
      <w:bookmarkEnd w:id="449"/>
      <w:bookmarkEnd w:id="450"/>
      <w:bookmarkEnd w:id="451"/>
      <w:bookmarkEnd w:id="452"/>
    </w:p>
    <w:p>
      <w:pPr>
        <w:pStyle w:val="76"/>
        <w:rPr>
          <w:rFonts w:ascii="Times New Roman"/>
        </w:rPr>
      </w:pPr>
      <w:bookmarkStart w:id="453" w:name="_Toc4092"/>
      <w:bookmarkStart w:id="454" w:name="_Toc27166"/>
      <w:bookmarkStart w:id="455" w:name="_Toc17549"/>
      <w:r>
        <w:rPr>
          <w:rFonts w:hint="eastAsia" w:ascii="Times New Roman"/>
        </w:rPr>
        <w:t>宜</w:t>
      </w:r>
      <w:r>
        <w:rPr>
          <w:rFonts w:ascii="Times New Roman"/>
        </w:rPr>
        <w:t>每周检查监控中心与</w:t>
      </w:r>
      <w:r>
        <w:rPr>
          <w:rFonts w:hint="eastAsia" w:ascii="Times New Roman"/>
        </w:rPr>
        <w:t>现场段</w:t>
      </w:r>
      <w:r>
        <w:rPr>
          <w:rFonts w:ascii="Times New Roman"/>
        </w:rPr>
        <w:t>设备</w:t>
      </w:r>
      <w:r>
        <w:rPr>
          <w:rFonts w:hint="eastAsia" w:ascii="Times New Roman"/>
        </w:rPr>
        <w:t>通信</w:t>
      </w:r>
      <w:r>
        <w:rPr>
          <w:rFonts w:ascii="Times New Roman"/>
        </w:rPr>
        <w:t>状态，确保</w:t>
      </w:r>
      <w:r>
        <w:rPr>
          <w:rFonts w:hint="eastAsia" w:ascii="Times New Roman"/>
        </w:rPr>
        <w:t>通信</w:t>
      </w:r>
      <w:r>
        <w:rPr>
          <w:rFonts w:ascii="Times New Roman"/>
        </w:rPr>
        <w:t>无异常。</w:t>
      </w:r>
      <w:bookmarkEnd w:id="453"/>
      <w:bookmarkEnd w:id="454"/>
      <w:bookmarkEnd w:id="455"/>
    </w:p>
    <w:p>
      <w:pPr>
        <w:pStyle w:val="76"/>
        <w:rPr>
          <w:rFonts w:ascii="Times New Roman"/>
        </w:rPr>
      </w:pPr>
      <w:bookmarkStart w:id="456" w:name="_Toc14085"/>
      <w:bookmarkStart w:id="457" w:name="_Toc11377"/>
      <w:bookmarkStart w:id="458" w:name="_Toc11458"/>
      <w:r>
        <w:rPr>
          <w:rFonts w:hint="eastAsia" w:ascii="Times New Roman"/>
        </w:rPr>
        <w:t>宜</w:t>
      </w:r>
      <w:r>
        <w:rPr>
          <w:rFonts w:ascii="Times New Roman"/>
        </w:rPr>
        <w:t>每月对于月数据传输率低于90%的监测点位进行维护并做好记录。</w:t>
      </w:r>
      <w:bookmarkEnd w:id="456"/>
      <w:bookmarkEnd w:id="457"/>
      <w:bookmarkEnd w:id="458"/>
    </w:p>
    <w:p>
      <w:pPr>
        <w:pStyle w:val="76"/>
        <w:rPr>
          <w:rFonts w:ascii="Times New Roman"/>
        </w:rPr>
      </w:pPr>
      <w:bookmarkStart w:id="459" w:name="_Toc11062"/>
      <w:bookmarkStart w:id="460" w:name="_Toc29013"/>
      <w:bookmarkStart w:id="461" w:name="_Toc13085"/>
      <w:r>
        <w:rPr>
          <w:rFonts w:hint="eastAsia" w:ascii="Times New Roman"/>
        </w:rPr>
        <w:t>宜</w:t>
      </w:r>
      <w:r>
        <w:rPr>
          <w:rFonts w:ascii="Times New Roman"/>
        </w:rPr>
        <w:t>以季度为周期抽查排污单位用电</w:t>
      </w:r>
      <w:r>
        <w:rPr>
          <w:rFonts w:hint="eastAsia" w:ascii="Times New Roman"/>
        </w:rPr>
        <w:t>监测</w:t>
      </w:r>
      <w:r>
        <w:rPr>
          <w:rFonts w:ascii="Times New Roman"/>
        </w:rPr>
        <w:t>数据，分析异常数据，校验监测数据的合理性。</w:t>
      </w:r>
      <w:bookmarkEnd w:id="459"/>
      <w:bookmarkEnd w:id="460"/>
      <w:bookmarkEnd w:id="461"/>
    </w:p>
    <w:p>
      <w:pPr>
        <w:pStyle w:val="55"/>
        <w:rPr>
          <w:rFonts w:ascii="Times New Roman"/>
        </w:rPr>
      </w:pPr>
      <w:bookmarkStart w:id="462" w:name="_Toc2370"/>
      <w:bookmarkStart w:id="463" w:name="_Toc12855"/>
      <w:bookmarkStart w:id="464" w:name="_Toc21702"/>
      <w:bookmarkStart w:id="465" w:name="_Toc32689"/>
      <w:bookmarkStart w:id="466" w:name="_Toc22790"/>
      <w:r>
        <w:rPr>
          <w:rFonts w:ascii="Times New Roman"/>
        </w:rPr>
        <w:t>半年巡检</w:t>
      </w:r>
      <w:bookmarkEnd w:id="462"/>
      <w:bookmarkEnd w:id="463"/>
      <w:bookmarkEnd w:id="464"/>
      <w:bookmarkEnd w:id="465"/>
      <w:bookmarkEnd w:id="466"/>
    </w:p>
    <w:p>
      <w:pPr>
        <w:pStyle w:val="76"/>
        <w:rPr>
          <w:rFonts w:ascii="Times New Roman"/>
        </w:rPr>
      </w:pPr>
      <w:bookmarkStart w:id="467" w:name="_Toc17879"/>
      <w:bookmarkStart w:id="468" w:name="_Toc10460"/>
      <w:bookmarkStart w:id="469" w:name="_Toc12063"/>
      <w:r>
        <w:rPr>
          <w:rFonts w:ascii="Times New Roman"/>
        </w:rPr>
        <w:t>运维单位</w:t>
      </w:r>
      <w:r>
        <w:rPr>
          <w:rFonts w:hint="eastAsia" w:ascii="Times New Roman"/>
        </w:rPr>
        <w:t>宜</w:t>
      </w:r>
      <w:r>
        <w:rPr>
          <w:rFonts w:ascii="Times New Roman"/>
        </w:rPr>
        <w:t>安排专人每半年巡检一次并做好巡检记录。</w:t>
      </w:r>
      <w:r>
        <w:rPr>
          <w:rFonts w:hint="eastAsia"/>
        </w:rPr>
        <w:t>巡检工作主要包括以下内容：</w:t>
      </w:r>
      <w:bookmarkEnd w:id="467"/>
      <w:bookmarkEnd w:id="468"/>
      <w:bookmarkEnd w:id="469"/>
    </w:p>
    <w:p>
      <w:pPr>
        <w:pStyle w:val="72"/>
        <w:numPr>
          <w:ilvl w:val="0"/>
          <w:numId w:val="30"/>
        </w:numPr>
        <w:tabs>
          <w:tab w:val="clear" w:pos="988"/>
          <w:tab w:val="clear" w:pos="844"/>
        </w:tabs>
        <w:ind w:left="840"/>
        <w:rPr>
          <w:rFonts w:hint="eastAsia" w:ascii="Times New Roman"/>
        </w:rPr>
      </w:pPr>
      <w:r>
        <w:rPr>
          <w:rFonts w:hint="eastAsia" w:ascii="Times New Roman"/>
        </w:rPr>
        <w:t>巡检准备：宜准备排污单位现场端通信情况、数据传输率、用电监测数据时间序列、历史报警记录等，提前评估疑似存在的问题；</w:t>
      </w:r>
    </w:p>
    <w:p>
      <w:pPr>
        <w:pStyle w:val="72"/>
        <w:numPr>
          <w:ilvl w:val="0"/>
          <w:numId w:val="30"/>
        </w:numPr>
        <w:tabs>
          <w:tab w:val="clear" w:pos="988"/>
          <w:tab w:val="clear" w:pos="844"/>
        </w:tabs>
        <w:ind w:left="840"/>
        <w:rPr>
          <w:rFonts w:hint="eastAsia" w:ascii="Times New Roman"/>
        </w:rPr>
      </w:pPr>
      <w:r>
        <w:rPr>
          <w:rFonts w:hint="eastAsia" w:ascii="Times New Roman"/>
        </w:rPr>
        <w:t>安全性检查：应检查监测点位是否存在安全隐患，包括但不限于：设备有无损坏、设备供电线路是否正常、设备接地线路是否可靠；</w:t>
      </w:r>
    </w:p>
    <w:p>
      <w:pPr>
        <w:pStyle w:val="72"/>
        <w:numPr>
          <w:ilvl w:val="0"/>
          <w:numId w:val="30"/>
        </w:numPr>
        <w:tabs>
          <w:tab w:val="clear" w:pos="988"/>
          <w:tab w:val="clear" w:pos="844"/>
        </w:tabs>
        <w:ind w:left="840"/>
        <w:rPr>
          <w:rFonts w:hint="eastAsia" w:ascii="Times New Roman"/>
        </w:rPr>
      </w:pPr>
      <w:r>
        <w:rPr>
          <w:rFonts w:hint="eastAsia" w:ascii="Times New Roman"/>
        </w:rPr>
        <w:t>点位确认：宜核查监测点位是否符合6.1相关要求，包括但不限于：被监测设施是否正常使用、设备是否被挪动、生产设施-污染治理设施-排口关系是否变动；</w:t>
      </w:r>
    </w:p>
    <w:p>
      <w:pPr>
        <w:pStyle w:val="72"/>
        <w:numPr>
          <w:ilvl w:val="0"/>
          <w:numId w:val="30"/>
        </w:numPr>
        <w:tabs>
          <w:tab w:val="clear" w:pos="988"/>
          <w:tab w:val="clear" w:pos="844"/>
        </w:tabs>
        <w:ind w:left="840"/>
        <w:rPr>
          <w:rFonts w:hint="eastAsia" w:ascii="Times New Roman"/>
        </w:rPr>
      </w:pPr>
      <w:r>
        <w:rPr>
          <w:rFonts w:hint="eastAsia" w:ascii="Times New Roman"/>
        </w:rPr>
        <w:t>数据测试：宜测试设备运行各项参数是否正常、数据采集是否正常、数据传输是否稳定，如需要可对用电监测的涉气类生产设施及污染治理设施逐一进行停上电试验，测试用电监测设备采集及数据传输功能。</w:t>
      </w:r>
    </w:p>
    <w:p>
      <w:pPr>
        <w:pStyle w:val="76"/>
        <w:rPr>
          <w:rFonts w:ascii="Times New Roman"/>
        </w:rPr>
      </w:pPr>
      <w:bookmarkStart w:id="470" w:name="_Toc20559"/>
      <w:bookmarkStart w:id="471" w:name="_Toc16859"/>
      <w:bookmarkStart w:id="472" w:name="_Toc1080"/>
      <w:r>
        <w:rPr>
          <w:rFonts w:ascii="Times New Roman"/>
        </w:rPr>
        <w:t>对于巡检发现的问题可按以下方式处理：</w:t>
      </w:r>
      <w:bookmarkEnd w:id="470"/>
      <w:bookmarkEnd w:id="471"/>
      <w:bookmarkEnd w:id="472"/>
    </w:p>
    <w:p>
      <w:pPr>
        <w:pStyle w:val="72"/>
        <w:numPr>
          <w:ilvl w:val="0"/>
          <w:numId w:val="31"/>
        </w:numPr>
        <w:tabs>
          <w:tab w:val="clear" w:pos="988"/>
          <w:tab w:val="clear" w:pos="844"/>
        </w:tabs>
        <w:ind w:left="840"/>
        <w:rPr>
          <w:rFonts w:hint="eastAsia" w:ascii="Times New Roman"/>
        </w:rPr>
      </w:pPr>
      <w:r>
        <w:rPr>
          <w:rFonts w:hint="eastAsia" w:ascii="Times New Roman"/>
        </w:rPr>
        <w:t>若设备损坏，宜更换设备并进行传输测试，确保设备正常运行；</w:t>
      </w:r>
    </w:p>
    <w:p>
      <w:pPr>
        <w:pStyle w:val="72"/>
        <w:numPr>
          <w:ilvl w:val="0"/>
          <w:numId w:val="31"/>
        </w:numPr>
        <w:tabs>
          <w:tab w:val="clear" w:pos="988"/>
          <w:tab w:val="clear" w:pos="844"/>
        </w:tabs>
        <w:ind w:left="840"/>
        <w:rPr>
          <w:rFonts w:hint="eastAsia" w:ascii="Times New Roman"/>
        </w:rPr>
      </w:pPr>
      <w:r>
        <w:rPr>
          <w:rFonts w:hint="eastAsia" w:ascii="Times New Roman"/>
        </w:rPr>
        <w:t>若设备线路存在安全隐患，应及时通知排污单位，并更换监测电路；</w:t>
      </w:r>
    </w:p>
    <w:p>
      <w:pPr>
        <w:pStyle w:val="72"/>
        <w:numPr>
          <w:ilvl w:val="0"/>
          <w:numId w:val="31"/>
        </w:numPr>
        <w:tabs>
          <w:tab w:val="clear" w:pos="988"/>
          <w:tab w:val="clear" w:pos="844"/>
        </w:tabs>
        <w:ind w:left="840"/>
        <w:rPr>
          <w:rFonts w:hint="eastAsia" w:ascii="Times New Roman"/>
        </w:rPr>
      </w:pPr>
      <w:r>
        <w:rPr>
          <w:rFonts w:hint="eastAsia" w:ascii="Times New Roman"/>
        </w:rPr>
        <w:t>若被监测设施停用或拆卖，宜拆除设备并在监控中心中进行相应修改；</w:t>
      </w:r>
    </w:p>
    <w:p>
      <w:pPr>
        <w:pStyle w:val="72"/>
        <w:numPr>
          <w:ilvl w:val="0"/>
          <w:numId w:val="31"/>
        </w:numPr>
        <w:tabs>
          <w:tab w:val="clear" w:pos="988"/>
          <w:tab w:val="clear" w:pos="844"/>
        </w:tabs>
        <w:ind w:left="840"/>
        <w:rPr>
          <w:rFonts w:hint="eastAsia" w:ascii="Times New Roman"/>
        </w:rPr>
      </w:pPr>
      <w:r>
        <w:rPr>
          <w:rFonts w:hint="eastAsia" w:ascii="Times New Roman"/>
        </w:rPr>
        <w:t>若设备被挪动，宜与排污单位进行沟通并修正监测点位；</w:t>
      </w:r>
    </w:p>
    <w:p>
      <w:pPr>
        <w:pStyle w:val="72"/>
        <w:numPr>
          <w:ilvl w:val="0"/>
          <w:numId w:val="31"/>
        </w:numPr>
        <w:tabs>
          <w:tab w:val="clear" w:pos="988"/>
          <w:tab w:val="clear" w:pos="844"/>
        </w:tabs>
        <w:ind w:left="840"/>
        <w:rPr>
          <w:rFonts w:hint="eastAsia" w:ascii="Times New Roman"/>
        </w:rPr>
      </w:pPr>
      <w:r>
        <w:rPr>
          <w:rFonts w:hint="eastAsia" w:ascii="Times New Roman"/>
        </w:rPr>
        <w:t>若</w:t>
      </w:r>
      <w:r>
        <w:rPr>
          <w:rFonts w:ascii="Times New Roman"/>
        </w:rPr>
        <w:t>生产设施-污染治理设施-排口</w:t>
      </w:r>
      <w:r>
        <w:rPr>
          <w:rFonts w:hint="eastAsia" w:ascii="Times New Roman"/>
        </w:rPr>
        <w:t>关系变动，宜根据实际情况变更监测点位并在监控中心中进行相应修改；</w:t>
      </w:r>
    </w:p>
    <w:p>
      <w:pPr>
        <w:pStyle w:val="72"/>
        <w:numPr>
          <w:ilvl w:val="0"/>
          <w:numId w:val="31"/>
        </w:numPr>
        <w:tabs>
          <w:tab w:val="clear" w:pos="988"/>
          <w:tab w:val="clear" w:pos="844"/>
        </w:tabs>
        <w:ind w:left="840"/>
        <w:rPr>
          <w:rFonts w:hint="eastAsia" w:ascii="Times New Roman"/>
        </w:rPr>
      </w:pPr>
      <w:r>
        <w:rPr>
          <w:rFonts w:hint="eastAsia" w:ascii="Times New Roman"/>
        </w:rPr>
        <w:t>若数据采集或传输功能故障，应对设备进行检修；</w:t>
      </w:r>
    </w:p>
    <w:p>
      <w:pPr>
        <w:pStyle w:val="72"/>
        <w:numPr>
          <w:ilvl w:val="0"/>
          <w:numId w:val="31"/>
        </w:numPr>
        <w:tabs>
          <w:tab w:val="clear" w:pos="988"/>
          <w:tab w:val="clear" w:pos="844"/>
        </w:tabs>
        <w:ind w:left="840"/>
        <w:rPr>
          <w:rFonts w:hint="eastAsia" w:ascii="Times New Roman"/>
        </w:rPr>
      </w:pPr>
      <w:r>
        <w:rPr>
          <w:rFonts w:hint="eastAsia" w:ascii="Times New Roman"/>
        </w:rPr>
        <w:t>若监测点位传输信号差，宜通过更换安装位置或增装网关等方式进行改善。</w:t>
      </w:r>
    </w:p>
    <w:p>
      <w:pPr>
        <w:pStyle w:val="72"/>
        <w:numPr>
          <w:ilvl w:val="0"/>
          <w:numId w:val="0"/>
        </w:numPr>
        <w:tabs>
          <w:tab w:val="clear" w:pos="844"/>
          <w:tab w:val="clear" w:pos="988"/>
        </w:tabs>
        <w:ind w:left="840" w:hanging="419"/>
        <w:rPr>
          <w:rFonts w:hint="eastAsia" w:ascii="Times New Roman"/>
        </w:rPr>
        <w:sectPr>
          <w:pgSz w:w="11906" w:h="16838"/>
          <w:pgMar w:top="567" w:right="1134" w:bottom="1134" w:left="1418" w:header="1418" w:footer="1134" w:gutter="0"/>
          <w:pgNumType w:start="1"/>
          <w:cols w:space="720" w:num="1"/>
          <w:formProt w:val="0"/>
          <w:docGrid w:type="lines" w:linePitch="312" w:charSpace="0"/>
        </w:sectPr>
      </w:pPr>
    </w:p>
    <w:p>
      <w:pPr>
        <w:pStyle w:val="72"/>
        <w:numPr>
          <w:ilvl w:val="0"/>
          <w:numId w:val="0"/>
        </w:numPr>
        <w:tabs>
          <w:tab w:val="clear" w:pos="844"/>
        </w:tabs>
        <w:ind w:left="839"/>
        <w:rPr>
          <w:rFonts w:ascii="Times New Roman"/>
        </w:rPr>
      </w:pPr>
    </w:p>
    <w:p>
      <w:pPr>
        <w:pStyle w:val="166"/>
        <w:numPr>
          <w:ilvl w:val="0"/>
          <w:numId w:val="10"/>
        </w:numPr>
        <w:spacing w:after="156"/>
        <w:ind w:left="0"/>
        <w:outlineLvl w:val="1"/>
        <w:rPr>
          <w:rFonts w:ascii="Times New Roman"/>
        </w:rPr>
      </w:pPr>
      <w:bookmarkStart w:id="473" w:name="_Toc14303"/>
      <w:bookmarkStart w:id="474" w:name="_Toc24922"/>
      <w:bookmarkStart w:id="475" w:name="_Toc7317"/>
      <w:bookmarkStart w:id="476" w:name="_Toc11284"/>
      <w:bookmarkStart w:id="477" w:name="_Toc9379"/>
      <w:bookmarkStart w:id="478" w:name="_Toc13156"/>
      <w:bookmarkStart w:id="479" w:name="_Toc19835"/>
      <w:bookmarkStart w:id="480" w:name="_Toc25375"/>
      <w:r>
        <w:rPr>
          <w:rFonts w:ascii="Times New Roman"/>
        </w:rPr>
        <w:br w:type="textWrapping"/>
      </w:r>
      <w:bookmarkStart w:id="481" w:name="_Toc173224027"/>
      <w:bookmarkStart w:id="482" w:name="_Toc184402460"/>
      <w:r>
        <w:rPr>
          <w:rFonts w:ascii="Times New Roman"/>
        </w:rPr>
        <w:t>（资料性）</w:t>
      </w:r>
      <w:r>
        <w:rPr>
          <w:rFonts w:ascii="Times New Roman"/>
        </w:rPr>
        <w:br w:type="textWrapping"/>
      </w:r>
      <w:r>
        <w:rPr>
          <w:rFonts w:ascii="Times New Roman"/>
        </w:rPr>
        <w:t>生产设施用电监测关键设备建议表</w:t>
      </w:r>
      <w:bookmarkEnd w:id="473"/>
      <w:bookmarkEnd w:id="474"/>
      <w:bookmarkEnd w:id="475"/>
      <w:bookmarkEnd w:id="476"/>
      <w:bookmarkEnd w:id="477"/>
      <w:bookmarkEnd w:id="478"/>
      <w:bookmarkEnd w:id="479"/>
      <w:bookmarkEnd w:id="480"/>
      <w:bookmarkEnd w:id="481"/>
      <w:bookmarkEnd w:id="482"/>
    </w:p>
    <w:p>
      <w:pPr>
        <w:pStyle w:val="72"/>
        <w:numPr>
          <w:ilvl w:val="0"/>
          <w:numId w:val="0"/>
        </w:numPr>
        <w:tabs>
          <w:tab w:val="clear" w:pos="844"/>
        </w:tabs>
        <w:ind w:left="839"/>
        <w:rPr>
          <w:rFonts w:ascii="Times New Roman"/>
        </w:rPr>
      </w:pPr>
    </w:p>
    <w:p>
      <w:pPr>
        <w:pStyle w:val="27"/>
      </w:pPr>
      <w:bookmarkStart w:id="483" w:name="_Toc26351"/>
      <w:bookmarkStart w:id="484" w:name="_Toc32185"/>
      <w:bookmarkStart w:id="485" w:name="_Toc30774"/>
      <w:bookmarkStart w:id="486" w:name="_Toc27949"/>
      <w:bookmarkStart w:id="487" w:name="_Toc5188"/>
      <w:bookmarkStart w:id="488" w:name="_Toc22966"/>
      <w:bookmarkStart w:id="489" w:name="_Toc27601"/>
      <w:bookmarkStart w:id="490" w:name="_Toc10955"/>
      <w:bookmarkStart w:id="491" w:name="_Toc4250"/>
      <w:r>
        <w:t>生产设施用电监测关键设备建议表见表A.1。</w:t>
      </w:r>
      <w:bookmarkEnd w:id="483"/>
    </w:p>
    <w:p>
      <w:pPr>
        <w:pStyle w:val="100"/>
        <w:spacing w:before="156" w:after="156"/>
        <w:rPr>
          <w:rFonts w:ascii="Times New Roman"/>
        </w:rPr>
      </w:pPr>
      <w:r>
        <w:rPr>
          <w:rFonts w:ascii="Times New Roman"/>
        </w:rPr>
        <w:t>生产设施用电监测</w:t>
      </w:r>
      <w:r>
        <w:rPr>
          <w:rFonts w:ascii="Times New Roman"/>
          <w:szCs w:val="22"/>
        </w:rPr>
        <w:t>关键设备建议</w:t>
      </w:r>
      <w:r>
        <w:rPr>
          <w:rFonts w:ascii="Times New Roman"/>
        </w:rPr>
        <w:t>表</w:t>
      </w:r>
      <w:bookmarkEnd w:id="484"/>
      <w:bookmarkEnd w:id="485"/>
      <w:bookmarkEnd w:id="486"/>
      <w:bookmarkEnd w:id="487"/>
      <w:bookmarkEnd w:id="488"/>
      <w:bookmarkEnd w:id="489"/>
      <w:bookmarkEnd w:id="490"/>
      <w:bookmarkEnd w:id="491"/>
    </w:p>
    <w:tbl>
      <w:tblPr>
        <w:tblStyle w:val="37"/>
        <w:tblW w:w="0" w:type="auto"/>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675"/>
        <w:gridCol w:w="1843"/>
        <w:gridCol w:w="7052"/>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675" w:type="dxa"/>
            <w:tcBorders>
              <w:top w:val="single" w:color="auto" w:sz="8" w:space="0"/>
              <w:bottom w:val="single" w:color="auto" w:sz="8" w:space="0"/>
            </w:tcBorders>
            <w:noWrap w:val="0"/>
            <w:vAlign w:val="top"/>
          </w:tcPr>
          <w:p>
            <w:pPr>
              <w:rPr>
                <w:sz w:val="18"/>
              </w:rPr>
            </w:pPr>
            <w:r>
              <w:rPr>
                <w:sz w:val="18"/>
              </w:rPr>
              <w:t>序号</w:t>
            </w:r>
          </w:p>
        </w:tc>
        <w:tc>
          <w:tcPr>
            <w:tcW w:w="1843" w:type="dxa"/>
            <w:tcBorders>
              <w:top w:val="single" w:color="auto" w:sz="8" w:space="0"/>
              <w:bottom w:val="single" w:color="auto" w:sz="8" w:space="0"/>
            </w:tcBorders>
            <w:noWrap w:val="0"/>
            <w:vAlign w:val="top"/>
          </w:tcPr>
          <w:p>
            <w:pPr>
              <w:rPr>
                <w:sz w:val="18"/>
              </w:rPr>
            </w:pPr>
            <w:r>
              <w:rPr>
                <w:sz w:val="18"/>
              </w:rPr>
              <w:t>行业类型</w:t>
            </w:r>
          </w:p>
        </w:tc>
        <w:tc>
          <w:tcPr>
            <w:tcW w:w="7052" w:type="dxa"/>
            <w:tcBorders>
              <w:top w:val="single" w:color="auto" w:sz="8" w:space="0"/>
              <w:bottom w:val="single" w:color="auto" w:sz="8" w:space="0"/>
            </w:tcBorders>
            <w:noWrap w:val="0"/>
            <w:vAlign w:val="top"/>
          </w:tcPr>
          <w:p>
            <w:pPr>
              <w:rPr>
                <w:sz w:val="18"/>
              </w:rPr>
            </w:pPr>
            <w:r>
              <w:rPr>
                <w:sz w:val="18"/>
              </w:rPr>
              <w:t>建议监测的关键设备</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675" w:type="dxa"/>
            <w:tcBorders>
              <w:top w:val="single" w:color="auto" w:sz="8" w:space="0"/>
            </w:tcBorders>
            <w:noWrap w:val="0"/>
            <w:vAlign w:val="top"/>
          </w:tcPr>
          <w:p>
            <w:pPr>
              <w:jc w:val="center"/>
              <w:rPr>
                <w:sz w:val="18"/>
              </w:rPr>
            </w:pPr>
            <w:r>
              <w:rPr>
                <w:sz w:val="18"/>
              </w:rPr>
              <w:t>1</w:t>
            </w:r>
          </w:p>
        </w:tc>
        <w:tc>
          <w:tcPr>
            <w:tcW w:w="1843" w:type="dxa"/>
            <w:tcBorders>
              <w:top w:val="single" w:color="auto" w:sz="8" w:space="0"/>
            </w:tcBorders>
            <w:noWrap w:val="0"/>
            <w:vAlign w:val="top"/>
          </w:tcPr>
          <w:p>
            <w:pPr>
              <w:rPr>
                <w:sz w:val="18"/>
              </w:rPr>
            </w:pPr>
            <w:r>
              <w:rPr>
                <w:sz w:val="18"/>
              </w:rPr>
              <w:t>水泥工业类</w:t>
            </w:r>
          </w:p>
        </w:tc>
        <w:tc>
          <w:tcPr>
            <w:tcW w:w="7052" w:type="dxa"/>
            <w:tcBorders>
              <w:top w:val="single" w:color="auto" w:sz="8" w:space="0"/>
            </w:tcBorders>
            <w:noWrap w:val="0"/>
            <w:vAlign w:val="top"/>
          </w:tcPr>
          <w:p>
            <w:pPr>
              <w:rPr>
                <w:sz w:val="18"/>
              </w:rPr>
            </w:pPr>
            <w:r>
              <w:rPr>
                <w:sz w:val="18"/>
              </w:rPr>
              <w:t>水泥窑、冷却机、煤磨、烘干磨、生料磨、水泥磨、烘干机等</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675" w:type="dxa"/>
            <w:noWrap w:val="0"/>
            <w:vAlign w:val="top"/>
          </w:tcPr>
          <w:p>
            <w:pPr>
              <w:jc w:val="center"/>
              <w:rPr>
                <w:rFonts w:hint="eastAsia"/>
                <w:sz w:val="18"/>
              </w:rPr>
            </w:pPr>
            <w:r>
              <w:rPr>
                <w:rFonts w:hint="eastAsia"/>
                <w:sz w:val="18"/>
              </w:rPr>
              <w:t>2</w:t>
            </w:r>
          </w:p>
        </w:tc>
        <w:tc>
          <w:tcPr>
            <w:tcW w:w="1843" w:type="dxa"/>
            <w:noWrap w:val="0"/>
            <w:vAlign w:val="top"/>
          </w:tcPr>
          <w:p>
            <w:pPr>
              <w:rPr>
                <w:sz w:val="18"/>
              </w:rPr>
            </w:pPr>
            <w:r>
              <w:rPr>
                <w:sz w:val="18"/>
              </w:rPr>
              <w:t>玻璃工业类</w:t>
            </w:r>
          </w:p>
        </w:tc>
        <w:tc>
          <w:tcPr>
            <w:tcW w:w="7052" w:type="dxa"/>
            <w:noWrap w:val="0"/>
            <w:vAlign w:val="top"/>
          </w:tcPr>
          <w:p>
            <w:pPr>
              <w:rPr>
                <w:sz w:val="18"/>
              </w:rPr>
            </w:pPr>
            <w:r>
              <w:rPr>
                <w:sz w:val="18"/>
              </w:rPr>
              <w:t>粗破机、斗式提升机、带式输送机、筛分机、破碎机、投料机、冷却风机、玻璃熔窑等</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c>
          <w:tcPr>
            <w:tcW w:w="675" w:type="dxa"/>
            <w:noWrap w:val="0"/>
            <w:vAlign w:val="top"/>
          </w:tcPr>
          <w:p>
            <w:pPr>
              <w:jc w:val="center"/>
              <w:rPr>
                <w:rFonts w:hint="eastAsia"/>
                <w:sz w:val="18"/>
              </w:rPr>
            </w:pPr>
            <w:r>
              <w:rPr>
                <w:rFonts w:hint="eastAsia"/>
                <w:sz w:val="18"/>
              </w:rPr>
              <w:t>3</w:t>
            </w:r>
          </w:p>
        </w:tc>
        <w:tc>
          <w:tcPr>
            <w:tcW w:w="1843" w:type="dxa"/>
            <w:noWrap w:val="0"/>
            <w:vAlign w:val="top"/>
          </w:tcPr>
          <w:p>
            <w:pPr>
              <w:rPr>
                <w:sz w:val="18"/>
              </w:rPr>
            </w:pPr>
            <w:r>
              <w:rPr>
                <w:sz w:val="18"/>
              </w:rPr>
              <w:t>印刷类</w:t>
            </w:r>
          </w:p>
        </w:tc>
        <w:tc>
          <w:tcPr>
            <w:tcW w:w="7052" w:type="dxa"/>
            <w:noWrap w:val="0"/>
            <w:vAlign w:val="top"/>
          </w:tcPr>
          <w:p>
            <w:pPr>
              <w:rPr>
                <w:sz w:val="18"/>
              </w:rPr>
            </w:pPr>
            <w:r>
              <w:rPr>
                <w:sz w:val="18"/>
              </w:rPr>
              <w:t>印刷机、即涂膜覆膜机、上光机（在机上光除外）、胶装设备、调墨设备等</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675" w:type="dxa"/>
            <w:noWrap w:val="0"/>
            <w:vAlign w:val="top"/>
          </w:tcPr>
          <w:p>
            <w:pPr>
              <w:jc w:val="center"/>
              <w:rPr>
                <w:sz w:val="18"/>
              </w:rPr>
            </w:pPr>
            <w:r>
              <w:rPr>
                <w:rFonts w:hint="eastAsia"/>
                <w:sz w:val="18"/>
              </w:rPr>
              <w:t>5</w:t>
            </w:r>
          </w:p>
        </w:tc>
        <w:tc>
          <w:tcPr>
            <w:tcW w:w="1843" w:type="dxa"/>
            <w:noWrap w:val="0"/>
            <w:vAlign w:val="top"/>
          </w:tcPr>
          <w:p>
            <w:pPr>
              <w:rPr>
                <w:sz w:val="18"/>
              </w:rPr>
            </w:pPr>
            <w:r>
              <w:rPr>
                <w:sz w:val="18"/>
              </w:rPr>
              <w:t>汽车维修类</w:t>
            </w:r>
          </w:p>
        </w:tc>
        <w:tc>
          <w:tcPr>
            <w:tcW w:w="7052" w:type="dxa"/>
            <w:noWrap w:val="0"/>
            <w:vAlign w:val="top"/>
          </w:tcPr>
          <w:p>
            <w:pPr>
              <w:rPr>
                <w:sz w:val="18"/>
              </w:rPr>
            </w:pPr>
            <w:r>
              <w:rPr>
                <w:sz w:val="18"/>
              </w:rPr>
              <w:t>喷涂线、焊装生产线等</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675" w:type="dxa"/>
            <w:noWrap w:val="0"/>
            <w:vAlign w:val="top"/>
          </w:tcPr>
          <w:p>
            <w:pPr>
              <w:jc w:val="center"/>
              <w:rPr>
                <w:sz w:val="18"/>
              </w:rPr>
            </w:pPr>
            <w:r>
              <w:rPr>
                <w:rFonts w:hint="eastAsia"/>
                <w:sz w:val="18"/>
              </w:rPr>
              <w:t>6</w:t>
            </w:r>
          </w:p>
        </w:tc>
        <w:tc>
          <w:tcPr>
            <w:tcW w:w="1843" w:type="dxa"/>
            <w:noWrap w:val="0"/>
            <w:vAlign w:val="top"/>
          </w:tcPr>
          <w:p>
            <w:pPr>
              <w:rPr>
                <w:sz w:val="18"/>
              </w:rPr>
            </w:pPr>
            <w:r>
              <w:rPr>
                <w:sz w:val="18"/>
              </w:rPr>
              <w:t>电镀工业类</w:t>
            </w:r>
          </w:p>
        </w:tc>
        <w:tc>
          <w:tcPr>
            <w:tcW w:w="7052" w:type="dxa"/>
            <w:noWrap w:val="0"/>
            <w:vAlign w:val="top"/>
          </w:tcPr>
          <w:p>
            <w:pPr>
              <w:rPr>
                <w:sz w:val="18"/>
              </w:rPr>
            </w:pPr>
            <w:r>
              <w:rPr>
                <w:sz w:val="18"/>
              </w:rPr>
              <w:t>表面精饰滚光机、抛光机、电镀线（槽）、喷丸机、喷砂机等</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675" w:type="dxa"/>
            <w:noWrap w:val="0"/>
            <w:vAlign w:val="top"/>
          </w:tcPr>
          <w:p>
            <w:pPr>
              <w:jc w:val="center"/>
              <w:rPr>
                <w:sz w:val="18"/>
              </w:rPr>
            </w:pPr>
            <w:r>
              <w:rPr>
                <w:rFonts w:hint="eastAsia"/>
                <w:sz w:val="18"/>
              </w:rPr>
              <w:t>7</w:t>
            </w:r>
          </w:p>
        </w:tc>
        <w:tc>
          <w:tcPr>
            <w:tcW w:w="1843" w:type="dxa"/>
            <w:noWrap w:val="0"/>
            <w:vAlign w:val="top"/>
          </w:tcPr>
          <w:p>
            <w:pPr>
              <w:rPr>
                <w:sz w:val="18"/>
              </w:rPr>
            </w:pPr>
            <w:r>
              <w:rPr>
                <w:sz w:val="18"/>
              </w:rPr>
              <w:t>汽车整车制造类</w:t>
            </w:r>
          </w:p>
        </w:tc>
        <w:tc>
          <w:tcPr>
            <w:tcW w:w="7052" w:type="dxa"/>
            <w:noWrap w:val="0"/>
            <w:vAlign w:val="top"/>
          </w:tcPr>
          <w:p>
            <w:pPr>
              <w:rPr>
                <w:sz w:val="18"/>
              </w:rPr>
            </w:pPr>
            <w:r>
              <w:rPr>
                <w:sz w:val="18"/>
              </w:rPr>
              <w:t>焊装生产线等</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c>
          <w:tcPr>
            <w:tcW w:w="675" w:type="dxa"/>
            <w:noWrap w:val="0"/>
            <w:vAlign w:val="top"/>
          </w:tcPr>
          <w:p>
            <w:pPr>
              <w:jc w:val="center"/>
              <w:rPr>
                <w:sz w:val="18"/>
              </w:rPr>
            </w:pPr>
            <w:r>
              <w:rPr>
                <w:rFonts w:hint="eastAsia"/>
                <w:sz w:val="18"/>
              </w:rPr>
              <w:t>8</w:t>
            </w:r>
          </w:p>
        </w:tc>
        <w:tc>
          <w:tcPr>
            <w:tcW w:w="1843" w:type="dxa"/>
            <w:noWrap w:val="0"/>
            <w:vAlign w:val="top"/>
          </w:tcPr>
          <w:p>
            <w:pPr>
              <w:rPr>
                <w:sz w:val="18"/>
              </w:rPr>
            </w:pPr>
            <w:r>
              <w:rPr>
                <w:sz w:val="18"/>
              </w:rPr>
              <w:t>农副食品加工工业类</w:t>
            </w:r>
          </w:p>
        </w:tc>
        <w:tc>
          <w:tcPr>
            <w:tcW w:w="7052" w:type="dxa"/>
            <w:noWrap w:val="0"/>
            <w:vAlign w:val="top"/>
          </w:tcPr>
          <w:p>
            <w:pPr>
              <w:rPr>
                <w:sz w:val="18"/>
              </w:rPr>
            </w:pPr>
            <w:r>
              <w:rPr>
                <w:sz w:val="18"/>
              </w:rPr>
              <w:t>吸风机、引风机、燃硫设备、分离机、筛分机、粉碎机、投料机等</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675" w:type="dxa"/>
            <w:noWrap w:val="0"/>
            <w:vAlign w:val="top"/>
          </w:tcPr>
          <w:p>
            <w:pPr>
              <w:jc w:val="center"/>
              <w:rPr>
                <w:sz w:val="18"/>
              </w:rPr>
            </w:pPr>
            <w:r>
              <w:rPr>
                <w:rFonts w:hint="eastAsia"/>
                <w:sz w:val="18"/>
              </w:rPr>
              <w:t>9</w:t>
            </w:r>
          </w:p>
        </w:tc>
        <w:tc>
          <w:tcPr>
            <w:tcW w:w="1843" w:type="dxa"/>
            <w:noWrap w:val="0"/>
            <w:vAlign w:val="top"/>
          </w:tcPr>
          <w:p>
            <w:pPr>
              <w:rPr>
                <w:sz w:val="18"/>
              </w:rPr>
            </w:pPr>
            <w:r>
              <w:rPr>
                <w:sz w:val="18"/>
              </w:rPr>
              <w:t>制药工业类</w:t>
            </w:r>
          </w:p>
        </w:tc>
        <w:tc>
          <w:tcPr>
            <w:tcW w:w="7052" w:type="dxa"/>
            <w:noWrap w:val="0"/>
            <w:vAlign w:val="top"/>
          </w:tcPr>
          <w:p>
            <w:pPr>
              <w:rPr>
                <w:sz w:val="18"/>
              </w:rPr>
            </w:pPr>
            <w:r>
              <w:rPr>
                <w:sz w:val="18"/>
              </w:rPr>
              <w:t>进料泵、整粒筛分机、破碎机、反应釜、分离机、磨粉机等</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675" w:type="dxa"/>
            <w:noWrap w:val="0"/>
            <w:vAlign w:val="top"/>
          </w:tcPr>
          <w:p>
            <w:pPr>
              <w:jc w:val="center"/>
              <w:rPr>
                <w:sz w:val="18"/>
              </w:rPr>
            </w:pPr>
            <w:r>
              <w:rPr>
                <w:sz w:val="18"/>
              </w:rPr>
              <w:t>1</w:t>
            </w:r>
            <w:r>
              <w:rPr>
                <w:rFonts w:hint="eastAsia"/>
                <w:sz w:val="18"/>
              </w:rPr>
              <w:t>0</w:t>
            </w:r>
          </w:p>
        </w:tc>
        <w:tc>
          <w:tcPr>
            <w:tcW w:w="1843" w:type="dxa"/>
            <w:noWrap w:val="0"/>
            <w:vAlign w:val="top"/>
          </w:tcPr>
          <w:p>
            <w:pPr>
              <w:rPr>
                <w:sz w:val="18"/>
              </w:rPr>
            </w:pPr>
            <w:r>
              <w:rPr>
                <w:sz w:val="18"/>
              </w:rPr>
              <w:t>工业涂装类</w:t>
            </w:r>
          </w:p>
        </w:tc>
        <w:tc>
          <w:tcPr>
            <w:tcW w:w="7052" w:type="dxa"/>
            <w:noWrap w:val="0"/>
            <w:vAlign w:val="top"/>
          </w:tcPr>
          <w:p>
            <w:pPr>
              <w:rPr>
                <w:sz w:val="18"/>
              </w:rPr>
            </w:pPr>
            <w:r>
              <w:rPr>
                <w:sz w:val="18"/>
              </w:rPr>
              <w:t>切割机、打磨机、喷涂线等</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675" w:type="dxa"/>
            <w:tcBorders>
              <w:bottom w:val="single" w:color="auto" w:sz="4" w:space="0"/>
            </w:tcBorders>
            <w:noWrap w:val="0"/>
            <w:vAlign w:val="top"/>
          </w:tcPr>
          <w:p>
            <w:pPr>
              <w:jc w:val="center"/>
              <w:rPr>
                <w:sz w:val="18"/>
              </w:rPr>
            </w:pPr>
            <w:r>
              <w:rPr>
                <w:sz w:val="18"/>
              </w:rPr>
              <w:t>1</w:t>
            </w:r>
            <w:r>
              <w:rPr>
                <w:rFonts w:hint="eastAsia"/>
                <w:sz w:val="18"/>
              </w:rPr>
              <w:t>1</w:t>
            </w:r>
          </w:p>
        </w:tc>
        <w:tc>
          <w:tcPr>
            <w:tcW w:w="1843" w:type="dxa"/>
            <w:tcBorders>
              <w:bottom w:val="single" w:color="auto" w:sz="4" w:space="0"/>
            </w:tcBorders>
            <w:noWrap w:val="0"/>
            <w:vAlign w:val="top"/>
          </w:tcPr>
          <w:p>
            <w:pPr>
              <w:rPr>
                <w:sz w:val="18"/>
              </w:rPr>
            </w:pPr>
            <w:r>
              <w:rPr>
                <w:sz w:val="18"/>
              </w:rPr>
              <w:t>公用基础设施类</w:t>
            </w:r>
          </w:p>
        </w:tc>
        <w:tc>
          <w:tcPr>
            <w:tcW w:w="7052" w:type="dxa"/>
            <w:tcBorders>
              <w:bottom w:val="single" w:color="auto" w:sz="4" w:space="0"/>
            </w:tcBorders>
            <w:noWrap w:val="0"/>
            <w:vAlign w:val="top"/>
          </w:tcPr>
          <w:p>
            <w:pPr>
              <w:rPr>
                <w:sz w:val="18"/>
              </w:rPr>
            </w:pPr>
            <w:r>
              <w:rPr>
                <w:sz w:val="18"/>
              </w:rPr>
              <w:t>锅炉、汽轮机、发电机等</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c>
          <w:tcPr>
            <w:tcW w:w="675" w:type="dxa"/>
            <w:tcBorders>
              <w:top w:val="single" w:color="auto" w:sz="4" w:space="0"/>
              <w:bottom w:val="single" w:color="auto" w:sz="8" w:space="0"/>
            </w:tcBorders>
            <w:noWrap w:val="0"/>
            <w:vAlign w:val="top"/>
          </w:tcPr>
          <w:p>
            <w:pPr>
              <w:jc w:val="center"/>
              <w:rPr>
                <w:sz w:val="18"/>
              </w:rPr>
            </w:pPr>
            <w:r>
              <w:rPr>
                <w:sz w:val="18"/>
              </w:rPr>
              <w:t>1</w:t>
            </w:r>
            <w:r>
              <w:rPr>
                <w:rFonts w:hint="eastAsia"/>
                <w:sz w:val="18"/>
              </w:rPr>
              <w:t>2</w:t>
            </w:r>
          </w:p>
        </w:tc>
        <w:tc>
          <w:tcPr>
            <w:tcW w:w="1843" w:type="dxa"/>
            <w:tcBorders>
              <w:top w:val="single" w:color="auto" w:sz="4" w:space="0"/>
              <w:bottom w:val="single" w:color="auto" w:sz="8" w:space="0"/>
            </w:tcBorders>
            <w:noWrap w:val="0"/>
            <w:vAlign w:val="top"/>
          </w:tcPr>
          <w:p>
            <w:pPr>
              <w:rPr>
                <w:sz w:val="18"/>
              </w:rPr>
            </w:pPr>
            <w:r>
              <w:rPr>
                <w:sz w:val="18"/>
              </w:rPr>
              <w:t>其他类</w:t>
            </w:r>
          </w:p>
        </w:tc>
        <w:tc>
          <w:tcPr>
            <w:tcW w:w="7052" w:type="dxa"/>
            <w:tcBorders>
              <w:top w:val="single" w:color="auto" w:sz="4" w:space="0"/>
              <w:bottom w:val="single" w:color="auto" w:sz="8" w:space="0"/>
            </w:tcBorders>
            <w:noWrap w:val="0"/>
            <w:vAlign w:val="top"/>
          </w:tcPr>
          <w:p>
            <w:pPr>
              <w:rPr>
                <w:sz w:val="18"/>
              </w:rPr>
            </w:pPr>
            <w:r>
              <w:rPr>
                <w:sz w:val="18"/>
              </w:rPr>
              <w:t>参见环境影响评价等文件列出的主要生产设施</w:t>
            </w:r>
          </w:p>
        </w:tc>
      </w:tr>
    </w:tbl>
    <w:p>
      <w:pPr>
        <w:pStyle w:val="27"/>
        <w:ind w:firstLine="0" w:firstLineChars="0"/>
        <w:rPr>
          <w:rFonts w:ascii="Times New Roman"/>
        </w:rPr>
        <w:sectPr>
          <w:pgSz w:w="11906" w:h="16838"/>
          <w:pgMar w:top="567" w:right="1134" w:bottom="1134" w:left="1418" w:header="1418" w:footer="1134" w:gutter="0"/>
          <w:cols w:space="720" w:num="1"/>
          <w:formProt w:val="0"/>
          <w:docGrid w:type="lines" w:linePitch="312" w:charSpace="0"/>
        </w:sectPr>
      </w:pPr>
    </w:p>
    <w:p>
      <w:pPr>
        <w:pStyle w:val="166"/>
        <w:numPr>
          <w:ilvl w:val="0"/>
          <w:numId w:val="10"/>
        </w:numPr>
        <w:spacing w:after="156"/>
        <w:ind w:left="0"/>
        <w:outlineLvl w:val="1"/>
        <w:rPr>
          <w:rFonts w:ascii="Times New Roman"/>
        </w:rPr>
      </w:pPr>
      <w:bookmarkStart w:id="492" w:name="_Toc19440"/>
      <w:bookmarkStart w:id="493" w:name="_Toc2510"/>
      <w:bookmarkStart w:id="494" w:name="_Toc29445"/>
      <w:bookmarkStart w:id="495" w:name="_Toc4480"/>
      <w:bookmarkStart w:id="496" w:name="_Toc2383"/>
      <w:bookmarkStart w:id="497" w:name="_Toc2451"/>
      <w:bookmarkStart w:id="498" w:name="_Toc27617"/>
      <w:bookmarkStart w:id="499" w:name="_Toc19584"/>
      <w:r>
        <w:rPr>
          <w:rFonts w:ascii="Times New Roman"/>
        </w:rPr>
        <w:br w:type="textWrapping"/>
      </w:r>
      <w:bookmarkStart w:id="500" w:name="_Toc173224028"/>
      <w:bookmarkStart w:id="501" w:name="_Toc184402461"/>
      <w:r>
        <w:rPr>
          <w:rFonts w:ascii="Times New Roman"/>
        </w:rPr>
        <w:t>（资料性）</w:t>
      </w:r>
      <w:r>
        <w:rPr>
          <w:rFonts w:ascii="Times New Roman"/>
        </w:rPr>
        <w:br w:type="textWrapping"/>
      </w:r>
      <w:r>
        <w:rPr>
          <w:rFonts w:ascii="Times New Roman"/>
        </w:rPr>
        <w:t>污染治理设施用电监测关键设备建议表</w:t>
      </w:r>
      <w:bookmarkEnd w:id="492"/>
      <w:bookmarkEnd w:id="493"/>
      <w:bookmarkEnd w:id="494"/>
      <w:bookmarkEnd w:id="495"/>
      <w:bookmarkEnd w:id="496"/>
      <w:bookmarkEnd w:id="497"/>
      <w:bookmarkEnd w:id="498"/>
      <w:bookmarkEnd w:id="499"/>
      <w:bookmarkEnd w:id="500"/>
      <w:bookmarkEnd w:id="501"/>
    </w:p>
    <w:p>
      <w:pPr>
        <w:pStyle w:val="27"/>
        <w:ind w:firstLine="0" w:firstLineChars="0"/>
        <w:rPr>
          <w:rFonts w:ascii="Times New Roman"/>
        </w:rPr>
      </w:pPr>
    </w:p>
    <w:p>
      <w:pPr>
        <w:pStyle w:val="27"/>
        <w:ind w:firstLine="0" w:firstLineChars="0"/>
      </w:pPr>
      <w:bookmarkStart w:id="502" w:name="_Toc5858"/>
      <w:r>
        <w:t>污染治理设施用电监测关键设备建议表见表B.1。</w:t>
      </w:r>
      <w:bookmarkEnd w:id="502"/>
    </w:p>
    <w:p>
      <w:pPr>
        <w:pStyle w:val="176"/>
        <w:rPr>
          <w:rFonts w:ascii="Times New Roman"/>
        </w:rPr>
      </w:pPr>
      <w:bookmarkStart w:id="503" w:name="_Toc19264"/>
      <w:bookmarkStart w:id="504" w:name="_Toc30575"/>
      <w:bookmarkStart w:id="505" w:name="_Toc5897"/>
    </w:p>
    <w:p>
      <w:pPr>
        <w:pStyle w:val="176"/>
        <w:rPr>
          <w:rFonts w:ascii="Times New Roman"/>
        </w:rPr>
      </w:pPr>
    </w:p>
    <w:p>
      <w:pPr>
        <w:pStyle w:val="175"/>
        <w:spacing w:before="156" w:after="156"/>
        <w:rPr>
          <w:rFonts w:ascii="Times New Roman"/>
        </w:rPr>
      </w:pPr>
      <w:r>
        <w:rPr>
          <w:rFonts w:ascii="Times New Roman"/>
        </w:rPr>
        <w:t>污染治理设施用电监测关键设备建议表</w:t>
      </w:r>
      <w:bookmarkEnd w:id="503"/>
      <w:bookmarkEnd w:id="504"/>
      <w:bookmarkEnd w:id="505"/>
    </w:p>
    <w:tbl>
      <w:tblPr>
        <w:tblStyle w:val="37"/>
        <w:tblW w:w="0" w:type="auto"/>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675"/>
        <w:gridCol w:w="2268"/>
        <w:gridCol w:w="6627"/>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675" w:type="dxa"/>
            <w:tcBorders>
              <w:top w:val="single" w:color="auto" w:sz="8" w:space="0"/>
              <w:bottom w:val="single" w:color="auto" w:sz="8" w:space="0"/>
            </w:tcBorders>
            <w:noWrap w:val="0"/>
            <w:vAlign w:val="top"/>
          </w:tcPr>
          <w:p>
            <w:pPr>
              <w:rPr>
                <w:sz w:val="18"/>
              </w:rPr>
            </w:pPr>
            <w:r>
              <w:rPr>
                <w:sz w:val="18"/>
              </w:rPr>
              <w:t>序号</w:t>
            </w:r>
          </w:p>
        </w:tc>
        <w:tc>
          <w:tcPr>
            <w:tcW w:w="2268" w:type="dxa"/>
            <w:tcBorders>
              <w:top w:val="single" w:color="auto" w:sz="8" w:space="0"/>
              <w:bottom w:val="single" w:color="auto" w:sz="8" w:space="0"/>
            </w:tcBorders>
            <w:noWrap w:val="0"/>
            <w:vAlign w:val="top"/>
          </w:tcPr>
          <w:p>
            <w:pPr>
              <w:rPr>
                <w:sz w:val="18"/>
              </w:rPr>
            </w:pPr>
            <w:r>
              <w:rPr>
                <w:sz w:val="18"/>
              </w:rPr>
              <w:t>工艺类型</w:t>
            </w:r>
          </w:p>
        </w:tc>
        <w:tc>
          <w:tcPr>
            <w:tcW w:w="6627" w:type="dxa"/>
            <w:tcBorders>
              <w:top w:val="single" w:color="auto" w:sz="8" w:space="0"/>
              <w:bottom w:val="single" w:color="auto" w:sz="8" w:space="0"/>
            </w:tcBorders>
            <w:noWrap w:val="0"/>
            <w:vAlign w:val="top"/>
          </w:tcPr>
          <w:p>
            <w:pPr>
              <w:rPr>
                <w:sz w:val="18"/>
              </w:rPr>
            </w:pPr>
            <w:r>
              <w:rPr>
                <w:sz w:val="18"/>
              </w:rPr>
              <w:t>建议监测的关键设备</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675" w:type="dxa"/>
            <w:tcBorders>
              <w:top w:val="single" w:color="auto" w:sz="8" w:space="0"/>
            </w:tcBorders>
            <w:noWrap w:val="0"/>
            <w:vAlign w:val="top"/>
          </w:tcPr>
          <w:p>
            <w:pPr>
              <w:jc w:val="center"/>
              <w:rPr>
                <w:sz w:val="18"/>
              </w:rPr>
            </w:pPr>
            <w:r>
              <w:rPr>
                <w:sz w:val="18"/>
              </w:rPr>
              <w:t>1</w:t>
            </w:r>
          </w:p>
        </w:tc>
        <w:tc>
          <w:tcPr>
            <w:tcW w:w="2268" w:type="dxa"/>
            <w:tcBorders>
              <w:top w:val="single" w:color="auto" w:sz="8" w:space="0"/>
            </w:tcBorders>
            <w:noWrap w:val="0"/>
            <w:vAlign w:val="top"/>
          </w:tcPr>
          <w:p>
            <w:pPr>
              <w:rPr>
                <w:sz w:val="18"/>
              </w:rPr>
            </w:pPr>
            <w:r>
              <w:rPr>
                <w:sz w:val="18"/>
              </w:rPr>
              <w:t>除尘设施类</w:t>
            </w:r>
          </w:p>
        </w:tc>
        <w:tc>
          <w:tcPr>
            <w:tcW w:w="6627" w:type="dxa"/>
            <w:tcBorders>
              <w:top w:val="single" w:color="auto" w:sz="8" w:space="0"/>
            </w:tcBorders>
            <w:noWrap w:val="0"/>
            <w:vAlign w:val="top"/>
          </w:tcPr>
          <w:p>
            <w:pPr>
              <w:rPr>
                <w:sz w:val="18"/>
              </w:rPr>
            </w:pPr>
            <w:r>
              <w:rPr>
                <w:sz w:val="18"/>
              </w:rPr>
              <w:t>袋式除尘风机、电除尘器、电袋复合除尘器、活性炭吸附风机等。</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675" w:type="dxa"/>
            <w:noWrap w:val="0"/>
            <w:vAlign w:val="top"/>
          </w:tcPr>
          <w:p>
            <w:pPr>
              <w:jc w:val="center"/>
              <w:rPr>
                <w:sz w:val="18"/>
              </w:rPr>
            </w:pPr>
            <w:r>
              <w:rPr>
                <w:sz w:val="18"/>
              </w:rPr>
              <w:t>2</w:t>
            </w:r>
          </w:p>
        </w:tc>
        <w:tc>
          <w:tcPr>
            <w:tcW w:w="2268" w:type="dxa"/>
            <w:noWrap w:val="0"/>
            <w:vAlign w:val="top"/>
          </w:tcPr>
          <w:p>
            <w:pPr>
              <w:rPr>
                <w:sz w:val="18"/>
              </w:rPr>
            </w:pPr>
            <w:r>
              <w:rPr>
                <w:sz w:val="18"/>
              </w:rPr>
              <w:t>脱硫设施类</w:t>
            </w:r>
          </w:p>
        </w:tc>
        <w:tc>
          <w:tcPr>
            <w:tcW w:w="6627" w:type="dxa"/>
            <w:noWrap w:val="0"/>
            <w:vAlign w:val="top"/>
          </w:tcPr>
          <w:p>
            <w:pPr>
              <w:rPr>
                <w:sz w:val="18"/>
              </w:rPr>
            </w:pPr>
            <w:r>
              <w:rPr>
                <w:sz w:val="18"/>
              </w:rPr>
              <w:t>脱硫风机、浆液循环泵等。</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c>
          <w:tcPr>
            <w:tcW w:w="675" w:type="dxa"/>
            <w:noWrap w:val="0"/>
            <w:vAlign w:val="top"/>
          </w:tcPr>
          <w:p>
            <w:pPr>
              <w:jc w:val="center"/>
              <w:rPr>
                <w:sz w:val="18"/>
              </w:rPr>
            </w:pPr>
            <w:r>
              <w:rPr>
                <w:sz w:val="18"/>
              </w:rPr>
              <w:t>3</w:t>
            </w:r>
          </w:p>
        </w:tc>
        <w:tc>
          <w:tcPr>
            <w:tcW w:w="2268" w:type="dxa"/>
            <w:noWrap w:val="0"/>
            <w:vAlign w:val="top"/>
          </w:tcPr>
          <w:p>
            <w:pPr>
              <w:rPr>
                <w:sz w:val="18"/>
              </w:rPr>
            </w:pPr>
            <w:r>
              <w:rPr>
                <w:sz w:val="18"/>
              </w:rPr>
              <w:t>脱硝设施类</w:t>
            </w:r>
          </w:p>
        </w:tc>
        <w:tc>
          <w:tcPr>
            <w:tcW w:w="6627" w:type="dxa"/>
            <w:noWrap w:val="0"/>
            <w:vAlign w:val="top"/>
          </w:tcPr>
          <w:p>
            <w:pPr>
              <w:rPr>
                <w:sz w:val="18"/>
              </w:rPr>
            </w:pPr>
            <w:r>
              <w:rPr>
                <w:sz w:val="18"/>
              </w:rPr>
              <w:t>稀释风机、稀释水泵、脱硝风机、循环泵等。</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675" w:type="dxa"/>
            <w:noWrap w:val="0"/>
            <w:vAlign w:val="top"/>
          </w:tcPr>
          <w:p>
            <w:pPr>
              <w:jc w:val="center"/>
              <w:rPr>
                <w:sz w:val="18"/>
              </w:rPr>
            </w:pPr>
            <w:r>
              <w:rPr>
                <w:sz w:val="18"/>
              </w:rPr>
              <w:t>4</w:t>
            </w:r>
          </w:p>
        </w:tc>
        <w:tc>
          <w:tcPr>
            <w:tcW w:w="2268" w:type="dxa"/>
            <w:noWrap w:val="0"/>
            <w:vAlign w:val="top"/>
          </w:tcPr>
          <w:p>
            <w:pPr>
              <w:rPr>
                <w:sz w:val="18"/>
              </w:rPr>
            </w:pPr>
            <w:r>
              <w:rPr>
                <w:sz w:val="18"/>
              </w:rPr>
              <w:t>有机废气收集治理设施类</w:t>
            </w:r>
          </w:p>
        </w:tc>
        <w:tc>
          <w:tcPr>
            <w:tcW w:w="6627" w:type="dxa"/>
            <w:noWrap w:val="0"/>
            <w:vAlign w:val="top"/>
          </w:tcPr>
          <w:p>
            <w:pPr>
              <w:rPr>
                <w:sz w:val="18"/>
              </w:rPr>
            </w:pPr>
            <w:r>
              <w:rPr>
                <w:rFonts w:hint="eastAsia"/>
                <w:sz w:val="18"/>
              </w:rPr>
              <w:t>RCO</w:t>
            </w:r>
            <w:r>
              <w:rPr>
                <w:sz w:val="18"/>
              </w:rPr>
              <w:t>设备、RTO</w:t>
            </w:r>
            <w:r>
              <w:rPr>
                <w:rFonts w:hint="eastAsia"/>
                <w:sz w:val="18"/>
              </w:rPr>
              <w:t>设备</w:t>
            </w:r>
            <w:r>
              <w:rPr>
                <w:sz w:val="18"/>
              </w:rPr>
              <w:t>、抽（送）风机、吸收塔循环泵、冷凝器等。</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675" w:type="dxa"/>
            <w:tcBorders>
              <w:bottom w:val="single" w:color="auto" w:sz="4" w:space="0"/>
            </w:tcBorders>
            <w:noWrap w:val="0"/>
            <w:vAlign w:val="top"/>
          </w:tcPr>
          <w:p>
            <w:pPr>
              <w:jc w:val="center"/>
              <w:rPr>
                <w:sz w:val="18"/>
              </w:rPr>
            </w:pPr>
            <w:r>
              <w:rPr>
                <w:sz w:val="18"/>
              </w:rPr>
              <w:t>5</w:t>
            </w:r>
          </w:p>
        </w:tc>
        <w:tc>
          <w:tcPr>
            <w:tcW w:w="2268" w:type="dxa"/>
            <w:tcBorders>
              <w:bottom w:val="single" w:color="auto" w:sz="4" w:space="0"/>
            </w:tcBorders>
            <w:noWrap w:val="0"/>
            <w:vAlign w:val="top"/>
          </w:tcPr>
          <w:p>
            <w:pPr>
              <w:rPr>
                <w:sz w:val="18"/>
              </w:rPr>
            </w:pPr>
            <w:r>
              <w:rPr>
                <w:sz w:val="18"/>
              </w:rPr>
              <w:t>恶臭治理设施类</w:t>
            </w:r>
          </w:p>
        </w:tc>
        <w:tc>
          <w:tcPr>
            <w:tcW w:w="6627" w:type="dxa"/>
            <w:tcBorders>
              <w:bottom w:val="single" w:color="auto" w:sz="4" w:space="0"/>
            </w:tcBorders>
            <w:noWrap w:val="0"/>
            <w:vAlign w:val="top"/>
          </w:tcPr>
          <w:p>
            <w:pPr>
              <w:rPr>
                <w:sz w:val="18"/>
              </w:rPr>
            </w:pPr>
            <w:r>
              <w:rPr>
                <w:sz w:val="18"/>
              </w:rPr>
              <w:t>吸收塔循环泵、活性炭吸附风机等。</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675" w:type="dxa"/>
            <w:tcBorders>
              <w:top w:val="single" w:color="auto" w:sz="4" w:space="0"/>
              <w:bottom w:val="single" w:color="auto" w:sz="8" w:space="0"/>
            </w:tcBorders>
            <w:noWrap w:val="0"/>
            <w:vAlign w:val="top"/>
          </w:tcPr>
          <w:p>
            <w:pPr>
              <w:jc w:val="center"/>
              <w:rPr>
                <w:sz w:val="18"/>
              </w:rPr>
            </w:pPr>
            <w:r>
              <w:rPr>
                <w:sz w:val="18"/>
              </w:rPr>
              <w:t>6</w:t>
            </w:r>
          </w:p>
        </w:tc>
        <w:tc>
          <w:tcPr>
            <w:tcW w:w="2268" w:type="dxa"/>
            <w:tcBorders>
              <w:top w:val="single" w:color="auto" w:sz="4" w:space="0"/>
              <w:bottom w:val="single" w:color="auto" w:sz="8" w:space="0"/>
            </w:tcBorders>
            <w:noWrap w:val="0"/>
            <w:vAlign w:val="top"/>
          </w:tcPr>
          <w:p>
            <w:pPr>
              <w:rPr>
                <w:sz w:val="18"/>
              </w:rPr>
            </w:pPr>
            <w:r>
              <w:rPr>
                <w:sz w:val="18"/>
              </w:rPr>
              <w:t>其他类</w:t>
            </w:r>
          </w:p>
        </w:tc>
        <w:tc>
          <w:tcPr>
            <w:tcW w:w="6627" w:type="dxa"/>
            <w:tcBorders>
              <w:top w:val="single" w:color="auto" w:sz="4" w:space="0"/>
              <w:bottom w:val="single" w:color="auto" w:sz="8" w:space="0"/>
            </w:tcBorders>
            <w:noWrap w:val="0"/>
            <w:vAlign w:val="top"/>
          </w:tcPr>
          <w:p>
            <w:pPr>
              <w:rPr>
                <w:sz w:val="18"/>
              </w:rPr>
            </w:pPr>
            <w:r>
              <w:rPr>
                <w:sz w:val="18"/>
              </w:rPr>
              <w:t>参见排污许可证列出的主要污染治理设施。</w:t>
            </w:r>
          </w:p>
        </w:tc>
      </w:tr>
    </w:tbl>
    <w:p>
      <w:pPr>
        <w:pStyle w:val="27"/>
        <w:ind w:firstLine="0" w:firstLineChars="0"/>
        <w:rPr>
          <w:rFonts w:ascii="Times New Roman"/>
        </w:rPr>
      </w:pPr>
    </w:p>
    <w:p>
      <w:pPr>
        <w:pStyle w:val="27"/>
        <w:ind w:firstLine="0" w:firstLineChars="0"/>
        <w:rPr>
          <w:rFonts w:ascii="Times New Roman"/>
        </w:rPr>
      </w:pPr>
    </w:p>
    <w:p>
      <w:pPr>
        <w:pStyle w:val="184"/>
        <w:spacing w:before="156" w:after="156"/>
        <w:ind w:left="363" w:firstLine="0"/>
        <w:rPr>
          <w:rFonts w:ascii="Times New Roman"/>
        </w:rPr>
      </w:pPr>
    </w:p>
    <w:p>
      <w:pPr>
        <w:pStyle w:val="177"/>
        <w:ind w:firstLine="420"/>
        <w:rPr>
          <w:rFonts w:ascii="Times New Roman"/>
        </w:rPr>
      </w:pPr>
    </w:p>
    <w:p>
      <w:pPr>
        <w:pStyle w:val="177"/>
        <w:ind w:firstLine="420"/>
        <w:rPr>
          <w:rFonts w:ascii="Times New Roman"/>
        </w:rPr>
        <w:sectPr>
          <w:pgSz w:w="11906" w:h="16838"/>
          <w:pgMar w:top="567" w:right="1134" w:bottom="1134" w:left="1418" w:header="1418" w:footer="1134" w:gutter="0"/>
          <w:cols w:space="720" w:num="1"/>
          <w:formProt w:val="0"/>
          <w:docGrid w:type="lines" w:linePitch="312" w:charSpace="0"/>
        </w:sectPr>
      </w:pPr>
    </w:p>
    <w:p>
      <w:pPr>
        <w:pStyle w:val="166"/>
        <w:numPr>
          <w:ilvl w:val="0"/>
          <w:numId w:val="10"/>
        </w:numPr>
        <w:spacing w:after="156"/>
        <w:ind w:left="0"/>
        <w:outlineLvl w:val="1"/>
        <w:rPr>
          <w:rFonts w:ascii="Times New Roman"/>
        </w:rPr>
      </w:pPr>
      <w:bookmarkStart w:id="506" w:name="_Toc11174"/>
      <w:bookmarkStart w:id="507" w:name="_Toc15758"/>
      <w:bookmarkStart w:id="508" w:name="_Toc13797"/>
      <w:bookmarkStart w:id="509" w:name="_Toc4936"/>
      <w:bookmarkStart w:id="510" w:name="_Toc30918"/>
      <w:bookmarkStart w:id="511" w:name="_Toc8582"/>
      <w:bookmarkStart w:id="512" w:name="_Toc23996"/>
      <w:bookmarkStart w:id="513" w:name="_Toc4109"/>
      <w:r>
        <w:rPr>
          <w:rFonts w:ascii="Times New Roman"/>
        </w:rPr>
        <w:br w:type="textWrapping"/>
      </w:r>
      <w:bookmarkStart w:id="514" w:name="_Toc173224030"/>
      <w:bookmarkStart w:id="515" w:name="_Toc184402462"/>
      <w:r>
        <w:rPr>
          <w:rFonts w:ascii="Times New Roman"/>
        </w:rPr>
        <w:t>（资料性）</w:t>
      </w:r>
      <w:r>
        <w:rPr>
          <w:rFonts w:ascii="Times New Roman"/>
        </w:rPr>
        <w:br w:type="textWrapping"/>
      </w:r>
      <w:r>
        <w:rPr>
          <w:rFonts w:ascii="Times New Roman"/>
        </w:rPr>
        <w:t>排污单位用电监测安装</w:t>
      </w:r>
      <w:bookmarkEnd w:id="514"/>
      <w:r>
        <w:rPr>
          <w:rFonts w:hint="eastAsia" w:ascii="Times New Roman"/>
        </w:rPr>
        <w:t>报告</w:t>
      </w:r>
      <w:bookmarkEnd w:id="506"/>
      <w:bookmarkEnd w:id="507"/>
      <w:bookmarkEnd w:id="508"/>
      <w:bookmarkEnd w:id="509"/>
      <w:bookmarkEnd w:id="510"/>
      <w:bookmarkEnd w:id="511"/>
      <w:bookmarkEnd w:id="512"/>
      <w:bookmarkEnd w:id="513"/>
      <w:bookmarkEnd w:id="515"/>
    </w:p>
    <w:p>
      <w:pPr>
        <w:pStyle w:val="167"/>
        <w:numPr>
          <w:ilvl w:val="1"/>
          <w:numId w:val="10"/>
        </w:numPr>
        <w:spacing w:before="156" w:after="156"/>
        <w:rPr>
          <w:rFonts w:ascii="Times New Roman"/>
        </w:rPr>
      </w:pPr>
      <w:bookmarkStart w:id="516" w:name="_Toc12186"/>
      <w:bookmarkStart w:id="517" w:name="_Toc7090"/>
      <w:bookmarkStart w:id="518" w:name="_Toc8718"/>
      <w:bookmarkStart w:id="519" w:name="_Toc29844"/>
      <w:bookmarkStart w:id="520" w:name="_Toc1916"/>
      <w:bookmarkStart w:id="521" w:name="_Toc2033"/>
      <w:r>
        <w:rPr>
          <w:rFonts w:ascii="Times New Roman"/>
        </w:rPr>
        <w:t>排污单位信息一览表</w:t>
      </w:r>
      <w:bookmarkEnd w:id="516"/>
      <w:bookmarkEnd w:id="517"/>
      <w:bookmarkEnd w:id="518"/>
      <w:bookmarkEnd w:id="519"/>
      <w:bookmarkEnd w:id="520"/>
      <w:bookmarkEnd w:id="521"/>
    </w:p>
    <w:p>
      <w:pPr>
        <w:pStyle w:val="186"/>
        <w:numPr>
          <w:ilvl w:val="2"/>
          <w:numId w:val="10"/>
        </w:numPr>
        <w:rPr>
          <w:rFonts w:ascii="Times New Roman" w:eastAsia="黑体"/>
        </w:rPr>
      </w:pPr>
      <w:r>
        <w:rPr>
          <w:rFonts w:ascii="Times New Roman"/>
        </w:rPr>
        <w:t>排污单位信息一览表见表C.1～表C.4。</w:t>
      </w:r>
    </w:p>
    <w:p>
      <w:pPr>
        <w:pStyle w:val="176"/>
        <w:rPr>
          <w:rFonts w:ascii="Times New Roman"/>
        </w:rPr>
      </w:pPr>
    </w:p>
    <w:p>
      <w:pPr>
        <w:pStyle w:val="176"/>
        <w:rPr>
          <w:rFonts w:ascii="Times New Roman"/>
        </w:rPr>
      </w:pPr>
    </w:p>
    <w:p>
      <w:pPr>
        <w:pStyle w:val="175"/>
        <w:numPr>
          <w:ilvl w:val="0"/>
          <w:numId w:val="0"/>
        </w:numPr>
        <w:tabs>
          <w:tab w:val="clear" w:pos="0"/>
        </w:tabs>
        <w:spacing w:before="156" w:after="156"/>
        <w:rPr>
          <w:rFonts w:ascii="Times New Roman"/>
          <w:sz w:val="18"/>
          <w:szCs w:val="18"/>
        </w:rPr>
      </w:pPr>
      <w:r>
        <w:rPr>
          <w:rFonts w:hint="eastAsia" w:hAnsi="黑体" w:cs="黑体"/>
          <w:sz w:val="18"/>
          <w:szCs w:val="18"/>
        </w:rPr>
        <w:t xml:space="preserve">表C.1 </w:t>
      </w:r>
      <w:r>
        <w:rPr>
          <w:rFonts w:ascii="Times New Roman"/>
          <w:sz w:val="18"/>
          <w:szCs w:val="18"/>
        </w:rPr>
        <w:t>排污单位基本信息表（填写样例）</w:t>
      </w:r>
    </w:p>
    <w:tbl>
      <w:tblPr>
        <w:tblStyle w:val="37"/>
        <w:tblpPr w:leftFromText="180" w:rightFromText="180" w:vertAnchor="text" w:horzAnchor="margin" w:tblpXSpec="center" w:tblpY="121"/>
        <w:tblOverlap w:val="never"/>
        <w:tblW w:w="9747" w:type="dxa"/>
        <w:tblInd w:w="0" w:type="dxa"/>
        <w:shd w:val="clear" w:color="auto" w:fill="FFFFFF"/>
        <w:tblLayout w:type="fixed"/>
        <w:tblCellMar>
          <w:top w:w="0" w:type="dxa"/>
          <w:left w:w="108" w:type="dxa"/>
          <w:bottom w:w="0" w:type="dxa"/>
          <w:right w:w="108" w:type="dxa"/>
        </w:tblCellMar>
      </w:tblPr>
      <w:tblGrid>
        <w:gridCol w:w="1101"/>
        <w:gridCol w:w="850"/>
        <w:gridCol w:w="992"/>
        <w:gridCol w:w="1276"/>
        <w:gridCol w:w="992"/>
        <w:gridCol w:w="993"/>
        <w:gridCol w:w="992"/>
        <w:gridCol w:w="882"/>
        <w:gridCol w:w="1022"/>
        <w:gridCol w:w="647"/>
      </w:tblGrid>
      <w:tr>
        <w:tblPrEx>
          <w:tblCellMar>
            <w:top w:w="0" w:type="dxa"/>
            <w:left w:w="108" w:type="dxa"/>
            <w:bottom w:w="0" w:type="dxa"/>
            <w:right w:w="108" w:type="dxa"/>
          </w:tblCellMar>
        </w:tblPrEx>
        <w:trPr>
          <w:trHeight w:val="459" w:hRule="atLeast"/>
        </w:trPr>
        <w:tc>
          <w:tcPr>
            <w:tcW w:w="9747" w:type="dxa"/>
            <w:gridSpan w:val="10"/>
            <w:tcBorders>
              <w:top w:val="single" w:color="auto" w:sz="8" w:space="0"/>
              <w:left w:val="single" w:color="auto" w:sz="8" w:space="0"/>
              <w:bottom w:val="single" w:color="000000" w:sz="4" w:space="0"/>
              <w:right w:val="single" w:color="auto" w:sz="8" w:space="0"/>
            </w:tcBorders>
            <w:shd w:val="clear" w:color="auto" w:fill="FFFFFF"/>
            <w:noWrap/>
            <w:vAlign w:val="center"/>
          </w:tcPr>
          <w:p>
            <w:pPr>
              <w:widowControl/>
              <w:adjustRightInd w:val="0"/>
              <w:snapToGrid w:val="0"/>
              <w:jc w:val="center"/>
              <w:textAlignment w:val="center"/>
              <w:rPr>
                <w:kern w:val="0"/>
                <w:sz w:val="18"/>
                <w:szCs w:val="18"/>
                <w:lang w:bidi="ar"/>
              </w:rPr>
            </w:pPr>
            <w:r>
              <w:rPr>
                <w:rFonts w:eastAsia="黑体"/>
                <w:sz w:val="18"/>
                <w:szCs w:val="18"/>
              </w:rPr>
              <w:t>排污单位基本信息表</w:t>
            </w:r>
          </w:p>
        </w:tc>
      </w:tr>
      <w:tr>
        <w:tblPrEx>
          <w:tblCellMar>
            <w:top w:w="0" w:type="dxa"/>
            <w:left w:w="108" w:type="dxa"/>
            <w:bottom w:w="0" w:type="dxa"/>
            <w:right w:w="108" w:type="dxa"/>
          </w:tblCellMar>
        </w:tblPrEx>
        <w:trPr>
          <w:trHeight w:val="459" w:hRule="atLeast"/>
        </w:trPr>
        <w:tc>
          <w:tcPr>
            <w:tcW w:w="1101" w:type="dxa"/>
            <w:tcBorders>
              <w:top w:val="single" w:color="000000" w:sz="4" w:space="0"/>
              <w:left w:val="single" w:color="auto" w:sz="8" w:space="0"/>
              <w:bottom w:val="single" w:color="000000" w:sz="4" w:space="0"/>
              <w:right w:val="single" w:color="000000" w:sz="4" w:space="0"/>
            </w:tcBorders>
            <w:shd w:val="clear" w:color="auto" w:fill="FFFFFF"/>
            <w:noWrap/>
            <w:vAlign w:val="center"/>
          </w:tcPr>
          <w:p>
            <w:pPr>
              <w:widowControl/>
              <w:jc w:val="center"/>
              <w:textAlignment w:val="center"/>
              <w:rPr>
                <w:sz w:val="18"/>
                <w:szCs w:val="18"/>
              </w:rPr>
            </w:pPr>
            <w:r>
              <w:rPr>
                <w:kern w:val="0"/>
                <w:sz w:val="18"/>
                <w:szCs w:val="18"/>
                <w:lang w:bidi="ar"/>
              </w:rPr>
              <w:t>排污单位名称</w:t>
            </w:r>
          </w:p>
        </w:tc>
        <w:tc>
          <w:tcPr>
            <w:tcW w:w="85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kern w:val="0"/>
                <w:sz w:val="18"/>
                <w:szCs w:val="18"/>
                <w:lang w:bidi="ar"/>
              </w:rPr>
            </w:pPr>
            <w:r>
              <w:rPr>
                <w:kern w:val="0"/>
                <w:sz w:val="18"/>
                <w:szCs w:val="18"/>
                <w:lang w:bidi="ar"/>
              </w:rPr>
              <w:t>XX公司</w:t>
            </w:r>
          </w:p>
        </w:tc>
        <w:tc>
          <w:tcPr>
            <w:tcW w:w="99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kern w:val="0"/>
                <w:sz w:val="18"/>
                <w:szCs w:val="18"/>
                <w:lang w:bidi="ar"/>
              </w:rPr>
            </w:pPr>
            <w:r>
              <w:rPr>
                <w:kern w:val="0"/>
                <w:sz w:val="18"/>
                <w:szCs w:val="18"/>
                <w:lang w:bidi="ar"/>
              </w:rPr>
              <w:t>社会信用代码</w:t>
            </w:r>
          </w:p>
        </w:tc>
        <w:tc>
          <w:tcPr>
            <w:tcW w:w="127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kern w:val="0"/>
                <w:sz w:val="18"/>
                <w:szCs w:val="18"/>
                <w:lang w:bidi="ar"/>
              </w:rPr>
            </w:pPr>
            <w:r>
              <w:rPr>
                <w:kern w:val="0"/>
                <w:sz w:val="18"/>
                <w:szCs w:val="18"/>
                <w:lang w:bidi="ar"/>
              </w:rPr>
              <w:t>911101137XXXXXXXX</w:t>
            </w:r>
          </w:p>
        </w:tc>
        <w:tc>
          <w:tcPr>
            <w:tcW w:w="99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kern w:val="0"/>
                <w:sz w:val="18"/>
                <w:szCs w:val="18"/>
                <w:lang w:bidi="ar"/>
              </w:rPr>
            </w:pPr>
            <w:r>
              <w:rPr>
                <w:kern w:val="0"/>
                <w:sz w:val="18"/>
                <w:szCs w:val="18"/>
                <w:lang w:bidi="ar"/>
              </w:rPr>
              <w:t>行政区划</w:t>
            </w:r>
          </w:p>
        </w:tc>
        <w:tc>
          <w:tcPr>
            <w:tcW w:w="99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kern w:val="0"/>
                <w:sz w:val="18"/>
                <w:szCs w:val="18"/>
                <w:lang w:bidi="ar"/>
              </w:rPr>
            </w:pPr>
            <w:r>
              <w:rPr>
                <w:kern w:val="0"/>
                <w:sz w:val="18"/>
                <w:szCs w:val="18"/>
                <w:lang w:bidi="ar"/>
              </w:rPr>
              <w:t>顺义区</w:t>
            </w:r>
          </w:p>
        </w:tc>
        <w:tc>
          <w:tcPr>
            <w:tcW w:w="99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kern w:val="0"/>
                <w:sz w:val="18"/>
                <w:szCs w:val="18"/>
                <w:lang w:bidi="ar"/>
              </w:rPr>
            </w:pPr>
            <w:r>
              <w:rPr>
                <w:kern w:val="0"/>
                <w:sz w:val="18"/>
                <w:szCs w:val="18"/>
                <w:lang w:bidi="ar"/>
              </w:rPr>
              <w:t>街乡镇</w:t>
            </w:r>
          </w:p>
        </w:tc>
        <w:tc>
          <w:tcPr>
            <w:tcW w:w="88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kern w:val="0"/>
                <w:sz w:val="18"/>
                <w:szCs w:val="18"/>
                <w:lang w:bidi="ar"/>
              </w:rPr>
            </w:pPr>
            <w:r>
              <w:rPr>
                <w:kern w:val="0"/>
                <w:sz w:val="18"/>
                <w:szCs w:val="18"/>
                <w:lang w:bidi="ar"/>
              </w:rPr>
              <w:t>xx镇</w:t>
            </w:r>
          </w:p>
        </w:tc>
        <w:tc>
          <w:tcPr>
            <w:tcW w:w="102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kern w:val="0"/>
                <w:sz w:val="18"/>
                <w:szCs w:val="18"/>
                <w:lang w:bidi="ar"/>
              </w:rPr>
            </w:pPr>
            <w:r>
              <w:rPr>
                <w:kern w:val="0"/>
                <w:sz w:val="18"/>
                <w:szCs w:val="18"/>
                <w:lang w:bidi="ar"/>
              </w:rPr>
              <w:t>生产经营地址</w:t>
            </w:r>
          </w:p>
        </w:tc>
        <w:tc>
          <w:tcPr>
            <w:tcW w:w="647" w:type="dxa"/>
            <w:tcBorders>
              <w:top w:val="single" w:color="000000" w:sz="4" w:space="0"/>
              <w:left w:val="single" w:color="000000" w:sz="4" w:space="0"/>
              <w:bottom w:val="single" w:color="000000" w:sz="4" w:space="0"/>
              <w:right w:val="single" w:color="auto" w:sz="8" w:space="0"/>
            </w:tcBorders>
            <w:shd w:val="clear" w:color="auto" w:fill="FFFFFF"/>
            <w:noWrap/>
            <w:vAlign w:val="center"/>
          </w:tcPr>
          <w:p>
            <w:pPr>
              <w:widowControl/>
              <w:jc w:val="center"/>
              <w:textAlignment w:val="center"/>
              <w:rPr>
                <w:kern w:val="0"/>
                <w:sz w:val="18"/>
                <w:szCs w:val="18"/>
                <w:lang w:bidi="ar"/>
              </w:rPr>
            </w:pPr>
            <w:r>
              <w:rPr>
                <w:kern w:val="0"/>
                <w:sz w:val="18"/>
                <w:szCs w:val="18"/>
                <w:lang w:bidi="ar"/>
              </w:rPr>
              <w:t>XX路XX号</w:t>
            </w:r>
          </w:p>
        </w:tc>
      </w:tr>
      <w:tr>
        <w:tblPrEx>
          <w:tblCellMar>
            <w:top w:w="0" w:type="dxa"/>
            <w:left w:w="108" w:type="dxa"/>
            <w:bottom w:w="0" w:type="dxa"/>
            <w:right w:w="108" w:type="dxa"/>
          </w:tblCellMar>
        </w:tblPrEx>
        <w:trPr>
          <w:trHeight w:val="459" w:hRule="atLeast"/>
        </w:trPr>
        <w:tc>
          <w:tcPr>
            <w:tcW w:w="1101" w:type="dxa"/>
            <w:tcBorders>
              <w:top w:val="single" w:color="000000" w:sz="4" w:space="0"/>
              <w:left w:val="single" w:color="auto" w:sz="8" w:space="0"/>
              <w:bottom w:val="single" w:color="auto" w:sz="4" w:space="0"/>
              <w:right w:val="single" w:color="000000" w:sz="4" w:space="0"/>
            </w:tcBorders>
            <w:shd w:val="clear" w:color="auto" w:fill="FFFFFF"/>
            <w:noWrap/>
            <w:vAlign w:val="center"/>
          </w:tcPr>
          <w:p>
            <w:pPr>
              <w:widowControl/>
              <w:jc w:val="center"/>
              <w:textAlignment w:val="center"/>
              <w:rPr>
                <w:sz w:val="18"/>
                <w:szCs w:val="18"/>
              </w:rPr>
            </w:pPr>
            <w:r>
              <w:rPr>
                <w:kern w:val="0"/>
                <w:sz w:val="18"/>
                <w:szCs w:val="18"/>
                <w:lang w:bidi="ar"/>
              </w:rPr>
              <w:t>法人代表</w:t>
            </w:r>
          </w:p>
        </w:tc>
        <w:tc>
          <w:tcPr>
            <w:tcW w:w="850" w:type="dxa"/>
            <w:tcBorders>
              <w:top w:val="single" w:color="000000" w:sz="4" w:space="0"/>
              <w:left w:val="single" w:color="000000" w:sz="4" w:space="0"/>
              <w:bottom w:val="single" w:color="auto" w:sz="4" w:space="0"/>
              <w:right w:val="single" w:color="000000" w:sz="4" w:space="0"/>
            </w:tcBorders>
            <w:shd w:val="clear" w:color="auto" w:fill="FFFFFF"/>
            <w:noWrap/>
            <w:vAlign w:val="center"/>
          </w:tcPr>
          <w:p>
            <w:pPr>
              <w:widowControl/>
              <w:jc w:val="center"/>
              <w:textAlignment w:val="center"/>
              <w:rPr>
                <w:kern w:val="0"/>
                <w:sz w:val="18"/>
                <w:szCs w:val="18"/>
                <w:lang w:bidi="ar"/>
              </w:rPr>
            </w:pPr>
            <w:r>
              <w:rPr>
                <w:kern w:val="0"/>
                <w:sz w:val="18"/>
                <w:szCs w:val="18"/>
                <w:lang w:bidi="ar"/>
              </w:rPr>
              <w:t>张三</w:t>
            </w:r>
          </w:p>
        </w:tc>
        <w:tc>
          <w:tcPr>
            <w:tcW w:w="992" w:type="dxa"/>
            <w:tcBorders>
              <w:top w:val="single" w:color="000000" w:sz="4" w:space="0"/>
              <w:left w:val="single" w:color="000000" w:sz="4" w:space="0"/>
              <w:bottom w:val="single" w:color="auto" w:sz="4" w:space="0"/>
              <w:right w:val="single" w:color="000000" w:sz="4" w:space="0"/>
            </w:tcBorders>
            <w:shd w:val="clear" w:color="auto" w:fill="FFFFFF"/>
            <w:noWrap/>
            <w:vAlign w:val="center"/>
          </w:tcPr>
          <w:p>
            <w:pPr>
              <w:widowControl/>
              <w:jc w:val="center"/>
              <w:textAlignment w:val="center"/>
              <w:rPr>
                <w:kern w:val="0"/>
                <w:sz w:val="18"/>
                <w:szCs w:val="18"/>
                <w:lang w:bidi="ar"/>
              </w:rPr>
            </w:pPr>
            <w:r>
              <w:rPr>
                <w:kern w:val="0"/>
                <w:sz w:val="18"/>
                <w:szCs w:val="18"/>
                <w:lang w:bidi="ar"/>
              </w:rPr>
              <w:t>主要产品</w:t>
            </w:r>
          </w:p>
        </w:tc>
        <w:tc>
          <w:tcPr>
            <w:tcW w:w="1276" w:type="dxa"/>
            <w:tcBorders>
              <w:top w:val="single" w:color="000000" w:sz="4" w:space="0"/>
              <w:left w:val="single" w:color="000000" w:sz="4" w:space="0"/>
              <w:bottom w:val="single" w:color="auto" w:sz="4" w:space="0"/>
              <w:right w:val="single" w:color="000000" w:sz="4" w:space="0"/>
            </w:tcBorders>
            <w:shd w:val="clear" w:color="auto" w:fill="FFFFFF"/>
            <w:noWrap/>
            <w:vAlign w:val="center"/>
          </w:tcPr>
          <w:p>
            <w:pPr>
              <w:widowControl/>
              <w:jc w:val="center"/>
              <w:textAlignment w:val="center"/>
              <w:rPr>
                <w:kern w:val="0"/>
                <w:sz w:val="18"/>
                <w:szCs w:val="18"/>
                <w:lang w:bidi="ar"/>
              </w:rPr>
            </w:pPr>
            <w:r>
              <w:rPr>
                <w:kern w:val="0"/>
                <w:sz w:val="18"/>
                <w:szCs w:val="18"/>
                <w:lang w:bidi="ar"/>
              </w:rPr>
              <w:t>办公家具</w:t>
            </w:r>
          </w:p>
        </w:tc>
        <w:tc>
          <w:tcPr>
            <w:tcW w:w="992" w:type="dxa"/>
            <w:tcBorders>
              <w:top w:val="single" w:color="000000" w:sz="4" w:space="0"/>
              <w:left w:val="single" w:color="000000" w:sz="4" w:space="0"/>
              <w:bottom w:val="single" w:color="auto" w:sz="4" w:space="0"/>
              <w:right w:val="single" w:color="000000" w:sz="4" w:space="0"/>
            </w:tcBorders>
            <w:shd w:val="clear" w:color="auto" w:fill="FFFFFF"/>
            <w:noWrap/>
            <w:vAlign w:val="center"/>
          </w:tcPr>
          <w:p>
            <w:pPr>
              <w:widowControl/>
              <w:jc w:val="center"/>
              <w:textAlignment w:val="center"/>
              <w:rPr>
                <w:kern w:val="0"/>
                <w:sz w:val="18"/>
                <w:szCs w:val="18"/>
                <w:lang w:bidi="ar"/>
              </w:rPr>
            </w:pPr>
            <w:r>
              <w:rPr>
                <w:kern w:val="0"/>
                <w:sz w:val="18"/>
                <w:szCs w:val="18"/>
                <w:lang w:bidi="ar"/>
              </w:rPr>
              <w:t>行业类型</w:t>
            </w:r>
          </w:p>
        </w:tc>
        <w:tc>
          <w:tcPr>
            <w:tcW w:w="993" w:type="dxa"/>
            <w:tcBorders>
              <w:top w:val="single" w:color="000000" w:sz="4" w:space="0"/>
              <w:left w:val="single" w:color="000000" w:sz="4" w:space="0"/>
              <w:bottom w:val="single" w:color="auto" w:sz="4" w:space="0"/>
              <w:right w:val="single" w:color="000000" w:sz="4" w:space="0"/>
            </w:tcBorders>
            <w:shd w:val="clear" w:color="auto" w:fill="FFFFFF"/>
            <w:noWrap/>
            <w:vAlign w:val="center"/>
          </w:tcPr>
          <w:p>
            <w:pPr>
              <w:widowControl/>
              <w:jc w:val="center"/>
              <w:textAlignment w:val="center"/>
              <w:rPr>
                <w:kern w:val="0"/>
                <w:sz w:val="18"/>
                <w:szCs w:val="18"/>
                <w:lang w:bidi="ar"/>
              </w:rPr>
            </w:pPr>
            <w:r>
              <w:rPr>
                <w:kern w:val="0"/>
                <w:sz w:val="18"/>
                <w:szCs w:val="18"/>
                <w:lang w:bidi="ar"/>
              </w:rPr>
              <w:t>家具制造</w:t>
            </w:r>
          </w:p>
        </w:tc>
        <w:tc>
          <w:tcPr>
            <w:tcW w:w="992" w:type="dxa"/>
            <w:tcBorders>
              <w:top w:val="single" w:color="000000" w:sz="4" w:space="0"/>
              <w:left w:val="single" w:color="000000" w:sz="4" w:space="0"/>
              <w:bottom w:val="single" w:color="auto" w:sz="4" w:space="0"/>
              <w:right w:val="single" w:color="000000" w:sz="4" w:space="0"/>
            </w:tcBorders>
            <w:shd w:val="clear" w:color="auto" w:fill="FFFFFF"/>
            <w:noWrap/>
            <w:vAlign w:val="center"/>
          </w:tcPr>
          <w:p>
            <w:pPr>
              <w:widowControl/>
              <w:jc w:val="center"/>
              <w:textAlignment w:val="center"/>
              <w:rPr>
                <w:kern w:val="0"/>
                <w:sz w:val="18"/>
                <w:szCs w:val="18"/>
                <w:lang w:bidi="ar"/>
              </w:rPr>
            </w:pPr>
            <w:r>
              <w:rPr>
                <w:kern w:val="0"/>
                <w:sz w:val="18"/>
                <w:szCs w:val="18"/>
                <w:lang w:bidi="ar"/>
              </w:rPr>
              <w:t>是否纳入环境统计</w:t>
            </w:r>
          </w:p>
        </w:tc>
        <w:tc>
          <w:tcPr>
            <w:tcW w:w="882" w:type="dxa"/>
            <w:tcBorders>
              <w:top w:val="single" w:color="000000" w:sz="4" w:space="0"/>
              <w:left w:val="single" w:color="000000" w:sz="4" w:space="0"/>
              <w:bottom w:val="single" w:color="auto" w:sz="4" w:space="0"/>
              <w:right w:val="single" w:color="000000" w:sz="4" w:space="0"/>
            </w:tcBorders>
            <w:shd w:val="clear" w:color="auto" w:fill="FFFFFF"/>
            <w:noWrap/>
            <w:vAlign w:val="center"/>
          </w:tcPr>
          <w:p>
            <w:pPr>
              <w:widowControl/>
              <w:jc w:val="center"/>
              <w:textAlignment w:val="center"/>
              <w:rPr>
                <w:kern w:val="0"/>
                <w:sz w:val="18"/>
                <w:szCs w:val="18"/>
                <w:lang w:bidi="ar"/>
              </w:rPr>
            </w:pPr>
            <w:r>
              <w:rPr>
                <w:kern w:val="0"/>
                <w:sz w:val="18"/>
                <w:szCs w:val="18"/>
                <w:lang w:bidi="ar"/>
              </w:rPr>
              <w:t>是/否</w:t>
            </w:r>
          </w:p>
        </w:tc>
        <w:tc>
          <w:tcPr>
            <w:tcW w:w="102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kern w:val="0"/>
                <w:sz w:val="18"/>
                <w:szCs w:val="18"/>
                <w:lang w:bidi="ar"/>
              </w:rPr>
            </w:pPr>
            <w:r>
              <w:rPr>
                <w:kern w:val="0"/>
                <w:sz w:val="18"/>
                <w:szCs w:val="18"/>
                <w:lang w:bidi="ar"/>
              </w:rPr>
              <w:t>所属</w:t>
            </w:r>
          </w:p>
          <w:p>
            <w:pPr>
              <w:widowControl/>
              <w:jc w:val="center"/>
              <w:textAlignment w:val="center"/>
              <w:rPr>
                <w:kern w:val="0"/>
                <w:sz w:val="18"/>
                <w:szCs w:val="18"/>
                <w:lang w:bidi="ar"/>
              </w:rPr>
            </w:pPr>
            <w:r>
              <w:rPr>
                <w:kern w:val="0"/>
                <w:sz w:val="18"/>
                <w:szCs w:val="18"/>
                <w:lang w:bidi="ar"/>
              </w:rPr>
              <w:t>工业园区</w:t>
            </w:r>
          </w:p>
        </w:tc>
        <w:tc>
          <w:tcPr>
            <w:tcW w:w="647" w:type="dxa"/>
            <w:tcBorders>
              <w:top w:val="single" w:color="000000" w:sz="4" w:space="0"/>
              <w:left w:val="single" w:color="000000" w:sz="4" w:space="0"/>
              <w:bottom w:val="single" w:color="000000" w:sz="4" w:space="0"/>
              <w:right w:val="single" w:color="auto" w:sz="8" w:space="0"/>
            </w:tcBorders>
            <w:shd w:val="clear" w:color="auto" w:fill="FFFFFF"/>
            <w:noWrap/>
            <w:vAlign w:val="center"/>
          </w:tcPr>
          <w:p>
            <w:pPr>
              <w:widowControl/>
              <w:jc w:val="center"/>
              <w:textAlignment w:val="center"/>
              <w:rPr>
                <w:kern w:val="0"/>
                <w:sz w:val="18"/>
                <w:szCs w:val="18"/>
                <w:lang w:bidi="ar"/>
              </w:rPr>
            </w:pPr>
            <w:r>
              <w:rPr>
                <w:kern w:val="0"/>
                <w:sz w:val="18"/>
                <w:szCs w:val="18"/>
                <w:lang w:bidi="ar"/>
              </w:rPr>
              <w:t>无</w:t>
            </w:r>
          </w:p>
        </w:tc>
      </w:tr>
      <w:tr>
        <w:trPr>
          <w:trHeight w:val="459" w:hRule="atLeast"/>
        </w:trPr>
        <w:tc>
          <w:tcPr>
            <w:tcW w:w="1101" w:type="dxa"/>
            <w:tcBorders>
              <w:top w:val="single" w:color="auto" w:sz="4" w:space="0"/>
              <w:left w:val="single" w:color="auto" w:sz="8" w:space="0"/>
              <w:bottom w:val="single" w:color="auto" w:sz="4" w:space="0"/>
              <w:right w:val="single" w:color="auto" w:sz="4" w:space="0"/>
            </w:tcBorders>
            <w:shd w:val="clear" w:color="auto" w:fill="FFFFFF"/>
            <w:noWrap/>
            <w:vAlign w:val="center"/>
          </w:tcPr>
          <w:p>
            <w:pPr>
              <w:widowControl/>
              <w:jc w:val="center"/>
              <w:textAlignment w:val="center"/>
              <w:rPr>
                <w:sz w:val="18"/>
                <w:szCs w:val="18"/>
              </w:rPr>
            </w:pPr>
            <w:r>
              <w:rPr>
                <w:kern w:val="0"/>
                <w:sz w:val="18"/>
                <w:szCs w:val="18"/>
                <w:lang w:bidi="ar"/>
              </w:rPr>
              <w:t>年产量</w:t>
            </w:r>
          </w:p>
        </w:tc>
        <w:tc>
          <w:tcPr>
            <w:tcW w:w="850" w:type="dxa"/>
            <w:tcBorders>
              <w:top w:val="single" w:color="auto" w:sz="4" w:space="0"/>
              <w:left w:val="single" w:color="auto" w:sz="4" w:space="0"/>
              <w:bottom w:val="single" w:color="auto" w:sz="4" w:space="0"/>
              <w:right w:val="single" w:color="auto" w:sz="4" w:space="0"/>
            </w:tcBorders>
            <w:shd w:val="clear" w:color="auto" w:fill="FFFFFF"/>
            <w:noWrap/>
            <w:vAlign w:val="center"/>
          </w:tcPr>
          <w:p>
            <w:pPr>
              <w:widowControl/>
              <w:jc w:val="center"/>
              <w:textAlignment w:val="center"/>
              <w:rPr>
                <w:kern w:val="0"/>
                <w:sz w:val="18"/>
                <w:szCs w:val="18"/>
                <w:lang w:bidi="ar"/>
              </w:rPr>
            </w:pPr>
            <w:r>
              <w:rPr>
                <w:kern w:val="0"/>
                <w:sz w:val="18"/>
                <w:szCs w:val="18"/>
                <w:lang w:bidi="ar"/>
              </w:rPr>
              <w:t>70000件</w:t>
            </w:r>
          </w:p>
        </w:tc>
        <w:tc>
          <w:tcPr>
            <w:tcW w:w="992" w:type="dxa"/>
            <w:tcBorders>
              <w:top w:val="single" w:color="auto" w:sz="4" w:space="0"/>
              <w:left w:val="single" w:color="auto" w:sz="4" w:space="0"/>
              <w:bottom w:val="single" w:color="auto" w:sz="4" w:space="0"/>
              <w:right w:val="single" w:color="auto" w:sz="4" w:space="0"/>
            </w:tcBorders>
            <w:shd w:val="clear" w:color="auto" w:fill="FFFFFF"/>
            <w:noWrap/>
            <w:vAlign w:val="center"/>
          </w:tcPr>
          <w:p>
            <w:pPr>
              <w:widowControl/>
              <w:jc w:val="center"/>
              <w:textAlignment w:val="center"/>
              <w:rPr>
                <w:kern w:val="0"/>
                <w:sz w:val="18"/>
                <w:szCs w:val="18"/>
                <w:lang w:bidi="ar"/>
              </w:rPr>
            </w:pPr>
            <w:r>
              <w:rPr>
                <w:kern w:val="0"/>
                <w:sz w:val="18"/>
                <w:szCs w:val="18"/>
                <w:lang w:bidi="ar"/>
              </w:rPr>
              <w:t>联系人</w:t>
            </w:r>
          </w:p>
        </w:tc>
        <w:tc>
          <w:tcPr>
            <w:tcW w:w="1276" w:type="dxa"/>
            <w:tcBorders>
              <w:top w:val="single" w:color="auto" w:sz="4" w:space="0"/>
              <w:left w:val="single" w:color="auto" w:sz="4" w:space="0"/>
              <w:bottom w:val="single" w:color="auto" w:sz="4" w:space="0"/>
              <w:right w:val="single" w:color="auto" w:sz="4" w:space="0"/>
            </w:tcBorders>
            <w:shd w:val="clear" w:color="auto" w:fill="FFFFFF"/>
            <w:noWrap/>
            <w:vAlign w:val="center"/>
          </w:tcPr>
          <w:p>
            <w:pPr>
              <w:widowControl/>
              <w:jc w:val="center"/>
              <w:textAlignment w:val="center"/>
              <w:rPr>
                <w:kern w:val="0"/>
                <w:sz w:val="18"/>
                <w:szCs w:val="18"/>
                <w:lang w:bidi="ar"/>
              </w:rPr>
            </w:pPr>
            <w:r>
              <w:rPr>
                <w:kern w:val="0"/>
                <w:sz w:val="18"/>
                <w:szCs w:val="18"/>
                <w:lang w:bidi="ar"/>
              </w:rPr>
              <w:t>xx</w:t>
            </w:r>
          </w:p>
        </w:tc>
        <w:tc>
          <w:tcPr>
            <w:tcW w:w="992" w:type="dxa"/>
            <w:tcBorders>
              <w:top w:val="single" w:color="auto" w:sz="4" w:space="0"/>
              <w:left w:val="single" w:color="auto" w:sz="4" w:space="0"/>
              <w:bottom w:val="single" w:color="auto" w:sz="4" w:space="0"/>
              <w:right w:val="single" w:color="auto" w:sz="4" w:space="0"/>
            </w:tcBorders>
            <w:shd w:val="clear" w:color="auto" w:fill="FFFFFF"/>
            <w:noWrap/>
            <w:vAlign w:val="center"/>
          </w:tcPr>
          <w:p>
            <w:pPr>
              <w:widowControl/>
              <w:jc w:val="center"/>
              <w:textAlignment w:val="center"/>
              <w:rPr>
                <w:kern w:val="0"/>
                <w:sz w:val="18"/>
                <w:szCs w:val="18"/>
                <w:lang w:bidi="ar"/>
              </w:rPr>
            </w:pPr>
            <w:r>
              <w:rPr>
                <w:kern w:val="0"/>
                <w:sz w:val="18"/>
                <w:szCs w:val="18"/>
                <w:lang w:bidi="ar"/>
              </w:rPr>
              <w:t>联系电话</w:t>
            </w:r>
          </w:p>
        </w:tc>
        <w:tc>
          <w:tcPr>
            <w:tcW w:w="993" w:type="dxa"/>
            <w:tcBorders>
              <w:top w:val="single" w:color="auto" w:sz="4" w:space="0"/>
              <w:left w:val="single" w:color="auto" w:sz="4" w:space="0"/>
              <w:bottom w:val="single" w:color="auto" w:sz="4" w:space="0"/>
              <w:right w:val="single" w:color="auto" w:sz="4" w:space="0"/>
            </w:tcBorders>
            <w:shd w:val="clear" w:color="auto" w:fill="FFFFFF"/>
            <w:noWrap/>
            <w:vAlign w:val="center"/>
          </w:tcPr>
          <w:p>
            <w:pPr>
              <w:widowControl/>
              <w:jc w:val="center"/>
              <w:textAlignment w:val="center"/>
              <w:rPr>
                <w:kern w:val="0"/>
                <w:sz w:val="18"/>
                <w:szCs w:val="18"/>
                <w:lang w:bidi="ar"/>
              </w:rPr>
            </w:pPr>
            <w:r>
              <w:rPr>
                <w:kern w:val="0"/>
                <w:sz w:val="18"/>
                <w:szCs w:val="18"/>
                <w:lang w:bidi="ar"/>
              </w:rPr>
              <w:t>135220xxxxx</w:t>
            </w:r>
          </w:p>
        </w:tc>
        <w:tc>
          <w:tcPr>
            <w:tcW w:w="992" w:type="dxa"/>
            <w:tcBorders>
              <w:top w:val="single" w:color="auto" w:sz="4" w:space="0"/>
              <w:left w:val="single" w:color="auto" w:sz="4" w:space="0"/>
              <w:bottom w:val="single" w:color="auto" w:sz="4" w:space="0"/>
              <w:right w:val="single" w:color="auto" w:sz="4" w:space="0"/>
            </w:tcBorders>
            <w:shd w:val="clear" w:color="auto" w:fill="FFFFFF"/>
            <w:noWrap/>
            <w:vAlign w:val="center"/>
          </w:tcPr>
          <w:p>
            <w:pPr>
              <w:widowControl/>
              <w:jc w:val="center"/>
              <w:textAlignment w:val="center"/>
              <w:rPr>
                <w:kern w:val="0"/>
                <w:sz w:val="18"/>
                <w:szCs w:val="18"/>
                <w:lang w:bidi="ar"/>
              </w:rPr>
            </w:pPr>
            <w:r>
              <w:rPr>
                <w:kern w:val="0"/>
                <w:sz w:val="18"/>
                <w:szCs w:val="18"/>
                <w:lang w:bidi="ar"/>
              </w:rPr>
              <w:t>经度</w:t>
            </w:r>
          </w:p>
        </w:tc>
        <w:tc>
          <w:tcPr>
            <w:tcW w:w="882" w:type="dxa"/>
            <w:tcBorders>
              <w:top w:val="single" w:color="auto" w:sz="4" w:space="0"/>
              <w:left w:val="single" w:color="auto" w:sz="4" w:space="0"/>
              <w:bottom w:val="single" w:color="auto" w:sz="4" w:space="0"/>
              <w:right w:val="single" w:color="auto" w:sz="4" w:space="0"/>
            </w:tcBorders>
            <w:shd w:val="clear" w:color="auto" w:fill="FFFFFF"/>
            <w:noWrap/>
            <w:vAlign w:val="center"/>
          </w:tcPr>
          <w:p>
            <w:pPr>
              <w:widowControl/>
              <w:jc w:val="center"/>
              <w:textAlignment w:val="center"/>
              <w:rPr>
                <w:kern w:val="0"/>
                <w:sz w:val="18"/>
                <w:szCs w:val="18"/>
                <w:lang w:bidi="ar"/>
              </w:rPr>
            </w:pPr>
            <w:r>
              <w:rPr>
                <w:kern w:val="0"/>
                <w:sz w:val="18"/>
                <w:szCs w:val="18"/>
                <w:lang w:bidi="ar"/>
              </w:rPr>
              <w:t>xxx</w:t>
            </w:r>
          </w:p>
        </w:tc>
        <w:tc>
          <w:tcPr>
            <w:tcW w:w="1022" w:type="dxa"/>
            <w:tcBorders>
              <w:top w:val="single" w:color="000000" w:sz="4" w:space="0"/>
              <w:left w:val="single" w:color="auto" w:sz="4" w:space="0"/>
              <w:bottom w:val="single" w:color="000000" w:sz="4" w:space="0"/>
              <w:right w:val="single" w:color="000000" w:sz="4" w:space="0"/>
            </w:tcBorders>
            <w:shd w:val="clear" w:color="auto" w:fill="FFFFFF"/>
            <w:noWrap/>
            <w:vAlign w:val="center"/>
          </w:tcPr>
          <w:p>
            <w:pPr>
              <w:widowControl/>
              <w:jc w:val="center"/>
              <w:textAlignment w:val="center"/>
              <w:rPr>
                <w:kern w:val="0"/>
                <w:sz w:val="18"/>
                <w:szCs w:val="18"/>
                <w:lang w:bidi="ar"/>
              </w:rPr>
            </w:pPr>
            <w:r>
              <w:rPr>
                <w:kern w:val="0"/>
                <w:sz w:val="18"/>
                <w:szCs w:val="18"/>
                <w:lang w:bidi="ar"/>
              </w:rPr>
              <w:t>纬度</w:t>
            </w:r>
          </w:p>
        </w:tc>
        <w:tc>
          <w:tcPr>
            <w:tcW w:w="647" w:type="dxa"/>
            <w:tcBorders>
              <w:top w:val="single" w:color="000000" w:sz="4" w:space="0"/>
              <w:left w:val="single" w:color="000000" w:sz="4" w:space="0"/>
              <w:bottom w:val="single" w:color="000000" w:sz="4" w:space="0"/>
              <w:right w:val="single" w:color="auto" w:sz="8" w:space="0"/>
            </w:tcBorders>
            <w:shd w:val="clear" w:color="auto" w:fill="FFFFFF"/>
            <w:noWrap/>
            <w:vAlign w:val="center"/>
          </w:tcPr>
          <w:p>
            <w:pPr>
              <w:widowControl/>
              <w:jc w:val="center"/>
              <w:textAlignment w:val="center"/>
              <w:rPr>
                <w:kern w:val="0"/>
                <w:sz w:val="18"/>
                <w:szCs w:val="18"/>
                <w:lang w:bidi="ar"/>
              </w:rPr>
            </w:pPr>
            <w:r>
              <w:rPr>
                <w:kern w:val="0"/>
                <w:sz w:val="18"/>
                <w:szCs w:val="18"/>
                <w:lang w:bidi="ar"/>
              </w:rPr>
              <w:t>xxx</w:t>
            </w:r>
          </w:p>
        </w:tc>
      </w:tr>
      <w:tr>
        <w:tblPrEx>
          <w:tblCellMar>
            <w:top w:w="0" w:type="dxa"/>
            <w:left w:w="108" w:type="dxa"/>
            <w:bottom w:w="0" w:type="dxa"/>
            <w:right w:w="108" w:type="dxa"/>
          </w:tblCellMar>
        </w:tblPrEx>
        <w:trPr>
          <w:trHeight w:val="459" w:hRule="atLeast"/>
        </w:trPr>
        <w:tc>
          <w:tcPr>
            <w:tcW w:w="1101" w:type="dxa"/>
            <w:tcBorders>
              <w:top w:val="single" w:color="auto" w:sz="4" w:space="0"/>
              <w:left w:val="single" w:color="auto" w:sz="8" w:space="0"/>
              <w:bottom w:val="single" w:color="000000" w:sz="4" w:space="0"/>
              <w:right w:val="single" w:color="000000" w:sz="4" w:space="0"/>
            </w:tcBorders>
            <w:shd w:val="clear" w:color="auto" w:fill="FFFFFF"/>
            <w:noWrap/>
            <w:vAlign w:val="center"/>
          </w:tcPr>
          <w:p>
            <w:pPr>
              <w:widowControl/>
              <w:jc w:val="center"/>
              <w:textAlignment w:val="center"/>
              <w:rPr>
                <w:sz w:val="18"/>
                <w:szCs w:val="18"/>
              </w:rPr>
            </w:pPr>
            <w:r>
              <w:rPr>
                <w:kern w:val="0"/>
                <w:sz w:val="18"/>
                <w:szCs w:val="18"/>
                <w:lang w:bidi="ar"/>
              </w:rPr>
              <w:t>大工业电力局总表编号*</w:t>
            </w:r>
          </w:p>
        </w:tc>
        <w:tc>
          <w:tcPr>
            <w:tcW w:w="850" w:type="dxa"/>
            <w:tcBorders>
              <w:top w:val="single" w:color="auto"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kern w:val="0"/>
                <w:sz w:val="18"/>
                <w:szCs w:val="18"/>
                <w:lang w:bidi="ar"/>
              </w:rPr>
            </w:pPr>
            <w:r>
              <w:rPr>
                <w:kern w:val="0"/>
                <w:sz w:val="18"/>
                <w:szCs w:val="18"/>
                <w:lang w:bidi="ar"/>
              </w:rPr>
              <w:t>34628XXXXX</w:t>
            </w:r>
          </w:p>
        </w:tc>
        <w:tc>
          <w:tcPr>
            <w:tcW w:w="992" w:type="dxa"/>
            <w:tcBorders>
              <w:top w:val="single" w:color="auto"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kern w:val="0"/>
                <w:sz w:val="18"/>
                <w:szCs w:val="18"/>
                <w:lang w:bidi="ar"/>
              </w:rPr>
            </w:pPr>
            <w:r>
              <w:rPr>
                <w:kern w:val="0"/>
                <w:sz w:val="18"/>
                <w:szCs w:val="18"/>
                <w:lang w:bidi="ar"/>
              </w:rPr>
              <w:t>大工业用电量(度)*</w:t>
            </w:r>
          </w:p>
        </w:tc>
        <w:tc>
          <w:tcPr>
            <w:tcW w:w="1276" w:type="dxa"/>
            <w:tcBorders>
              <w:top w:val="single" w:color="auto"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kern w:val="0"/>
                <w:sz w:val="18"/>
                <w:szCs w:val="18"/>
                <w:lang w:bidi="ar"/>
              </w:rPr>
            </w:pPr>
            <w:r>
              <w:rPr>
                <w:kern w:val="0"/>
                <w:sz w:val="18"/>
                <w:szCs w:val="18"/>
                <w:lang w:bidi="ar"/>
              </w:rPr>
              <w:t>XXX kWh</w:t>
            </w:r>
          </w:p>
          <w:p>
            <w:pPr>
              <w:widowControl/>
              <w:jc w:val="center"/>
              <w:textAlignment w:val="center"/>
              <w:rPr>
                <w:kern w:val="0"/>
                <w:sz w:val="18"/>
                <w:szCs w:val="18"/>
                <w:lang w:bidi="ar"/>
              </w:rPr>
            </w:pPr>
            <w:r>
              <w:rPr>
                <w:kern w:val="0"/>
                <w:sz w:val="18"/>
                <w:szCs w:val="18"/>
                <w:lang w:bidi="ar"/>
              </w:rPr>
              <w:t>（XX年XX月)</w:t>
            </w:r>
          </w:p>
        </w:tc>
        <w:tc>
          <w:tcPr>
            <w:tcW w:w="992" w:type="dxa"/>
            <w:vMerge w:val="restart"/>
            <w:tcBorders>
              <w:top w:val="single" w:color="auto"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kern w:val="0"/>
                <w:sz w:val="18"/>
                <w:szCs w:val="18"/>
                <w:lang w:bidi="ar"/>
              </w:rPr>
            </w:pPr>
            <w:r>
              <w:rPr>
                <w:kern w:val="0"/>
                <w:sz w:val="18"/>
                <w:szCs w:val="18"/>
                <w:lang w:bidi="ar"/>
              </w:rPr>
              <w:t>主要污染物</w:t>
            </w:r>
          </w:p>
        </w:tc>
        <w:tc>
          <w:tcPr>
            <w:tcW w:w="993" w:type="dxa"/>
            <w:vMerge w:val="restart"/>
            <w:tcBorders>
              <w:top w:val="single" w:color="auto"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kern w:val="0"/>
                <w:sz w:val="18"/>
                <w:szCs w:val="18"/>
                <w:lang w:bidi="ar"/>
              </w:rPr>
            </w:pPr>
            <w:r>
              <w:rPr>
                <w:kern w:val="0"/>
                <w:sz w:val="18"/>
                <w:szCs w:val="18"/>
                <w:lang w:bidi="ar"/>
              </w:rPr>
              <w:t>VOCs</w:t>
            </w:r>
          </w:p>
        </w:tc>
        <w:tc>
          <w:tcPr>
            <w:tcW w:w="992" w:type="dxa"/>
            <w:tcBorders>
              <w:top w:val="single" w:color="auto"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kern w:val="0"/>
                <w:sz w:val="18"/>
                <w:szCs w:val="18"/>
                <w:lang w:bidi="ar"/>
              </w:rPr>
            </w:pPr>
            <w:r>
              <w:rPr>
                <w:kern w:val="0"/>
                <w:sz w:val="18"/>
                <w:szCs w:val="18"/>
                <w:lang w:bidi="ar"/>
              </w:rPr>
              <w:t>颗粒物排放量（年）</w:t>
            </w:r>
          </w:p>
        </w:tc>
        <w:tc>
          <w:tcPr>
            <w:tcW w:w="882" w:type="dxa"/>
            <w:tcBorders>
              <w:top w:val="single" w:color="auto"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kern w:val="0"/>
                <w:sz w:val="18"/>
                <w:szCs w:val="18"/>
                <w:lang w:bidi="ar"/>
              </w:rPr>
            </w:pPr>
            <w:r>
              <w:rPr>
                <w:kern w:val="0"/>
                <w:sz w:val="18"/>
                <w:szCs w:val="18"/>
                <w:lang w:bidi="ar"/>
              </w:rPr>
              <w:t>-</w:t>
            </w:r>
          </w:p>
        </w:tc>
        <w:tc>
          <w:tcPr>
            <w:tcW w:w="102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kern w:val="0"/>
                <w:sz w:val="18"/>
                <w:szCs w:val="18"/>
                <w:lang w:bidi="ar"/>
              </w:rPr>
            </w:pPr>
            <w:r>
              <w:rPr>
                <w:kern w:val="0"/>
                <w:sz w:val="18"/>
                <w:szCs w:val="18"/>
                <w:lang w:bidi="ar"/>
              </w:rPr>
              <w:t>NO</w:t>
            </w:r>
            <w:r>
              <w:rPr>
                <w:kern w:val="0"/>
                <w:sz w:val="18"/>
                <w:szCs w:val="18"/>
                <w:vertAlign w:val="subscript"/>
                <w:lang w:bidi="ar"/>
              </w:rPr>
              <w:t>X</w:t>
            </w:r>
            <w:r>
              <w:rPr>
                <w:kern w:val="0"/>
                <w:sz w:val="18"/>
                <w:szCs w:val="18"/>
                <w:lang w:bidi="ar"/>
              </w:rPr>
              <w:t>排放量（年）</w:t>
            </w:r>
          </w:p>
        </w:tc>
        <w:tc>
          <w:tcPr>
            <w:tcW w:w="647" w:type="dxa"/>
            <w:tcBorders>
              <w:top w:val="single" w:color="000000" w:sz="4" w:space="0"/>
              <w:left w:val="single" w:color="000000" w:sz="4" w:space="0"/>
              <w:bottom w:val="single" w:color="000000" w:sz="4" w:space="0"/>
              <w:right w:val="single" w:color="auto" w:sz="8" w:space="0"/>
            </w:tcBorders>
            <w:shd w:val="clear" w:color="auto" w:fill="FFFFFF"/>
            <w:noWrap/>
            <w:vAlign w:val="center"/>
          </w:tcPr>
          <w:p>
            <w:pPr>
              <w:widowControl/>
              <w:jc w:val="center"/>
              <w:textAlignment w:val="center"/>
              <w:rPr>
                <w:kern w:val="0"/>
                <w:sz w:val="18"/>
                <w:szCs w:val="18"/>
                <w:lang w:bidi="ar"/>
              </w:rPr>
            </w:pPr>
            <w:r>
              <w:rPr>
                <w:kern w:val="0"/>
                <w:sz w:val="18"/>
                <w:szCs w:val="18"/>
                <w:lang w:bidi="ar"/>
              </w:rPr>
              <w:t>-</w:t>
            </w:r>
          </w:p>
        </w:tc>
      </w:tr>
      <w:tr>
        <w:tblPrEx>
          <w:tblCellMar>
            <w:top w:w="0" w:type="dxa"/>
            <w:left w:w="108" w:type="dxa"/>
            <w:bottom w:w="0" w:type="dxa"/>
            <w:right w:w="108" w:type="dxa"/>
          </w:tblCellMar>
        </w:tblPrEx>
        <w:trPr>
          <w:trHeight w:val="459" w:hRule="atLeast"/>
        </w:trPr>
        <w:tc>
          <w:tcPr>
            <w:tcW w:w="1101" w:type="dxa"/>
            <w:tcBorders>
              <w:top w:val="single" w:color="000000" w:sz="4" w:space="0"/>
              <w:left w:val="single" w:color="auto" w:sz="8" w:space="0"/>
              <w:bottom w:val="single" w:color="000000" w:sz="4" w:space="0"/>
              <w:right w:val="single" w:color="000000" w:sz="4" w:space="0"/>
            </w:tcBorders>
            <w:shd w:val="clear" w:color="auto" w:fill="FFFFFF"/>
            <w:noWrap w:val="0"/>
            <w:vAlign w:val="center"/>
          </w:tcPr>
          <w:p>
            <w:pPr>
              <w:widowControl/>
              <w:jc w:val="center"/>
              <w:textAlignment w:val="center"/>
              <w:rPr>
                <w:kern w:val="0"/>
                <w:sz w:val="18"/>
                <w:szCs w:val="18"/>
                <w:lang w:bidi="ar"/>
              </w:rPr>
            </w:pPr>
            <w:r>
              <w:rPr>
                <w:kern w:val="0"/>
                <w:sz w:val="18"/>
                <w:szCs w:val="18"/>
                <w:lang w:bidi="ar"/>
              </w:rPr>
              <w:t>非居民照明电力局总表编号*</w:t>
            </w:r>
          </w:p>
        </w:tc>
        <w:tc>
          <w:tcPr>
            <w:tcW w:w="85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kern w:val="0"/>
                <w:sz w:val="18"/>
                <w:szCs w:val="18"/>
                <w:lang w:bidi="ar"/>
              </w:rPr>
            </w:pPr>
          </w:p>
        </w:tc>
        <w:tc>
          <w:tcPr>
            <w:tcW w:w="99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kern w:val="0"/>
                <w:sz w:val="18"/>
                <w:szCs w:val="18"/>
                <w:lang w:bidi="ar"/>
              </w:rPr>
            </w:pPr>
            <w:r>
              <w:rPr>
                <w:kern w:val="0"/>
                <w:sz w:val="18"/>
                <w:szCs w:val="18"/>
                <w:lang w:bidi="ar"/>
              </w:rPr>
              <w:t>非居民照明用电(度)*</w:t>
            </w:r>
          </w:p>
        </w:tc>
        <w:tc>
          <w:tcPr>
            <w:tcW w:w="127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kern w:val="0"/>
                <w:sz w:val="18"/>
                <w:szCs w:val="18"/>
                <w:lang w:bidi="ar"/>
              </w:rPr>
            </w:pPr>
          </w:p>
        </w:tc>
        <w:tc>
          <w:tcPr>
            <w:tcW w:w="992"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kern w:val="0"/>
                <w:sz w:val="18"/>
                <w:szCs w:val="18"/>
                <w:lang w:bidi="ar"/>
              </w:rPr>
            </w:pPr>
          </w:p>
        </w:tc>
        <w:tc>
          <w:tcPr>
            <w:tcW w:w="993"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kern w:val="0"/>
                <w:sz w:val="18"/>
                <w:szCs w:val="18"/>
                <w:lang w:bidi="ar"/>
              </w:rPr>
            </w:pPr>
          </w:p>
        </w:tc>
        <w:tc>
          <w:tcPr>
            <w:tcW w:w="99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kern w:val="0"/>
                <w:sz w:val="18"/>
                <w:szCs w:val="18"/>
                <w:lang w:bidi="ar"/>
              </w:rPr>
            </w:pPr>
            <w:r>
              <w:rPr>
                <w:kern w:val="0"/>
                <w:sz w:val="18"/>
                <w:szCs w:val="18"/>
                <w:lang w:bidi="ar"/>
              </w:rPr>
              <w:t>SO</w:t>
            </w:r>
            <w:r>
              <w:rPr>
                <w:kern w:val="0"/>
                <w:sz w:val="18"/>
                <w:szCs w:val="18"/>
                <w:vertAlign w:val="subscript"/>
                <w:lang w:bidi="ar"/>
              </w:rPr>
              <w:t>2</w:t>
            </w:r>
            <w:r>
              <w:rPr>
                <w:kern w:val="0"/>
                <w:sz w:val="18"/>
                <w:szCs w:val="18"/>
                <w:lang w:bidi="ar"/>
              </w:rPr>
              <w:t>排放量（年）</w:t>
            </w:r>
          </w:p>
        </w:tc>
        <w:tc>
          <w:tcPr>
            <w:tcW w:w="88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kern w:val="0"/>
                <w:sz w:val="18"/>
                <w:szCs w:val="18"/>
                <w:lang w:bidi="ar"/>
              </w:rPr>
            </w:pPr>
            <w:r>
              <w:rPr>
                <w:kern w:val="0"/>
                <w:sz w:val="18"/>
                <w:szCs w:val="18"/>
                <w:lang w:bidi="ar"/>
              </w:rPr>
              <w:t>-</w:t>
            </w:r>
          </w:p>
        </w:tc>
        <w:tc>
          <w:tcPr>
            <w:tcW w:w="102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kern w:val="0"/>
                <w:sz w:val="18"/>
                <w:szCs w:val="18"/>
                <w:lang w:bidi="ar"/>
              </w:rPr>
            </w:pPr>
            <w:r>
              <w:rPr>
                <w:kern w:val="0"/>
                <w:sz w:val="18"/>
                <w:szCs w:val="18"/>
                <w:lang w:bidi="ar"/>
              </w:rPr>
              <w:t>VOCs排放量（年）</w:t>
            </w:r>
          </w:p>
        </w:tc>
        <w:tc>
          <w:tcPr>
            <w:tcW w:w="647" w:type="dxa"/>
            <w:tcBorders>
              <w:top w:val="single" w:color="000000" w:sz="4" w:space="0"/>
              <w:left w:val="single" w:color="000000" w:sz="4" w:space="0"/>
              <w:bottom w:val="single" w:color="000000" w:sz="4" w:space="0"/>
              <w:right w:val="single" w:color="auto" w:sz="8" w:space="0"/>
            </w:tcBorders>
            <w:shd w:val="clear" w:color="auto" w:fill="FFFFFF"/>
            <w:noWrap/>
            <w:vAlign w:val="center"/>
          </w:tcPr>
          <w:p>
            <w:pPr>
              <w:widowControl/>
              <w:jc w:val="center"/>
              <w:textAlignment w:val="center"/>
              <w:rPr>
                <w:kern w:val="0"/>
                <w:sz w:val="18"/>
                <w:szCs w:val="18"/>
                <w:lang w:bidi="ar"/>
              </w:rPr>
            </w:pPr>
            <w:r>
              <w:rPr>
                <w:kern w:val="0"/>
                <w:sz w:val="18"/>
                <w:szCs w:val="18"/>
                <w:lang w:bidi="ar"/>
              </w:rPr>
              <w:t>XXX千克</w:t>
            </w:r>
          </w:p>
        </w:tc>
      </w:tr>
      <w:tr>
        <w:tblPrEx>
          <w:tblCellMar>
            <w:top w:w="0" w:type="dxa"/>
            <w:left w:w="108" w:type="dxa"/>
            <w:bottom w:w="0" w:type="dxa"/>
            <w:right w:w="108" w:type="dxa"/>
          </w:tblCellMar>
        </w:tblPrEx>
        <w:trPr>
          <w:trHeight w:val="459" w:hRule="atLeast"/>
        </w:trPr>
        <w:tc>
          <w:tcPr>
            <w:tcW w:w="1101" w:type="dxa"/>
            <w:tcBorders>
              <w:top w:val="single" w:color="000000" w:sz="4" w:space="0"/>
              <w:left w:val="single" w:color="auto" w:sz="8" w:space="0"/>
              <w:bottom w:val="single" w:color="000000" w:sz="4" w:space="0"/>
              <w:right w:val="single" w:color="000000" w:sz="4" w:space="0"/>
            </w:tcBorders>
            <w:shd w:val="clear" w:color="auto" w:fill="FFFFFF"/>
            <w:noWrap w:val="0"/>
            <w:vAlign w:val="center"/>
          </w:tcPr>
          <w:p>
            <w:pPr>
              <w:widowControl/>
              <w:jc w:val="center"/>
              <w:textAlignment w:val="center"/>
              <w:rPr>
                <w:kern w:val="0"/>
                <w:sz w:val="18"/>
                <w:szCs w:val="18"/>
                <w:lang w:bidi="ar"/>
              </w:rPr>
            </w:pPr>
            <w:r>
              <w:rPr>
                <w:kern w:val="0"/>
                <w:sz w:val="18"/>
                <w:szCs w:val="18"/>
                <w:lang w:bidi="ar"/>
              </w:rPr>
              <w:t>排污许可</w:t>
            </w:r>
          </w:p>
          <w:p>
            <w:pPr>
              <w:widowControl/>
              <w:jc w:val="center"/>
              <w:textAlignment w:val="center"/>
              <w:rPr>
                <w:kern w:val="0"/>
                <w:sz w:val="18"/>
                <w:szCs w:val="18"/>
                <w:lang w:bidi="ar"/>
              </w:rPr>
            </w:pPr>
            <w:r>
              <w:rPr>
                <w:kern w:val="0"/>
                <w:sz w:val="18"/>
                <w:szCs w:val="18"/>
                <w:lang w:bidi="ar"/>
              </w:rPr>
              <w:t>管理类型</w:t>
            </w:r>
          </w:p>
        </w:tc>
        <w:tc>
          <w:tcPr>
            <w:tcW w:w="85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kern w:val="0"/>
                <w:sz w:val="18"/>
                <w:szCs w:val="18"/>
                <w:lang w:bidi="ar"/>
              </w:rPr>
            </w:pPr>
            <w:r>
              <w:rPr>
                <w:kern w:val="0"/>
                <w:sz w:val="18"/>
                <w:szCs w:val="18"/>
                <w:lang w:bidi="ar"/>
              </w:rPr>
              <w:t>登记管理</w:t>
            </w:r>
          </w:p>
        </w:tc>
        <w:tc>
          <w:tcPr>
            <w:tcW w:w="99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kern w:val="0"/>
                <w:sz w:val="18"/>
                <w:szCs w:val="18"/>
                <w:lang w:bidi="ar"/>
              </w:rPr>
            </w:pPr>
            <w:r>
              <w:rPr>
                <w:kern w:val="0"/>
                <w:sz w:val="18"/>
                <w:szCs w:val="18"/>
                <w:lang w:bidi="ar"/>
              </w:rPr>
              <w:t>许可证（登记）编号</w:t>
            </w:r>
          </w:p>
        </w:tc>
        <w:tc>
          <w:tcPr>
            <w:tcW w:w="127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kern w:val="0"/>
                <w:sz w:val="18"/>
                <w:szCs w:val="18"/>
                <w:lang w:bidi="ar"/>
              </w:rPr>
            </w:pPr>
            <w:r>
              <w:rPr>
                <w:kern w:val="0"/>
                <w:sz w:val="18"/>
                <w:szCs w:val="18"/>
                <w:lang w:bidi="ar"/>
              </w:rPr>
              <w:t>911101137002XXXXXXXXXX</w:t>
            </w:r>
          </w:p>
        </w:tc>
        <w:tc>
          <w:tcPr>
            <w:tcW w:w="99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kern w:val="0"/>
                <w:sz w:val="18"/>
                <w:szCs w:val="18"/>
                <w:lang w:bidi="ar"/>
              </w:rPr>
            </w:pPr>
            <w:r>
              <w:rPr>
                <w:kern w:val="0"/>
                <w:sz w:val="18"/>
                <w:szCs w:val="18"/>
                <w:lang w:bidi="ar"/>
              </w:rPr>
              <w:t>大气排放口数量</w:t>
            </w:r>
          </w:p>
        </w:tc>
        <w:tc>
          <w:tcPr>
            <w:tcW w:w="99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kern w:val="0"/>
                <w:sz w:val="18"/>
                <w:szCs w:val="18"/>
                <w:lang w:bidi="ar"/>
              </w:rPr>
            </w:pPr>
            <w:r>
              <w:rPr>
                <w:kern w:val="0"/>
                <w:sz w:val="18"/>
                <w:szCs w:val="18"/>
                <w:lang w:bidi="ar"/>
              </w:rPr>
              <w:t>X个</w:t>
            </w:r>
          </w:p>
        </w:tc>
        <w:tc>
          <w:tcPr>
            <w:tcW w:w="99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kern w:val="0"/>
                <w:sz w:val="18"/>
                <w:szCs w:val="18"/>
                <w:lang w:bidi="ar"/>
              </w:rPr>
            </w:pPr>
            <w:r>
              <w:rPr>
                <w:kern w:val="0"/>
                <w:sz w:val="18"/>
                <w:szCs w:val="18"/>
                <w:lang w:bidi="ar"/>
              </w:rPr>
              <w:t>大气主要排放口数量</w:t>
            </w:r>
          </w:p>
        </w:tc>
        <w:tc>
          <w:tcPr>
            <w:tcW w:w="88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kern w:val="0"/>
                <w:sz w:val="18"/>
                <w:szCs w:val="18"/>
                <w:lang w:bidi="ar"/>
              </w:rPr>
            </w:pPr>
            <w:r>
              <w:rPr>
                <w:kern w:val="0"/>
                <w:sz w:val="18"/>
                <w:szCs w:val="18"/>
                <w:lang w:bidi="ar"/>
              </w:rPr>
              <w:t>0个</w:t>
            </w:r>
          </w:p>
        </w:tc>
        <w:tc>
          <w:tcPr>
            <w:tcW w:w="102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kern w:val="0"/>
                <w:sz w:val="18"/>
                <w:szCs w:val="18"/>
                <w:lang w:bidi="ar"/>
              </w:rPr>
            </w:pPr>
            <w:r>
              <w:rPr>
                <w:kern w:val="0"/>
                <w:sz w:val="18"/>
                <w:szCs w:val="18"/>
                <w:lang w:bidi="ar"/>
              </w:rPr>
              <w:t>大气CEMS在线数量</w:t>
            </w:r>
          </w:p>
        </w:tc>
        <w:tc>
          <w:tcPr>
            <w:tcW w:w="647" w:type="dxa"/>
            <w:tcBorders>
              <w:top w:val="single" w:color="000000" w:sz="4" w:space="0"/>
              <w:left w:val="single" w:color="000000" w:sz="4" w:space="0"/>
              <w:bottom w:val="single" w:color="000000" w:sz="4" w:space="0"/>
              <w:right w:val="single" w:color="auto" w:sz="8" w:space="0"/>
            </w:tcBorders>
            <w:shd w:val="clear" w:color="auto" w:fill="FFFFFF"/>
            <w:noWrap/>
            <w:vAlign w:val="center"/>
          </w:tcPr>
          <w:p>
            <w:pPr>
              <w:widowControl/>
              <w:jc w:val="center"/>
              <w:textAlignment w:val="center"/>
              <w:rPr>
                <w:kern w:val="0"/>
                <w:sz w:val="18"/>
                <w:szCs w:val="18"/>
                <w:lang w:bidi="ar"/>
              </w:rPr>
            </w:pPr>
            <w:r>
              <w:rPr>
                <w:kern w:val="0"/>
                <w:sz w:val="18"/>
                <w:szCs w:val="18"/>
                <w:lang w:bidi="ar"/>
              </w:rPr>
              <w:t>0个</w:t>
            </w:r>
          </w:p>
        </w:tc>
      </w:tr>
      <w:tr>
        <w:trPr>
          <w:trHeight w:val="459" w:hRule="atLeast"/>
        </w:trPr>
        <w:tc>
          <w:tcPr>
            <w:tcW w:w="1101" w:type="dxa"/>
            <w:tcBorders>
              <w:top w:val="single" w:color="000000" w:sz="4" w:space="0"/>
              <w:left w:val="single" w:color="auto" w:sz="8" w:space="0"/>
              <w:bottom w:val="single" w:color="000000" w:sz="4" w:space="0"/>
              <w:right w:val="single" w:color="000000" w:sz="4" w:space="0"/>
            </w:tcBorders>
            <w:shd w:val="clear" w:color="auto" w:fill="FFFFFF"/>
            <w:noWrap w:val="0"/>
            <w:vAlign w:val="center"/>
          </w:tcPr>
          <w:p>
            <w:pPr>
              <w:widowControl/>
              <w:jc w:val="center"/>
              <w:textAlignment w:val="center"/>
              <w:rPr>
                <w:kern w:val="0"/>
                <w:sz w:val="18"/>
                <w:szCs w:val="18"/>
                <w:lang w:bidi="ar"/>
              </w:rPr>
            </w:pPr>
            <w:r>
              <w:rPr>
                <w:kern w:val="0"/>
                <w:sz w:val="18"/>
                <w:szCs w:val="18"/>
                <w:lang w:bidi="ar"/>
              </w:rPr>
              <w:t>是否已有用电监测系统*</w:t>
            </w:r>
          </w:p>
        </w:tc>
        <w:tc>
          <w:tcPr>
            <w:tcW w:w="85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kern w:val="0"/>
                <w:sz w:val="18"/>
                <w:szCs w:val="18"/>
                <w:lang w:bidi="ar"/>
              </w:rPr>
            </w:pPr>
            <w:r>
              <w:rPr>
                <w:kern w:val="0"/>
                <w:sz w:val="18"/>
                <w:szCs w:val="18"/>
                <w:lang w:bidi="ar"/>
              </w:rPr>
              <w:t>否</w:t>
            </w:r>
          </w:p>
        </w:tc>
        <w:tc>
          <w:tcPr>
            <w:tcW w:w="99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kern w:val="0"/>
                <w:sz w:val="18"/>
                <w:szCs w:val="18"/>
                <w:lang w:bidi="ar"/>
              </w:rPr>
            </w:pPr>
            <w:r>
              <w:rPr>
                <w:kern w:val="0"/>
                <w:sz w:val="18"/>
                <w:szCs w:val="18"/>
                <w:lang w:bidi="ar"/>
              </w:rPr>
              <w:t>年生产时段（月）</w:t>
            </w:r>
          </w:p>
        </w:tc>
        <w:tc>
          <w:tcPr>
            <w:tcW w:w="127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kern w:val="0"/>
                <w:sz w:val="18"/>
                <w:szCs w:val="18"/>
                <w:lang w:bidi="ar"/>
              </w:rPr>
            </w:pPr>
            <w:r>
              <w:rPr>
                <w:kern w:val="0"/>
                <w:sz w:val="18"/>
                <w:szCs w:val="18"/>
                <w:lang w:bidi="ar"/>
              </w:rPr>
              <w:t>全年生产，</w:t>
            </w:r>
          </w:p>
          <w:p>
            <w:pPr>
              <w:widowControl/>
              <w:jc w:val="center"/>
              <w:textAlignment w:val="center"/>
              <w:rPr>
                <w:kern w:val="0"/>
                <w:sz w:val="18"/>
                <w:szCs w:val="18"/>
                <w:lang w:bidi="ar"/>
              </w:rPr>
            </w:pPr>
            <w:r>
              <w:rPr>
                <w:kern w:val="0"/>
                <w:sz w:val="18"/>
                <w:szCs w:val="18"/>
                <w:lang w:bidi="ar"/>
              </w:rPr>
              <w:t>旺季：7-8月、11-12月</w:t>
            </w:r>
          </w:p>
        </w:tc>
        <w:tc>
          <w:tcPr>
            <w:tcW w:w="99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kern w:val="0"/>
                <w:sz w:val="18"/>
                <w:szCs w:val="18"/>
                <w:lang w:bidi="ar"/>
              </w:rPr>
            </w:pPr>
            <w:r>
              <w:rPr>
                <w:kern w:val="0"/>
                <w:sz w:val="18"/>
                <w:szCs w:val="18"/>
                <w:lang w:bidi="ar"/>
              </w:rPr>
              <w:t>每周生产时间</w:t>
            </w:r>
          </w:p>
        </w:tc>
        <w:tc>
          <w:tcPr>
            <w:tcW w:w="99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kern w:val="0"/>
                <w:sz w:val="18"/>
                <w:szCs w:val="18"/>
                <w:lang w:bidi="ar"/>
              </w:rPr>
            </w:pPr>
            <w:r>
              <w:rPr>
                <w:kern w:val="0"/>
                <w:sz w:val="18"/>
                <w:szCs w:val="18"/>
                <w:lang w:bidi="ar"/>
              </w:rPr>
              <w:t>周一至</w:t>
            </w:r>
          </w:p>
          <w:p>
            <w:pPr>
              <w:widowControl/>
              <w:jc w:val="center"/>
              <w:textAlignment w:val="center"/>
              <w:rPr>
                <w:kern w:val="0"/>
                <w:sz w:val="18"/>
                <w:szCs w:val="18"/>
                <w:lang w:bidi="ar"/>
              </w:rPr>
            </w:pPr>
            <w:r>
              <w:rPr>
                <w:kern w:val="0"/>
                <w:sz w:val="18"/>
                <w:szCs w:val="18"/>
                <w:lang w:bidi="ar"/>
              </w:rPr>
              <w:t>周五</w:t>
            </w:r>
          </w:p>
        </w:tc>
        <w:tc>
          <w:tcPr>
            <w:tcW w:w="99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kern w:val="0"/>
                <w:sz w:val="18"/>
                <w:szCs w:val="18"/>
                <w:lang w:bidi="ar"/>
              </w:rPr>
            </w:pPr>
            <w:r>
              <w:rPr>
                <w:kern w:val="0"/>
                <w:sz w:val="18"/>
                <w:szCs w:val="18"/>
                <w:lang w:bidi="ar"/>
              </w:rPr>
              <w:t>日生产时间</w:t>
            </w:r>
          </w:p>
          <w:p>
            <w:pPr>
              <w:widowControl/>
              <w:jc w:val="center"/>
              <w:textAlignment w:val="center"/>
              <w:rPr>
                <w:kern w:val="0"/>
                <w:sz w:val="18"/>
                <w:szCs w:val="18"/>
                <w:lang w:bidi="ar"/>
              </w:rPr>
            </w:pPr>
            <w:r>
              <w:rPr>
                <w:kern w:val="0"/>
                <w:sz w:val="18"/>
                <w:szCs w:val="18"/>
                <w:lang w:bidi="ar"/>
              </w:rPr>
              <w:t>（小时）</w:t>
            </w:r>
          </w:p>
        </w:tc>
        <w:tc>
          <w:tcPr>
            <w:tcW w:w="88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kern w:val="0"/>
                <w:sz w:val="18"/>
                <w:szCs w:val="18"/>
                <w:lang w:bidi="ar"/>
              </w:rPr>
            </w:pPr>
            <w:r>
              <w:rPr>
                <w:kern w:val="0"/>
                <w:sz w:val="18"/>
                <w:szCs w:val="18"/>
                <w:lang w:bidi="ar"/>
              </w:rPr>
              <w:t>7:30-</w:t>
            </w:r>
          </w:p>
          <w:p>
            <w:pPr>
              <w:widowControl/>
              <w:jc w:val="center"/>
              <w:textAlignment w:val="center"/>
              <w:rPr>
                <w:kern w:val="0"/>
                <w:sz w:val="18"/>
                <w:szCs w:val="18"/>
                <w:lang w:bidi="ar"/>
              </w:rPr>
            </w:pPr>
            <w:r>
              <w:rPr>
                <w:kern w:val="0"/>
                <w:sz w:val="18"/>
                <w:szCs w:val="18"/>
                <w:lang w:bidi="ar"/>
              </w:rPr>
              <w:t>18:30</w:t>
            </w:r>
          </w:p>
          <w:p>
            <w:pPr>
              <w:widowControl/>
              <w:jc w:val="center"/>
              <w:textAlignment w:val="center"/>
              <w:rPr>
                <w:kern w:val="0"/>
                <w:sz w:val="18"/>
                <w:szCs w:val="18"/>
                <w:lang w:bidi="ar"/>
              </w:rPr>
            </w:pPr>
            <w:r>
              <w:rPr>
                <w:kern w:val="0"/>
                <w:sz w:val="18"/>
                <w:szCs w:val="18"/>
                <w:lang w:bidi="ar"/>
              </w:rPr>
              <w:t>(9小时)</w:t>
            </w:r>
          </w:p>
        </w:tc>
        <w:tc>
          <w:tcPr>
            <w:tcW w:w="102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kern w:val="0"/>
                <w:sz w:val="18"/>
                <w:szCs w:val="18"/>
                <w:lang w:bidi="ar"/>
              </w:rPr>
            </w:pPr>
            <w:r>
              <w:rPr>
                <w:kern w:val="0"/>
                <w:sz w:val="18"/>
                <w:szCs w:val="18"/>
                <w:lang w:bidi="ar"/>
              </w:rPr>
              <w:t>是否夜间生产</w:t>
            </w:r>
          </w:p>
        </w:tc>
        <w:tc>
          <w:tcPr>
            <w:tcW w:w="647" w:type="dxa"/>
            <w:tcBorders>
              <w:top w:val="single" w:color="000000" w:sz="4" w:space="0"/>
              <w:left w:val="single" w:color="000000" w:sz="4" w:space="0"/>
              <w:bottom w:val="single" w:color="000000" w:sz="4" w:space="0"/>
              <w:right w:val="single" w:color="auto" w:sz="8" w:space="0"/>
            </w:tcBorders>
            <w:shd w:val="clear" w:color="auto" w:fill="FFFFFF"/>
            <w:noWrap/>
            <w:vAlign w:val="center"/>
          </w:tcPr>
          <w:p>
            <w:pPr>
              <w:widowControl/>
              <w:jc w:val="center"/>
              <w:textAlignment w:val="center"/>
              <w:rPr>
                <w:kern w:val="0"/>
                <w:sz w:val="18"/>
                <w:szCs w:val="18"/>
                <w:lang w:bidi="ar"/>
              </w:rPr>
            </w:pPr>
            <w:r>
              <w:rPr>
                <w:kern w:val="0"/>
                <w:sz w:val="18"/>
                <w:szCs w:val="18"/>
                <w:lang w:bidi="ar"/>
              </w:rPr>
              <w:t>是/否</w:t>
            </w:r>
          </w:p>
        </w:tc>
      </w:tr>
      <w:tr>
        <w:tblPrEx>
          <w:tblCellMar>
            <w:top w:w="0" w:type="dxa"/>
            <w:left w:w="108" w:type="dxa"/>
            <w:bottom w:w="0" w:type="dxa"/>
            <w:right w:w="108" w:type="dxa"/>
          </w:tblCellMar>
        </w:tblPrEx>
        <w:trPr>
          <w:trHeight w:val="340" w:hRule="atLeast"/>
        </w:trPr>
        <w:tc>
          <w:tcPr>
            <w:tcW w:w="9747" w:type="dxa"/>
            <w:gridSpan w:val="10"/>
            <w:tcBorders>
              <w:top w:val="single" w:color="000000" w:sz="4" w:space="0"/>
              <w:left w:val="single" w:color="auto" w:sz="8" w:space="0"/>
              <w:bottom w:val="single" w:color="000000" w:sz="4" w:space="0"/>
              <w:right w:val="single" w:color="auto" w:sz="8" w:space="0"/>
            </w:tcBorders>
            <w:shd w:val="clear" w:color="auto" w:fill="FFFFFF"/>
            <w:noWrap w:val="0"/>
            <w:vAlign w:val="center"/>
          </w:tcPr>
          <w:p>
            <w:pPr>
              <w:widowControl/>
              <w:adjustRightInd w:val="0"/>
              <w:snapToGrid w:val="0"/>
              <w:jc w:val="center"/>
              <w:textAlignment w:val="center"/>
              <w:rPr>
                <w:kern w:val="0"/>
                <w:sz w:val="18"/>
                <w:szCs w:val="18"/>
                <w:lang w:bidi="ar"/>
              </w:rPr>
            </w:pPr>
            <w:r>
              <w:rPr>
                <w:b/>
                <w:bCs/>
                <w:kern w:val="0"/>
                <w:sz w:val="18"/>
                <w:szCs w:val="18"/>
                <w:lang w:bidi="ar"/>
              </w:rPr>
              <w:t>重污染应急响应措施</w:t>
            </w:r>
          </w:p>
        </w:tc>
      </w:tr>
      <w:tr>
        <w:tblPrEx>
          <w:tblCellMar>
            <w:top w:w="0" w:type="dxa"/>
            <w:left w:w="108" w:type="dxa"/>
            <w:bottom w:w="0" w:type="dxa"/>
            <w:right w:w="108" w:type="dxa"/>
          </w:tblCellMar>
        </w:tblPrEx>
        <w:trPr>
          <w:trHeight w:val="340" w:hRule="atLeast"/>
        </w:trPr>
        <w:tc>
          <w:tcPr>
            <w:tcW w:w="1101" w:type="dxa"/>
            <w:tcBorders>
              <w:top w:val="single" w:color="000000" w:sz="4" w:space="0"/>
              <w:left w:val="single" w:color="auto" w:sz="8" w:space="0"/>
              <w:bottom w:val="single" w:color="000000" w:sz="4" w:space="0"/>
              <w:right w:val="single" w:color="000000" w:sz="4" w:space="0"/>
            </w:tcBorders>
            <w:shd w:val="clear" w:color="auto" w:fill="FFFFFF"/>
            <w:noWrap w:val="0"/>
            <w:vAlign w:val="center"/>
          </w:tcPr>
          <w:p>
            <w:pPr>
              <w:widowControl/>
              <w:adjustRightInd w:val="0"/>
              <w:snapToGrid w:val="0"/>
              <w:jc w:val="center"/>
              <w:textAlignment w:val="center"/>
              <w:rPr>
                <w:kern w:val="0"/>
                <w:sz w:val="18"/>
                <w:szCs w:val="18"/>
                <w:lang w:bidi="ar"/>
              </w:rPr>
            </w:pPr>
            <w:r>
              <w:rPr>
                <w:kern w:val="0"/>
                <w:sz w:val="18"/>
                <w:szCs w:val="18"/>
                <w:lang w:bidi="ar"/>
              </w:rPr>
              <w:t>管控类型</w:t>
            </w:r>
          </w:p>
        </w:tc>
        <w:tc>
          <w:tcPr>
            <w:tcW w:w="8646" w:type="dxa"/>
            <w:gridSpan w:val="9"/>
            <w:tcBorders>
              <w:top w:val="single" w:color="000000" w:sz="4" w:space="0"/>
              <w:left w:val="single" w:color="000000" w:sz="4" w:space="0"/>
              <w:bottom w:val="single" w:color="000000" w:sz="4" w:space="0"/>
              <w:right w:val="single" w:color="auto" w:sz="8" w:space="0"/>
            </w:tcBorders>
            <w:shd w:val="clear" w:color="auto" w:fill="FFFFFF"/>
            <w:noWrap/>
            <w:vAlign w:val="center"/>
          </w:tcPr>
          <w:p>
            <w:pPr>
              <w:widowControl/>
              <w:adjustRightInd w:val="0"/>
              <w:snapToGrid w:val="0"/>
              <w:jc w:val="center"/>
              <w:textAlignment w:val="center"/>
              <w:rPr>
                <w:kern w:val="0"/>
                <w:sz w:val="18"/>
                <w:szCs w:val="18"/>
                <w:lang w:bidi="ar"/>
              </w:rPr>
            </w:pPr>
            <w:r>
              <w:rPr>
                <w:kern w:val="0"/>
                <w:sz w:val="18"/>
                <w:szCs w:val="18"/>
                <w:lang w:bidi="ar"/>
              </w:rPr>
              <w:t>X级</w:t>
            </w:r>
          </w:p>
        </w:tc>
      </w:tr>
      <w:tr>
        <w:tblPrEx>
          <w:tblCellMar>
            <w:top w:w="0" w:type="dxa"/>
            <w:left w:w="108" w:type="dxa"/>
            <w:bottom w:w="0" w:type="dxa"/>
            <w:right w:w="108" w:type="dxa"/>
          </w:tblCellMar>
        </w:tblPrEx>
        <w:trPr>
          <w:trHeight w:val="510" w:hRule="atLeast"/>
        </w:trPr>
        <w:tc>
          <w:tcPr>
            <w:tcW w:w="1101" w:type="dxa"/>
            <w:tcBorders>
              <w:top w:val="single" w:color="000000" w:sz="4" w:space="0"/>
              <w:left w:val="single" w:color="auto" w:sz="8" w:space="0"/>
              <w:bottom w:val="single" w:color="000000" w:sz="4" w:space="0"/>
              <w:right w:val="single" w:color="000000" w:sz="4" w:space="0"/>
            </w:tcBorders>
            <w:shd w:val="clear" w:color="auto" w:fill="FFFFFF"/>
            <w:noWrap w:val="0"/>
            <w:vAlign w:val="center"/>
          </w:tcPr>
          <w:p>
            <w:pPr>
              <w:widowControl/>
              <w:adjustRightInd w:val="0"/>
              <w:snapToGrid w:val="0"/>
              <w:jc w:val="center"/>
              <w:textAlignment w:val="center"/>
              <w:rPr>
                <w:kern w:val="0"/>
                <w:sz w:val="18"/>
                <w:szCs w:val="18"/>
                <w:lang w:bidi="ar"/>
              </w:rPr>
            </w:pPr>
            <w:r>
              <w:rPr>
                <w:kern w:val="0"/>
                <w:sz w:val="18"/>
                <w:szCs w:val="18"/>
                <w:lang w:bidi="ar"/>
              </w:rPr>
              <w:t>黄色预警</w:t>
            </w:r>
          </w:p>
          <w:p>
            <w:pPr>
              <w:widowControl/>
              <w:adjustRightInd w:val="0"/>
              <w:snapToGrid w:val="0"/>
              <w:jc w:val="center"/>
              <w:textAlignment w:val="center"/>
              <w:rPr>
                <w:sz w:val="18"/>
                <w:szCs w:val="18"/>
              </w:rPr>
            </w:pPr>
            <w:r>
              <w:rPr>
                <w:kern w:val="0"/>
                <w:sz w:val="18"/>
                <w:szCs w:val="18"/>
                <w:lang w:bidi="ar"/>
              </w:rPr>
              <w:t>减排措施</w:t>
            </w:r>
          </w:p>
        </w:tc>
        <w:tc>
          <w:tcPr>
            <w:tcW w:w="8646" w:type="dxa"/>
            <w:gridSpan w:val="9"/>
            <w:tcBorders>
              <w:top w:val="single" w:color="000000" w:sz="4" w:space="0"/>
              <w:left w:val="single" w:color="000000" w:sz="4" w:space="0"/>
              <w:bottom w:val="single" w:color="000000" w:sz="4" w:space="0"/>
              <w:right w:val="single" w:color="auto" w:sz="8" w:space="0"/>
            </w:tcBorders>
            <w:shd w:val="clear" w:color="auto" w:fill="FFFFFF"/>
            <w:noWrap/>
            <w:vAlign w:val="center"/>
          </w:tcPr>
          <w:p>
            <w:pPr>
              <w:widowControl/>
              <w:adjustRightInd w:val="0"/>
              <w:snapToGrid w:val="0"/>
              <w:jc w:val="center"/>
              <w:textAlignment w:val="center"/>
              <w:rPr>
                <w:kern w:val="0"/>
                <w:sz w:val="18"/>
                <w:szCs w:val="18"/>
                <w:lang w:bidi="ar"/>
              </w:rPr>
            </w:pPr>
            <w:r>
              <w:rPr>
                <w:kern w:val="0"/>
                <w:sz w:val="18"/>
                <w:szCs w:val="18"/>
                <w:lang w:bidi="ar"/>
              </w:rPr>
              <w:t>XXXXXXX</w:t>
            </w:r>
          </w:p>
        </w:tc>
      </w:tr>
      <w:tr>
        <w:trPr>
          <w:trHeight w:val="510" w:hRule="atLeast"/>
        </w:trPr>
        <w:tc>
          <w:tcPr>
            <w:tcW w:w="1101" w:type="dxa"/>
            <w:tcBorders>
              <w:top w:val="single" w:color="000000" w:sz="4" w:space="0"/>
              <w:left w:val="single" w:color="auto" w:sz="8" w:space="0"/>
              <w:bottom w:val="single" w:color="000000" w:sz="4" w:space="0"/>
              <w:right w:val="single" w:color="000000" w:sz="4" w:space="0"/>
            </w:tcBorders>
            <w:shd w:val="clear" w:color="auto" w:fill="FFFFFF"/>
            <w:noWrap w:val="0"/>
            <w:vAlign w:val="center"/>
          </w:tcPr>
          <w:p>
            <w:pPr>
              <w:widowControl/>
              <w:adjustRightInd w:val="0"/>
              <w:snapToGrid w:val="0"/>
              <w:jc w:val="center"/>
              <w:textAlignment w:val="center"/>
              <w:rPr>
                <w:kern w:val="0"/>
                <w:sz w:val="18"/>
                <w:szCs w:val="18"/>
                <w:lang w:bidi="ar"/>
              </w:rPr>
            </w:pPr>
            <w:r>
              <w:rPr>
                <w:kern w:val="0"/>
                <w:sz w:val="18"/>
                <w:szCs w:val="18"/>
                <w:lang w:bidi="ar"/>
              </w:rPr>
              <w:t>橙色预警</w:t>
            </w:r>
          </w:p>
          <w:p>
            <w:pPr>
              <w:widowControl/>
              <w:adjustRightInd w:val="0"/>
              <w:snapToGrid w:val="0"/>
              <w:jc w:val="center"/>
              <w:textAlignment w:val="center"/>
              <w:rPr>
                <w:sz w:val="18"/>
                <w:szCs w:val="18"/>
              </w:rPr>
            </w:pPr>
            <w:r>
              <w:rPr>
                <w:kern w:val="0"/>
                <w:sz w:val="18"/>
                <w:szCs w:val="18"/>
                <w:lang w:bidi="ar"/>
              </w:rPr>
              <w:t>减排措施</w:t>
            </w:r>
          </w:p>
        </w:tc>
        <w:tc>
          <w:tcPr>
            <w:tcW w:w="8646" w:type="dxa"/>
            <w:gridSpan w:val="9"/>
            <w:tcBorders>
              <w:top w:val="single" w:color="000000" w:sz="4" w:space="0"/>
              <w:left w:val="single" w:color="000000" w:sz="4" w:space="0"/>
              <w:bottom w:val="single" w:color="000000" w:sz="4" w:space="0"/>
              <w:right w:val="single" w:color="auto" w:sz="8" w:space="0"/>
            </w:tcBorders>
            <w:shd w:val="clear" w:color="auto" w:fill="FFFFFF"/>
            <w:noWrap/>
            <w:vAlign w:val="center"/>
          </w:tcPr>
          <w:p>
            <w:pPr>
              <w:widowControl/>
              <w:adjustRightInd w:val="0"/>
              <w:snapToGrid w:val="0"/>
              <w:jc w:val="center"/>
              <w:textAlignment w:val="center"/>
              <w:rPr>
                <w:kern w:val="0"/>
                <w:sz w:val="18"/>
                <w:szCs w:val="18"/>
                <w:lang w:bidi="ar"/>
              </w:rPr>
            </w:pPr>
            <w:r>
              <w:rPr>
                <w:kern w:val="0"/>
                <w:sz w:val="18"/>
                <w:szCs w:val="18"/>
                <w:lang w:bidi="ar"/>
              </w:rPr>
              <w:t>XXXXXX</w:t>
            </w:r>
          </w:p>
        </w:tc>
      </w:tr>
      <w:tr>
        <w:tblPrEx>
          <w:tblCellMar>
            <w:top w:w="0" w:type="dxa"/>
            <w:left w:w="108" w:type="dxa"/>
            <w:bottom w:w="0" w:type="dxa"/>
            <w:right w:w="108" w:type="dxa"/>
          </w:tblCellMar>
        </w:tblPrEx>
        <w:trPr>
          <w:trHeight w:val="510" w:hRule="atLeast"/>
        </w:trPr>
        <w:tc>
          <w:tcPr>
            <w:tcW w:w="1101" w:type="dxa"/>
            <w:tcBorders>
              <w:top w:val="single" w:color="000000" w:sz="4" w:space="0"/>
              <w:left w:val="single" w:color="auto" w:sz="8" w:space="0"/>
              <w:bottom w:val="single" w:color="000000" w:sz="4" w:space="0"/>
              <w:right w:val="single" w:color="000000" w:sz="4" w:space="0"/>
            </w:tcBorders>
            <w:shd w:val="clear" w:color="auto" w:fill="FFFFFF"/>
            <w:noWrap w:val="0"/>
            <w:vAlign w:val="center"/>
          </w:tcPr>
          <w:p>
            <w:pPr>
              <w:widowControl/>
              <w:adjustRightInd w:val="0"/>
              <w:snapToGrid w:val="0"/>
              <w:jc w:val="center"/>
              <w:textAlignment w:val="center"/>
              <w:rPr>
                <w:kern w:val="0"/>
                <w:sz w:val="18"/>
                <w:szCs w:val="18"/>
                <w:lang w:bidi="ar"/>
              </w:rPr>
            </w:pPr>
            <w:r>
              <w:rPr>
                <w:kern w:val="0"/>
                <w:sz w:val="18"/>
                <w:szCs w:val="18"/>
                <w:lang w:bidi="ar"/>
              </w:rPr>
              <w:t>红色预警</w:t>
            </w:r>
          </w:p>
          <w:p>
            <w:pPr>
              <w:widowControl/>
              <w:adjustRightInd w:val="0"/>
              <w:snapToGrid w:val="0"/>
              <w:jc w:val="center"/>
              <w:textAlignment w:val="center"/>
              <w:rPr>
                <w:sz w:val="18"/>
                <w:szCs w:val="18"/>
              </w:rPr>
            </w:pPr>
            <w:r>
              <w:rPr>
                <w:kern w:val="0"/>
                <w:sz w:val="18"/>
                <w:szCs w:val="18"/>
                <w:lang w:bidi="ar"/>
              </w:rPr>
              <w:t>减排措施</w:t>
            </w:r>
          </w:p>
        </w:tc>
        <w:tc>
          <w:tcPr>
            <w:tcW w:w="8646" w:type="dxa"/>
            <w:gridSpan w:val="9"/>
            <w:tcBorders>
              <w:top w:val="single" w:color="000000" w:sz="4" w:space="0"/>
              <w:left w:val="single" w:color="000000" w:sz="4" w:space="0"/>
              <w:bottom w:val="single" w:color="000000" w:sz="4" w:space="0"/>
              <w:right w:val="single" w:color="auto" w:sz="8" w:space="0"/>
            </w:tcBorders>
            <w:shd w:val="clear" w:color="auto" w:fill="FFFFFF"/>
            <w:noWrap/>
            <w:vAlign w:val="center"/>
          </w:tcPr>
          <w:p>
            <w:pPr>
              <w:widowControl/>
              <w:adjustRightInd w:val="0"/>
              <w:snapToGrid w:val="0"/>
              <w:jc w:val="center"/>
              <w:textAlignment w:val="center"/>
              <w:rPr>
                <w:kern w:val="0"/>
                <w:sz w:val="18"/>
                <w:szCs w:val="18"/>
                <w:lang w:bidi="ar"/>
              </w:rPr>
            </w:pPr>
            <w:r>
              <w:rPr>
                <w:kern w:val="0"/>
                <w:sz w:val="18"/>
                <w:szCs w:val="18"/>
                <w:lang w:bidi="ar"/>
              </w:rPr>
              <w:t>XXXXXX</w:t>
            </w:r>
          </w:p>
        </w:tc>
      </w:tr>
      <w:tr>
        <w:tblPrEx>
          <w:tblCellMar>
            <w:top w:w="0" w:type="dxa"/>
            <w:left w:w="108" w:type="dxa"/>
            <w:bottom w:w="0" w:type="dxa"/>
            <w:right w:w="108" w:type="dxa"/>
          </w:tblCellMar>
        </w:tblPrEx>
        <w:trPr>
          <w:trHeight w:val="340" w:hRule="atLeast"/>
        </w:trPr>
        <w:tc>
          <w:tcPr>
            <w:tcW w:w="9747" w:type="dxa"/>
            <w:gridSpan w:val="10"/>
            <w:tcBorders>
              <w:top w:val="single" w:color="000000" w:sz="4" w:space="0"/>
              <w:left w:val="single" w:color="auto" w:sz="8" w:space="0"/>
              <w:bottom w:val="single" w:color="000000" w:sz="4" w:space="0"/>
              <w:right w:val="single" w:color="auto" w:sz="8" w:space="0"/>
            </w:tcBorders>
            <w:shd w:val="clear" w:color="auto" w:fill="FFFFFF"/>
            <w:noWrap/>
            <w:vAlign w:val="center"/>
          </w:tcPr>
          <w:p>
            <w:pPr>
              <w:widowControl/>
              <w:adjustRightInd w:val="0"/>
              <w:snapToGrid w:val="0"/>
              <w:jc w:val="center"/>
              <w:textAlignment w:val="center"/>
              <w:rPr>
                <w:kern w:val="0"/>
                <w:sz w:val="18"/>
                <w:szCs w:val="18"/>
                <w:lang w:bidi="ar"/>
              </w:rPr>
            </w:pPr>
            <w:r>
              <w:rPr>
                <w:b/>
                <w:bCs/>
                <w:kern w:val="0"/>
                <w:sz w:val="18"/>
                <w:szCs w:val="18"/>
                <w:lang w:bidi="ar"/>
              </w:rPr>
              <w:t>生产及</w:t>
            </w:r>
            <w:r>
              <w:rPr>
                <w:rFonts w:hint="eastAsia"/>
                <w:b/>
                <w:bCs/>
                <w:kern w:val="0"/>
                <w:sz w:val="18"/>
                <w:szCs w:val="18"/>
                <w:lang w:bidi="ar"/>
              </w:rPr>
              <w:t>污染</w:t>
            </w:r>
            <w:r>
              <w:rPr>
                <w:b/>
                <w:bCs/>
                <w:kern w:val="0"/>
                <w:sz w:val="18"/>
                <w:szCs w:val="18"/>
                <w:lang w:bidi="ar"/>
              </w:rPr>
              <w:t>治理工艺</w:t>
            </w:r>
          </w:p>
        </w:tc>
      </w:tr>
      <w:tr>
        <w:tblPrEx>
          <w:tblCellMar>
            <w:top w:w="0" w:type="dxa"/>
            <w:left w:w="108" w:type="dxa"/>
            <w:bottom w:w="0" w:type="dxa"/>
            <w:right w:w="108" w:type="dxa"/>
          </w:tblCellMar>
        </w:tblPrEx>
        <w:trPr>
          <w:trHeight w:val="340" w:hRule="atLeast"/>
        </w:trPr>
        <w:tc>
          <w:tcPr>
            <w:tcW w:w="1101" w:type="dxa"/>
            <w:tcBorders>
              <w:top w:val="single" w:color="000000" w:sz="4" w:space="0"/>
              <w:left w:val="single" w:color="auto" w:sz="8" w:space="0"/>
              <w:bottom w:val="single" w:color="000000" w:sz="4" w:space="0"/>
              <w:right w:val="single" w:color="000000" w:sz="4" w:space="0"/>
            </w:tcBorders>
            <w:shd w:val="clear" w:color="auto" w:fill="FFFFFF"/>
            <w:noWrap/>
            <w:vAlign w:val="center"/>
          </w:tcPr>
          <w:p>
            <w:pPr>
              <w:widowControl/>
              <w:adjustRightInd w:val="0"/>
              <w:snapToGrid w:val="0"/>
              <w:jc w:val="center"/>
              <w:textAlignment w:val="center"/>
              <w:rPr>
                <w:sz w:val="18"/>
                <w:szCs w:val="18"/>
              </w:rPr>
            </w:pPr>
            <w:r>
              <w:rPr>
                <w:sz w:val="18"/>
                <w:szCs w:val="18"/>
              </w:rPr>
              <w:t>生产工艺</w:t>
            </w:r>
          </w:p>
        </w:tc>
        <w:tc>
          <w:tcPr>
            <w:tcW w:w="8646" w:type="dxa"/>
            <w:gridSpan w:val="9"/>
            <w:tcBorders>
              <w:top w:val="single" w:color="000000" w:sz="4" w:space="0"/>
              <w:left w:val="single" w:color="000000" w:sz="4" w:space="0"/>
              <w:bottom w:val="single" w:color="000000" w:sz="4" w:space="0"/>
              <w:right w:val="single" w:color="auto" w:sz="8" w:space="0"/>
            </w:tcBorders>
            <w:shd w:val="clear" w:color="auto" w:fill="FFFFFF"/>
            <w:noWrap/>
            <w:vAlign w:val="center"/>
          </w:tcPr>
          <w:p>
            <w:pPr>
              <w:widowControl/>
              <w:adjustRightInd w:val="0"/>
              <w:snapToGrid w:val="0"/>
              <w:jc w:val="center"/>
              <w:textAlignment w:val="center"/>
              <w:rPr>
                <w:kern w:val="0"/>
                <w:sz w:val="18"/>
                <w:szCs w:val="18"/>
                <w:lang w:bidi="ar"/>
              </w:rPr>
            </w:pPr>
            <w:r>
              <w:rPr>
                <w:kern w:val="0"/>
                <w:sz w:val="18"/>
                <w:szCs w:val="18"/>
                <w:lang w:bidi="ar"/>
              </w:rPr>
              <w:t>表面处理→自动预热→喷底漆→中涂→喷面漆→漆面检测→吊装下线</w:t>
            </w:r>
          </w:p>
        </w:tc>
      </w:tr>
      <w:tr>
        <w:trPr>
          <w:trHeight w:val="274" w:hRule="atLeast"/>
        </w:trPr>
        <w:tc>
          <w:tcPr>
            <w:tcW w:w="1101" w:type="dxa"/>
            <w:tcBorders>
              <w:top w:val="single" w:color="000000" w:sz="4" w:space="0"/>
              <w:left w:val="single" w:color="auto" w:sz="8" w:space="0"/>
              <w:bottom w:val="single" w:color="auto" w:sz="8" w:space="0"/>
              <w:right w:val="single" w:color="000000" w:sz="4" w:space="0"/>
            </w:tcBorders>
            <w:shd w:val="clear" w:color="auto" w:fill="FFFFFF"/>
            <w:noWrap/>
            <w:vAlign w:val="center"/>
          </w:tcPr>
          <w:p>
            <w:pPr>
              <w:widowControl/>
              <w:adjustRightInd w:val="0"/>
              <w:snapToGrid w:val="0"/>
              <w:jc w:val="center"/>
              <w:textAlignment w:val="center"/>
              <w:rPr>
                <w:sz w:val="18"/>
                <w:szCs w:val="18"/>
              </w:rPr>
            </w:pPr>
            <w:r>
              <w:rPr>
                <w:rFonts w:hint="eastAsia"/>
                <w:sz w:val="18"/>
                <w:szCs w:val="18"/>
              </w:rPr>
              <w:t>污染</w:t>
            </w:r>
            <w:r>
              <w:rPr>
                <w:sz w:val="18"/>
                <w:szCs w:val="18"/>
              </w:rPr>
              <w:t>治理</w:t>
            </w:r>
          </w:p>
          <w:p>
            <w:pPr>
              <w:widowControl/>
              <w:adjustRightInd w:val="0"/>
              <w:snapToGrid w:val="0"/>
              <w:jc w:val="center"/>
              <w:textAlignment w:val="center"/>
              <w:rPr>
                <w:sz w:val="18"/>
                <w:szCs w:val="18"/>
              </w:rPr>
            </w:pPr>
            <w:r>
              <w:rPr>
                <w:sz w:val="18"/>
                <w:szCs w:val="18"/>
              </w:rPr>
              <w:t>工艺</w:t>
            </w:r>
          </w:p>
        </w:tc>
        <w:tc>
          <w:tcPr>
            <w:tcW w:w="8646" w:type="dxa"/>
            <w:gridSpan w:val="9"/>
            <w:tcBorders>
              <w:top w:val="single" w:color="000000" w:sz="4" w:space="0"/>
              <w:left w:val="single" w:color="000000" w:sz="4" w:space="0"/>
              <w:bottom w:val="single" w:color="auto" w:sz="8" w:space="0"/>
              <w:right w:val="single" w:color="auto" w:sz="8" w:space="0"/>
            </w:tcBorders>
            <w:shd w:val="clear" w:color="auto" w:fill="FFFFFF"/>
            <w:noWrap/>
            <w:vAlign w:val="center"/>
          </w:tcPr>
          <w:p>
            <w:pPr>
              <w:widowControl/>
              <w:adjustRightInd w:val="0"/>
              <w:snapToGrid w:val="0"/>
              <w:jc w:val="center"/>
              <w:textAlignment w:val="center"/>
              <w:rPr>
                <w:kern w:val="0"/>
                <w:sz w:val="18"/>
                <w:szCs w:val="18"/>
                <w:lang w:bidi="ar"/>
              </w:rPr>
            </w:pPr>
            <w:r>
              <w:rPr>
                <w:kern w:val="0"/>
                <w:sz w:val="18"/>
                <w:szCs w:val="18"/>
                <w:lang w:bidi="ar"/>
              </w:rPr>
              <w:t>含漆废气→沸石转轮→RTO</w:t>
            </w:r>
            <w:r>
              <w:rPr>
                <w:rFonts w:hint="eastAsia"/>
                <w:kern w:val="0"/>
                <w:sz w:val="18"/>
                <w:szCs w:val="18"/>
                <w:lang w:bidi="ar"/>
              </w:rPr>
              <w:t>设备</w:t>
            </w:r>
            <w:r>
              <w:rPr>
                <w:kern w:val="0"/>
                <w:sz w:val="18"/>
                <w:szCs w:val="18"/>
                <w:lang w:bidi="ar"/>
              </w:rPr>
              <w:t>→达标排放</w:t>
            </w:r>
          </w:p>
        </w:tc>
      </w:tr>
    </w:tbl>
    <w:p>
      <w:pPr>
        <w:pStyle w:val="175"/>
        <w:numPr>
          <w:ilvl w:val="0"/>
          <w:numId w:val="0"/>
        </w:numPr>
        <w:tabs>
          <w:tab w:val="clear" w:pos="0"/>
        </w:tabs>
        <w:spacing w:before="156" w:after="156"/>
        <w:rPr>
          <w:rFonts w:ascii="Times New Roman"/>
        </w:rPr>
      </w:pPr>
      <w:r>
        <w:rPr>
          <w:rFonts w:hint="eastAsia" w:hAnsi="黑体" w:cs="黑体"/>
        </w:rPr>
        <w:t xml:space="preserve">表C.2 </w:t>
      </w:r>
      <w:r>
        <w:rPr>
          <w:rFonts w:ascii="Times New Roman"/>
        </w:rPr>
        <w:t>主要生产设施基本信息表（填写样例）</w:t>
      </w:r>
    </w:p>
    <w:tbl>
      <w:tblPr>
        <w:tblStyle w:val="37"/>
        <w:tblW w:w="5000" w:type="pct"/>
        <w:jc w:val="center"/>
        <w:tblLayout w:type="fixed"/>
        <w:tblCellMar>
          <w:top w:w="0" w:type="dxa"/>
          <w:left w:w="108" w:type="dxa"/>
          <w:bottom w:w="0" w:type="dxa"/>
          <w:right w:w="108" w:type="dxa"/>
        </w:tblCellMar>
      </w:tblPr>
      <w:tblGrid>
        <w:gridCol w:w="709"/>
        <w:gridCol w:w="691"/>
        <w:gridCol w:w="628"/>
        <w:gridCol w:w="623"/>
        <w:gridCol w:w="623"/>
        <w:gridCol w:w="606"/>
        <w:gridCol w:w="963"/>
        <w:gridCol w:w="750"/>
        <w:gridCol w:w="676"/>
        <w:gridCol w:w="676"/>
        <w:gridCol w:w="676"/>
        <w:gridCol w:w="853"/>
        <w:gridCol w:w="710"/>
        <w:gridCol w:w="386"/>
      </w:tblGrid>
      <w:tr>
        <w:tblPrEx>
          <w:tblCellMar>
            <w:top w:w="0" w:type="dxa"/>
            <w:left w:w="108" w:type="dxa"/>
            <w:bottom w:w="0" w:type="dxa"/>
            <w:right w:w="108" w:type="dxa"/>
          </w:tblCellMar>
        </w:tblPrEx>
        <w:trPr>
          <w:trHeight w:val="627" w:hRule="atLeast"/>
          <w:jc w:val="center"/>
        </w:trPr>
        <w:tc>
          <w:tcPr>
            <w:tcW w:w="709" w:type="dxa"/>
            <w:vMerge w:val="restart"/>
            <w:tcBorders>
              <w:top w:val="single" w:color="auto" w:sz="8" w:space="0"/>
              <w:left w:val="single" w:color="auto" w:sz="8" w:space="0"/>
              <w:right w:val="single" w:color="000000" w:sz="4" w:space="0"/>
            </w:tcBorders>
            <w:noWrap/>
            <w:vAlign w:val="center"/>
          </w:tcPr>
          <w:p>
            <w:pPr>
              <w:widowControl/>
              <w:tabs>
                <w:tab w:val="left" w:pos="999"/>
              </w:tabs>
              <w:jc w:val="center"/>
              <w:rPr>
                <w:sz w:val="18"/>
                <w:szCs w:val="18"/>
              </w:rPr>
            </w:pPr>
            <w:r>
              <w:rPr>
                <w:kern w:val="0"/>
                <w:sz w:val="18"/>
                <w:szCs w:val="18"/>
                <w:lang w:bidi="ar"/>
              </w:rPr>
              <w:t>生产</w:t>
            </w:r>
            <w:r>
              <w:rPr>
                <w:rFonts w:hint="eastAsia"/>
                <w:kern w:val="0"/>
                <w:sz w:val="18"/>
                <w:szCs w:val="18"/>
                <w:lang w:bidi="ar"/>
              </w:rPr>
              <w:t>工艺</w:t>
            </w:r>
            <w:r>
              <w:rPr>
                <w:kern w:val="0"/>
                <w:sz w:val="18"/>
                <w:szCs w:val="18"/>
                <w:lang w:bidi="ar"/>
              </w:rPr>
              <w:t>名称</w:t>
            </w:r>
          </w:p>
        </w:tc>
        <w:tc>
          <w:tcPr>
            <w:tcW w:w="1319" w:type="dxa"/>
            <w:gridSpan w:val="2"/>
            <w:tcBorders>
              <w:top w:val="single" w:color="auto" w:sz="8" w:space="0"/>
              <w:left w:val="single" w:color="000000" w:sz="4" w:space="0"/>
              <w:bottom w:val="single" w:color="000000" w:sz="4" w:space="0"/>
              <w:right w:val="single" w:color="000000" w:sz="4" w:space="0"/>
            </w:tcBorders>
            <w:noWrap w:val="0"/>
            <w:vAlign w:val="center"/>
          </w:tcPr>
          <w:p>
            <w:pPr>
              <w:widowControl/>
              <w:jc w:val="center"/>
              <w:textAlignment w:val="center"/>
              <w:rPr>
                <w:sz w:val="18"/>
                <w:szCs w:val="18"/>
              </w:rPr>
            </w:pPr>
            <w:r>
              <w:rPr>
                <w:kern w:val="0"/>
                <w:sz w:val="18"/>
                <w:szCs w:val="18"/>
                <w:lang w:bidi="ar"/>
              </w:rPr>
              <w:t>生产设施</w:t>
            </w:r>
          </w:p>
        </w:tc>
        <w:tc>
          <w:tcPr>
            <w:tcW w:w="623" w:type="dxa"/>
            <w:vMerge w:val="restart"/>
            <w:tcBorders>
              <w:top w:val="single" w:color="auto" w:sz="8" w:space="0"/>
              <w:left w:val="single" w:color="000000" w:sz="4" w:space="0"/>
              <w:right w:val="single" w:color="000000" w:sz="4" w:space="0"/>
            </w:tcBorders>
            <w:noWrap/>
            <w:vAlign w:val="center"/>
          </w:tcPr>
          <w:p>
            <w:pPr>
              <w:widowControl/>
              <w:jc w:val="center"/>
              <w:textAlignment w:val="center"/>
              <w:rPr>
                <w:kern w:val="0"/>
                <w:sz w:val="18"/>
                <w:szCs w:val="18"/>
                <w:lang w:bidi="ar"/>
              </w:rPr>
            </w:pPr>
            <w:r>
              <w:rPr>
                <w:kern w:val="0"/>
                <w:sz w:val="18"/>
                <w:szCs w:val="18"/>
                <w:lang w:bidi="ar"/>
              </w:rPr>
              <w:t>监测设备名称</w:t>
            </w:r>
          </w:p>
        </w:tc>
        <w:tc>
          <w:tcPr>
            <w:tcW w:w="623" w:type="dxa"/>
            <w:vMerge w:val="restart"/>
            <w:tcBorders>
              <w:top w:val="single" w:color="auto" w:sz="8" w:space="0"/>
              <w:left w:val="single" w:color="000000" w:sz="4" w:space="0"/>
              <w:right w:val="single" w:color="000000" w:sz="4" w:space="0"/>
            </w:tcBorders>
            <w:noWrap/>
            <w:vAlign w:val="center"/>
          </w:tcPr>
          <w:p>
            <w:pPr>
              <w:widowControl/>
              <w:jc w:val="center"/>
              <w:textAlignment w:val="center"/>
              <w:rPr>
                <w:kern w:val="0"/>
                <w:sz w:val="18"/>
                <w:szCs w:val="18"/>
                <w:lang w:bidi="ar"/>
              </w:rPr>
            </w:pPr>
            <w:r>
              <w:rPr>
                <w:kern w:val="0"/>
                <w:sz w:val="18"/>
                <w:szCs w:val="18"/>
                <w:lang w:bidi="ar"/>
              </w:rPr>
              <w:t>额定</w:t>
            </w:r>
          </w:p>
          <w:p>
            <w:pPr>
              <w:widowControl/>
              <w:jc w:val="center"/>
              <w:textAlignment w:val="center"/>
              <w:rPr>
                <w:sz w:val="18"/>
                <w:szCs w:val="18"/>
              </w:rPr>
            </w:pPr>
            <w:r>
              <w:rPr>
                <w:kern w:val="0"/>
                <w:sz w:val="18"/>
                <w:szCs w:val="18"/>
                <w:lang w:bidi="ar"/>
              </w:rPr>
              <w:t>功率</w:t>
            </w:r>
          </w:p>
        </w:tc>
        <w:tc>
          <w:tcPr>
            <w:tcW w:w="606" w:type="dxa"/>
            <w:vMerge w:val="restart"/>
            <w:tcBorders>
              <w:top w:val="single" w:color="auto" w:sz="8" w:space="0"/>
              <w:left w:val="single" w:color="000000" w:sz="4" w:space="0"/>
              <w:right w:val="single" w:color="000000" w:sz="4" w:space="0"/>
            </w:tcBorders>
            <w:noWrap/>
            <w:vAlign w:val="center"/>
          </w:tcPr>
          <w:p>
            <w:pPr>
              <w:widowControl/>
              <w:jc w:val="center"/>
              <w:textAlignment w:val="center"/>
              <w:rPr>
                <w:kern w:val="0"/>
                <w:sz w:val="18"/>
                <w:szCs w:val="18"/>
                <w:lang w:bidi="ar"/>
              </w:rPr>
            </w:pPr>
            <w:r>
              <w:rPr>
                <w:kern w:val="0"/>
                <w:sz w:val="18"/>
                <w:szCs w:val="18"/>
                <w:lang w:bidi="ar"/>
              </w:rPr>
              <w:t>备用</w:t>
            </w:r>
          </w:p>
          <w:p>
            <w:pPr>
              <w:widowControl/>
              <w:jc w:val="center"/>
              <w:textAlignment w:val="center"/>
              <w:rPr>
                <w:kern w:val="0"/>
                <w:sz w:val="18"/>
                <w:szCs w:val="18"/>
                <w:lang w:bidi="ar"/>
              </w:rPr>
            </w:pPr>
            <w:r>
              <w:rPr>
                <w:kern w:val="0"/>
                <w:sz w:val="18"/>
                <w:szCs w:val="18"/>
                <w:lang w:bidi="ar"/>
              </w:rPr>
              <w:t>关系</w:t>
            </w:r>
          </w:p>
        </w:tc>
        <w:tc>
          <w:tcPr>
            <w:tcW w:w="963" w:type="dxa"/>
            <w:vMerge w:val="restart"/>
            <w:tcBorders>
              <w:top w:val="single" w:color="auto" w:sz="8" w:space="0"/>
              <w:left w:val="single" w:color="000000" w:sz="4" w:space="0"/>
              <w:right w:val="single" w:color="000000" w:sz="4" w:space="0"/>
            </w:tcBorders>
            <w:noWrap/>
            <w:vAlign w:val="center"/>
          </w:tcPr>
          <w:p>
            <w:pPr>
              <w:widowControl/>
              <w:jc w:val="center"/>
              <w:textAlignment w:val="center"/>
              <w:rPr>
                <w:sz w:val="18"/>
                <w:szCs w:val="18"/>
              </w:rPr>
            </w:pPr>
            <w:r>
              <w:rPr>
                <w:kern w:val="0"/>
                <w:sz w:val="18"/>
                <w:szCs w:val="18"/>
                <w:lang w:bidi="ar"/>
              </w:rPr>
              <w:t>污染物种类</w:t>
            </w:r>
          </w:p>
        </w:tc>
        <w:tc>
          <w:tcPr>
            <w:tcW w:w="750" w:type="dxa"/>
            <w:vMerge w:val="restart"/>
            <w:tcBorders>
              <w:top w:val="single" w:color="auto" w:sz="8" w:space="0"/>
              <w:left w:val="single" w:color="000000" w:sz="4" w:space="0"/>
              <w:right w:val="single" w:color="000000" w:sz="4" w:space="0"/>
            </w:tcBorders>
            <w:noWrap/>
            <w:vAlign w:val="center"/>
          </w:tcPr>
          <w:p>
            <w:pPr>
              <w:widowControl/>
              <w:jc w:val="center"/>
              <w:textAlignment w:val="center"/>
              <w:rPr>
                <w:kern w:val="0"/>
                <w:sz w:val="18"/>
                <w:szCs w:val="18"/>
                <w:lang w:bidi="ar"/>
              </w:rPr>
            </w:pPr>
            <w:r>
              <w:rPr>
                <w:kern w:val="0"/>
                <w:sz w:val="18"/>
                <w:szCs w:val="18"/>
                <w:lang w:bidi="ar"/>
              </w:rPr>
              <w:t>排放</w:t>
            </w:r>
          </w:p>
          <w:p>
            <w:pPr>
              <w:widowControl/>
              <w:jc w:val="center"/>
              <w:textAlignment w:val="center"/>
              <w:rPr>
                <w:sz w:val="18"/>
                <w:szCs w:val="18"/>
              </w:rPr>
            </w:pPr>
            <w:r>
              <w:rPr>
                <w:kern w:val="0"/>
                <w:sz w:val="18"/>
                <w:szCs w:val="18"/>
                <w:lang w:bidi="ar"/>
              </w:rPr>
              <w:t>形式</w:t>
            </w:r>
          </w:p>
        </w:tc>
        <w:tc>
          <w:tcPr>
            <w:tcW w:w="676" w:type="dxa"/>
            <w:vMerge w:val="restart"/>
            <w:tcBorders>
              <w:top w:val="single" w:color="auto" w:sz="8" w:space="0"/>
              <w:left w:val="single" w:color="000000" w:sz="4" w:space="0"/>
              <w:right w:val="single" w:color="000000" w:sz="4" w:space="0"/>
            </w:tcBorders>
            <w:noWrap/>
            <w:vAlign w:val="center"/>
          </w:tcPr>
          <w:p>
            <w:pPr>
              <w:widowControl/>
              <w:jc w:val="center"/>
              <w:textAlignment w:val="center"/>
              <w:rPr>
                <w:sz w:val="18"/>
                <w:szCs w:val="18"/>
              </w:rPr>
            </w:pPr>
            <w:r>
              <w:rPr>
                <w:sz w:val="18"/>
                <w:szCs w:val="18"/>
              </w:rPr>
              <w:t>排放口名称</w:t>
            </w:r>
            <w:r>
              <w:rPr>
                <w:kern w:val="0"/>
                <w:sz w:val="18"/>
                <w:szCs w:val="18"/>
                <w:lang w:bidi="ar"/>
              </w:rPr>
              <w:t>*</w:t>
            </w:r>
          </w:p>
        </w:tc>
        <w:tc>
          <w:tcPr>
            <w:tcW w:w="676" w:type="dxa"/>
            <w:vMerge w:val="restart"/>
            <w:tcBorders>
              <w:top w:val="single" w:color="auto" w:sz="8" w:space="0"/>
              <w:left w:val="single" w:color="000000" w:sz="4" w:space="0"/>
              <w:right w:val="single" w:color="000000" w:sz="4" w:space="0"/>
            </w:tcBorders>
            <w:noWrap/>
            <w:vAlign w:val="center"/>
          </w:tcPr>
          <w:p>
            <w:pPr>
              <w:widowControl/>
              <w:jc w:val="center"/>
              <w:textAlignment w:val="center"/>
              <w:rPr>
                <w:sz w:val="18"/>
                <w:szCs w:val="18"/>
              </w:rPr>
            </w:pPr>
            <w:r>
              <w:rPr>
                <w:sz w:val="18"/>
                <w:szCs w:val="18"/>
              </w:rPr>
              <w:t>排放口编码</w:t>
            </w:r>
            <w:r>
              <w:rPr>
                <w:kern w:val="0"/>
                <w:sz w:val="18"/>
                <w:szCs w:val="18"/>
                <w:lang w:bidi="ar"/>
              </w:rPr>
              <w:t>*</w:t>
            </w:r>
          </w:p>
        </w:tc>
        <w:tc>
          <w:tcPr>
            <w:tcW w:w="676" w:type="dxa"/>
            <w:vMerge w:val="restart"/>
            <w:tcBorders>
              <w:top w:val="single" w:color="auto" w:sz="8" w:space="0"/>
              <w:left w:val="single" w:color="000000" w:sz="4" w:space="0"/>
              <w:right w:val="single" w:color="000000" w:sz="4" w:space="0"/>
            </w:tcBorders>
            <w:noWrap/>
            <w:vAlign w:val="center"/>
          </w:tcPr>
          <w:p>
            <w:pPr>
              <w:widowControl/>
              <w:jc w:val="center"/>
              <w:textAlignment w:val="center"/>
              <w:rPr>
                <w:sz w:val="18"/>
                <w:szCs w:val="18"/>
              </w:rPr>
            </w:pPr>
            <w:r>
              <w:rPr>
                <w:kern w:val="0"/>
                <w:sz w:val="18"/>
                <w:szCs w:val="18"/>
                <w:lang w:bidi="ar"/>
              </w:rPr>
              <w:t>排放口类型*</w:t>
            </w:r>
          </w:p>
        </w:tc>
        <w:tc>
          <w:tcPr>
            <w:tcW w:w="853" w:type="dxa"/>
            <w:vMerge w:val="restart"/>
            <w:tcBorders>
              <w:top w:val="single" w:color="auto" w:sz="8" w:space="0"/>
              <w:left w:val="single" w:color="000000" w:sz="4" w:space="0"/>
              <w:right w:val="single" w:color="000000" w:sz="4" w:space="0"/>
            </w:tcBorders>
            <w:noWrap/>
            <w:vAlign w:val="center"/>
          </w:tcPr>
          <w:p>
            <w:pPr>
              <w:widowControl/>
              <w:jc w:val="center"/>
              <w:rPr>
                <w:kern w:val="0"/>
                <w:sz w:val="18"/>
                <w:szCs w:val="18"/>
                <w:lang w:bidi="ar"/>
              </w:rPr>
            </w:pPr>
            <w:r>
              <w:rPr>
                <w:kern w:val="0"/>
                <w:sz w:val="18"/>
                <w:szCs w:val="18"/>
                <w:lang w:bidi="ar"/>
              </w:rPr>
              <w:t>生产设施位置</w:t>
            </w:r>
          </w:p>
        </w:tc>
        <w:tc>
          <w:tcPr>
            <w:tcW w:w="710" w:type="dxa"/>
            <w:vMerge w:val="restart"/>
            <w:tcBorders>
              <w:top w:val="single" w:color="auto" w:sz="8" w:space="0"/>
              <w:left w:val="single" w:color="000000" w:sz="4" w:space="0"/>
              <w:right w:val="single" w:color="000000" w:sz="4" w:space="0"/>
            </w:tcBorders>
            <w:noWrap/>
            <w:vAlign w:val="center"/>
          </w:tcPr>
          <w:p>
            <w:pPr>
              <w:widowControl/>
              <w:jc w:val="center"/>
              <w:textAlignment w:val="center"/>
              <w:rPr>
                <w:kern w:val="0"/>
                <w:sz w:val="18"/>
                <w:szCs w:val="18"/>
                <w:lang w:bidi="ar"/>
              </w:rPr>
            </w:pPr>
            <w:r>
              <w:rPr>
                <w:kern w:val="0"/>
                <w:sz w:val="18"/>
                <w:szCs w:val="18"/>
                <w:lang w:bidi="ar"/>
              </w:rPr>
              <w:t>生产设施图片</w:t>
            </w:r>
          </w:p>
        </w:tc>
        <w:tc>
          <w:tcPr>
            <w:tcW w:w="386" w:type="dxa"/>
            <w:vMerge w:val="restart"/>
            <w:tcBorders>
              <w:top w:val="single" w:color="auto" w:sz="8" w:space="0"/>
              <w:left w:val="single" w:color="000000" w:sz="4" w:space="0"/>
              <w:right w:val="single" w:color="auto" w:sz="8" w:space="0"/>
            </w:tcBorders>
            <w:noWrap/>
            <w:vAlign w:val="center"/>
          </w:tcPr>
          <w:p>
            <w:pPr>
              <w:widowControl/>
              <w:jc w:val="center"/>
              <w:textAlignment w:val="center"/>
              <w:rPr>
                <w:kern w:val="0"/>
                <w:sz w:val="18"/>
                <w:szCs w:val="18"/>
                <w:lang w:bidi="ar"/>
              </w:rPr>
            </w:pPr>
            <w:r>
              <w:rPr>
                <w:kern w:val="0"/>
                <w:sz w:val="18"/>
                <w:szCs w:val="18"/>
                <w:lang w:bidi="ar"/>
              </w:rPr>
              <w:t>备注</w:t>
            </w:r>
          </w:p>
        </w:tc>
      </w:tr>
      <w:tr>
        <w:tblPrEx>
          <w:tblCellMar>
            <w:top w:w="0" w:type="dxa"/>
            <w:left w:w="108" w:type="dxa"/>
            <w:bottom w:w="0" w:type="dxa"/>
            <w:right w:w="108" w:type="dxa"/>
          </w:tblCellMar>
        </w:tblPrEx>
        <w:trPr>
          <w:trHeight w:val="448" w:hRule="atLeast"/>
          <w:jc w:val="center"/>
        </w:trPr>
        <w:tc>
          <w:tcPr>
            <w:tcW w:w="709" w:type="dxa"/>
            <w:vMerge w:val="continue"/>
            <w:tcBorders>
              <w:left w:val="single" w:color="auto" w:sz="8" w:space="0"/>
              <w:bottom w:val="single" w:color="auto" w:sz="8" w:space="0"/>
              <w:right w:val="single" w:color="000000" w:sz="4" w:space="0"/>
            </w:tcBorders>
            <w:noWrap/>
            <w:vAlign w:val="center"/>
          </w:tcPr>
          <w:p>
            <w:pPr>
              <w:widowControl/>
              <w:jc w:val="center"/>
              <w:textAlignment w:val="center"/>
              <w:rPr>
                <w:sz w:val="18"/>
                <w:szCs w:val="18"/>
              </w:rPr>
            </w:pPr>
          </w:p>
        </w:tc>
        <w:tc>
          <w:tcPr>
            <w:tcW w:w="691" w:type="dxa"/>
            <w:tcBorders>
              <w:top w:val="single" w:color="000000" w:sz="4" w:space="0"/>
              <w:left w:val="single" w:color="000000" w:sz="4" w:space="0"/>
              <w:bottom w:val="single" w:color="auto" w:sz="8" w:space="0"/>
              <w:right w:val="single" w:color="000000" w:sz="4" w:space="0"/>
            </w:tcBorders>
            <w:noWrap w:val="0"/>
            <w:vAlign w:val="center"/>
          </w:tcPr>
          <w:p>
            <w:pPr>
              <w:widowControl/>
              <w:jc w:val="center"/>
              <w:textAlignment w:val="center"/>
              <w:rPr>
                <w:kern w:val="0"/>
                <w:sz w:val="18"/>
                <w:szCs w:val="18"/>
                <w:lang w:bidi="ar"/>
              </w:rPr>
            </w:pPr>
            <w:r>
              <w:rPr>
                <w:kern w:val="0"/>
                <w:sz w:val="18"/>
                <w:szCs w:val="18"/>
                <w:lang w:bidi="ar"/>
              </w:rPr>
              <w:t>名称</w:t>
            </w:r>
          </w:p>
        </w:tc>
        <w:tc>
          <w:tcPr>
            <w:tcW w:w="628" w:type="dxa"/>
            <w:tcBorders>
              <w:left w:val="single" w:color="000000" w:sz="4" w:space="0"/>
              <w:bottom w:val="single" w:color="auto" w:sz="8" w:space="0"/>
              <w:right w:val="single" w:color="000000" w:sz="4" w:space="0"/>
            </w:tcBorders>
            <w:noWrap/>
            <w:vAlign w:val="center"/>
          </w:tcPr>
          <w:p>
            <w:pPr>
              <w:widowControl/>
              <w:jc w:val="center"/>
              <w:textAlignment w:val="center"/>
              <w:rPr>
                <w:kern w:val="0"/>
                <w:sz w:val="18"/>
                <w:szCs w:val="18"/>
                <w:lang w:bidi="ar"/>
              </w:rPr>
            </w:pPr>
            <w:r>
              <w:rPr>
                <w:kern w:val="0"/>
                <w:sz w:val="18"/>
                <w:szCs w:val="18"/>
                <w:lang w:bidi="ar"/>
              </w:rPr>
              <w:t>编码</w:t>
            </w:r>
          </w:p>
        </w:tc>
        <w:tc>
          <w:tcPr>
            <w:tcW w:w="623" w:type="dxa"/>
            <w:vMerge w:val="continue"/>
            <w:tcBorders>
              <w:left w:val="single" w:color="000000" w:sz="4" w:space="0"/>
              <w:bottom w:val="single" w:color="auto" w:sz="8" w:space="0"/>
              <w:right w:val="single" w:color="000000" w:sz="4" w:space="0"/>
            </w:tcBorders>
            <w:noWrap/>
            <w:vAlign w:val="center"/>
          </w:tcPr>
          <w:p>
            <w:pPr>
              <w:widowControl/>
              <w:jc w:val="center"/>
              <w:textAlignment w:val="center"/>
              <w:rPr>
                <w:kern w:val="0"/>
                <w:sz w:val="18"/>
                <w:szCs w:val="18"/>
                <w:lang w:bidi="ar"/>
              </w:rPr>
            </w:pPr>
          </w:p>
        </w:tc>
        <w:tc>
          <w:tcPr>
            <w:tcW w:w="623" w:type="dxa"/>
            <w:vMerge w:val="continue"/>
            <w:tcBorders>
              <w:left w:val="single" w:color="000000" w:sz="4" w:space="0"/>
              <w:bottom w:val="single" w:color="auto" w:sz="8" w:space="0"/>
              <w:right w:val="single" w:color="000000" w:sz="4" w:space="0"/>
            </w:tcBorders>
            <w:noWrap/>
            <w:vAlign w:val="center"/>
          </w:tcPr>
          <w:p>
            <w:pPr>
              <w:widowControl/>
              <w:jc w:val="center"/>
              <w:textAlignment w:val="center"/>
              <w:rPr>
                <w:kern w:val="0"/>
                <w:sz w:val="18"/>
                <w:szCs w:val="18"/>
                <w:lang w:bidi="ar"/>
              </w:rPr>
            </w:pPr>
          </w:p>
        </w:tc>
        <w:tc>
          <w:tcPr>
            <w:tcW w:w="606" w:type="dxa"/>
            <w:vMerge w:val="continue"/>
            <w:tcBorders>
              <w:left w:val="single" w:color="000000" w:sz="4" w:space="0"/>
              <w:bottom w:val="single" w:color="auto" w:sz="8" w:space="0"/>
              <w:right w:val="single" w:color="000000" w:sz="4" w:space="0"/>
            </w:tcBorders>
            <w:noWrap/>
            <w:vAlign w:val="center"/>
          </w:tcPr>
          <w:p>
            <w:pPr>
              <w:widowControl/>
              <w:jc w:val="center"/>
              <w:textAlignment w:val="center"/>
              <w:rPr>
                <w:kern w:val="0"/>
                <w:sz w:val="18"/>
                <w:szCs w:val="18"/>
                <w:lang w:bidi="ar"/>
              </w:rPr>
            </w:pPr>
          </w:p>
        </w:tc>
        <w:tc>
          <w:tcPr>
            <w:tcW w:w="963" w:type="dxa"/>
            <w:vMerge w:val="continue"/>
            <w:tcBorders>
              <w:left w:val="single" w:color="000000" w:sz="4" w:space="0"/>
              <w:bottom w:val="single" w:color="auto" w:sz="8" w:space="0"/>
              <w:right w:val="single" w:color="000000" w:sz="4" w:space="0"/>
            </w:tcBorders>
            <w:noWrap/>
            <w:vAlign w:val="center"/>
          </w:tcPr>
          <w:p>
            <w:pPr>
              <w:widowControl/>
              <w:jc w:val="center"/>
              <w:textAlignment w:val="center"/>
              <w:rPr>
                <w:kern w:val="0"/>
                <w:sz w:val="18"/>
                <w:szCs w:val="18"/>
                <w:lang w:bidi="ar"/>
              </w:rPr>
            </w:pPr>
          </w:p>
        </w:tc>
        <w:tc>
          <w:tcPr>
            <w:tcW w:w="750" w:type="dxa"/>
            <w:vMerge w:val="continue"/>
            <w:tcBorders>
              <w:left w:val="single" w:color="000000" w:sz="4" w:space="0"/>
              <w:bottom w:val="single" w:color="auto" w:sz="8" w:space="0"/>
              <w:right w:val="single" w:color="000000" w:sz="4" w:space="0"/>
            </w:tcBorders>
            <w:noWrap/>
            <w:vAlign w:val="center"/>
          </w:tcPr>
          <w:p>
            <w:pPr>
              <w:widowControl/>
              <w:jc w:val="center"/>
              <w:textAlignment w:val="center"/>
              <w:rPr>
                <w:kern w:val="0"/>
                <w:sz w:val="18"/>
                <w:szCs w:val="18"/>
                <w:lang w:bidi="ar"/>
              </w:rPr>
            </w:pPr>
          </w:p>
        </w:tc>
        <w:tc>
          <w:tcPr>
            <w:tcW w:w="676" w:type="dxa"/>
            <w:vMerge w:val="continue"/>
            <w:tcBorders>
              <w:left w:val="single" w:color="000000" w:sz="4" w:space="0"/>
              <w:bottom w:val="single" w:color="auto" w:sz="8" w:space="0"/>
              <w:right w:val="single" w:color="000000" w:sz="4" w:space="0"/>
            </w:tcBorders>
            <w:noWrap/>
            <w:vAlign w:val="center"/>
          </w:tcPr>
          <w:p>
            <w:pPr>
              <w:widowControl/>
              <w:jc w:val="center"/>
              <w:textAlignment w:val="center"/>
              <w:rPr>
                <w:kern w:val="0"/>
                <w:sz w:val="18"/>
                <w:szCs w:val="18"/>
                <w:lang w:bidi="ar"/>
              </w:rPr>
            </w:pPr>
          </w:p>
        </w:tc>
        <w:tc>
          <w:tcPr>
            <w:tcW w:w="676" w:type="dxa"/>
            <w:vMerge w:val="continue"/>
            <w:tcBorders>
              <w:left w:val="single" w:color="000000" w:sz="4" w:space="0"/>
              <w:bottom w:val="single" w:color="auto" w:sz="8" w:space="0"/>
              <w:right w:val="single" w:color="000000" w:sz="4" w:space="0"/>
            </w:tcBorders>
            <w:noWrap/>
            <w:vAlign w:val="center"/>
          </w:tcPr>
          <w:p>
            <w:pPr>
              <w:widowControl/>
              <w:jc w:val="center"/>
              <w:textAlignment w:val="center"/>
              <w:rPr>
                <w:kern w:val="0"/>
                <w:sz w:val="18"/>
                <w:szCs w:val="18"/>
                <w:lang w:bidi="ar"/>
              </w:rPr>
            </w:pPr>
          </w:p>
        </w:tc>
        <w:tc>
          <w:tcPr>
            <w:tcW w:w="676" w:type="dxa"/>
            <w:vMerge w:val="continue"/>
            <w:tcBorders>
              <w:left w:val="single" w:color="000000" w:sz="4" w:space="0"/>
              <w:bottom w:val="single" w:color="auto" w:sz="8" w:space="0"/>
              <w:right w:val="single" w:color="000000" w:sz="4" w:space="0"/>
            </w:tcBorders>
            <w:noWrap/>
            <w:vAlign w:val="center"/>
          </w:tcPr>
          <w:p>
            <w:pPr>
              <w:widowControl/>
              <w:jc w:val="center"/>
              <w:textAlignment w:val="center"/>
              <w:rPr>
                <w:kern w:val="0"/>
                <w:sz w:val="18"/>
                <w:szCs w:val="18"/>
                <w:lang w:bidi="ar"/>
              </w:rPr>
            </w:pPr>
          </w:p>
        </w:tc>
        <w:tc>
          <w:tcPr>
            <w:tcW w:w="853" w:type="dxa"/>
            <w:vMerge w:val="continue"/>
            <w:tcBorders>
              <w:left w:val="single" w:color="000000" w:sz="4" w:space="0"/>
              <w:bottom w:val="single" w:color="auto" w:sz="8" w:space="0"/>
              <w:right w:val="single" w:color="000000" w:sz="4" w:space="0"/>
            </w:tcBorders>
            <w:noWrap/>
            <w:vAlign w:val="center"/>
          </w:tcPr>
          <w:p>
            <w:pPr>
              <w:widowControl/>
              <w:jc w:val="center"/>
              <w:textAlignment w:val="center"/>
              <w:rPr>
                <w:kern w:val="0"/>
                <w:sz w:val="18"/>
                <w:szCs w:val="18"/>
                <w:lang w:bidi="ar"/>
              </w:rPr>
            </w:pPr>
          </w:p>
        </w:tc>
        <w:tc>
          <w:tcPr>
            <w:tcW w:w="710" w:type="dxa"/>
            <w:vMerge w:val="continue"/>
            <w:tcBorders>
              <w:left w:val="single" w:color="000000" w:sz="4" w:space="0"/>
              <w:bottom w:val="single" w:color="auto" w:sz="8" w:space="0"/>
              <w:right w:val="single" w:color="000000" w:sz="4" w:space="0"/>
            </w:tcBorders>
            <w:noWrap/>
            <w:vAlign w:val="center"/>
          </w:tcPr>
          <w:p>
            <w:pPr>
              <w:widowControl/>
              <w:jc w:val="center"/>
              <w:textAlignment w:val="center"/>
              <w:rPr>
                <w:kern w:val="0"/>
                <w:sz w:val="18"/>
                <w:szCs w:val="18"/>
                <w:lang w:bidi="ar"/>
              </w:rPr>
            </w:pPr>
          </w:p>
        </w:tc>
        <w:tc>
          <w:tcPr>
            <w:tcW w:w="386" w:type="dxa"/>
            <w:vMerge w:val="continue"/>
            <w:tcBorders>
              <w:left w:val="single" w:color="000000" w:sz="4" w:space="0"/>
              <w:bottom w:val="single" w:color="auto" w:sz="8" w:space="0"/>
              <w:right w:val="single" w:color="auto" w:sz="8" w:space="0"/>
            </w:tcBorders>
            <w:noWrap/>
            <w:vAlign w:val="center"/>
          </w:tcPr>
          <w:p>
            <w:pPr>
              <w:widowControl/>
              <w:jc w:val="center"/>
              <w:textAlignment w:val="center"/>
              <w:rPr>
                <w:kern w:val="0"/>
                <w:sz w:val="18"/>
                <w:szCs w:val="18"/>
                <w:lang w:bidi="ar"/>
              </w:rPr>
            </w:pPr>
          </w:p>
        </w:tc>
      </w:tr>
      <w:tr>
        <w:tblPrEx>
          <w:tblCellMar>
            <w:top w:w="0" w:type="dxa"/>
            <w:left w:w="108" w:type="dxa"/>
            <w:bottom w:w="0" w:type="dxa"/>
            <w:right w:w="108" w:type="dxa"/>
          </w:tblCellMar>
        </w:tblPrEx>
        <w:trPr>
          <w:trHeight w:val="285" w:hRule="atLeast"/>
          <w:jc w:val="center"/>
        </w:trPr>
        <w:tc>
          <w:tcPr>
            <w:tcW w:w="709" w:type="dxa"/>
            <w:tcBorders>
              <w:top w:val="single" w:color="auto" w:sz="8" w:space="0"/>
              <w:left w:val="single" w:color="auto" w:sz="8" w:space="0"/>
              <w:bottom w:val="single" w:color="000000" w:sz="4" w:space="0"/>
              <w:right w:val="single" w:color="000000" w:sz="4" w:space="0"/>
            </w:tcBorders>
            <w:noWrap/>
            <w:vAlign w:val="center"/>
          </w:tcPr>
          <w:p>
            <w:pPr>
              <w:widowControl/>
              <w:jc w:val="center"/>
              <w:textAlignment w:val="center"/>
              <w:rPr>
                <w:kern w:val="0"/>
                <w:sz w:val="18"/>
                <w:szCs w:val="18"/>
                <w:lang w:bidi="ar"/>
              </w:rPr>
            </w:pPr>
            <w:r>
              <w:rPr>
                <w:kern w:val="0"/>
                <w:sz w:val="18"/>
                <w:szCs w:val="18"/>
                <w:lang w:bidi="ar"/>
              </w:rPr>
              <w:t>XX加工</w:t>
            </w:r>
          </w:p>
        </w:tc>
        <w:tc>
          <w:tcPr>
            <w:tcW w:w="691" w:type="dxa"/>
            <w:tcBorders>
              <w:top w:val="single" w:color="auto" w:sz="8" w:space="0"/>
              <w:left w:val="single" w:color="000000" w:sz="4" w:space="0"/>
              <w:bottom w:val="single" w:color="000000" w:sz="4" w:space="0"/>
              <w:right w:val="single" w:color="000000" w:sz="4" w:space="0"/>
            </w:tcBorders>
            <w:noWrap w:val="0"/>
            <w:vAlign w:val="center"/>
          </w:tcPr>
          <w:p>
            <w:pPr>
              <w:widowControl/>
              <w:jc w:val="center"/>
              <w:textAlignment w:val="center"/>
              <w:rPr>
                <w:kern w:val="0"/>
                <w:sz w:val="18"/>
                <w:szCs w:val="18"/>
                <w:lang w:bidi="ar"/>
              </w:rPr>
            </w:pPr>
            <w:r>
              <w:rPr>
                <w:kern w:val="0"/>
                <w:sz w:val="18"/>
                <w:szCs w:val="18"/>
                <w:lang w:bidi="ar"/>
              </w:rPr>
              <w:t>XX机</w:t>
            </w:r>
          </w:p>
        </w:tc>
        <w:tc>
          <w:tcPr>
            <w:tcW w:w="628" w:type="dxa"/>
            <w:tcBorders>
              <w:top w:val="single" w:color="auto" w:sz="8" w:space="0"/>
              <w:left w:val="single" w:color="000000" w:sz="4" w:space="0"/>
              <w:bottom w:val="single" w:color="000000" w:sz="4" w:space="0"/>
              <w:right w:val="single" w:color="000000" w:sz="4" w:space="0"/>
            </w:tcBorders>
            <w:noWrap/>
            <w:vAlign w:val="center"/>
          </w:tcPr>
          <w:p>
            <w:pPr>
              <w:widowControl/>
              <w:jc w:val="center"/>
              <w:textAlignment w:val="center"/>
              <w:rPr>
                <w:kern w:val="0"/>
                <w:sz w:val="18"/>
                <w:szCs w:val="18"/>
                <w:lang w:bidi="ar"/>
              </w:rPr>
            </w:pPr>
            <w:r>
              <w:rPr>
                <w:kern w:val="0"/>
                <w:sz w:val="18"/>
                <w:szCs w:val="18"/>
                <w:lang w:bidi="ar"/>
              </w:rPr>
              <w:t>d20101</w:t>
            </w:r>
          </w:p>
        </w:tc>
        <w:tc>
          <w:tcPr>
            <w:tcW w:w="623" w:type="dxa"/>
            <w:tcBorders>
              <w:top w:val="single" w:color="auto" w:sz="8" w:space="0"/>
              <w:left w:val="single" w:color="000000" w:sz="4" w:space="0"/>
              <w:bottom w:val="single" w:color="000000" w:sz="4" w:space="0"/>
              <w:right w:val="single" w:color="000000" w:sz="4" w:space="0"/>
            </w:tcBorders>
            <w:noWrap/>
            <w:vAlign w:val="center"/>
          </w:tcPr>
          <w:p>
            <w:pPr>
              <w:widowControl/>
              <w:jc w:val="center"/>
              <w:textAlignment w:val="center"/>
              <w:rPr>
                <w:kern w:val="0"/>
                <w:sz w:val="18"/>
                <w:szCs w:val="18"/>
                <w:lang w:bidi="ar"/>
              </w:rPr>
            </w:pPr>
            <w:r>
              <w:rPr>
                <w:kern w:val="0"/>
                <w:sz w:val="18"/>
                <w:szCs w:val="18"/>
                <w:lang w:bidi="ar"/>
              </w:rPr>
              <w:t>XX机</w:t>
            </w:r>
          </w:p>
        </w:tc>
        <w:tc>
          <w:tcPr>
            <w:tcW w:w="623" w:type="dxa"/>
            <w:tcBorders>
              <w:top w:val="single" w:color="auto" w:sz="8" w:space="0"/>
              <w:left w:val="single" w:color="000000" w:sz="4" w:space="0"/>
              <w:bottom w:val="single" w:color="000000" w:sz="4" w:space="0"/>
              <w:right w:val="single" w:color="000000" w:sz="4" w:space="0"/>
            </w:tcBorders>
            <w:noWrap/>
            <w:vAlign w:val="center"/>
          </w:tcPr>
          <w:p>
            <w:pPr>
              <w:widowControl/>
              <w:jc w:val="center"/>
              <w:textAlignment w:val="center"/>
              <w:rPr>
                <w:kern w:val="0"/>
                <w:sz w:val="18"/>
                <w:szCs w:val="18"/>
                <w:lang w:bidi="ar"/>
              </w:rPr>
            </w:pPr>
            <w:r>
              <w:rPr>
                <w:kern w:val="0"/>
                <w:sz w:val="18"/>
                <w:szCs w:val="18"/>
                <w:lang w:bidi="ar"/>
              </w:rPr>
              <w:t>Xkw</w:t>
            </w:r>
          </w:p>
        </w:tc>
        <w:tc>
          <w:tcPr>
            <w:tcW w:w="606" w:type="dxa"/>
            <w:tcBorders>
              <w:top w:val="single" w:color="auto" w:sz="8" w:space="0"/>
              <w:left w:val="single" w:color="000000" w:sz="4" w:space="0"/>
              <w:bottom w:val="single" w:color="000000" w:sz="4" w:space="0"/>
              <w:right w:val="single" w:color="000000" w:sz="4" w:space="0"/>
            </w:tcBorders>
            <w:noWrap/>
            <w:vAlign w:val="center"/>
          </w:tcPr>
          <w:p>
            <w:pPr>
              <w:widowControl/>
              <w:jc w:val="center"/>
              <w:textAlignment w:val="center"/>
              <w:rPr>
                <w:kern w:val="0"/>
                <w:sz w:val="18"/>
                <w:szCs w:val="18"/>
                <w:lang w:bidi="ar"/>
              </w:rPr>
            </w:pPr>
            <w:r>
              <w:rPr>
                <w:kern w:val="0"/>
                <w:sz w:val="18"/>
                <w:szCs w:val="18"/>
                <w:lang w:bidi="ar"/>
              </w:rPr>
              <w:t>主用/备用</w:t>
            </w:r>
          </w:p>
        </w:tc>
        <w:tc>
          <w:tcPr>
            <w:tcW w:w="963" w:type="dxa"/>
            <w:tcBorders>
              <w:top w:val="single" w:color="auto" w:sz="8" w:space="0"/>
              <w:left w:val="single" w:color="000000" w:sz="4" w:space="0"/>
              <w:bottom w:val="single" w:color="000000" w:sz="4" w:space="0"/>
              <w:right w:val="single" w:color="000000" w:sz="4" w:space="0"/>
            </w:tcBorders>
            <w:noWrap/>
            <w:vAlign w:val="center"/>
          </w:tcPr>
          <w:p>
            <w:pPr>
              <w:widowControl/>
              <w:jc w:val="center"/>
              <w:textAlignment w:val="center"/>
              <w:rPr>
                <w:kern w:val="0"/>
                <w:sz w:val="18"/>
                <w:szCs w:val="18"/>
                <w:lang w:bidi="ar"/>
              </w:rPr>
            </w:pPr>
            <w:r>
              <w:rPr>
                <w:kern w:val="0"/>
                <w:sz w:val="18"/>
                <w:szCs w:val="18"/>
                <w:lang w:bidi="ar"/>
              </w:rPr>
              <w:t>挥发性有机物、颗粒物、SO</w:t>
            </w:r>
            <w:r>
              <w:rPr>
                <w:kern w:val="0"/>
                <w:sz w:val="18"/>
                <w:szCs w:val="18"/>
                <w:vertAlign w:val="subscript"/>
                <w:lang w:bidi="ar"/>
              </w:rPr>
              <w:t>2</w:t>
            </w:r>
            <w:r>
              <w:rPr>
                <w:kern w:val="0"/>
                <w:sz w:val="18"/>
                <w:szCs w:val="18"/>
                <w:lang w:bidi="ar"/>
              </w:rPr>
              <w:t>、NO</w:t>
            </w:r>
            <w:r>
              <w:rPr>
                <w:kern w:val="0"/>
                <w:sz w:val="18"/>
                <w:szCs w:val="18"/>
                <w:vertAlign w:val="subscript"/>
                <w:lang w:bidi="ar"/>
              </w:rPr>
              <w:t>X</w:t>
            </w:r>
          </w:p>
        </w:tc>
        <w:tc>
          <w:tcPr>
            <w:tcW w:w="750" w:type="dxa"/>
            <w:tcBorders>
              <w:top w:val="single" w:color="auto" w:sz="8" w:space="0"/>
              <w:left w:val="single" w:color="000000" w:sz="4" w:space="0"/>
              <w:bottom w:val="single" w:color="000000" w:sz="4" w:space="0"/>
              <w:right w:val="single" w:color="000000" w:sz="4" w:space="0"/>
            </w:tcBorders>
            <w:noWrap/>
            <w:vAlign w:val="center"/>
          </w:tcPr>
          <w:p>
            <w:pPr>
              <w:widowControl/>
              <w:jc w:val="center"/>
              <w:textAlignment w:val="center"/>
              <w:rPr>
                <w:kern w:val="0"/>
                <w:sz w:val="18"/>
                <w:szCs w:val="18"/>
                <w:lang w:bidi="ar"/>
              </w:rPr>
            </w:pPr>
            <w:r>
              <w:rPr>
                <w:kern w:val="0"/>
                <w:sz w:val="18"/>
                <w:szCs w:val="18"/>
                <w:lang w:bidi="ar"/>
              </w:rPr>
              <w:t>无组织/有组织</w:t>
            </w:r>
          </w:p>
        </w:tc>
        <w:tc>
          <w:tcPr>
            <w:tcW w:w="676" w:type="dxa"/>
            <w:tcBorders>
              <w:top w:val="single" w:color="auto" w:sz="8" w:space="0"/>
              <w:left w:val="single" w:color="000000" w:sz="4" w:space="0"/>
              <w:bottom w:val="single" w:color="000000" w:sz="4" w:space="0"/>
              <w:right w:val="single" w:color="000000" w:sz="4" w:space="0"/>
            </w:tcBorders>
            <w:noWrap/>
            <w:vAlign w:val="center"/>
          </w:tcPr>
          <w:p>
            <w:pPr>
              <w:widowControl/>
              <w:jc w:val="center"/>
              <w:textAlignment w:val="center"/>
              <w:rPr>
                <w:kern w:val="0"/>
                <w:sz w:val="18"/>
                <w:szCs w:val="18"/>
                <w:lang w:bidi="ar"/>
              </w:rPr>
            </w:pPr>
            <w:r>
              <w:rPr>
                <w:kern w:val="0"/>
                <w:sz w:val="18"/>
                <w:szCs w:val="18"/>
                <w:lang w:bidi="ar"/>
              </w:rPr>
              <w:t>XX</w:t>
            </w:r>
          </w:p>
        </w:tc>
        <w:tc>
          <w:tcPr>
            <w:tcW w:w="676" w:type="dxa"/>
            <w:tcBorders>
              <w:top w:val="single" w:color="auto" w:sz="8" w:space="0"/>
              <w:left w:val="single" w:color="000000" w:sz="4" w:space="0"/>
              <w:bottom w:val="single" w:color="000000" w:sz="4" w:space="0"/>
              <w:right w:val="single" w:color="000000" w:sz="4" w:space="0"/>
            </w:tcBorders>
            <w:noWrap/>
            <w:vAlign w:val="center"/>
          </w:tcPr>
          <w:p>
            <w:pPr>
              <w:widowControl/>
              <w:jc w:val="center"/>
              <w:textAlignment w:val="center"/>
              <w:rPr>
                <w:kern w:val="0"/>
                <w:sz w:val="18"/>
                <w:szCs w:val="18"/>
                <w:lang w:bidi="ar"/>
              </w:rPr>
            </w:pPr>
            <w:r>
              <w:rPr>
                <w:kern w:val="0"/>
                <w:sz w:val="18"/>
                <w:szCs w:val="18"/>
                <w:lang w:bidi="ar"/>
              </w:rPr>
              <w:t>PK001</w:t>
            </w:r>
          </w:p>
        </w:tc>
        <w:tc>
          <w:tcPr>
            <w:tcW w:w="676" w:type="dxa"/>
            <w:tcBorders>
              <w:top w:val="single" w:color="auto" w:sz="8" w:space="0"/>
              <w:left w:val="single" w:color="000000" w:sz="4" w:space="0"/>
              <w:bottom w:val="single" w:color="000000" w:sz="4" w:space="0"/>
              <w:right w:val="single" w:color="000000" w:sz="4" w:space="0"/>
            </w:tcBorders>
            <w:noWrap/>
            <w:vAlign w:val="center"/>
          </w:tcPr>
          <w:p>
            <w:pPr>
              <w:widowControl/>
              <w:jc w:val="center"/>
              <w:textAlignment w:val="center"/>
              <w:rPr>
                <w:kern w:val="0"/>
                <w:sz w:val="18"/>
                <w:szCs w:val="18"/>
                <w:lang w:bidi="ar"/>
              </w:rPr>
            </w:pPr>
            <w:r>
              <w:rPr>
                <w:kern w:val="0"/>
                <w:sz w:val="18"/>
                <w:szCs w:val="18"/>
                <w:lang w:bidi="ar"/>
              </w:rPr>
              <w:t>XX</w:t>
            </w:r>
          </w:p>
        </w:tc>
        <w:tc>
          <w:tcPr>
            <w:tcW w:w="853" w:type="dxa"/>
            <w:tcBorders>
              <w:top w:val="single" w:color="auto" w:sz="8" w:space="0"/>
              <w:left w:val="single" w:color="000000" w:sz="4" w:space="0"/>
              <w:bottom w:val="single" w:color="000000" w:sz="4" w:space="0"/>
              <w:right w:val="single" w:color="000000" w:sz="4" w:space="0"/>
            </w:tcBorders>
            <w:noWrap/>
            <w:vAlign w:val="center"/>
          </w:tcPr>
          <w:p>
            <w:pPr>
              <w:widowControl/>
              <w:jc w:val="center"/>
              <w:textAlignment w:val="center"/>
              <w:rPr>
                <w:kern w:val="0"/>
                <w:sz w:val="18"/>
                <w:szCs w:val="18"/>
                <w:lang w:bidi="ar"/>
              </w:rPr>
            </w:pPr>
            <w:r>
              <w:rPr>
                <w:kern w:val="0"/>
                <w:sz w:val="18"/>
                <w:szCs w:val="18"/>
                <w:lang w:bidi="ar"/>
              </w:rPr>
              <w:t>XX车间XX生产线</w:t>
            </w:r>
          </w:p>
        </w:tc>
        <w:tc>
          <w:tcPr>
            <w:tcW w:w="710" w:type="dxa"/>
            <w:tcBorders>
              <w:top w:val="single" w:color="auto" w:sz="8" w:space="0"/>
              <w:left w:val="single" w:color="000000" w:sz="4" w:space="0"/>
              <w:bottom w:val="single" w:color="000000" w:sz="4" w:space="0"/>
              <w:right w:val="single" w:color="000000" w:sz="4" w:space="0"/>
            </w:tcBorders>
            <w:noWrap/>
            <w:vAlign w:val="center"/>
          </w:tcPr>
          <w:p>
            <w:pPr>
              <w:widowControl/>
              <w:jc w:val="center"/>
              <w:textAlignment w:val="center"/>
              <w:rPr>
                <w:kern w:val="0"/>
                <w:sz w:val="18"/>
                <w:szCs w:val="18"/>
                <w:lang w:bidi="ar"/>
              </w:rPr>
            </w:pPr>
          </w:p>
        </w:tc>
        <w:tc>
          <w:tcPr>
            <w:tcW w:w="386" w:type="dxa"/>
            <w:tcBorders>
              <w:top w:val="single" w:color="auto" w:sz="8" w:space="0"/>
              <w:left w:val="single" w:color="000000" w:sz="4" w:space="0"/>
              <w:bottom w:val="single" w:color="000000" w:sz="4" w:space="0"/>
              <w:right w:val="single" w:color="auto" w:sz="8" w:space="0"/>
            </w:tcBorders>
            <w:noWrap/>
            <w:vAlign w:val="center"/>
          </w:tcPr>
          <w:p>
            <w:pPr>
              <w:widowControl/>
              <w:jc w:val="center"/>
              <w:textAlignment w:val="center"/>
              <w:rPr>
                <w:kern w:val="0"/>
                <w:sz w:val="18"/>
                <w:szCs w:val="18"/>
                <w:lang w:bidi="ar"/>
              </w:rPr>
            </w:pPr>
          </w:p>
        </w:tc>
      </w:tr>
      <w:tr>
        <w:tblPrEx>
          <w:tblCellMar>
            <w:top w:w="0" w:type="dxa"/>
            <w:left w:w="108" w:type="dxa"/>
            <w:bottom w:w="0" w:type="dxa"/>
            <w:right w:w="108" w:type="dxa"/>
          </w:tblCellMar>
        </w:tblPrEx>
        <w:trPr>
          <w:trHeight w:val="285" w:hRule="atLeast"/>
          <w:jc w:val="center"/>
        </w:trPr>
        <w:tc>
          <w:tcPr>
            <w:tcW w:w="709" w:type="dxa"/>
            <w:tcBorders>
              <w:top w:val="single" w:color="000000" w:sz="4" w:space="0"/>
              <w:left w:val="single" w:color="auto" w:sz="8" w:space="0"/>
              <w:bottom w:val="single" w:color="000000" w:sz="4" w:space="0"/>
              <w:right w:val="single" w:color="000000" w:sz="4" w:space="0"/>
            </w:tcBorders>
            <w:noWrap/>
            <w:vAlign w:val="center"/>
          </w:tcPr>
          <w:p>
            <w:pPr>
              <w:pStyle w:val="152"/>
              <w:ind w:firstLine="0"/>
              <w:rPr>
                <w:rFonts w:eastAsia="宋体"/>
                <w:color w:val="auto"/>
                <w:kern w:val="0"/>
                <w:sz w:val="18"/>
                <w:szCs w:val="18"/>
                <w:lang w:bidi="ar"/>
              </w:rPr>
            </w:pPr>
          </w:p>
        </w:tc>
        <w:tc>
          <w:tcPr>
            <w:tcW w:w="6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kern w:val="0"/>
                <w:sz w:val="18"/>
                <w:szCs w:val="18"/>
                <w:lang w:bidi="ar"/>
              </w:rPr>
            </w:pPr>
          </w:p>
        </w:tc>
        <w:tc>
          <w:tcPr>
            <w:tcW w:w="628"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kern w:val="0"/>
                <w:sz w:val="18"/>
                <w:szCs w:val="18"/>
                <w:lang w:bidi="ar"/>
              </w:rPr>
            </w:pPr>
          </w:p>
        </w:tc>
        <w:tc>
          <w:tcPr>
            <w:tcW w:w="623"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kern w:val="0"/>
                <w:sz w:val="18"/>
                <w:szCs w:val="18"/>
                <w:lang w:bidi="ar"/>
              </w:rPr>
            </w:pPr>
          </w:p>
        </w:tc>
        <w:tc>
          <w:tcPr>
            <w:tcW w:w="623"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kern w:val="0"/>
                <w:sz w:val="18"/>
                <w:szCs w:val="18"/>
                <w:lang w:bidi="ar"/>
              </w:rPr>
            </w:pPr>
          </w:p>
        </w:tc>
        <w:tc>
          <w:tcPr>
            <w:tcW w:w="606"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kern w:val="0"/>
                <w:sz w:val="18"/>
                <w:szCs w:val="18"/>
                <w:lang w:bidi="ar"/>
              </w:rPr>
            </w:pPr>
          </w:p>
        </w:tc>
        <w:tc>
          <w:tcPr>
            <w:tcW w:w="963"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kern w:val="0"/>
                <w:sz w:val="18"/>
                <w:szCs w:val="18"/>
                <w:lang w:bidi="ar"/>
              </w:rPr>
            </w:pPr>
          </w:p>
        </w:tc>
        <w:tc>
          <w:tcPr>
            <w:tcW w:w="750"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kern w:val="0"/>
                <w:sz w:val="18"/>
                <w:szCs w:val="18"/>
                <w:lang w:bidi="ar"/>
              </w:rPr>
            </w:pPr>
          </w:p>
        </w:tc>
        <w:tc>
          <w:tcPr>
            <w:tcW w:w="676"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kern w:val="0"/>
                <w:sz w:val="18"/>
                <w:szCs w:val="18"/>
                <w:lang w:bidi="ar"/>
              </w:rPr>
            </w:pPr>
          </w:p>
        </w:tc>
        <w:tc>
          <w:tcPr>
            <w:tcW w:w="676"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kern w:val="0"/>
                <w:sz w:val="18"/>
                <w:szCs w:val="18"/>
                <w:lang w:bidi="ar"/>
              </w:rPr>
            </w:pPr>
          </w:p>
        </w:tc>
        <w:tc>
          <w:tcPr>
            <w:tcW w:w="676"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kern w:val="0"/>
                <w:sz w:val="18"/>
                <w:szCs w:val="18"/>
                <w:lang w:bidi="ar"/>
              </w:rPr>
            </w:pPr>
          </w:p>
        </w:tc>
        <w:tc>
          <w:tcPr>
            <w:tcW w:w="853"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kern w:val="0"/>
                <w:sz w:val="18"/>
                <w:szCs w:val="18"/>
                <w:lang w:bidi="ar"/>
              </w:rPr>
            </w:pPr>
          </w:p>
        </w:tc>
        <w:tc>
          <w:tcPr>
            <w:tcW w:w="710"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kern w:val="0"/>
                <w:sz w:val="18"/>
                <w:szCs w:val="18"/>
                <w:lang w:bidi="ar"/>
              </w:rPr>
            </w:pPr>
          </w:p>
        </w:tc>
        <w:tc>
          <w:tcPr>
            <w:tcW w:w="386" w:type="dxa"/>
            <w:tcBorders>
              <w:top w:val="single" w:color="000000" w:sz="4" w:space="0"/>
              <w:left w:val="single" w:color="000000" w:sz="4" w:space="0"/>
              <w:bottom w:val="single" w:color="000000" w:sz="4" w:space="0"/>
              <w:right w:val="single" w:color="auto" w:sz="8" w:space="0"/>
            </w:tcBorders>
            <w:noWrap/>
            <w:vAlign w:val="center"/>
          </w:tcPr>
          <w:p>
            <w:pPr>
              <w:widowControl/>
              <w:jc w:val="center"/>
              <w:textAlignment w:val="center"/>
              <w:rPr>
                <w:kern w:val="0"/>
                <w:sz w:val="18"/>
                <w:szCs w:val="18"/>
                <w:lang w:bidi="ar"/>
              </w:rPr>
            </w:pPr>
          </w:p>
        </w:tc>
      </w:tr>
      <w:tr>
        <w:tblPrEx>
          <w:tblCellMar>
            <w:top w:w="0" w:type="dxa"/>
            <w:left w:w="108" w:type="dxa"/>
            <w:bottom w:w="0" w:type="dxa"/>
            <w:right w:w="108" w:type="dxa"/>
          </w:tblCellMar>
        </w:tblPrEx>
        <w:trPr>
          <w:trHeight w:val="285" w:hRule="atLeast"/>
          <w:jc w:val="center"/>
        </w:trPr>
        <w:tc>
          <w:tcPr>
            <w:tcW w:w="709" w:type="dxa"/>
            <w:tcBorders>
              <w:top w:val="single" w:color="000000" w:sz="4" w:space="0"/>
              <w:left w:val="single" w:color="auto" w:sz="8" w:space="0"/>
              <w:bottom w:val="single" w:color="auto" w:sz="8" w:space="0"/>
              <w:right w:val="single" w:color="000000" w:sz="4" w:space="0"/>
            </w:tcBorders>
            <w:noWrap/>
            <w:vAlign w:val="center"/>
          </w:tcPr>
          <w:p>
            <w:pPr>
              <w:pStyle w:val="152"/>
              <w:ind w:firstLine="0"/>
              <w:rPr>
                <w:rFonts w:eastAsia="宋体"/>
                <w:color w:val="auto"/>
                <w:kern w:val="0"/>
                <w:sz w:val="18"/>
                <w:szCs w:val="18"/>
                <w:lang w:bidi="ar"/>
              </w:rPr>
            </w:pPr>
          </w:p>
        </w:tc>
        <w:tc>
          <w:tcPr>
            <w:tcW w:w="691" w:type="dxa"/>
            <w:tcBorders>
              <w:top w:val="single" w:color="000000" w:sz="4" w:space="0"/>
              <w:left w:val="single" w:color="000000" w:sz="4" w:space="0"/>
              <w:bottom w:val="single" w:color="auto" w:sz="8" w:space="0"/>
              <w:right w:val="single" w:color="000000" w:sz="4" w:space="0"/>
            </w:tcBorders>
            <w:noWrap w:val="0"/>
            <w:vAlign w:val="center"/>
          </w:tcPr>
          <w:p>
            <w:pPr>
              <w:widowControl/>
              <w:jc w:val="center"/>
              <w:textAlignment w:val="center"/>
              <w:rPr>
                <w:kern w:val="0"/>
                <w:sz w:val="18"/>
                <w:szCs w:val="18"/>
                <w:lang w:bidi="ar"/>
              </w:rPr>
            </w:pPr>
          </w:p>
        </w:tc>
        <w:tc>
          <w:tcPr>
            <w:tcW w:w="628" w:type="dxa"/>
            <w:tcBorders>
              <w:top w:val="single" w:color="000000" w:sz="4" w:space="0"/>
              <w:left w:val="single" w:color="000000" w:sz="4" w:space="0"/>
              <w:bottom w:val="single" w:color="auto" w:sz="8" w:space="0"/>
              <w:right w:val="single" w:color="000000" w:sz="4" w:space="0"/>
            </w:tcBorders>
            <w:noWrap/>
            <w:vAlign w:val="center"/>
          </w:tcPr>
          <w:p>
            <w:pPr>
              <w:widowControl/>
              <w:jc w:val="center"/>
              <w:textAlignment w:val="center"/>
              <w:rPr>
                <w:kern w:val="0"/>
                <w:sz w:val="18"/>
                <w:szCs w:val="18"/>
                <w:lang w:bidi="ar"/>
              </w:rPr>
            </w:pPr>
          </w:p>
        </w:tc>
        <w:tc>
          <w:tcPr>
            <w:tcW w:w="623" w:type="dxa"/>
            <w:tcBorders>
              <w:top w:val="single" w:color="000000" w:sz="4" w:space="0"/>
              <w:left w:val="single" w:color="000000" w:sz="4" w:space="0"/>
              <w:bottom w:val="single" w:color="auto" w:sz="8" w:space="0"/>
              <w:right w:val="single" w:color="000000" w:sz="4" w:space="0"/>
            </w:tcBorders>
            <w:noWrap/>
            <w:vAlign w:val="center"/>
          </w:tcPr>
          <w:p>
            <w:pPr>
              <w:widowControl/>
              <w:jc w:val="center"/>
              <w:textAlignment w:val="center"/>
              <w:rPr>
                <w:kern w:val="0"/>
                <w:sz w:val="18"/>
                <w:szCs w:val="18"/>
                <w:lang w:bidi="ar"/>
              </w:rPr>
            </w:pPr>
          </w:p>
        </w:tc>
        <w:tc>
          <w:tcPr>
            <w:tcW w:w="623" w:type="dxa"/>
            <w:tcBorders>
              <w:top w:val="single" w:color="000000" w:sz="4" w:space="0"/>
              <w:left w:val="single" w:color="000000" w:sz="4" w:space="0"/>
              <w:bottom w:val="single" w:color="auto" w:sz="8" w:space="0"/>
              <w:right w:val="single" w:color="000000" w:sz="4" w:space="0"/>
            </w:tcBorders>
            <w:noWrap/>
            <w:vAlign w:val="center"/>
          </w:tcPr>
          <w:p>
            <w:pPr>
              <w:widowControl/>
              <w:jc w:val="center"/>
              <w:textAlignment w:val="center"/>
              <w:rPr>
                <w:kern w:val="0"/>
                <w:sz w:val="18"/>
                <w:szCs w:val="18"/>
                <w:lang w:bidi="ar"/>
              </w:rPr>
            </w:pPr>
          </w:p>
        </w:tc>
        <w:tc>
          <w:tcPr>
            <w:tcW w:w="606" w:type="dxa"/>
            <w:tcBorders>
              <w:top w:val="single" w:color="000000" w:sz="4" w:space="0"/>
              <w:left w:val="single" w:color="000000" w:sz="4" w:space="0"/>
              <w:bottom w:val="single" w:color="auto" w:sz="8" w:space="0"/>
              <w:right w:val="single" w:color="000000" w:sz="4" w:space="0"/>
            </w:tcBorders>
            <w:noWrap/>
            <w:vAlign w:val="center"/>
          </w:tcPr>
          <w:p>
            <w:pPr>
              <w:widowControl/>
              <w:jc w:val="center"/>
              <w:textAlignment w:val="center"/>
              <w:rPr>
                <w:kern w:val="0"/>
                <w:sz w:val="18"/>
                <w:szCs w:val="18"/>
                <w:lang w:bidi="ar"/>
              </w:rPr>
            </w:pPr>
          </w:p>
        </w:tc>
        <w:tc>
          <w:tcPr>
            <w:tcW w:w="963" w:type="dxa"/>
            <w:tcBorders>
              <w:top w:val="single" w:color="000000" w:sz="4" w:space="0"/>
              <w:left w:val="single" w:color="000000" w:sz="4" w:space="0"/>
              <w:bottom w:val="single" w:color="auto" w:sz="8" w:space="0"/>
              <w:right w:val="single" w:color="000000" w:sz="4" w:space="0"/>
            </w:tcBorders>
            <w:noWrap/>
            <w:vAlign w:val="center"/>
          </w:tcPr>
          <w:p>
            <w:pPr>
              <w:widowControl/>
              <w:jc w:val="center"/>
              <w:textAlignment w:val="center"/>
              <w:rPr>
                <w:kern w:val="0"/>
                <w:sz w:val="18"/>
                <w:szCs w:val="18"/>
                <w:lang w:bidi="ar"/>
              </w:rPr>
            </w:pPr>
          </w:p>
        </w:tc>
        <w:tc>
          <w:tcPr>
            <w:tcW w:w="750" w:type="dxa"/>
            <w:tcBorders>
              <w:top w:val="single" w:color="000000" w:sz="4" w:space="0"/>
              <w:left w:val="single" w:color="000000" w:sz="4" w:space="0"/>
              <w:bottom w:val="single" w:color="auto" w:sz="8" w:space="0"/>
              <w:right w:val="single" w:color="000000" w:sz="4" w:space="0"/>
            </w:tcBorders>
            <w:noWrap/>
            <w:vAlign w:val="center"/>
          </w:tcPr>
          <w:p>
            <w:pPr>
              <w:widowControl/>
              <w:jc w:val="center"/>
              <w:textAlignment w:val="center"/>
              <w:rPr>
                <w:kern w:val="0"/>
                <w:sz w:val="18"/>
                <w:szCs w:val="18"/>
                <w:lang w:bidi="ar"/>
              </w:rPr>
            </w:pPr>
          </w:p>
        </w:tc>
        <w:tc>
          <w:tcPr>
            <w:tcW w:w="676" w:type="dxa"/>
            <w:tcBorders>
              <w:top w:val="single" w:color="000000" w:sz="4" w:space="0"/>
              <w:left w:val="single" w:color="000000" w:sz="4" w:space="0"/>
              <w:bottom w:val="single" w:color="auto" w:sz="8" w:space="0"/>
              <w:right w:val="single" w:color="000000" w:sz="4" w:space="0"/>
            </w:tcBorders>
            <w:noWrap/>
            <w:vAlign w:val="center"/>
          </w:tcPr>
          <w:p>
            <w:pPr>
              <w:widowControl/>
              <w:jc w:val="center"/>
              <w:textAlignment w:val="center"/>
              <w:rPr>
                <w:kern w:val="0"/>
                <w:sz w:val="18"/>
                <w:szCs w:val="18"/>
                <w:lang w:bidi="ar"/>
              </w:rPr>
            </w:pPr>
          </w:p>
        </w:tc>
        <w:tc>
          <w:tcPr>
            <w:tcW w:w="676" w:type="dxa"/>
            <w:tcBorders>
              <w:top w:val="single" w:color="000000" w:sz="4" w:space="0"/>
              <w:left w:val="single" w:color="000000" w:sz="4" w:space="0"/>
              <w:bottom w:val="single" w:color="auto" w:sz="8" w:space="0"/>
              <w:right w:val="single" w:color="000000" w:sz="4" w:space="0"/>
            </w:tcBorders>
            <w:noWrap/>
            <w:vAlign w:val="center"/>
          </w:tcPr>
          <w:p>
            <w:pPr>
              <w:widowControl/>
              <w:jc w:val="center"/>
              <w:textAlignment w:val="center"/>
              <w:rPr>
                <w:kern w:val="0"/>
                <w:sz w:val="18"/>
                <w:szCs w:val="18"/>
                <w:lang w:bidi="ar"/>
              </w:rPr>
            </w:pPr>
          </w:p>
        </w:tc>
        <w:tc>
          <w:tcPr>
            <w:tcW w:w="676" w:type="dxa"/>
            <w:tcBorders>
              <w:top w:val="single" w:color="000000" w:sz="4" w:space="0"/>
              <w:left w:val="single" w:color="000000" w:sz="4" w:space="0"/>
              <w:bottom w:val="single" w:color="auto" w:sz="8" w:space="0"/>
              <w:right w:val="single" w:color="000000" w:sz="4" w:space="0"/>
            </w:tcBorders>
            <w:noWrap/>
            <w:vAlign w:val="center"/>
          </w:tcPr>
          <w:p>
            <w:pPr>
              <w:widowControl/>
              <w:jc w:val="center"/>
              <w:textAlignment w:val="center"/>
              <w:rPr>
                <w:kern w:val="0"/>
                <w:sz w:val="18"/>
                <w:szCs w:val="18"/>
                <w:lang w:bidi="ar"/>
              </w:rPr>
            </w:pPr>
          </w:p>
        </w:tc>
        <w:tc>
          <w:tcPr>
            <w:tcW w:w="853" w:type="dxa"/>
            <w:tcBorders>
              <w:top w:val="single" w:color="000000" w:sz="4" w:space="0"/>
              <w:left w:val="single" w:color="000000" w:sz="4" w:space="0"/>
              <w:bottom w:val="single" w:color="auto" w:sz="8" w:space="0"/>
              <w:right w:val="single" w:color="000000" w:sz="4" w:space="0"/>
            </w:tcBorders>
            <w:noWrap/>
            <w:vAlign w:val="center"/>
          </w:tcPr>
          <w:p>
            <w:pPr>
              <w:widowControl/>
              <w:jc w:val="center"/>
              <w:textAlignment w:val="center"/>
              <w:rPr>
                <w:kern w:val="0"/>
                <w:sz w:val="18"/>
                <w:szCs w:val="18"/>
                <w:lang w:bidi="ar"/>
              </w:rPr>
            </w:pPr>
          </w:p>
        </w:tc>
        <w:tc>
          <w:tcPr>
            <w:tcW w:w="710" w:type="dxa"/>
            <w:tcBorders>
              <w:top w:val="single" w:color="000000" w:sz="4" w:space="0"/>
              <w:left w:val="single" w:color="000000" w:sz="4" w:space="0"/>
              <w:bottom w:val="single" w:color="auto" w:sz="8" w:space="0"/>
              <w:right w:val="single" w:color="000000" w:sz="4" w:space="0"/>
            </w:tcBorders>
            <w:noWrap/>
            <w:vAlign w:val="center"/>
          </w:tcPr>
          <w:p>
            <w:pPr>
              <w:widowControl/>
              <w:jc w:val="center"/>
              <w:textAlignment w:val="center"/>
              <w:rPr>
                <w:kern w:val="0"/>
                <w:sz w:val="18"/>
                <w:szCs w:val="18"/>
                <w:lang w:bidi="ar"/>
              </w:rPr>
            </w:pPr>
          </w:p>
        </w:tc>
        <w:tc>
          <w:tcPr>
            <w:tcW w:w="386" w:type="dxa"/>
            <w:tcBorders>
              <w:top w:val="single" w:color="000000" w:sz="4" w:space="0"/>
              <w:left w:val="single" w:color="000000" w:sz="4" w:space="0"/>
              <w:bottom w:val="single" w:color="auto" w:sz="8" w:space="0"/>
              <w:right w:val="single" w:color="auto" w:sz="8" w:space="0"/>
            </w:tcBorders>
            <w:noWrap/>
            <w:vAlign w:val="center"/>
          </w:tcPr>
          <w:p>
            <w:pPr>
              <w:widowControl/>
              <w:jc w:val="center"/>
              <w:textAlignment w:val="center"/>
              <w:rPr>
                <w:kern w:val="0"/>
                <w:sz w:val="18"/>
                <w:szCs w:val="18"/>
                <w:lang w:bidi="ar"/>
              </w:rPr>
            </w:pPr>
          </w:p>
        </w:tc>
      </w:tr>
    </w:tbl>
    <w:p>
      <w:pPr>
        <w:pStyle w:val="175"/>
        <w:numPr>
          <w:ilvl w:val="0"/>
          <w:numId w:val="0"/>
        </w:numPr>
        <w:tabs>
          <w:tab w:val="clear" w:pos="0"/>
        </w:tabs>
        <w:spacing w:before="156" w:after="156"/>
        <w:rPr>
          <w:rFonts w:ascii="Times New Roman"/>
        </w:rPr>
      </w:pPr>
      <w:r>
        <w:rPr>
          <w:rFonts w:hint="eastAsia" w:hAnsi="黑体" w:cs="黑体"/>
        </w:rPr>
        <w:t xml:space="preserve">表C.3 </w:t>
      </w:r>
      <w:r>
        <w:rPr>
          <w:rFonts w:ascii="Times New Roman"/>
        </w:rPr>
        <w:t>主要废气污染治理设施基本信息表（填写样例）</w:t>
      </w:r>
    </w:p>
    <w:tbl>
      <w:tblPr>
        <w:tblStyle w:val="37"/>
        <w:tblW w:w="4999" w:type="pct"/>
        <w:jc w:val="center"/>
        <w:tblLayout w:type="fixed"/>
        <w:tblCellMar>
          <w:top w:w="0" w:type="dxa"/>
          <w:left w:w="108" w:type="dxa"/>
          <w:bottom w:w="0" w:type="dxa"/>
          <w:right w:w="108" w:type="dxa"/>
        </w:tblCellMar>
      </w:tblPr>
      <w:tblGrid>
        <w:gridCol w:w="645"/>
        <w:gridCol w:w="658"/>
        <w:gridCol w:w="662"/>
        <w:gridCol w:w="645"/>
        <w:gridCol w:w="613"/>
        <w:gridCol w:w="720"/>
        <w:gridCol w:w="693"/>
        <w:gridCol w:w="720"/>
        <w:gridCol w:w="867"/>
        <w:gridCol w:w="773"/>
        <w:gridCol w:w="765"/>
        <w:gridCol w:w="800"/>
        <w:gridCol w:w="654"/>
        <w:gridCol w:w="353"/>
      </w:tblGrid>
      <w:tr>
        <w:tblPrEx>
          <w:tblCellMar>
            <w:top w:w="0" w:type="dxa"/>
            <w:left w:w="108" w:type="dxa"/>
            <w:bottom w:w="0" w:type="dxa"/>
            <w:right w:w="108" w:type="dxa"/>
          </w:tblCellMar>
        </w:tblPrEx>
        <w:trPr>
          <w:trHeight w:val="462" w:hRule="atLeast"/>
          <w:jc w:val="center"/>
        </w:trPr>
        <w:tc>
          <w:tcPr>
            <w:tcW w:w="646" w:type="dxa"/>
            <w:vMerge w:val="restart"/>
            <w:tcBorders>
              <w:top w:val="single" w:color="auto" w:sz="8" w:space="0"/>
              <w:left w:val="single" w:color="auto" w:sz="8" w:space="0"/>
              <w:right w:val="single" w:color="000000" w:sz="4" w:space="0"/>
            </w:tcBorders>
            <w:noWrap w:val="0"/>
            <w:vAlign w:val="center"/>
          </w:tcPr>
          <w:p>
            <w:pPr>
              <w:widowControl/>
              <w:tabs>
                <w:tab w:val="left" w:pos="999"/>
              </w:tabs>
              <w:jc w:val="center"/>
              <w:rPr>
                <w:kern w:val="0"/>
                <w:sz w:val="18"/>
                <w:szCs w:val="18"/>
                <w:lang w:bidi="ar"/>
              </w:rPr>
            </w:pPr>
            <w:r>
              <w:rPr>
                <w:rFonts w:hint="eastAsia"/>
                <w:kern w:val="0"/>
                <w:sz w:val="18"/>
                <w:szCs w:val="18"/>
                <w:lang w:bidi="ar"/>
              </w:rPr>
              <w:t>污染治理工艺</w:t>
            </w:r>
            <w:r>
              <w:rPr>
                <w:kern w:val="0"/>
                <w:sz w:val="18"/>
                <w:szCs w:val="18"/>
                <w:lang w:bidi="ar"/>
              </w:rPr>
              <w:t>名称</w:t>
            </w:r>
          </w:p>
        </w:tc>
        <w:tc>
          <w:tcPr>
            <w:tcW w:w="1320" w:type="dxa"/>
            <w:gridSpan w:val="2"/>
            <w:tcBorders>
              <w:top w:val="single" w:color="auto" w:sz="8" w:space="0"/>
              <w:left w:val="single" w:color="000000" w:sz="4" w:space="0"/>
              <w:bottom w:val="single" w:color="000000" w:sz="4" w:space="0"/>
              <w:right w:val="single" w:color="000000" w:sz="4" w:space="0"/>
            </w:tcBorders>
            <w:noWrap w:val="0"/>
            <w:vAlign w:val="center"/>
          </w:tcPr>
          <w:p>
            <w:pPr>
              <w:widowControl/>
              <w:tabs>
                <w:tab w:val="left" w:pos="999"/>
              </w:tabs>
              <w:jc w:val="center"/>
              <w:rPr>
                <w:kern w:val="0"/>
                <w:sz w:val="18"/>
                <w:szCs w:val="18"/>
                <w:lang w:bidi="ar"/>
              </w:rPr>
            </w:pPr>
            <w:r>
              <w:rPr>
                <w:rFonts w:hint="eastAsia"/>
                <w:kern w:val="0"/>
                <w:sz w:val="18"/>
                <w:szCs w:val="18"/>
                <w:lang w:bidi="ar"/>
              </w:rPr>
              <w:t>污染治理</w:t>
            </w:r>
            <w:r>
              <w:rPr>
                <w:kern w:val="0"/>
                <w:sz w:val="18"/>
                <w:szCs w:val="18"/>
                <w:lang w:bidi="ar"/>
              </w:rPr>
              <w:t>设施</w:t>
            </w:r>
          </w:p>
        </w:tc>
        <w:tc>
          <w:tcPr>
            <w:tcW w:w="645" w:type="dxa"/>
            <w:vMerge w:val="restart"/>
            <w:tcBorders>
              <w:top w:val="single" w:color="auto" w:sz="8" w:space="0"/>
              <w:left w:val="single" w:color="000000" w:sz="4" w:space="0"/>
              <w:right w:val="single" w:color="000000" w:sz="4" w:space="0"/>
            </w:tcBorders>
            <w:noWrap w:val="0"/>
            <w:vAlign w:val="center"/>
          </w:tcPr>
          <w:p>
            <w:pPr>
              <w:widowControl/>
              <w:tabs>
                <w:tab w:val="left" w:pos="999"/>
              </w:tabs>
              <w:jc w:val="center"/>
              <w:rPr>
                <w:kern w:val="0"/>
                <w:sz w:val="18"/>
                <w:szCs w:val="18"/>
                <w:lang w:bidi="ar"/>
              </w:rPr>
            </w:pPr>
            <w:r>
              <w:rPr>
                <w:kern w:val="0"/>
                <w:sz w:val="18"/>
                <w:szCs w:val="18"/>
                <w:lang w:bidi="ar"/>
              </w:rPr>
              <w:t>监测设备名称</w:t>
            </w:r>
          </w:p>
        </w:tc>
        <w:tc>
          <w:tcPr>
            <w:tcW w:w="613" w:type="dxa"/>
            <w:vMerge w:val="restart"/>
            <w:tcBorders>
              <w:top w:val="single" w:color="auto" w:sz="8" w:space="0"/>
              <w:left w:val="single" w:color="000000" w:sz="4" w:space="0"/>
              <w:right w:val="single" w:color="000000" w:sz="4" w:space="0"/>
            </w:tcBorders>
            <w:noWrap w:val="0"/>
            <w:vAlign w:val="center"/>
          </w:tcPr>
          <w:p>
            <w:pPr>
              <w:widowControl/>
              <w:tabs>
                <w:tab w:val="left" w:pos="999"/>
              </w:tabs>
              <w:jc w:val="center"/>
              <w:rPr>
                <w:kern w:val="0"/>
                <w:sz w:val="18"/>
                <w:szCs w:val="18"/>
                <w:lang w:bidi="ar"/>
              </w:rPr>
            </w:pPr>
            <w:r>
              <w:rPr>
                <w:kern w:val="0"/>
                <w:sz w:val="18"/>
                <w:szCs w:val="18"/>
                <w:lang w:bidi="ar"/>
              </w:rPr>
              <w:t>额定功率</w:t>
            </w:r>
          </w:p>
        </w:tc>
        <w:tc>
          <w:tcPr>
            <w:tcW w:w="720" w:type="dxa"/>
            <w:vMerge w:val="restart"/>
            <w:tcBorders>
              <w:top w:val="single" w:color="auto" w:sz="8" w:space="0"/>
              <w:left w:val="single" w:color="000000" w:sz="4" w:space="0"/>
              <w:right w:val="single" w:color="000000" w:sz="4" w:space="0"/>
            </w:tcBorders>
            <w:noWrap w:val="0"/>
            <w:vAlign w:val="center"/>
          </w:tcPr>
          <w:p>
            <w:pPr>
              <w:widowControl/>
              <w:tabs>
                <w:tab w:val="left" w:pos="999"/>
              </w:tabs>
              <w:jc w:val="center"/>
              <w:rPr>
                <w:kern w:val="0"/>
                <w:sz w:val="18"/>
                <w:szCs w:val="18"/>
                <w:lang w:bidi="ar"/>
              </w:rPr>
            </w:pPr>
            <w:r>
              <w:rPr>
                <w:kern w:val="0"/>
                <w:sz w:val="18"/>
                <w:szCs w:val="18"/>
                <w:lang w:bidi="ar"/>
              </w:rPr>
              <w:t>备用关系</w:t>
            </w:r>
          </w:p>
        </w:tc>
        <w:tc>
          <w:tcPr>
            <w:tcW w:w="693" w:type="dxa"/>
            <w:vMerge w:val="restart"/>
            <w:tcBorders>
              <w:top w:val="single" w:color="auto" w:sz="8" w:space="0"/>
              <w:left w:val="single" w:color="000000" w:sz="4" w:space="0"/>
              <w:right w:val="single" w:color="000000" w:sz="4" w:space="0"/>
            </w:tcBorders>
            <w:noWrap w:val="0"/>
            <w:vAlign w:val="center"/>
          </w:tcPr>
          <w:p>
            <w:pPr>
              <w:widowControl/>
              <w:tabs>
                <w:tab w:val="left" w:pos="999"/>
              </w:tabs>
              <w:jc w:val="center"/>
              <w:rPr>
                <w:kern w:val="0"/>
                <w:sz w:val="18"/>
                <w:szCs w:val="18"/>
                <w:lang w:bidi="ar"/>
              </w:rPr>
            </w:pPr>
            <w:r>
              <w:rPr>
                <w:kern w:val="0"/>
                <w:sz w:val="18"/>
                <w:szCs w:val="18"/>
                <w:lang w:bidi="ar"/>
              </w:rPr>
              <w:t>对应生产单元</w:t>
            </w:r>
          </w:p>
        </w:tc>
        <w:tc>
          <w:tcPr>
            <w:tcW w:w="720" w:type="dxa"/>
            <w:vMerge w:val="restart"/>
            <w:tcBorders>
              <w:top w:val="single" w:color="auto" w:sz="8" w:space="0"/>
              <w:left w:val="single" w:color="000000" w:sz="4" w:space="0"/>
              <w:right w:val="single" w:color="000000" w:sz="4" w:space="0"/>
            </w:tcBorders>
            <w:noWrap w:val="0"/>
            <w:vAlign w:val="center"/>
          </w:tcPr>
          <w:p>
            <w:pPr>
              <w:widowControl/>
              <w:tabs>
                <w:tab w:val="left" w:pos="999"/>
              </w:tabs>
              <w:jc w:val="center"/>
              <w:rPr>
                <w:kern w:val="0"/>
                <w:sz w:val="18"/>
                <w:szCs w:val="18"/>
                <w:lang w:bidi="ar"/>
              </w:rPr>
            </w:pPr>
            <w:r>
              <w:rPr>
                <w:kern w:val="0"/>
                <w:sz w:val="18"/>
                <w:szCs w:val="18"/>
                <w:lang w:bidi="ar"/>
              </w:rPr>
              <w:t>生产设施名称</w:t>
            </w:r>
          </w:p>
        </w:tc>
        <w:tc>
          <w:tcPr>
            <w:tcW w:w="867" w:type="dxa"/>
            <w:vMerge w:val="restart"/>
            <w:tcBorders>
              <w:top w:val="single" w:color="auto" w:sz="8" w:space="0"/>
              <w:left w:val="single" w:color="000000" w:sz="4" w:space="0"/>
              <w:right w:val="single" w:color="000000" w:sz="4" w:space="0"/>
            </w:tcBorders>
            <w:noWrap w:val="0"/>
            <w:vAlign w:val="center"/>
          </w:tcPr>
          <w:p>
            <w:pPr>
              <w:widowControl/>
              <w:tabs>
                <w:tab w:val="left" w:pos="999"/>
              </w:tabs>
              <w:jc w:val="center"/>
              <w:rPr>
                <w:kern w:val="0"/>
                <w:sz w:val="18"/>
                <w:szCs w:val="18"/>
                <w:lang w:bidi="ar"/>
              </w:rPr>
            </w:pPr>
            <w:r>
              <w:rPr>
                <w:kern w:val="0"/>
                <w:sz w:val="18"/>
                <w:szCs w:val="18"/>
                <w:lang w:bidi="ar"/>
              </w:rPr>
              <w:t>生产设施编号</w:t>
            </w:r>
          </w:p>
        </w:tc>
        <w:tc>
          <w:tcPr>
            <w:tcW w:w="773" w:type="dxa"/>
            <w:vMerge w:val="restart"/>
            <w:tcBorders>
              <w:top w:val="single" w:color="auto" w:sz="8" w:space="0"/>
              <w:left w:val="single" w:color="000000" w:sz="4" w:space="0"/>
              <w:right w:val="single" w:color="000000" w:sz="4" w:space="0"/>
            </w:tcBorders>
            <w:noWrap w:val="0"/>
            <w:vAlign w:val="center"/>
          </w:tcPr>
          <w:p>
            <w:pPr>
              <w:widowControl/>
              <w:tabs>
                <w:tab w:val="left" w:pos="999"/>
              </w:tabs>
              <w:jc w:val="center"/>
              <w:rPr>
                <w:kern w:val="0"/>
                <w:sz w:val="18"/>
                <w:szCs w:val="18"/>
                <w:lang w:bidi="ar"/>
              </w:rPr>
            </w:pPr>
            <w:r>
              <w:rPr>
                <w:kern w:val="0"/>
                <w:sz w:val="18"/>
                <w:szCs w:val="18"/>
                <w:lang w:bidi="ar"/>
              </w:rPr>
              <w:t>排口编码</w:t>
            </w:r>
          </w:p>
        </w:tc>
        <w:tc>
          <w:tcPr>
            <w:tcW w:w="765" w:type="dxa"/>
            <w:vMerge w:val="restart"/>
            <w:tcBorders>
              <w:top w:val="single" w:color="auto" w:sz="8" w:space="0"/>
              <w:left w:val="single" w:color="000000" w:sz="4" w:space="0"/>
              <w:right w:val="single" w:color="000000" w:sz="4" w:space="0"/>
            </w:tcBorders>
            <w:noWrap w:val="0"/>
            <w:vAlign w:val="center"/>
          </w:tcPr>
          <w:p>
            <w:pPr>
              <w:widowControl/>
              <w:tabs>
                <w:tab w:val="left" w:pos="999"/>
              </w:tabs>
              <w:jc w:val="center"/>
              <w:rPr>
                <w:kern w:val="0"/>
                <w:sz w:val="18"/>
                <w:szCs w:val="18"/>
                <w:lang w:bidi="ar"/>
              </w:rPr>
            </w:pPr>
            <w:r>
              <w:rPr>
                <w:kern w:val="0"/>
                <w:sz w:val="18"/>
                <w:szCs w:val="18"/>
                <w:lang w:bidi="ar"/>
              </w:rPr>
              <w:t>是否有在线监测</w:t>
            </w:r>
          </w:p>
        </w:tc>
        <w:tc>
          <w:tcPr>
            <w:tcW w:w="800" w:type="dxa"/>
            <w:vMerge w:val="restart"/>
            <w:tcBorders>
              <w:top w:val="single" w:color="auto" w:sz="8" w:space="0"/>
              <w:left w:val="single" w:color="000000" w:sz="4" w:space="0"/>
              <w:right w:val="single" w:color="000000" w:sz="4" w:space="0"/>
            </w:tcBorders>
            <w:noWrap w:val="0"/>
            <w:vAlign w:val="center"/>
          </w:tcPr>
          <w:p>
            <w:pPr>
              <w:widowControl/>
              <w:tabs>
                <w:tab w:val="left" w:pos="999"/>
              </w:tabs>
              <w:jc w:val="center"/>
              <w:rPr>
                <w:kern w:val="0"/>
                <w:sz w:val="18"/>
                <w:szCs w:val="18"/>
                <w:lang w:bidi="ar"/>
              </w:rPr>
            </w:pPr>
            <w:r>
              <w:rPr>
                <w:rFonts w:hint="eastAsia"/>
                <w:kern w:val="0"/>
                <w:sz w:val="18"/>
                <w:szCs w:val="18"/>
                <w:lang w:bidi="ar"/>
              </w:rPr>
              <w:t>污染治理</w:t>
            </w:r>
            <w:r>
              <w:rPr>
                <w:kern w:val="0"/>
                <w:sz w:val="18"/>
                <w:szCs w:val="18"/>
                <w:lang w:bidi="ar"/>
              </w:rPr>
              <w:t>设施位置</w:t>
            </w:r>
          </w:p>
        </w:tc>
        <w:tc>
          <w:tcPr>
            <w:tcW w:w="654" w:type="dxa"/>
            <w:vMerge w:val="restart"/>
            <w:tcBorders>
              <w:top w:val="single" w:color="auto" w:sz="8" w:space="0"/>
              <w:left w:val="single" w:color="000000" w:sz="4" w:space="0"/>
              <w:right w:val="single" w:color="000000" w:sz="4" w:space="0"/>
            </w:tcBorders>
            <w:noWrap w:val="0"/>
            <w:vAlign w:val="center"/>
          </w:tcPr>
          <w:p>
            <w:pPr>
              <w:widowControl/>
              <w:tabs>
                <w:tab w:val="left" w:pos="999"/>
              </w:tabs>
              <w:jc w:val="center"/>
              <w:rPr>
                <w:kern w:val="0"/>
                <w:sz w:val="18"/>
                <w:szCs w:val="18"/>
                <w:lang w:bidi="ar"/>
              </w:rPr>
            </w:pPr>
            <w:r>
              <w:rPr>
                <w:rFonts w:hint="eastAsia"/>
                <w:kern w:val="0"/>
                <w:sz w:val="18"/>
                <w:szCs w:val="18"/>
                <w:lang w:bidi="ar"/>
              </w:rPr>
              <w:t>污染治理</w:t>
            </w:r>
            <w:r>
              <w:rPr>
                <w:kern w:val="0"/>
                <w:sz w:val="18"/>
                <w:szCs w:val="18"/>
                <w:lang w:bidi="ar"/>
              </w:rPr>
              <w:t>设施图片</w:t>
            </w:r>
          </w:p>
        </w:tc>
        <w:tc>
          <w:tcPr>
            <w:tcW w:w="353" w:type="dxa"/>
            <w:vMerge w:val="restart"/>
            <w:tcBorders>
              <w:top w:val="single" w:color="auto" w:sz="8" w:space="0"/>
              <w:left w:val="single" w:color="000000" w:sz="4" w:space="0"/>
              <w:right w:val="single" w:color="auto" w:sz="8" w:space="0"/>
            </w:tcBorders>
            <w:noWrap w:val="0"/>
            <w:vAlign w:val="center"/>
          </w:tcPr>
          <w:p>
            <w:pPr>
              <w:widowControl/>
              <w:tabs>
                <w:tab w:val="left" w:pos="999"/>
              </w:tabs>
              <w:jc w:val="center"/>
              <w:rPr>
                <w:kern w:val="0"/>
                <w:sz w:val="18"/>
                <w:szCs w:val="18"/>
                <w:lang w:bidi="ar"/>
              </w:rPr>
            </w:pPr>
            <w:r>
              <w:rPr>
                <w:kern w:val="0"/>
                <w:sz w:val="18"/>
                <w:szCs w:val="18"/>
                <w:lang w:bidi="ar"/>
              </w:rPr>
              <w:t>备注</w:t>
            </w:r>
          </w:p>
        </w:tc>
      </w:tr>
      <w:tr>
        <w:tblPrEx>
          <w:tblCellMar>
            <w:top w:w="0" w:type="dxa"/>
            <w:left w:w="108" w:type="dxa"/>
            <w:bottom w:w="0" w:type="dxa"/>
            <w:right w:w="108" w:type="dxa"/>
          </w:tblCellMar>
        </w:tblPrEx>
        <w:trPr>
          <w:trHeight w:val="462" w:hRule="atLeast"/>
          <w:jc w:val="center"/>
        </w:trPr>
        <w:tc>
          <w:tcPr>
            <w:tcW w:w="646" w:type="dxa"/>
            <w:vMerge w:val="continue"/>
            <w:tcBorders>
              <w:left w:val="single" w:color="auto" w:sz="8" w:space="0"/>
              <w:bottom w:val="single" w:color="auto" w:sz="8" w:space="0"/>
              <w:right w:val="single" w:color="000000" w:sz="4" w:space="0"/>
            </w:tcBorders>
            <w:noWrap w:val="0"/>
            <w:vAlign w:val="center"/>
          </w:tcPr>
          <w:p>
            <w:pPr>
              <w:widowControl/>
              <w:tabs>
                <w:tab w:val="left" w:pos="999"/>
              </w:tabs>
              <w:jc w:val="center"/>
              <w:rPr>
                <w:sz w:val="18"/>
                <w:szCs w:val="18"/>
              </w:rPr>
            </w:pPr>
          </w:p>
        </w:tc>
        <w:tc>
          <w:tcPr>
            <w:tcW w:w="658" w:type="dxa"/>
            <w:tcBorders>
              <w:top w:val="single" w:color="000000" w:sz="4" w:space="0"/>
              <w:left w:val="single" w:color="000000" w:sz="4" w:space="0"/>
              <w:bottom w:val="single" w:color="auto" w:sz="8" w:space="0"/>
              <w:right w:val="single" w:color="000000" w:sz="4" w:space="0"/>
            </w:tcBorders>
            <w:noWrap w:val="0"/>
            <w:vAlign w:val="center"/>
          </w:tcPr>
          <w:p>
            <w:pPr>
              <w:widowControl/>
              <w:jc w:val="center"/>
              <w:textAlignment w:val="center"/>
              <w:rPr>
                <w:kern w:val="0"/>
                <w:sz w:val="18"/>
                <w:szCs w:val="18"/>
                <w:lang w:bidi="ar"/>
              </w:rPr>
            </w:pPr>
            <w:r>
              <w:rPr>
                <w:kern w:val="0"/>
                <w:sz w:val="18"/>
                <w:szCs w:val="18"/>
                <w:lang w:bidi="ar"/>
              </w:rPr>
              <w:t>名称</w:t>
            </w:r>
          </w:p>
        </w:tc>
        <w:tc>
          <w:tcPr>
            <w:tcW w:w="662" w:type="dxa"/>
            <w:tcBorders>
              <w:left w:val="single" w:color="000000" w:sz="4" w:space="0"/>
              <w:bottom w:val="single" w:color="auto" w:sz="8" w:space="0"/>
              <w:right w:val="single" w:color="000000" w:sz="4" w:space="0"/>
            </w:tcBorders>
            <w:noWrap w:val="0"/>
            <w:vAlign w:val="center"/>
          </w:tcPr>
          <w:p>
            <w:pPr>
              <w:widowControl/>
              <w:jc w:val="center"/>
              <w:textAlignment w:val="center"/>
              <w:rPr>
                <w:kern w:val="0"/>
                <w:sz w:val="18"/>
                <w:szCs w:val="18"/>
                <w:lang w:bidi="ar"/>
              </w:rPr>
            </w:pPr>
            <w:r>
              <w:rPr>
                <w:kern w:val="0"/>
                <w:sz w:val="18"/>
                <w:szCs w:val="18"/>
                <w:lang w:bidi="ar"/>
              </w:rPr>
              <w:t>编码</w:t>
            </w:r>
          </w:p>
        </w:tc>
        <w:tc>
          <w:tcPr>
            <w:tcW w:w="645" w:type="dxa"/>
            <w:vMerge w:val="continue"/>
            <w:tcBorders>
              <w:left w:val="single" w:color="000000" w:sz="4" w:space="0"/>
              <w:bottom w:val="single" w:color="auto" w:sz="8" w:space="0"/>
              <w:right w:val="single" w:color="000000" w:sz="4" w:space="0"/>
            </w:tcBorders>
            <w:noWrap w:val="0"/>
            <w:vAlign w:val="center"/>
          </w:tcPr>
          <w:p>
            <w:pPr>
              <w:widowControl/>
              <w:tabs>
                <w:tab w:val="left" w:pos="999"/>
              </w:tabs>
              <w:jc w:val="center"/>
              <w:rPr>
                <w:kern w:val="0"/>
                <w:sz w:val="18"/>
                <w:szCs w:val="18"/>
                <w:lang w:bidi="ar"/>
              </w:rPr>
            </w:pPr>
          </w:p>
        </w:tc>
        <w:tc>
          <w:tcPr>
            <w:tcW w:w="613" w:type="dxa"/>
            <w:vMerge w:val="continue"/>
            <w:tcBorders>
              <w:left w:val="single" w:color="000000" w:sz="4" w:space="0"/>
              <w:bottom w:val="single" w:color="auto" w:sz="8" w:space="0"/>
              <w:right w:val="single" w:color="000000" w:sz="4" w:space="0"/>
            </w:tcBorders>
            <w:noWrap w:val="0"/>
            <w:vAlign w:val="center"/>
          </w:tcPr>
          <w:p>
            <w:pPr>
              <w:widowControl/>
              <w:tabs>
                <w:tab w:val="left" w:pos="999"/>
              </w:tabs>
              <w:jc w:val="center"/>
              <w:rPr>
                <w:kern w:val="0"/>
                <w:sz w:val="18"/>
                <w:szCs w:val="18"/>
                <w:lang w:bidi="ar"/>
              </w:rPr>
            </w:pPr>
          </w:p>
        </w:tc>
        <w:tc>
          <w:tcPr>
            <w:tcW w:w="720" w:type="dxa"/>
            <w:vMerge w:val="continue"/>
            <w:tcBorders>
              <w:left w:val="single" w:color="000000" w:sz="4" w:space="0"/>
              <w:bottom w:val="single" w:color="auto" w:sz="8" w:space="0"/>
              <w:right w:val="single" w:color="000000" w:sz="4" w:space="0"/>
            </w:tcBorders>
            <w:noWrap w:val="0"/>
            <w:vAlign w:val="center"/>
          </w:tcPr>
          <w:p>
            <w:pPr>
              <w:widowControl/>
              <w:tabs>
                <w:tab w:val="left" w:pos="999"/>
              </w:tabs>
              <w:jc w:val="center"/>
              <w:rPr>
                <w:kern w:val="0"/>
                <w:sz w:val="18"/>
                <w:szCs w:val="18"/>
                <w:lang w:bidi="ar"/>
              </w:rPr>
            </w:pPr>
          </w:p>
        </w:tc>
        <w:tc>
          <w:tcPr>
            <w:tcW w:w="693" w:type="dxa"/>
            <w:vMerge w:val="continue"/>
            <w:tcBorders>
              <w:left w:val="single" w:color="000000" w:sz="4" w:space="0"/>
              <w:bottom w:val="single" w:color="auto" w:sz="8" w:space="0"/>
              <w:right w:val="single" w:color="000000" w:sz="4" w:space="0"/>
            </w:tcBorders>
            <w:noWrap w:val="0"/>
            <w:vAlign w:val="center"/>
          </w:tcPr>
          <w:p>
            <w:pPr>
              <w:widowControl/>
              <w:tabs>
                <w:tab w:val="left" w:pos="999"/>
              </w:tabs>
              <w:jc w:val="center"/>
              <w:rPr>
                <w:kern w:val="0"/>
                <w:sz w:val="18"/>
                <w:szCs w:val="18"/>
                <w:lang w:bidi="ar"/>
              </w:rPr>
            </w:pPr>
          </w:p>
        </w:tc>
        <w:tc>
          <w:tcPr>
            <w:tcW w:w="720" w:type="dxa"/>
            <w:vMerge w:val="continue"/>
            <w:tcBorders>
              <w:left w:val="single" w:color="000000" w:sz="4" w:space="0"/>
              <w:bottom w:val="single" w:color="auto" w:sz="8" w:space="0"/>
              <w:right w:val="single" w:color="000000" w:sz="4" w:space="0"/>
            </w:tcBorders>
            <w:noWrap w:val="0"/>
            <w:vAlign w:val="center"/>
          </w:tcPr>
          <w:p>
            <w:pPr>
              <w:widowControl/>
              <w:tabs>
                <w:tab w:val="left" w:pos="999"/>
              </w:tabs>
              <w:jc w:val="center"/>
              <w:rPr>
                <w:kern w:val="0"/>
                <w:sz w:val="18"/>
                <w:szCs w:val="18"/>
                <w:lang w:bidi="ar"/>
              </w:rPr>
            </w:pPr>
          </w:p>
        </w:tc>
        <w:tc>
          <w:tcPr>
            <w:tcW w:w="867" w:type="dxa"/>
            <w:vMerge w:val="continue"/>
            <w:tcBorders>
              <w:left w:val="single" w:color="000000" w:sz="4" w:space="0"/>
              <w:bottom w:val="single" w:color="auto" w:sz="8" w:space="0"/>
              <w:right w:val="single" w:color="000000" w:sz="4" w:space="0"/>
            </w:tcBorders>
            <w:noWrap w:val="0"/>
            <w:vAlign w:val="center"/>
          </w:tcPr>
          <w:p>
            <w:pPr>
              <w:widowControl/>
              <w:tabs>
                <w:tab w:val="left" w:pos="999"/>
              </w:tabs>
              <w:jc w:val="center"/>
              <w:rPr>
                <w:kern w:val="0"/>
                <w:sz w:val="18"/>
                <w:szCs w:val="18"/>
                <w:lang w:bidi="ar"/>
              </w:rPr>
            </w:pPr>
          </w:p>
        </w:tc>
        <w:tc>
          <w:tcPr>
            <w:tcW w:w="773" w:type="dxa"/>
            <w:vMerge w:val="continue"/>
            <w:tcBorders>
              <w:left w:val="single" w:color="000000" w:sz="4" w:space="0"/>
              <w:bottom w:val="single" w:color="auto" w:sz="8" w:space="0"/>
              <w:right w:val="single" w:color="000000" w:sz="4" w:space="0"/>
            </w:tcBorders>
            <w:noWrap w:val="0"/>
            <w:vAlign w:val="center"/>
          </w:tcPr>
          <w:p>
            <w:pPr>
              <w:widowControl/>
              <w:tabs>
                <w:tab w:val="left" w:pos="999"/>
              </w:tabs>
              <w:jc w:val="center"/>
              <w:rPr>
                <w:kern w:val="0"/>
                <w:sz w:val="18"/>
                <w:szCs w:val="18"/>
                <w:lang w:bidi="ar"/>
              </w:rPr>
            </w:pPr>
          </w:p>
        </w:tc>
        <w:tc>
          <w:tcPr>
            <w:tcW w:w="765" w:type="dxa"/>
            <w:vMerge w:val="continue"/>
            <w:tcBorders>
              <w:left w:val="single" w:color="000000" w:sz="4" w:space="0"/>
              <w:bottom w:val="single" w:color="auto" w:sz="8" w:space="0"/>
              <w:right w:val="single" w:color="000000" w:sz="4" w:space="0"/>
            </w:tcBorders>
            <w:noWrap w:val="0"/>
            <w:vAlign w:val="center"/>
          </w:tcPr>
          <w:p>
            <w:pPr>
              <w:widowControl/>
              <w:tabs>
                <w:tab w:val="left" w:pos="999"/>
              </w:tabs>
              <w:jc w:val="center"/>
              <w:rPr>
                <w:kern w:val="0"/>
                <w:sz w:val="18"/>
                <w:szCs w:val="18"/>
                <w:lang w:bidi="ar"/>
              </w:rPr>
            </w:pPr>
          </w:p>
        </w:tc>
        <w:tc>
          <w:tcPr>
            <w:tcW w:w="800" w:type="dxa"/>
            <w:vMerge w:val="continue"/>
            <w:tcBorders>
              <w:left w:val="single" w:color="000000" w:sz="4" w:space="0"/>
              <w:bottom w:val="single" w:color="auto" w:sz="8" w:space="0"/>
              <w:right w:val="single" w:color="000000" w:sz="4" w:space="0"/>
            </w:tcBorders>
            <w:noWrap w:val="0"/>
            <w:vAlign w:val="center"/>
          </w:tcPr>
          <w:p>
            <w:pPr>
              <w:widowControl/>
              <w:tabs>
                <w:tab w:val="left" w:pos="999"/>
              </w:tabs>
              <w:jc w:val="center"/>
              <w:rPr>
                <w:kern w:val="0"/>
                <w:sz w:val="18"/>
                <w:szCs w:val="18"/>
                <w:lang w:bidi="ar"/>
              </w:rPr>
            </w:pPr>
          </w:p>
        </w:tc>
        <w:tc>
          <w:tcPr>
            <w:tcW w:w="654" w:type="dxa"/>
            <w:vMerge w:val="continue"/>
            <w:tcBorders>
              <w:left w:val="single" w:color="000000" w:sz="4" w:space="0"/>
              <w:bottom w:val="single" w:color="auto" w:sz="8" w:space="0"/>
              <w:right w:val="single" w:color="000000" w:sz="4" w:space="0"/>
            </w:tcBorders>
            <w:noWrap w:val="0"/>
            <w:vAlign w:val="center"/>
          </w:tcPr>
          <w:p>
            <w:pPr>
              <w:widowControl/>
              <w:tabs>
                <w:tab w:val="left" w:pos="999"/>
              </w:tabs>
              <w:jc w:val="center"/>
              <w:rPr>
                <w:kern w:val="0"/>
                <w:sz w:val="18"/>
                <w:szCs w:val="18"/>
                <w:lang w:bidi="ar"/>
              </w:rPr>
            </w:pPr>
          </w:p>
        </w:tc>
        <w:tc>
          <w:tcPr>
            <w:tcW w:w="353" w:type="dxa"/>
            <w:vMerge w:val="continue"/>
            <w:tcBorders>
              <w:left w:val="single" w:color="000000" w:sz="4" w:space="0"/>
              <w:bottom w:val="single" w:color="auto" w:sz="8" w:space="0"/>
              <w:right w:val="single" w:color="auto" w:sz="8" w:space="0"/>
            </w:tcBorders>
            <w:noWrap w:val="0"/>
            <w:vAlign w:val="center"/>
          </w:tcPr>
          <w:p>
            <w:pPr>
              <w:widowControl/>
              <w:tabs>
                <w:tab w:val="left" w:pos="999"/>
              </w:tabs>
              <w:jc w:val="center"/>
              <w:rPr>
                <w:kern w:val="0"/>
                <w:sz w:val="18"/>
                <w:szCs w:val="18"/>
                <w:lang w:bidi="ar"/>
              </w:rPr>
            </w:pPr>
          </w:p>
        </w:tc>
      </w:tr>
      <w:tr>
        <w:tblPrEx>
          <w:tblCellMar>
            <w:top w:w="0" w:type="dxa"/>
            <w:left w:w="108" w:type="dxa"/>
            <w:bottom w:w="0" w:type="dxa"/>
            <w:right w:w="108" w:type="dxa"/>
          </w:tblCellMar>
        </w:tblPrEx>
        <w:trPr>
          <w:trHeight w:val="1200" w:hRule="atLeast"/>
          <w:jc w:val="center"/>
        </w:trPr>
        <w:tc>
          <w:tcPr>
            <w:tcW w:w="646" w:type="dxa"/>
            <w:tcBorders>
              <w:top w:val="single" w:color="auto" w:sz="8" w:space="0"/>
              <w:left w:val="single" w:color="auto" w:sz="8" w:space="0"/>
              <w:bottom w:val="single" w:color="000000" w:sz="4" w:space="0"/>
              <w:right w:val="single" w:color="000000" w:sz="4" w:space="0"/>
            </w:tcBorders>
            <w:noWrap/>
            <w:vAlign w:val="center"/>
          </w:tcPr>
          <w:p>
            <w:pPr>
              <w:widowControl/>
              <w:jc w:val="center"/>
              <w:textAlignment w:val="center"/>
              <w:rPr>
                <w:kern w:val="0"/>
                <w:sz w:val="18"/>
                <w:szCs w:val="18"/>
                <w:lang w:bidi="ar"/>
              </w:rPr>
            </w:pPr>
            <w:r>
              <w:rPr>
                <w:kern w:val="0"/>
                <w:sz w:val="18"/>
                <w:szCs w:val="18"/>
                <w:lang w:bidi="ar"/>
              </w:rPr>
              <w:t>XX治理</w:t>
            </w:r>
          </w:p>
        </w:tc>
        <w:tc>
          <w:tcPr>
            <w:tcW w:w="658" w:type="dxa"/>
            <w:tcBorders>
              <w:top w:val="single" w:color="auto" w:sz="8" w:space="0"/>
              <w:left w:val="single" w:color="000000" w:sz="4" w:space="0"/>
              <w:bottom w:val="single" w:color="000000" w:sz="4" w:space="0"/>
              <w:right w:val="single" w:color="000000" w:sz="4" w:space="0"/>
            </w:tcBorders>
            <w:noWrap w:val="0"/>
            <w:vAlign w:val="center"/>
          </w:tcPr>
          <w:p>
            <w:pPr>
              <w:widowControl/>
              <w:jc w:val="center"/>
              <w:textAlignment w:val="center"/>
              <w:rPr>
                <w:kern w:val="0"/>
                <w:sz w:val="18"/>
                <w:szCs w:val="18"/>
                <w:lang w:bidi="ar"/>
              </w:rPr>
            </w:pPr>
            <w:r>
              <w:rPr>
                <w:kern w:val="0"/>
                <w:sz w:val="18"/>
                <w:szCs w:val="18"/>
                <w:lang w:bidi="ar"/>
              </w:rPr>
              <w:t>XXX净化系统</w:t>
            </w:r>
          </w:p>
        </w:tc>
        <w:tc>
          <w:tcPr>
            <w:tcW w:w="662" w:type="dxa"/>
            <w:tcBorders>
              <w:top w:val="single" w:color="auto" w:sz="8" w:space="0"/>
              <w:left w:val="single" w:color="000000" w:sz="4" w:space="0"/>
              <w:bottom w:val="single" w:color="000000" w:sz="4" w:space="0"/>
              <w:right w:val="single" w:color="000000" w:sz="4" w:space="0"/>
            </w:tcBorders>
            <w:noWrap/>
            <w:vAlign w:val="center"/>
          </w:tcPr>
          <w:p>
            <w:pPr>
              <w:widowControl/>
              <w:jc w:val="center"/>
              <w:textAlignment w:val="center"/>
              <w:rPr>
                <w:kern w:val="0"/>
                <w:sz w:val="18"/>
                <w:szCs w:val="18"/>
                <w:lang w:bidi="ar"/>
              </w:rPr>
            </w:pPr>
            <w:r>
              <w:rPr>
                <w:kern w:val="0"/>
                <w:sz w:val="18"/>
                <w:szCs w:val="18"/>
                <w:lang w:bidi="ar"/>
              </w:rPr>
              <w:t>d30101</w:t>
            </w:r>
          </w:p>
        </w:tc>
        <w:tc>
          <w:tcPr>
            <w:tcW w:w="645" w:type="dxa"/>
            <w:tcBorders>
              <w:top w:val="single" w:color="auto" w:sz="8" w:space="0"/>
              <w:left w:val="single" w:color="000000" w:sz="4" w:space="0"/>
              <w:bottom w:val="single" w:color="000000" w:sz="4" w:space="0"/>
              <w:right w:val="single" w:color="000000" w:sz="4" w:space="0"/>
            </w:tcBorders>
            <w:noWrap/>
            <w:vAlign w:val="center"/>
          </w:tcPr>
          <w:p>
            <w:pPr>
              <w:widowControl/>
              <w:jc w:val="center"/>
              <w:textAlignment w:val="center"/>
              <w:rPr>
                <w:kern w:val="0"/>
                <w:sz w:val="18"/>
                <w:szCs w:val="18"/>
                <w:lang w:bidi="ar"/>
              </w:rPr>
            </w:pPr>
            <w:r>
              <w:rPr>
                <w:kern w:val="0"/>
                <w:sz w:val="18"/>
                <w:szCs w:val="18"/>
                <w:lang w:bidi="ar"/>
              </w:rPr>
              <w:t>XXX净化系统</w:t>
            </w:r>
          </w:p>
        </w:tc>
        <w:tc>
          <w:tcPr>
            <w:tcW w:w="613" w:type="dxa"/>
            <w:tcBorders>
              <w:top w:val="single" w:color="auto" w:sz="8" w:space="0"/>
              <w:left w:val="single" w:color="000000" w:sz="4" w:space="0"/>
              <w:bottom w:val="single" w:color="000000" w:sz="4" w:space="0"/>
              <w:right w:val="single" w:color="000000" w:sz="4" w:space="0"/>
            </w:tcBorders>
            <w:noWrap/>
            <w:vAlign w:val="center"/>
          </w:tcPr>
          <w:p>
            <w:pPr>
              <w:widowControl/>
              <w:jc w:val="center"/>
              <w:textAlignment w:val="center"/>
              <w:rPr>
                <w:kern w:val="0"/>
                <w:sz w:val="18"/>
                <w:szCs w:val="18"/>
                <w:lang w:bidi="ar"/>
              </w:rPr>
            </w:pPr>
            <w:r>
              <w:rPr>
                <w:kern w:val="0"/>
                <w:sz w:val="18"/>
                <w:szCs w:val="18"/>
                <w:lang w:bidi="ar"/>
              </w:rPr>
              <w:t>Xkw</w:t>
            </w:r>
          </w:p>
        </w:tc>
        <w:tc>
          <w:tcPr>
            <w:tcW w:w="720" w:type="dxa"/>
            <w:tcBorders>
              <w:top w:val="single" w:color="auto" w:sz="8" w:space="0"/>
              <w:left w:val="single" w:color="000000" w:sz="4" w:space="0"/>
              <w:bottom w:val="single" w:color="000000" w:sz="4" w:space="0"/>
              <w:right w:val="single" w:color="000000" w:sz="4" w:space="0"/>
            </w:tcBorders>
            <w:noWrap/>
            <w:vAlign w:val="center"/>
          </w:tcPr>
          <w:p>
            <w:pPr>
              <w:widowControl/>
              <w:jc w:val="center"/>
              <w:textAlignment w:val="center"/>
              <w:rPr>
                <w:kern w:val="0"/>
                <w:sz w:val="18"/>
                <w:szCs w:val="18"/>
                <w:lang w:bidi="ar"/>
              </w:rPr>
            </w:pPr>
            <w:r>
              <w:rPr>
                <w:kern w:val="0"/>
                <w:sz w:val="18"/>
                <w:szCs w:val="18"/>
                <w:lang w:bidi="ar"/>
              </w:rPr>
              <w:t>主用/备用</w:t>
            </w:r>
          </w:p>
        </w:tc>
        <w:tc>
          <w:tcPr>
            <w:tcW w:w="693" w:type="dxa"/>
            <w:tcBorders>
              <w:top w:val="single" w:color="auto" w:sz="8" w:space="0"/>
              <w:left w:val="single" w:color="000000" w:sz="4" w:space="0"/>
              <w:bottom w:val="single" w:color="000000" w:sz="4" w:space="0"/>
              <w:right w:val="single" w:color="000000" w:sz="4" w:space="0"/>
            </w:tcBorders>
            <w:noWrap/>
            <w:vAlign w:val="center"/>
          </w:tcPr>
          <w:p>
            <w:pPr>
              <w:widowControl/>
              <w:jc w:val="center"/>
              <w:textAlignment w:val="center"/>
              <w:rPr>
                <w:kern w:val="0"/>
                <w:sz w:val="18"/>
                <w:szCs w:val="18"/>
                <w:lang w:bidi="ar"/>
              </w:rPr>
            </w:pPr>
            <w:r>
              <w:rPr>
                <w:kern w:val="0"/>
                <w:sz w:val="18"/>
                <w:szCs w:val="18"/>
                <w:lang w:bidi="ar"/>
              </w:rPr>
              <w:t>X单元</w:t>
            </w:r>
          </w:p>
        </w:tc>
        <w:tc>
          <w:tcPr>
            <w:tcW w:w="720" w:type="dxa"/>
            <w:tcBorders>
              <w:top w:val="single" w:color="auto" w:sz="8" w:space="0"/>
              <w:left w:val="single" w:color="000000" w:sz="4" w:space="0"/>
              <w:bottom w:val="single" w:color="000000" w:sz="4" w:space="0"/>
              <w:right w:val="single" w:color="000000" w:sz="4" w:space="0"/>
            </w:tcBorders>
            <w:noWrap/>
            <w:vAlign w:val="center"/>
          </w:tcPr>
          <w:p>
            <w:pPr>
              <w:widowControl/>
              <w:jc w:val="center"/>
              <w:textAlignment w:val="center"/>
              <w:rPr>
                <w:kern w:val="0"/>
                <w:sz w:val="18"/>
                <w:szCs w:val="18"/>
                <w:lang w:bidi="ar"/>
              </w:rPr>
            </w:pPr>
            <w:r>
              <w:rPr>
                <w:kern w:val="0"/>
                <w:sz w:val="18"/>
                <w:szCs w:val="18"/>
                <w:lang w:bidi="ar"/>
              </w:rPr>
              <w:t>XX机,XX机,XX机</w:t>
            </w:r>
          </w:p>
        </w:tc>
        <w:tc>
          <w:tcPr>
            <w:tcW w:w="867" w:type="dxa"/>
            <w:tcBorders>
              <w:top w:val="single" w:color="auto" w:sz="8" w:space="0"/>
              <w:left w:val="single" w:color="000000" w:sz="4" w:space="0"/>
              <w:bottom w:val="single" w:color="000000" w:sz="4" w:space="0"/>
              <w:right w:val="single" w:color="000000" w:sz="4" w:space="0"/>
            </w:tcBorders>
            <w:noWrap/>
            <w:vAlign w:val="center"/>
          </w:tcPr>
          <w:p>
            <w:pPr>
              <w:widowControl/>
              <w:jc w:val="center"/>
              <w:textAlignment w:val="center"/>
              <w:rPr>
                <w:kern w:val="0"/>
                <w:sz w:val="18"/>
                <w:szCs w:val="18"/>
                <w:lang w:bidi="ar"/>
              </w:rPr>
            </w:pPr>
            <w:r>
              <w:rPr>
                <w:kern w:val="0"/>
                <w:sz w:val="18"/>
                <w:szCs w:val="18"/>
                <w:lang w:bidi="ar"/>
              </w:rPr>
              <w:t>d20101、d20102、d20103</w:t>
            </w:r>
          </w:p>
        </w:tc>
        <w:tc>
          <w:tcPr>
            <w:tcW w:w="773" w:type="dxa"/>
            <w:tcBorders>
              <w:top w:val="single" w:color="auto" w:sz="8" w:space="0"/>
              <w:left w:val="single" w:color="000000" w:sz="4" w:space="0"/>
              <w:bottom w:val="single" w:color="000000" w:sz="4" w:space="0"/>
              <w:right w:val="single" w:color="000000" w:sz="4" w:space="0"/>
            </w:tcBorders>
            <w:noWrap/>
            <w:vAlign w:val="center"/>
          </w:tcPr>
          <w:p>
            <w:pPr>
              <w:widowControl/>
              <w:jc w:val="center"/>
              <w:textAlignment w:val="center"/>
              <w:rPr>
                <w:kern w:val="0"/>
                <w:sz w:val="18"/>
                <w:szCs w:val="18"/>
                <w:lang w:bidi="ar"/>
              </w:rPr>
            </w:pPr>
            <w:r>
              <w:rPr>
                <w:kern w:val="0"/>
                <w:sz w:val="18"/>
                <w:szCs w:val="18"/>
                <w:lang w:bidi="ar"/>
              </w:rPr>
              <w:t>PK001</w:t>
            </w:r>
          </w:p>
        </w:tc>
        <w:tc>
          <w:tcPr>
            <w:tcW w:w="765" w:type="dxa"/>
            <w:tcBorders>
              <w:top w:val="single" w:color="auto" w:sz="8" w:space="0"/>
              <w:left w:val="single" w:color="000000" w:sz="4" w:space="0"/>
              <w:bottom w:val="single" w:color="000000" w:sz="4" w:space="0"/>
              <w:right w:val="single" w:color="000000" w:sz="4" w:space="0"/>
            </w:tcBorders>
            <w:noWrap/>
            <w:vAlign w:val="center"/>
          </w:tcPr>
          <w:p>
            <w:pPr>
              <w:widowControl/>
              <w:jc w:val="center"/>
              <w:textAlignment w:val="center"/>
              <w:rPr>
                <w:kern w:val="0"/>
                <w:sz w:val="18"/>
                <w:szCs w:val="18"/>
                <w:lang w:bidi="ar"/>
              </w:rPr>
            </w:pPr>
            <w:r>
              <w:rPr>
                <w:kern w:val="0"/>
                <w:sz w:val="18"/>
                <w:szCs w:val="18"/>
                <w:lang w:bidi="ar"/>
              </w:rPr>
              <w:t>有/无</w:t>
            </w:r>
          </w:p>
        </w:tc>
        <w:tc>
          <w:tcPr>
            <w:tcW w:w="800" w:type="dxa"/>
            <w:tcBorders>
              <w:top w:val="single" w:color="auto" w:sz="8" w:space="0"/>
              <w:left w:val="single" w:color="000000" w:sz="4" w:space="0"/>
              <w:bottom w:val="single" w:color="000000" w:sz="4" w:space="0"/>
              <w:right w:val="single" w:color="000000" w:sz="4" w:space="0"/>
            </w:tcBorders>
            <w:noWrap/>
            <w:vAlign w:val="center"/>
          </w:tcPr>
          <w:p>
            <w:pPr>
              <w:widowControl/>
              <w:jc w:val="center"/>
              <w:textAlignment w:val="center"/>
              <w:rPr>
                <w:kern w:val="0"/>
                <w:sz w:val="18"/>
                <w:szCs w:val="18"/>
                <w:lang w:bidi="ar"/>
              </w:rPr>
            </w:pPr>
            <w:r>
              <w:rPr>
                <w:kern w:val="0"/>
                <w:sz w:val="18"/>
                <w:szCs w:val="18"/>
                <w:lang w:bidi="ar"/>
              </w:rPr>
              <w:t>XXXX</w:t>
            </w:r>
          </w:p>
        </w:tc>
        <w:tc>
          <w:tcPr>
            <w:tcW w:w="654" w:type="dxa"/>
            <w:tcBorders>
              <w:top w:val="single" w:color="auto" w:sz="8" w:space="0"/>
              <w:left w:val="single" w:color="000000" w:sz="4" w:space="0"/>
              <w:bottom w:val="single" w:color="000000" w:sz="4" w:space="0"/>
              <w:right w:val="single" w:color="000000" w:sz="4" w:space="0"/>
            </w:tcBorders>
            <w:noWrap/>
            <w:vAlign w:val="center"/>
          </w:tcPr>
          <w:p>
            <w:pPr>
              <w:widowControl/>
              <w:jc w:val="center"/>
              <w:textAlignment w:val="center"/>
              <w:rPr>
                <w:kern w:val="0"/>
                <w:sz w:val="18"/>
                <w:szCs w:val="18"/>
                <w:lang w:bidi="ar"/>
              </w:rPr>
            </w:pPr>
          </w:p>
        </w:tc>
        <w:tc>
          <w:tcPr>
            <w:tcW w:w="353" w:type="dxa"/>
            <w:tcBorders>
              <w:top w:val="single" w:color="auto" w:sz="8" w:space="0"/>
              <w:left w:val="single" w:color="000000" w:sz="4" w:space="0"/>
              <w:bottom w:val="single" w:color="000000" w:sz="4" w:space="0"/>
              <w:right w:val="single" w:color="auto" w:sz="8" w:space="0"/>
            </w:tcBorders>
            <w:noWrap/>
            <w:vAlign w:val="center"/>
          </w:tcPr>
          <w:p>
            <w:pPr>
              <w:widowControl/>
              <w:jc w:val="center"/>
              <w:textAlignment w:val="center"/>
              <w:rPr>
                <w:kern w:val="0"/>
                <w:sz w:val="18"/>
                <w:szCs w:val="18"/>
                <w:lang w:bidi="ar"/>
              </w:rPr>
            </w:pPr>
          </w:p>
        </w:tc>
      </w:tr>
      <w:tr>
        <w:tblPrEx>
          <w:tblCellMar>
            <w:top w:w="0" w:type="dxa"/>
            <w:left w:w="108" w:type="dxa"/>
            <w:bottom w:w="0" w:type="dxa"/>
            <w:right w:w="108" w:type="dxa"/>
          </w:tblCellMar>
        </w:tblPrEx>
        <w:trPr>
          <w:trHeight w:val="314" w:hRule="atLeast"/>
          <w:jc w:val="center"/>
        </w:trPr>
        <w:tc>
          <w:tcPr>
            <w:tcW w:w="646" w:type="dxa"/>
            <w:tcBorders>
              <w:top w:val="single" w:color="000000" w:sz="4" w:space="0"/>
              <w:left w:val="single" w:color="auto" w:sz="8" w:space="0"/>
              <w:bottom w:val="single" w:color="000000" w:sz="4" w:space="0"/>
              <w:right w:val="single" w:color="000000" w:sz="4" w:space="0"/>
            </w:tcBorders>
            <w:noWrap/>
            <w:vAlign w:val="center"/>
          </w:tcPr>
          <w:p>
            <w:pPr>
              <w:widowControl/>
              <w:tabs>
                <w:tab w:val="left" w:pos="999"/>
              </w:tabs>
              <w:jc w:val="center"/>
              <w:rPr>
                <w:kern w:val="0"/>
                <w:sz w:val="18"/>
                <w:szCs w:val="18"/>
                <w:lang w:bidi="ar"/>
              </w:rPr>
            </w:pPr>
          </w:p>
        </w:tc>
        <w:tc>
          <w:tcPr>
            <w:tcW w:w="65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kern w:val="0"/>
                <w:sz w:val="18"/>
                <w:szCs w:val="18"/>
                <w:lang w:bidi="ar"/>
              </w:rPr>
            </w:pPr>
          </w:p>
        </w:tc>
        <w:tc>
          <w:tcPr>
            <w:tcW w:w="662" w:type="dxa"/>
            <w:tcBorders>
              <w:top w:val="single" w:color="000000" w:sz="4" w:space="0"/>
              <w:left w:val="single" w:color="000000" w:sz="4" w:space="0"/>
              <w:bottom w:val="single" w:color="000000" w:sz="4" w:space="0"/>
              <w:right w:val="single" w:color="000000" w:sz="4" w:space="0"/>
            </w:tcBorders>
            <w:noWrap/>
            <w:vAlign w:val="center"/>
          </w:tcPr>
          <w:p>
            <w:pPr>
              <w:widowControl/>
              <w:tabs>
                <w:tab w:val="left" w:pos="999"/>
              </w:tabs>
              <w:jc w:val="center"/>
              <w:rPr>
                <w:kern w:val="0"/>
                <w:sz w:val="18"/>
                <w:szCs w:val="18"/>
                <w:lang w:bidi="ar"/>
              </w:rPr>
            </w:pPr>
          </w:p>
        </w:tc>
        <w:tc>
          <w:tcPr>
            <w:tcW w:w="645" w:type="dxa"/>
            <w:tcBorders>
              <w:top w:val="single" w:color="000000" w:sz="4" w:space="0"/>
              <w:left w:val="single" w:color="000000" w:sz="4" w:space="0"/>
              <w:bottom w:val="single" w:color="000000" w:sz="4" w:space="0"/>
              <w:right w:val="single" w:color="000000" w:sz="4" w:space="0"/>
            </w:tcBorders>
            <w:noWrap/>
            <w:vAlign w:val="center"/>
          </w:tcPr>
          <w:p>
            <w:pPr>
              <w:widowControl/>
              <w:tabs>
                <w:tab w:val="left" w:pos="999"/>
              </w:tabs>
              <w:jc w:val="center"/>
              <w:rPr>
                <w:kern w:val="0"/>
                <w:sz w:val="18"/>
                <w:szCs w:val="18"/>
                <w:lang w:bidi="ar"/>
              </w:rPr>
            </w:pPr>
          </w:p>
        </w:tc>
        <w:tc>
          <w:tcPr>
            <w:tcW w:w="613" w:type="dxa"/>
            <w:tcBorders>
              <w:top w:val="single" w:color="000000" w:sz="4" w:space="0"/>
              <w:left w:val="single" w:color="000000" w:sz="4" w:space="0"/>
              <w:bottom w:val="single" w:color="000000" w:sz="4" w:space="0"/>
              <w:right w:val="single" w:color="000000" w:sz="4" w:space="0"/>
            </w:tcBorders>
            <w:noWrap/>
            <w:vAlign w:val="center"/>
          </w:tcPr>
          <w:p>
            <w:pPr>
              <w:widowControl/>
              <w:tabs>
                <w:tab w:val="left" w:pos="999"/>
              </w:tabs>
              <w:jc w:val="center"/>
              <w:rPr>
                <w:kern w:val="0"/>
                <w:sz w:val="18"/>
                <w:szCs w:val="18"/>
                <w:lang w:bidi="ar"/>
              </w:rPr>
            </w:pPr>
          </w:p>
        </w:tc>
        <w:tc>
          <w:tcPr>
            <w:tcW w:w="720" w:type="dxa"/>
            <w:tcBorders>
              <w:top w:val="single" w:color="000000" w:sz="4" w:space="0"/>
              <w:left w:val="single" w:color="000000" w:sz="4" w:space="0"/>
              <w:bottom w:val="single" w:color="000000" w:sz="4" w:space="0"/>
              <w:right w:val="single" w:color="000000" w:sz="4" w:space="0"/>
            </w:tcBorders>
            <w:noWrap/>
            <w:vAlign w:val="center"/>
          </w:tcPr>
          <w:p>
            <w:pPr>
              <w:widowControl/>
              <w:tabs>
                <w:tab w:val="left" w:pos="999"/>
              </w:tabs>
              <w:jc w:val="center"/>
              <w:rPr>
                <w:kern w:val="0"/>
                <w:sz w:val="18"/>
                <w:szCs w:val="18"/>
                <w:lang w:bidi="ar"/>
              </w:rPr>
            </w:pPr>
          </w:p>
        </w:tc>
        <w:tc>
          <w:tcPr>
            <w:tcW w:w="693" w:type="dxa"/>
            <w:tcBorders>
              <w:top w:val="single" w:color="000000" w:sz="4" w:space="0"/>
              <w:left w:val="single" w:color="000000" w:sz="4" w:space="0"/>
              <w:bottom w:val="single" w:color="000000" w:sz="4" w:space="0"/>
              <w:right w:val="single" w:color="000000" w:sz="4" w:space="0"/>
            </w:tcBorders>
            <w:noWrap/>
            <w:vAlign w:val="center"/>
          </w:tcPr>
          <w:p>
            <w:pPr>
              <w:widowControl/>
              <w:tabs>
                <w:tab w:val="left" w:pos="999"/>
              </w:tabs>
              <w:jc w:val="center"/>
              <w:rPr>
                <w:kern w:val="0"/>
                <w:sz w:val="18"/>
                <w:szCs w:val="18"/>
                <w:lang w:bidi="ar"/>
              </w:rPr>
            </w:pPr>
          </w:p>
        </w:tc>
        <w:tc>
          <w:tcPr>
            <w:tcW w:w="720" w:type="dxa"/>
            <w:tcBorders>
              <w:top w:val="single" w:color="000000" w:sz="4" w:space="0"/>
              <w:left w:val="single" w:color="000000" w:sz="4" w:space="0"/>
              <w:bottom w:val="single" w:color="000000" w:sz="4" w:space="0"/>
              <w:right w:val="single" w:color="000000" w:sz="4" w:space="0"/>
            </w:tcBorders>
            <w:noWrap/>
            <w:vAlign w:val="center"/>
          </w:tcPr>
          <w:p>
            <w:pPr>
              <w:widowControl/>
              <w:tabs>
                <w:tab w:val="left" w:pos="999"/>
              </w:tabs>
              <w:jc w:val="center"/>
              <w:rPr>
                <w:kern w:val="0"/>
                <w:sz w:val="18"/>
                <w:szCs w:val="18"/>
                <w:lang w:bidi="ar"/>
              </w:rPr>
            </w:pPr>
          </w:p>
        </w:tc>
        <w:tc>
          <w:tcPr>
            <w:tcW w:w="867" w:type="dxa"/>
            <w:tcBorders>
              <w:top w:val="single" w:color="000000" w:sz="4" w:space="0"/>
              <w:left w:val="single" w:color="000000" w:sz="4" w:space="0"/>
              <w:bottom w:val="single" w:color="000000" w:sz="4" w:space="0"/>
              <w:right w:val="single" w:color="000000" w:sz="4" w:space="0"/>
            </w:tcBorders>
            <w:noWrap/>
            <w:vAlign w:val="center"/>
          </w:tcPr>
          <w:p>
            <w:pPr>
              <w:widowControl/>
              <w:tabs>
                <w:tab w:val="left" w:pos="999"/>
              </w:tabs>
              <w:jc w:val="center"/>
              <w:rPr>
                <w:kern w:val="0"/>
                <w:sz w:val="18"/>
                <w:szCs w:val="18"/>
                <w:lang w:bidi="ar"/>
              </w:rPr>
            </w:pPr>
          </w:p>
        </w:tc>
        <w:tc>
          <w:tcPr>
            <w:tcW w:w="773" w:type="dxa"/>
            <w:tcBorders>
              <w:top w:val="single" w:color="000000" w:sz="4" w:space="0"/>
              <w:left w:val="single" w:color="000000" w:sz="4" w:space="0"/>
              <w:bottom w:val="single" w:color="000000" w:sz="4" w:space="0"/>
              <w:right w:val="single" w:color="000000" w:sz="4" w:space="0"/>
            </w:tcBorders>
            <w:noWrap/>
            <w:vAlign w:val="center"/>
          </w:tcPr>
          <w:p>
            <w:pPr>
              <w:widowControl/>
              <w:tabs>
                <w:tab w:val="left" w:pos="999"/>
              </w:tabs>
              <w:jc w:val="center"/>
              <w:rPr>
                <w:kern w:val="0"/>
                <w:sz w:val="18"/>
                <w:szCs w:val="18"/>
                <w:lang w:bidi="ar"/>
              </w:rPr>
            </w:pPr>
          </w:p>
        </w:tc>
        <w:tc>
          <w:tcPr>
            <w:tcW w:w="765" w:type="dxa"/>
            <w:tcBorders>
              <w:top w:val="single" w:color="000000" w:sz="4" w:space="0"/>
              <w:left w:val="single" w:color="000000" w:sz="4" w:space="0"/>
              <w:bottom w:val="single" w:color="000000" w:sz="4" w:space="0"/>
              <w:right w:val="single" w:color="000000" w:sz="4" w:space="0"/>
            </w:tcBorders>
            <w:noWrap/>
            <w:vAlign w:val="center"/>
          </w:tcPr>
          <w:p>
            <w:pPr>
              <w:widowControl/>
              <w:tabs>
                <w:tab w:val="left" w:pos="999"/>
              </w:tabs>
              <w:jc w:val="center"/>
              <w:rPr>
                <w:kern w:val="0"/>
                <w:sz w:val="18"/>
                <w:szCs w:val="18"/>
                <w:lang w:bidi="ar"/>
              </w:rPr>
            </w:pPr>
          </w:p>
        </w:tc>
        <w:tc>
          <w:tcPr>
            <w:tcW w:w="800" w:type="dxa"/>
            <w:tcBorders>
              <w:top w:val="single" w:color="000000" w:sz="4" w:space="0"/>
              <w:left w:val="single" w:color="000000" w:sz="4" w:space="0"/>
              <w:bottom w:val="single" w:color="000000" w:sz="4" w:space="0"/>
              <w:right w:val="single" w:color="000000" w:sz="4" w:space="0"/>
            </w:tcBorders>
            <w:noWrap/>
            <w:vAlign w:val="center"/>
          </w:tcPr>
          <w:p>
            <w:pPr>
              <w:widowControl/>
              <w:tabs>
                <w:tab w:val="left" w:pos="999"/>
              </w:tabs>
              <w:jc w:val="center"/>
              <w:rPr>
                <w:kern w:val="0"/>
                <w:sz w:val="18"/>
                <w:szCs w:val="18"/>
                <w:lang w:bidi="ar"/>
              </w:rPr>
            </w:pPr>
          </w:p>
        </w:tc>
        <w:tc>
          <w:tcPr>
            <w:tcW w:w="654" w:type="dxa"/>
            <w:tcBorders>
              <w:top w:val="single" w:color="000000" w:sz="4" w:space="0"/>
              <w:left w:val="single" w:color="000000" w:sz="4" w:space="0"/>
              <w:bottom w:val="single" w:color="000000" w:sz="4" w:space="0"/>
              <w:right w:val="single" w:color="000000" w:sz="4" w:space="0"/>
            </w:tcBorders>
            <w:noWrap/>
            <w:vAlign w:val="center"/>
          </w:tcPr>
          <w:p>
            <w:pPr>
              <w:widowControl/>
              <w:tabs>
                <w:tab w:val="left" w:pos="999"/>
              </w:tabs>
              <w:jc w:val="center"/>
              <w:rPr>
                <w:kern w:val="0"/>
                <w:sz w:val="18"/>
                <w:szCs w:val="18"/>
                <w:lang w:bidi="ar"/>
              </w:rPr>
            </w:pPr>
          </w:p>
        </w:tc>
        <w:tc>
          <w:tcPr>
            <w:tcW w:w="353" w:type="dxa"/>
            <w:tcBorders>
              <w:top w:val="single" w:color="000000" w:sz="4" w:space="0"/>
              <w:left w:val="single" w:color="000000" w:sz="4" w:space="0"/>
              <w:bottom w:val="single" w:color="000000" w:sz="4" w:space="0"/>
              <w:right w:val="single" w:color="auto" w:sz="8" w:space="0"/>
            </w:tcBorders>
            <w:noWrap/>
            <w:vAlign w:val="center"/>
          </w:tcPr>
          <w:p>
            <w:pPr>
              <w:widowControl/>
              <w:tabs>
                <w:tab w:val="left" w:pos="999"/>
              </w:tabs>
              <w:jc w:val="center"/>
              <w:rPr>
                <w:kern w:val="0"/>
                <w:sz w:val="18"/>
                <w:szCs w:val="18"/>
                <w:lang w:bidi="ar"/>
              </w:rPr>
            </w:pPr>
          </w:p>
        </w:tc>
      </w:tr>
      <w:tr>
        <w:tblPrEx>
          <w:tblCellMar>
            <w:top w:w="0" w:type="dxa"/>
            <w:left w:w="108" w:type="dxa"/>
            <w:bottom w:w="0" w:type="dxa"/>
            <w:right w:w="108" w:type="dxa"/>
          </w:tblCellMar>
        </w:tblPrEx>
        <w:trPr>
          <w:trHeight w:val="333" w:hRule="atLeast"/>
          <w:jc w:val="center"/>
        </w:trPr>
        <w:tc>
          <w:tcPr>
            <w:tcW w:w="646" w:type="dxa"/>
            <w:tcBorders>
              <w:top w:val="single" w:color="000000" w:sz="4" w:space="0"/>
              <w:left w:val="single" w:color="auto" w:sz="8" w:space="0"/>
              <w:bottom w:val="single" w:color="auto" w:sz="8" w:space="0"/>
              <w:right w:val="single" w:color="000000" w:sz="4" w:space="0"/>
            </w:tcBorders>
            <w:noWrap/>
            <w:vAlign w:val="center"/>
          </w:tcPr>
          <w:p>
            <w:pPr>
              <w:widowControl/>
              <w:tabs>
                <w:tab w:val="left" w:pos="999"/>
              </w:tabs>
              <w:jc w:val="center"/>
              <w:rPr>
                <w:kern w:val="0"/>
                <w:sz w:val="18"/>
                <w:szCs w:val="18"/>
                <w:lang w:bidi="ar"/>
              </w:rPr>
            </w:pPr>
          </w:p>
        </w:tc>
        <w:tc>
          <w:tcPr>
            <w:tcW w:w="658" w:type="dxa"/>
            <w:tcBorders>
              <w:top w:val="single" w:color="000000" w:sz="4" w:space="0"/>
              <w:left w:val="single" w:color="000000" w:sz="4" w:space="0"/>
              <w:bottom w:val="single" w:color="auto" w:sz="8" w:space="0"/>
              <w:right w:val="single" w:color="000000" w:sz="4" w:space="0"/>
            </w:tcBorders>
            <w:noWrap w:val="0"/>
            <w:vAlign w:val="center"/>
          </w:tcPr>
          <w:p>
            <w:pPr>
              <w:widowControl/>
              <w:jc w:val="center"/>
              <w:textAlignment w:val="center"/>
              <w:rPr>
                <w:kern w:val="0"/>
                <w:sz w:val="18"/>
                <w:szCs w:val="18"/>
                <w:lang w:bidi="ar"/>
              </w:rPr>
            </w:pPr>
          </w:p>
        </w:tc>
        <w:tc>
          <w:tcPr>
            <w:tcW w:w="662" w:type="dxa"/>
            <w:tcBorders>
              <w:top w:val="single" w:color="000000" w:sz="4" w:space="0"/>
              <w:left w:val="single" w:color="000000" w:sz="4" w:space="0"/>
              <w:bottom w:val="single" w:color="auto" w:sz="8" w:space="0"/>
              <w:right w:val="single" w:color="000000" w:sz="4" w:space="0"/>
            </w:tcBorders>
            <w:noWrap/>
            <w:vAlign w:val="center"/>
          </w:tcPr>
          <w:p>
            <w:pPr>
              <w:widowControl/>
              <w:tabs>
                <w:tab w:val="left" w:pos="999"/>
              </w:tabs>
              <w:jc w:val="center"/>
              <w:rPr>
                <w:kern w:val="0"/>
                <w:sz w:val="18"/>
                <w:szCs w:val="18"/>
                <w:lang w:bidi="ar"/>
              </w:rPr>
            </w:pPr>
          </w:p>
        </w:tc>
        <w:tc>
          <w:tcPr>
            <w:tcW w:w="645" w:type="dxa"/>
            <w:tcBorders>
              <w:top w:val="single" w:color="000000" w:sz="4" w:space="0"/>
              <w:left w:val="single" w:color="000000" w:sz="4" w:space="0"/>
              <w:bottom w:val="single" w:color="auto" w:sz="8" w:space="0"/>
              <w:right w:val="single" w:color="000000" w:sz="4" w:space="0"/>
            </w:tcBorders>
            <w:noWrap/>
            <w:vAlign w:val="center"/>
          </w:tcPr>
          <w:p>
            <w:pPr>
              <w:widowControl/>
              <w:tabs>
                <w:tab w:val="left" w:pos="999"/>
              </w:tabs>
              <w:jc w:val="center"/>
              <w:rPr>
                <w:kern w:val="0"/>
                <w:sz w:val="18"/>
                <w:szCs w:val="18"/>
                <w:lang w:bidi="ar"/>
              </w:rPr>
            </w:pPr>
          </w:p>
        </w:tc>
        <w:tc>
          <w:tcPr>
            <w:tcW w:w="613" w:type="dxa"/>
            <w:tcBorders>
              <w:top w:val="single" w:color="000000" w:sz="4" w:space="0"/>
              <w:left w:val="single" w:color="000000" w:sz="4" w:space="0"/>
              <w:bottom w:val="single" w:color="auto" w:sz="8" w:space="0"/>
              <w:right w:val="single" w:color="000000" w:sz="4" w:space="0"/>
            </w:tcBorders>
            <w:noWrap/>
            <w:vAlign w:val="center"/>
          </w:tcPr>
          <w:p>
            <w:pPr>
              <w:widowControl/>
              <w:tabs>
                <w:tab w:val="left" w:pos="999"/>
              </w:tabs>
              <w:jc w:val="center"/>
              <w:rPr>
                <w:kern w:val="0"/>
                <w:sz w:val="18"/>
                <w:szCs w:val="18"/>
                <w:lang w:bidi="ar"/>
              </w:rPr>
            </w:pPr>
          </w:p>
        </w:tc>
        <w:tc>
          <w:tcPr>
            <w:tcW w:w="720" w:type="dxa"/>
            <w:tcBorders>
              <w:top w:val="single" w:color="000000" w:sz="4" w:space="0"/>
              <w:left w:val="single" w:color="000000" w:sz="4" w:space="0"/>
              <w:bottom w:val="single" w:color="auto" w:sz="8" w:space="0"/>
              <w:right w:val="single" w:color="000000" w:sz="4" w:space="0"/>
            </w:tcBorders>
            <w:noWrap/>
            <w:vAlign w:val="center"/>
          </w:tcPr>
          <w:p>
            <w:pPr>
              <w:widowControl/>
              <w:tabs>
                <w:tab w:val="left" w:pos="999"/>
              </w:tabs>
              <w:jc w:val="center"/>
              <w:rPr>
                <w:kern w:val="0"/>
                <w:sz w:val="18"/>
                <w:szCs w:val="18"/>
                <w:lang w:bidi="ar"/>
              </w:rPr>
            </w:pPr>
          </w:p>
        </w:tc>
        <w:tc>
          <w:tcPr>
            <w:tcW w:w="693" w:type="dxa"/>
            <w:tcBorders>
              <w:top w:val="single" w:color="000000" w:sz="4" w:space="0"/>
              <w:left w:val="single" w:color="000000" w:sz="4" w:space="0"/>
              <w:bottom w:val="single" w:color="auto" w:sz="8" w:space="0"/>
              <w:right w:val="single" w:color="000000" w:sz="4" w:space="0"/>
            </w:tcBorders>
            <w:noWrap/>
            <w:vAlign w:val="center"/>
          </w:tcPr>
          <w:p>
            <w:pPr>
              <w:widowControl/>
              <w:tabs>
                <w:tab w:val="left" w:pos="999"/>
              </w:tabs>
              <w:jc w:val="center"/>
              <w:rPr>
                <w:kern w:val="0"/>
                <w:sz w:val="18"/>
                <w:szCs w:val="18"/>
                <w:lang w:bidi="ar"/>
              </w:rPr>
            </w:pPr>
          </w:p>
        </w:tc>
        <w:tc>
          <w:tcPr>
            <w:tcW w:w="720" w:type="dxa"/>
            <w:tcBorders>
              <w:top w:val="single" w:color="000000" w:sz="4" w:space="0"/>
              <w:left w:val="single" w:color="000000" w:sz="4" w:space="0"/>
              <w:bottom w:val="single" w:color="auto" w:sz="8" w:space="0"/>
              <w:right w:val="single" w:color="000000" w:sz="4" w:space="0"/>
            </w:tcBorders>
            <w:noWrap/>
            <w:vAlign w:val="center"/>
          </w:tcPr>
          <w:p>
            <w:pPr>
              <w:widowControl/>
              <w:tabs>
                <w:tab w:val="left" w:pos="999"/>
              </w:tabs>
              <w:jc w:val="center"/>
              <w:rPr>
                <w:kern w:val="0"/>
                <w:sz w:val="18"/>
                <w:szCs w:val="18"/>
                <w:lang w:bidi="ar"/>
              </w:rPr>
            </w:pPr>
          </w:p>
        </w:tc>
        <w:tc>
          <w:tcPr>
            <w:tcW w:w="867" w:type="dxa"/>
            <w:tcBorders>
              <w:top w:val="single" w:color="000000" w:sz="4" w:space="0"/>
              <w:left w:val="single" w:color="000000" w:sz="4" w:space="0"/>
              <w:bottom w:val="single" w:color="auto" w:sz="8" w:space="0"/>
              <w:right w:val="single" w:color="000000" w:sz="4" w:space="0"/>
            </w:tcBorders>
            <w:noWrap/>
            <w:vAlign w:val="center"/>
          </w:tcPr>
          <w:p>
            <w:pPr>
              <w:widowControl/>
              <w:tabs>
                <w:tab w:val="left" w:pos="999"/>
              </w:tabs>
              <w:jc w:val="center"/>
              <w:rPr>
                <w:kern w:val="0"/>
                <w:sz w:val="18"/>
                <w:szCs w:val="18"/>
                <w:lang w:bidi="ar"/>
              </w:rPr>
            </w:pPr>
          </w:p>
        </w:tc>
        <w:tc>
          <w:tcPr>
            <w:tcW w:w="773" w:type="dxa"/>
            <w:tcBorders>
              <w:top w:val="single" w:color="000000" w:sz="4" w:space="0"/>
              <w:left w:val="single" w:color="000000" w:sz="4" w:space="0"/>
              <w:bottom w:val="single" w:color="auto" w:sz="8" w:space="0"/>
              <w:right w:val="single" w:color="000000" w:sz="4" w:space="0"/>
            </w:tcBorders>
            <w:noWrap/>
            <w:vAlign w:val="center"/>
          </w:tcPr>
          <w:p>
            <w:pPr>
              <w:widowControl/>
              <w:tabs>
                <w:tab w:val="left" w:pos="999"/>
              </w:tabs>
              <w:jc w:val="center"/>
              <w:rPr>
                <w:kern w:val="0"/>
                <w:sz w:val="18"/>
                <w:szCs w:val="18"/>
                <w:lang w:bidi="ar"/>
              </w:rPr>
            </w:pPr>
          </w:p>
        </w:tc>
        <w:tc>
          <w:tcPr>
            <w:tcW w:w="765" w:type="dxa"/>
            <w:tcBorders>
              <w:top w:val="single" w:color="000000" w:sz="4" w:space="0"/>
              <w:left w:val="single" w:color="000000" w:sz="4" w:space="0"/>
              <w:bottom w:val="single" w:color="auto" w:sz="8" w:space="0"/>
              <w:right w:val="single" w:color="000000" w:sz="4" w:space="0"/>
            </w:tcBorders>
            <w:noWrap/>
            <w:vAlign w:val="center"/>
          </w:tcPr>
          <w:p>
            <w:pPr>
              <w:widowControl/>
              <w:tabs>
                <w:tab w:val="left" w:pos="999"/>
              </w:tabs>
              <w:jc w:val="center"/>
              <w:rPr>
                <w:kern w:val="0"/>
                <w:sz w:val="18"/>
                <w:szCs w:val="18"/>
                <w:lang w:bidi="ar"/>
              </w:rPr>
            </w:pPr>
          </w:p>
        </w:tc>
        <w:tc>
          <w:tcPr>
            <w:tcW w:w="800" w:type="dxa"/>
            <w:tcBorders>
              <w:top w:val="single" w:color="000000" w:sz="4" w:space="0"/>
              <w:left w:val="single" w:color="000000" w:sz="4" w:space="0"/>
              <w:bottom w:val="single" w:color="auto" w:sz="8" w:space="0"/>
              <w:right w:val="single" w:color="000000" w:sz="4" w:space="0"/>
            </w:tcBorders>
            <w:noWrap/>
            <w:vAlign w:val="center"/>
          </w:tcPr>
          <w:p>
            <w:pPr>
              <w:widowControl/>
              <w:tabs>
                <w:tab w:val="left" w:pos="999"/>
              </w:tabs>
              <w:jc w:val="center"/>
              <w:rPr>
                <w:kern w:val="0"/>
                <w:sz w:val="18"/>
                <w:szCs w:val="18"/>
                <w:lang w:bidi="ar"/>
              </w:rPr>
            </w:pPr>
          </w:p>
        </w:tc>
        <w:tc>
          <w:tcPr>
            <w:tcW w:w="654" w:type="dxa"/>
            <w:tcBorders>
              <w:top w:val="single" w:color="000000" w:sz="4" w:space="0"/>
              <w:left w:val="single" w:color="000000" w:sz="4" w:space="0"/>
              <w:bottom w:val="single" w:color="auto" w:sz="8" w:space="0"/>
              <w:right w:val="single" w:color="000000" w:sz="4" w:space="0"/>
            </w:tcBorders>
            <w:noWrap/>
            <w:vAlign w:val="center"/>
          </w:tcPr>
          <w:p>
            <w:pPr>
              <w:widowControl/>
              <w:tabs>
                <w:tab w:val="left" w:pos="999"/>
              </w:tabs>
              <w:jc w:val="center"/>
              <w:rPr>
                <w:kern w:val="0"/>
                <w:sz w:val="18"/>
                <w:szCs w:val="18"/>
                <w:lang w:bidi="ar"/>
              </w:rPr>
            </w:pPr>
          </w:p>
        </w:tc>
        <w:tc>
          <w:tcPr>
            <w:tcW w:w="353" w:type="dxa"/>
            <w:tcBorders>
              <w:top w:val="single" w:color="000000" w:sz="4" w:space="0"/>
              <w:left w:val="single" w:color="000000" w:sz="4" w:space="0"/>
              <w:bottom w:val="single" w:color="auto" w:sz="8" w:space="0"/>
              <w:right w:val="single" w:color="auto" w:sz="8" w:space="0"/>
            </w:tcBorders>
            <w:noWrap/>
            <w:vAlign w:val="center"/>
          </w:tcPr>
          <w:p>
            <w:pPr>
              <w:widowControl/>
              <w:tabs>
                <w:tab w:val="left" w:pos="999"/>
              </w:tabs>
              <w:jc w:val="center"/>
              <w:rPr>
                <w:kern w:val="0"/>
                <w:sz w:val="18"/>
                <w:szCs w:val="18"/>
                <w:lang w:bidi="ar"/>
              </w:rPr>
            </w:pPr>
          </w:p>
        </w:tc>
      </w:tr>
    </w:tbl>
    <w:p>
      <w:pPr>
        <w:pStyle w:val="175"/>
        <w:numPr>
          <w:ilvl w:val="0"/>
          <w:numId w:val="0"/>
        </w:numPr>
        <w:tabs>
          <w:tab w:val="clear" w:pos="0"/>
        </w:tabs>
        <w:spacing w:before="156" w:after="156"/>
        <w:rPr>
          <w:rFonts w:ascii="Times New Roman"/>
        </w:rPr>
      </w:pPr>
      <w:r>
        <w:rPr>
          <w:rFonts w:hint="eastAsia" w:hAnsi="黑体" w:cs="黑体"/>
        </w:rPr>
        <w:t xml:space="preserve">表C.4 </w:t>
      </w:r>
      <w:r>
        <w:rPr>
          <w:rFonts w:ascii="Times New Roman"/>
        </w:rPr>
        <w:t>主要产治一体设施基本信息表（填写样例）</w:t>
      </w:r>
    </w:p>
    <w:tbl>
      <w:tblPr>
        <w:tblStyle w:val="37"/>
        <w:tblW w:w="4949" w:type="pct"/>
        <w:tblInd w:w="0" w:type="dxa"/>
        <w:tblBorders>
          <w:top w:val="single" w:color="auto" w:sz="8" w:space="0"/>
          <w:left w:val="single" w:color="auto" w:sz="8" w:space="0"/>
          <w:bottom w:val="single" w:color="auto" w:sz="8" w:space="0"/>
          <w:right w:val="single" w:color="auto" w:sz="8" w:space="0"/>
          <w:insideH w:val="single" w:color="000000" w:sz="4" w:space="0"/>
          <w:insideV w:val="single" w:color="000000" w:sz="4" w:space="0"/>
        </w:tblBorders>
        <w:shd w:val="clear" w:color="auto" w:fill="FFFFFF"/>
        <w:tblLayout w:type="fixed"/>
        <w:tblCellMar>
          <w:top w:w="0" w:type="dxa"/>
          <w:left w:w="108" w:type="dxa"/>
          <w:bottom w:w="0" w:type="dxa"/>
          <w:right w:w="108" w:type="dxa"/>
        </w:tblCellMar>
      </w:tblPr>
      <w:tblGrid>
        <w:gridCol w:w="1074"/>
        <w:gridCol w:w="508"/>
        <w:gridCol w:w="665"/>
        <w:gridCol w:w="709"/>
        <w:gridCol w:w="707"/>
        <w:gridCol w:w="441"/>
        <w:gridCol w:w="517"/>
        <w:gridCol w:w="777"/>
        <w:gridCol w:w="521"/>
        <w:gridCol w:w="796"/>
        <w:gridCol w:w="608"/>
        <w:gridCol w:w="608"/>
        <w:gridCol w:w="549"/>
        <w:gridCol w:w="479"/>
        <w:gridCol w:w="513"/>
      </w:tblGrid>
      <w:tr>
        <w:tblPrEx>
          <w:tblBorders>
            <w:top w:val="single" w:color="auto" w:sz="8" w:space="0"/>
            <w:left w:val="single" w:color="auto" w:sz="8" w:space="0"/>
            <w:bottom w:val="single" w:color="auto" w:sz="8" w:space="0"/>
            <w:right w:val="single" w:color="auto" w:sz="8" w:space="0"/>
            <w:insideH w:val="single" w:color="000000" w:sz="4" w:space="0"/>
            <w:insideV w:val="single" w:color="000000" w:sz="4" w:space="0"/>
          </w:tblBorders>
          <w:shd w:val="clear" w:color="auto" w:fill="FFFFFF"/>
          <w:tblCellMar>
            <w:top w:w="0" w:type="dxa"/>
            <w:left w:w="108" w:type="dxa"/>
            <w:bottom w:w="0" w:type="dxa"/>
            <w:right w:w="108" w:type="dxa"/>
          </w:tblCellMar>
        </w:tblPrEx>
        <w:trPr>
          <w:trHeight w:val="90" w:hRule="atLeast"/>
        </w:trPr>
        <w:tc>
          <w:tcPr>
            <w:tcW w:w="567" w:type="pct"/>
            <w:tcBorders>
              <w:top w:val="single" w:color="auto" w:sz="8" w:space="0"/>
              <w:bottom w:val="single" w:color="auto" w:sz="8" w:space="0"/>
            </w:tcBorders>
            <w:shd w:val="clear" w:color="auto" w:fill="auto"/>
            <w:noWrap/>
            <w:vAlign w:val="center"/>
          </w:tcPr>
          <w:p>
            <w:pPr>
              <w:widowControl/>
              <w:tabs>
                <w:tab w:val="left" w:pos="999"/>
              </w:tabs>
              <w:adjustRightInd w:val="0"/>
              <w:snapToGrid w:val="0"/>
              <w:jc w:val="center"/>
              <w:rPr>
                <w:kern w:val="0"/>
                <w:sz w:val="18"/>
                <w:szCs w:val="18"/>
                <w:lang w:bidi="ar"/>
              </w:rPr>
            </w:pPr>
            <w:r>
              <w:rPr>
                <w:kern w:val="0"/>
                <w:sz w:val="18"/>
                <w:szCs w:val="18"/>
                <w:lang w:bidi="ar"/>
              </w:rPr>
              <w:t>产治一体</w:t>
            </w:r>
            <w:r>
              <w:rPr>
                <w:rFonts w:hint="eastAsia"/>
                <w:kern w:val="0"/>
                <w:sz w:val="18"/>
                <w:szCs w:val="18"/>
                <w:lang w:bidi="ar"/>
              </w:rPr>
              <w:t>工艺</w:t>
            </w:r>
            <w:r>
              <w:rPr>
                <w:kern w:val="0"/>
                <w:sz w:val="18"/>
                <w:szCs w:val="18"/>
                <w:lang w:bidi="ar"/>
              </w:rPr>
              <w:t>名称</w:t>
            </w:r>
          </w:p>
        </w:tc>
        <w:tc>
          <w:tcPr>
            <w:tcW w:w="268" w:type="pct"/>
            <w:tcBorders>
              <w:top w:val="single" w:color="auto" w:sz="8" w:space="0"/>
              <w:bottom w:val="single" w:color="auto" w:sz="8" w:space="0"/>
            </w:tcBorders>
            <w:shd w:val="clear" w:color="auto" w:fill="auto"/>
            <w:noWrap w:val="0"/>
            <w:vAlign w:val="center"/>
          </w:tcPr>
          <w:p>
            <w:pPr>
              <w:widowControl/>
              <w:tabs>
                <w:tab w:val="left" w:pos="999"/>
              </w:tabs>
              <w:adjustRightInd w:val="0"/>
              <w:snapToGrid w:val="0"/>
              <w:jc w:val="center"/>
              <w:rPr>
                <w:kern w:val="0"/>
                <w:sz w:val="18"/>
                <w:szCs w:val="18"/>
                <w:lang w:bidi="ar"/>
              </w:rPr>
            </w:pPr>
            <w:r>
              <w:rPr>
                <w:kern w:val="0"/>
                <w:sz w:val="18"/>
                <w:szCs w:val="18"/>
                <w:lang w:bidi="ar"/>
              </w:rPr>
              <w:t>产污设施名称</w:t>
            </w:r>
          </w:p>
        </w:tc>
        <w:tc>
          <w:tcPr>
            <w:tcW w:w="351" w:type="pct"/>
            <w:tcBorders>
              <w:top w:val="single" w:color="auto" w:sz="8" w:space="0"/>
              <w:bottom w:val="single" w:color="auto" w:sz="8" w:space="0"/>
            </w:tcBorders>
            <w:shd w:val="clear" w:color="auto" w:fill="auto"/>
            <w:noWrap w:val="0"/>
            <w:vAlign w:val="center"/>
          </w:tcPr>
          <w:p>
            <w:pPr>
              <w:widowControl/>
              <w:tabs>
                <w:tab w:val="left" w:pos="999"/>
              </w:tabs>
              <w:adjustRightInd w:val="0"/>
              <w:snapToGrid w:val="0"/>
              <w:jc w:val="center"/>
              <w:rPr>
                <w:kern w:val="0"/>
                <w:sz w:val="18"/>
                <w:szCs w:val="18"/>
                <w:lang w:bidi="ar"/>
              </w:rPr>
            </w:pPr>
            <w:r>
              <w:rPr>
                <w:kern w:val="0"/>
                <w:sz w:val="18"/>
                <w:szCs w:val="18"/>
                <w:lang w:bidi="ar"/>
              </w:rPr>
              <w:t>治污设施名称</w:t>
            </w:r>
          </w:p>
        </w:tc>
        <w:tc>
          <w:tcPr>
            <w:tcW w:w="374" w:type="pct"/>
            <w:tcBorders>
              <w:top w:val="single" w:color="auto" w:sz="8" w:space="0"/>
              <w:bottom w:val="single" w:color="auto" w:sz="8" w:space="0"/>
            </w:tcBorders>
            <w:shd w:val="clear" w:color="auto" w:fill="auto"/>
            <w:noWrap/>
            <w:vAlign w:val="center"/>
          </w:tcPr>
          <w:p>
            <w:pPr>
              <w:widowControl/>
              <w:tabs>
                <w:tab w:val="left" w:pos="999"/>
              </w:tabs>
              <w:adjustRightInd w:val="0"/>
              <w:snapToGrid w:val="0"/>
              <w:jc w:val="center"/>
              <w:rPr>
                <w:kern w:val="0"/>
                <w:sz w:val="18"/>
                <w:szCs w:val="18"/>
                <w:lang w:bidi="ar"/>
              </w:rPr>
            </w:pPr>
            <w:r>
              <w:rPr>
                <w:kern w:val="0"/>
                <w:sz w:val="18"/>
                <w:szCs w:val="18"/>
                <w:lang w:bidi="ar"/>
              </w:rPr>
              <w:t>监测编号</w:t>
            </w:r>
          </w:p>
        </w:tc>
        <w:tc>
          <w:tcPr>
            <w:tcW w:w="373" w:type="pct"/>
            <w:tcBorders>
              <w:top w:val="single" w:color="auto" w:sz="8" w:space="0"/>
              <w:bottom w:val="single" w:color="auto" w:sz="8" w:space="0"/>
            </w:tcBorders>
            <w:shd w:val="clear" w:color="auto" w:fill="auto"/>
            <w:noWrap/>
            <w:vAlign w:val="center"/>
          </w:tcPr>
          <w:p>
            <w:pPr>
              <w:widowControl/>
              <w:tabs>
                <w:tab w:val="left" w:pos="999"/>
              </w:tabs>
              <w:adjustRightInd w:val="0"/>
              <w:snapToGrid w:val="0"/>
              <w:jc w:val="center"/>
              <w:rPr>
                <w:kern w:val="0"/>
                <w:sz w:val="18"/>
                <w:szCs w:val="18"/>
                <w:lang w:bidi="ar"/>
              </w:rPr>
            </w:pPr>
            <w:r>
              <w:rPr>
                <w:kern w:val="0"/>
                <w:sz w:val="18"/>
                <w:szCs w:val="18"/>
                <w:lang w:bidi="ar"/>
              </w:rPr>
              <w:t>监测设备名称</w:t>
            </w:r>
          </w:p>
        </w:tc>
        <w:tc>
          <w:tcPr>
            <w:tcW w:w="233" w:type="pct"/>
            <w:tcBorders>
              <w:top w:val="single" w:color="auto" w:sz="8" w:space="0"/>
              <w:bottom w:val="single" w:color="auto" w:sz="8" w:space="0"/>
            </w:tcBorders>
            <w:shd w:val="clear" w:color="auto" w:fill="auto"/>
            <w:noWrap/>
            <w:vAlign w:val="center"/>
          </w:tcPr>
          <w:p>
            <w:pPr>
              <w:widowControl/>
              <w:tabs>
                <w:tab w:val="left" w:pos="999"/>
              </w:tabs>
              <w:adjustRightInd w:val="0"/>
              <w:snapToGrid w:val="0"/>
              <w:jc w:val="center"/>
              <w:rPr>
                <w:kern w:val="0"/>
                <w:sz w:val="18"/>
                <w:szCs w:val="18"/>
                <w:lang w:bidi="ar"/>
              </w:rPr>
            </w:pPr>
            <w:r>
              <w:rPr>
                <w:kern w:val="0"/>
                <w:sz w:val="18"/>
                <w:szCs w:val="18"/>
                <w:lang w:bidi="ar"/>
              </w:rPr>
              <w:t>额定</w:t>
            </w:r>
          </w:p>
          <w:p>
            <w:pPr>
              <w:widowControl/>
              <w:tabs>
                <w:tab w:val="left" w:pos="999"/>
              </w:tabs>
              <w:adjustRightInd w:val="0"/>
              <w:snapToGrid w:val="0"/>
              <w:jc w:val="center"/>
              <w:rPr>
                <w:kern w:val="0"/>
                <w:sz w:val="18"/>
                <w:szCs w:val="18"/>
                <w:lang w:bidi="ar"/>
              </w:rPr>
            </w:pPr>
            <w:r>
              <w:rPr>
                <w:kern w:val="0"/>
                <w:sz w:val="18"/>
                <w:szCs w:val="18"/>
                <w:lang w:bidi="ar"/>
              </w:rPr>
              <w:t>功率</w:t>
            </w:r>
          </w:p>
        </w:tc>
        <w:tc>
          <w:tcPr>
            <w:tcW w:w="273" w:type="pct"/>
            <w:tcBorders>
              <w:top w:val="single" w:color="auto" w:sz="8" w:space="0"/>
              <w:bottom w:val="single" w:color="auto" w:sz="8" w:space="0"/>
            </w:tcBorders>
            <w:shd w:val="clear" w:color="auto" w:fill="auto"/>
            <w:noWrap/>
            <w:vAlign w:val="center"/>
          </w:tcPr>
          <w:p>
            <w:pPr>
              <w:widowControl/>
              <w:tabs>
                <w:tab w:val="left" w:pos="999"/>
              </w:tabs>
              <w:adjustRightInd w:val="0"/>
              <w:snapToGrid w:val="0"/>
              <w:jc w:val="center"/>
              <w:rPr>
                <w:kern w:val="0"/>
                <w:sz w:val="18"/>
                <w:szCs w:val="18"/>
                <w:lang w:bidi="ar"/>
              </w:rPr>
            </w:pPr>
            <w:r>
              <w:rPr>
                <w:kern w:val="0"/>
                <w:sz w:val="18"/>
                <w:szCs w:val="18"/>
                <w:lang w:bidi="ar"/>
              </w:rPr>
              <w:t>备用</w:t>
            </w:r>
          </w:p>
          <w:p>
            <w:pPr>
              <w:widowControl/>
              <w:tabs>
                <w:tab w:val="left" w:pos="999"/>
              </w:tabs>
              <w:adjustRightInd w:val="0"/>
              <w:snapToGrid w:val="0"/>
              <w:jc w:val="center"/>
              <w:rPr>
                <w:kern w:val="0"/>
                <w:sz w:val="18"/>
                <w:szCs w:val="18"/>
                <w:lang w:bidi="ar"/>
              </w:rPr>
            </w:pPr>
            <w:r>
              <w:rPr>
                <w:kern w:val="0"/>
                <w:sz w:val="18"/>
                <w:szCs w:val="18"/>
                <w:lang w:bidi="ar"/>
              </w:rPr>
              <w:t>关系</w:t>
            </w:r>
          </w:p>
        </w:tc>
        <w:tc>
          <w:tcPr>
            <w:tcW w:w="410" w:type="pct"/>
            <w:tcBorders>
              <w:top w:val="single" w:color="auto" w:sz="8" w:space="0"/>
              <w:bottom w:val="single" w:color="auto" w:sz="8" w:space="0"/>
            </w:tcBorders>
            <w:shd w:val="clear" w:color="auto" w:fill="auto"/>
            <w:noWrap/>
            <w:vAlign w:val="center"/>
          </w:tcPr>
          <w:p>
            <w:pPr>
              <w:widowControl/>
              <w:tabs>
                <w:tab w:val="left" w:pos="999"/>
              </w:tabs>
              <w:adjustRightInd w:val="0"/>
              <w:snapToGrid w:val="0"/>
              <w:jc w:val="center"/>
              <w:rPr>
                <w:kern w:val="0"/>
                <w:sz w:val="18"/>
                <w:szCs w:val="18"/>
                <w:lang w:bidi="ar"/>
              </w:rPr>
            </w:pPr>
            <w:r>
              <w:rPr>
                <w:kern w:val="0"/>
                <w:sz w:val="18"/>
                <w:szCs w:val="18"/>
                <w:lang w:bidi="ar"/>
              </w:rPr>
              <w:t>污染物种类</w:t>
            </w:r>
          </w:p>
        </w:tc>
        <w:tc>
          <w:tcPr>
            <w:tcW w:w="275" w:type="pct"/>
            <w:tcBorders>
              <w:top w:val="single" w:color="auto" w:sz="8" w:space="0"/>
              <w:bottom w:val="single" w:color="auto" w:sz="8" w:space="0"/>
            </w:tcBorders>
            <w:shd w:val="clear" w:color="auto" w:fill="auto"/>
            <w:noWrap/>
            <w:vAlign w:val="center"/>
          </w:tcPr>
          <w:p>
            <w:pPr>
              <w:widowControl/>
              <w:tabs>
                <w:tab w:val="left" w:pos="999"/>
              </w:tabs>
              <w:adjustRightInd w:val="0"/>
              <w:snapToGrid w:val="0"/>
              <w:jc w:val="center"/>
              <w:rPr>
                <w:kern w:val="0"/>
                <w:sz w:val="18"/>
                <w:szCs w:val="18"/>
                <w:lang w:bidi="ar"/>
              </w:rPr>
            </w:pPr>
            <w:r>
              <w:rPr>
                <w:kern w:val="0"/>
                <w:sz w:val="18"/>
                <w:szCs w:val="18"/>
                <w:lang w:bidi="ar"/>
              </w:rPr>
              <w:t>排放</w:t>
            </w:r>
          </w:p>
          <w:p>
            <w:pPr>
              <w:widowControl/>
              <w:tabs>
                <w:tab w:val="left" w:pos="999"/>
              </w:tabs>
              <w:adjustRightInd w:val="0"/>
              <w:snapToGrid w:val="0"/>
              <w:jc w:val="center"/>
              <w:rPr>
                <w:kern w:val="0"/>
                <w:sz w:val="18"/>
                <w:szCs w:val="18"/>
                <w:lang w:bidi="ar"/>
              </w:rPr>
            </w:pPr>
            <w:r>
              <w:rPr>
                <w:kern w:val="0"/>
                <w:sz w:val="18"/>
                <w:szCs w:val="18"/>
                <w:lang w:bidi="ar"/>
              </w:rPr>
              <w:t>形式</w:t>
            </w:r>
          </w:p>
        </w:tc>
        <w:tc>
          <w:tcPr>
            <w:tcW w:w="420" w:type="pct"/>
            <w:tcBorders>
              <w:top w:val="single" w:color="auto" w:sz="8" w:space="0"/>
              <w:bottom w:val="single" w:color="auto" w:sz="8" w:space="0"/>
            </w:tcBorders>
            <w:shd w:val="clear" w:color="auto" w:fill="auto"/>
            <w:noWrap/>
            <w:vAlign w:val="center"/>
          </w:tcPr>
          <w:p>
            <w:pPr>
              <w:widowControl/>
              <w:tabs>
                <w:tab w:val="left" w:pos="999"/>
              </w:tabs>
              <w:adjustRightInd w:val="0"/>
              <w:snapToGrid w:val="0"/>
              <w:jc w:val="center"/>
              <w:rPr>
                <w:kern w:val="0"/>
                <w:sz w:val="18"/>
                <w:szCs w:val="18"/>
                <w:lang w:bidi="ar"/>
              </w:rPr>
            </w:pPr>
            <w:r>
              <w:rPr>
                <w:kern w:val="0"/>
                <w:sz w:val="18"/>
                <w:szCs w:val="18"/>
                <w:lang w:bidi="ar"/>
              </w:rPr>
              <w:t>排放口名称*</w:t>
            </w:r>
          </w:p>
        </w:tc>
        <w:tc>
          <w:tcPr>
            <w:tcW w:w="321" w:type="pct"/>
            <w:tcBorders>
              <w:top w:val="single" w:color="auto" w:sz="8" w:space="0"/>
              <w:bottom w:val="single" w:color="auto" w:sz="8" w:space="0"/>
            </w:tcBorders>
            <w:shd w:val="clear" w:color="auto" w:fill="auto"/>
            <w:noWrap/>
            <w:vAlign w:val="center"/>
          </w:tcPr>
          <w:p>
            <w:pPr>
              <w:widowControl/>
              <w:tabs>
                <w:tab w:val="left" w:pos="999"/>
              </w:tabs>
              <w:adjustRightInd w:val="0"/>
              <w:snapToGrid w:val="0"/>
              <w:jc w:val="center"/>
              <w:rPr>
                <w:kern w:val="0"/>
                <w:sz w:val="18"/>
                <w:szCs w:val="18"/>
                <w:lang w:bidi="ar"/>
              </w:rPr>
            </w:pPr>
            <w:r>
              <w:rPr>
                <w:kern w:val="0"/>
                <w:sz w:val="18"/>
                <w:szCs w:val="18"/>
                <w:lang w:bidi="ar"/>
              </w:rPr>
              <w:t>排放口编码*</w:t>
            </w:r>
          </w:p>
        </w:tc>
        <w:tc>
          <w:tcPr>
            <w:tcW w:w="321" w:type="pct"/>
            <w:tcBorders>
              <w:top w:val="single" w:color="auto" w:sz="8" w:space="0"/>
              <w:bottom w:val="single" w:color="auto" w:sz="8" w:space="0"/>
            </w:tcBorders>
            <w:shd w:val="clear" w:color="auto" w:fill="auto"/>
            <w:noWrap/>
            <w:vAlign w:val="center"/>
          </w:tcPr>
          <w:p>
            <w:pPr>
              <w:widowControl/>
              <w:tabs>
                <w:tab w:val="left" w:pos="999"/>
              </w:tabs>
              <w:adjustRightInd w:val="0"/>
              <w:snapToGrid w:val="0"/>
              <w:jc w:val="center"/>
              <w:rPr>
                <w:kern w:val="0"/>
                <w:sz w:val="18"/>
                <w:szCs w:val="18"/>
                <w:lang w:bidi="ar"/>
              </w:rPr>
            </w:pPr>
            <w:r>
              <w:rPr>
                <w:kern w:val="0"/>
                <w:sz w:val="18"/>
                <w:szCs w:val="18"/>
                <w:lang w:bidi="ar"/>
              </w:rPr>
              <w:t>排放口类型*</w:t>
            </w:r>
          </w:p>
        </w:tc>
        <w:tc>
          <w:tcPr>
            <w:tcW w:w="290" w:type="pct"/>
            <w:tcBorders>
              <w:top w:val="single" w:color="auto" w:sz="8" w:space="0"/>
              <w:bottom w:val="single" w:color="auto" w:sz="8" w:space="0"/>
            </w:tcBorders>
            <w:shd w:val="clear" w:color="auto" w:fill="auto"/>
            <w:noWrap/>
            <w:vAlign w:val="center"/>
          </w:tcPr>
          <w:p>
            <w:pPr>
              <w:widowControl/>
              <w:tabs>
                <w:tab w:val="left" w:pos="999"/>
              </w:tabs>
              <w:adjustRightInd w:val="0"/>
              <w:snapToGrid w:val="0"/>
              <w:jc w:val="center"/>
              <w:rPr>
                <w:kern w:val="0"/>
                <w:sz w:val="18"/>
                <w:szCs w:val="18"/>
                <w:lang w:bidi="ar"/>
              </w:rPr>
            </w:pPr>
            <w:r>
              <w:rPr>
                <w:kern w:val="0"/>
                <w:sz w:val="18"/>
                <w:szCs w:val="18"/>
                <w:lang w:bidi="ar"/>
              </w:rPr>
              <w:t>产治一体设施位置</w:t>
            </w:r>
          </w:p>
        </w:tc>
        <w:tc>
          <w:tcPr>
            <w:tcW w:w="253" w:type="pct"/>
            <w:tcBorders>
              <w:top w:val="single" w:color="auto" w:sz="8" w:space="0"/>
              <w:bottom w:val="single" w:color="auto" w:sz="8" w:space="0"/>
            </w:tcBorders>
            <w:shd w:val="clear" w:color="auto" w:fill="auto"/>
            <w:noWrap/>
            <w:vAlign w:val="center"/>
          </w:tcPr>
          <w:p>
            <w:pPr>
              <w:widowControl/>
              <w:tabs>
                <w:tab w:val="left" w:pos="999"/>
              </w:tabs>
              <w:adjustRightInd w:val="0"/>
              <w:snapToGrid w:val="0"/>
              <w:jc w:val="center"/>
              <w:rPr>
                <w:kern w:val="0"/>
                <w:sz w:val="18"/>
                <w:szCs w:val="18"/>
                <w:lang w:bidi="ar"/>
              </w:rPr>
            </w:pPr>
            <w:r>
              <w:rPr>
                <w:kern w:val="0"/>
                <w:sz w:val="18"/>
                <w:szCs w:val="18"/>
                <w:lang w:bidi="ar"/>
              </w:rPr>
              <w:t>产治一体设施图片</w:t>
            </w:r>
          </w:p>
        </w:tc>
        <w:tc>
          <w:tcPr>
            <w:tcW w:w="272" w:type="pct"/>
            <w:tcBorders>
              <w:top w:val="single" w:color="auto" w:sz="8" w:space="0"/>
              <w:bottom w:val="single" w:color="auto" w:sz="8" w:space="0"/>
            </w:tcBorders>
            <w:shd w:val="clear" w:color="auto" w:fill="auto"/>
            <w:noWrap/>
            <w:vAlign w:val="center"/>
          </w:tcPr>
          <w:p>
            <w:pPr>
              <w:widowControl/>
              <w:tabs>
                <w:tab w:val="left" w:pos="999"/>
              </w:tabs>
              <w:adjustRightInd w:val="0"/>
              <w:snapToGrid w:val="0"/>
              <w:jc w:val="center"/>
              <w:rPr>
                <w:kern w:val="0"/>
                <w:sz w:val="18"/>
                <w:szCs w:val="18"/>
                <w:lang w:bidi="ar"/>
              </w:rPr>
            </w:pPr>
            <w:r>
              <w:rPr>
                <w:kern w:val="0"/>
                <w:sz w:val="18"/>
                <w:szCs w:val="18"/>
                <w:lang w:bidi="ar"/>
              </w:rPr>
              <w:t>备注</w:t>
            </w:r>
          </w:p>
        </w:tc>
      </w:tr>
      <w:tr>
        <w:tblPrEx>
          <w:tblBorders>
            <w:top w:val="single" w:color="auto" w:sz="8" w:space="0"/>
            <w:left w:val="single" w:color="auto" w:sz="8" w:space="0"/>
            <w:bottom w:val="single" w:color="auto" w:sz="8" w:space="0"/>
            <w:right w:val="single" w:color="auto" w:sz="8" w:space="0"/>
            <w:insideH w:val="single" w:color="000000" w:sz="4" w:space="0"/>
            <w:insideV w:val="single" w:color="000000" w:sz="4" w:space="0"/>
          </w:tblBorders>
          <w:shd w:val="clear" w:color="auto" w:fill="FFFFFF"/>
          <w:tblCellMar>
            <w:top w:w="0" w:type="dxa"/>
            <w:left w:w="108" w:type="dxa"/>
            <w:bottom w:w="0" w:type="dxa"/>
            <w:right w:w="108" w:type="dxa"/>
          </w:tblCellMar>
        </w:tblPrEx>
        <w:trPr>
          <w:trHeight w:val="554" w:hRule="atLeast"/>
        </w:trPr>
        <w:tc>
          <w:tcPr>
            <w:tcW w:w="567" w:type="pct"/>
            <w:tcBorders>
              <w:top w:val="single" w:color="auto" w:sz="8" w:space="0"/>
            </w:tcBorders>
            <w:shd w:val="clear" w:color="auto" w:fill="FFFFFF"/>
            <w:noWrap/>
            <w:vAlign w:val="center"/>
          </w:tcPr>
          <w:p>
            <w:pPr>
              <w:widowControl/>
              <w:tabs>
                <w:tab w:val="left" w:pos="999"/>
              </w:tabs>
              <w:adjustRightInd w:val="0"/>
              <w:snapToGrid w:val="0"/>
              <w:jc w:val="center"/>
              <w:rPr>
                <w:kern w:val="0"/>
                <w:sz w:val="18"/>
                <w:szCs w:val="18"/>
                <w:lang w:bidi="ar"/>
              </w:rPr>
            </w:pPr>
            <w:r>
              <w:rPr>
                <w:kern w:val="0"/>
                <w:sz w:val="18"/>
                <w:szCs w:val="18"/>
                <w:lang w:bidi="ar"/>
              </w:rPr>
              <w:t>XX机</w:t>
            </w:r>
          </w:p>
        </w:tc>
        <w:tc>
          <w:tcPr>
            <w:tcW w:w="268" w:type="pct"/>
            <w:tcBorders>
              <w:top w:val="single" w:color="auto" w:sz="8" w:space="0"/>
            </w:tcBorders>
            <w:shd w:val="clear" w:color="auto" w:fill="FFFFFF"/>
            <w:noWrap w:val="0"/>
            <w:vAlign w:val="center"/>
          </w:tcPr>
          <w:p>
            <w:pPr>
              <w:widowControl/>
              <w:tabs>
                <w:tab w:val="left" w:pos="999"/>
              </w:tabs>
              <w:adjustRightInd w:val="0"/>
              <w:snapToGrid w:val="0"/>
              <w:jc w:val="center"/>
              <w:rPr>
                <w:kern w:val="0"/>
                <w:sz w:val="18"/>
                <w:szCs w:val="18"/>
                <w:lang w:bidi="ar"/>
              </w:rPr>
            </w:pPr>
            <w:r>
              <w:rPr>
                <w:kern w:val="0"/>
                <w:sz w:val="18"/>
                <w:szCs w:val="18"/>
                <w:lang w:bidi="ar"/>
              </w:rPr>
              <w:t>XX机</w:t>
            </w:r>
          </w:p>
        </w:tc>
        <w:tc>
          <w:tcPr>
            <w:tcW w:w="351" w:type="pct"/>
            <w:tcBorders>
              <w:top w:val="single" w:color="auto" w:sz="8" w:space="0"/>
            </w:tcBorders>
            <w:shd w:val="clear" w:color="auto" w:fill="FFFFFF"/>
            <w:noWrap w:val="0"/>
            <w:vAlign w:val="center"/>
          </w:tcPr>
          <w:p>
            <w:pPr>
              <w:widowControl/>
              <w:tabs>
                <w:tab w:val="left" w:pos="999"/>
              </w:tabs>
              <w:adjustRightInd w:val="0"/>
              <w:snapToGrid w:val="0"/>
              <w:jc w:val="center"/>
              <w:rPr>
                <w:kern w:val="0"/>
                <w:sz w:val="18"/>
                <w:szCs w:val="18"/>
                <w:lang w:bidi="ar"/>
              </w:rPr>
            </w:pPr>
            <w:r>
              <w:rPr>
                <w:kern w:val="0"/>
                <w:sz w:val="18"/>
                <w:szCs w:val="18"/>
                <w:lang w:bidi="ar"/>
              </w:rPr>
              <w:t>XX机</w:t>
            </w:r>
          </w:p>
        </w:tc>
        <w:tc>
          <w:tcPr>
            <w:tcW w:w="374" w:type="pct"/>
            <w:tcBorders>
              <w:top w:val="single" w:color="auto" w:sz="8" w:space="0"/>
            </w:tcBorders>
            <w:shd w:val="clear" w:color="auto" w:fill="FFFFFF"/>
            <w:noWrap/>
            <w:vAlign w:val="center"/>
          </w:tcPr>
          <w:p>
            <w:pPr>
              <w:widowControl/>
              <w:tabs>
                <w:tab w:val="left" w:pos="999"/>
              </w:tabs>
              <w:adjustRightInd w:val="0"/>
              <w:snapToGrid w:val="0"/>
              <w:jc w:val="center"/>
              <w:rPr>
                <w:kern w:val="0"/>
                <w:sz w:val="18"/>
                <w:szCs w:val="18"/>
                <w:lang w:bidi="ar"/>
              </w:rPr>
            </w:pPr>
            <w:r>
              <w:rPr>
                <w:kern w:val="0"/>
                <w:sz w:val="18"/>
                <w:szCs w:val="18"/>
                <w:lang w:bidi="ar"/>
              </w:rPr>
              <w:t>d50101</w:t>
            </w:r>
          </w:p>
        </w:tc>
        <w:tc>
          <w:tcPr>
            <w:tcW w:w="373" w:type="pct"/>
            <w:tcBorders>
              <w:top w:val="single" w:color="auto" w:sz="8" w:space="0"/>
            </w:tcBorders>
            <w:shd w:val="clear" w:color="auto" w:fill="FFFFFF"/>
            <w:noWrap/>
            <w:vAlign w:val="center"/>
          </w:tcPr>
          <w:p>
            <w:pPr>
              <w:widowControl/>
              <w:tabs>
                <w:tab w:val="left" w:pos="999"/>
              </w:tabs>
              <w:adjustRightInd w:val="0"/>
              <w:snapToGrid w:val="0"/>
              <w:jc w:val="center"/>
              <w:rPr>
                <w:kern w:val="0"/>
                <w:sz w:val="18"/>
                <w:szCs w:val="18"/>
                <w:lang w:bidi="ar"/>
              </w:rPr>
            </w:pPr>
            <w:r>
              <w:rPr>
                <w:kern w:val="0"/>
                <w:sz w:val="18"/>
                <w:szCs w:val="18"/>
                <w:lang w:bidi="ar"/>
              </w:rPr>
              <w:t>XX机房</w:t>
            </w:r>
          </w:p>
        </w:tc>
        <w:tc>
          <w:tcPr>
            <w:tcW w:w="233" w:type="pct"/>
            <w:tcBorders>
              <w:top w:val="single" w:color="auto" w:sz="8" w:space="0"/>
            </w:tcBorders>
            <w:shd w:val="clear" w:color="auto" w:fill="FFFFFF"/>
            <w:noWrap/>
            <w:vAlign w:val="center"/>
          </w:tcPr>
          <w:p>
            <w:pPr>
              <w:widowControl/>
              <w:tabs>
                <w:tab w:val="left" w:pos="999"/>
              </w:tabs>
              <w:adjustRightInd w:val="0"/>
              <w:snapToGrid w:val="0"/>
              <w:jc w:val="center"/>
              <w:rPr>
                <w:kern w:val="0"/>
                <w:sz w:val="18"/>
                <w:szCs w:val="18"/>
                <w:lang w:bidi="ar"/>
              </w:rPr>
            </w:pPr>
            <w:r>
              <w:rPr>
                <w:kern w:val="0"/>
                <w:sz w:val="18"/>
                <w:szCs w:val="18"/>
                <w:lang w:bidi="ar"/>
              </w:rPr>
              <w:t>-</w:t>
            </w:r>
          </w:p>
        </w:tc>
        <w:tc>
          <w:tcPr>
            <w:tcW w:w="273" w:type="pct"/>
            <w:tcBorders>
              <w:top w:val="single" w:color="auto" w:sz="8" w:space="0"/>
            </w:tcBorders>
            <w:shd w:val="clear" w:color="auto" w:fill="FFFFFF"/>
            <w:noWrap/>
            <w:vAlign w:val="center"/>
          </w:tcPr>
          <w:p>
            <w:pPr>
              <w:widowControl/>
              <w:tabs>
                <w:tab w:val="left" w:pos="999"/>
              </w:tabs>
              <w:adjustRightInd w:val="0"/>
              <w:snapToGrid w:val="0"/>
              <w:jc w:val="center"/>
              <w:rPr>
                <w:kern w:val="0"/>
                <w:sz w:val="18"/>
                <w:szCs w:val="18"/>
                <w:lang w:bidi="ar"/>
              </w:rPr>
            </w:pPr>
            <w:r>
              <w:rPr>
                <w:kern w:val="0"/>
                <w:sz w:val="18"/>
                <w:szCs w:val="18"/>
                <w:lang w:bidi="ar"/>
              </w:rPr>
              <w:t>主用</w:t>
            </w:r>
          </w:p>
        </w:tc>
        <w:tc>
          <w:tcPr>
            <w:tcW w:w="410" w:type="pct"/>
            <w:tcBorders>
              <w:top w:val="single" w:color="auto" w:sz="8" w:space="0"/>
            </w:tcBorders>
            <w:shd w:val="clear" w:color="auto" w:fill="FFFFFF"/>
            <w:noWrap/>
            <w:vAlign w:val="center"/>
          </w:tcPr>
          <w:p>
            <w:pPr>
              <w:widowControl/>
              <w:tabs>
                <w:tab w:val="left" w:pos="999"/>
              </w:tabs>
              <w:adjustRightInd w:val="0"/>
              <w:snapToGrid w:val="0"/>
              <w:jc w:val="center"/>
              <w:rPr>
                <w:kern w:val="0"/>
                <w:sz w:val="18"/>
                <w:szCs w:val="18"/>
                <w:lang w:bidi="ar"/>
              </w:rPr>
            </w:pPr>
            <w:r>
              <w:rPr>
                <w:kern w:val="0"/>
                <w:sz w:val="18"/>
                <w:szCs w:val="18"/>
                <w:lang w:bidi="ar"/>
              </w:rPr>
              <w:t>挥发性有机物、颗粒物、SO</w:t>
            </w:r>
            <w:r>
              <w:rPr>
                <w:kern w:val="0"/>
                <w:sz w:val="18"/>
                <w:szCs w:val="18"/>
                <w:vertAlign w:val="subscript"/>
                <w:lang w:bidi="ar"/>
              </w:rPr>
              <w:t>2</w:t>
            </w:r>
            <w:r>
              <w:rPr>
                <w:kern w:val="0"/>
                <w:sz w:val="18"/>
                <w:szCs w:val="18"/>
                <w:lang w:bidi="ar"/>
              </w:rPr>
              <w:t>、NO</w:t>
            </w:r>
            <w:r>
              <w:rPr>
                <w:kern w:val="0"/>
                <w:sz w:val="18"/>
                <w:szCs w:val="18"/>
                <w:vertAlign w:val="subscript"/>
                <w:lang w:bidi="ar"/>
              </w:rPr>
              <w:t>X</w:t>
            </w:r>
          </w:p>
        </w:tc>
        <w:tc>
          <w:tcPr>
            <w:tcW w:w="275" w:type="pct"/>
            <w:tcBorders>
              <w:top w:val="single" w:color="auto" w:sz="8" w:space="0"/>
            </w:tcBorders>
            <w:shd w:val="clear" w:color="auto" w:fill="FFFFFF"/>
            <w:noWrap/>
            <w:vAlign w:val="center"/>
          </w:tcPr>
          <w:p>
            <w:pPr>
              <w:widowControl/>
              <w:tabs>
                <w:tab w:val="left" w:pos="999"/>
              </w:tabs>
              <w:adjustRightInd w:val="0"/>
              <w:snapToGrid w:val="0"/>
              <w:jc w:val="center"/>
              <w:rPr>
                <w:kern w:val="0"/>
                <w:sz w:val="18"/>
                <w:szCs w:val="18"/>
                <w:lang w:bidi="ar"/>
              </w:rPr>
            </w:pPr>
            <w:r>
              <w:rPr>
                <w:kern w:val="0"/>
                <w:sz w:val="18"/>
                <w:szCs w:val="18"/>
                <w:lang w:bidi="ar"/>
              </w:rPr>
              <w:t>有组织</w:t>
            </w:r>
          </w:p>
        </w:tc>
        <w:tc>
          <w:tcPr>
            <w:tcW w:w="420" w:type="pct"/>
            <w:tcBorders>
              <w:top w:val="single" w:color="auto" w:sz="8" w:space="0"/>
            </w:tcBorders>
            <w:shd w:val="clear" w:color="auto" w:fill="FFFFFF"/>
            <w:noWrap/>
            <w:vAlign w:val="center"/>
          </w:tcPr>
          <w:p>
            <w:pPr>
              <w:widowControl/>
              <w:tabs>
                <w:tab w:val="left" w:pos="999"/>
              </w:tabs>
              <w:adjustRightInd w:val="0"/>
              <w:snapToGrid w:val="0"/>
              <w:jc w:val="center"/>
              <w:rPr>
                <w:kern w:val="0"/>
                <w:sz w:val="18"/>
                <w:szCs w:val="18"/>
                <w:lang w:bidi="ar"/>
              </w:rPr>
            </w:pPr>
            <w:r>
              <w:rPr>
                <w:kern w:val="0"/>
                <w:sz w:val="18"/>
                <w:szCs w:val="18"/>
                <w:lang w:bidi="ar"/>
              </w:rPr>
              <w:t>排口X</w:t>
            </w:r>
          </w:p>
        </w:tc>
        <w:tc>
          <w:tcPr>
            <w:tcW w:w="321" w:type="pct"/>
            <w:tcBorders>
              <w:top w:val="single" w:color="auto" w:sz="8" w:space="0"/>
            </w:tcBorders>
            <w:shd w:val="clear" w:color="auto" w:fill="FFFFFF"/>
            <w:noWrap/>
            <w:vAlign w:val="center"/>
          </w:tcPr>
          <w:p>
            <w:pPr>
              <w:widowControl/>
              <w:tabs>
                <w:tab w:val="left" w:pos="999"/>
              </w:tabs>
              <w:adjustRightInd w:val="0"/>
              <w:snapToGrid w:val="0"/>
              <w:jc w:val="center"/>
              <w:rPr>
                <w:kern w:val="0"/>
                <w:sz w:val="18"/>
                <w:szCs w:val="18"/>
                <w:lang w:bidi="ar"/>
              </w:rPr>
            </w:pPr>
            <w:r>
              <w:rPr>
                <w:kern w:val="0"/>
                <w:sz w:val="18"/>
                <w:szCs w:val="18"/>
                <w:lang w:bidi="ar"/>
              </w:rPr>
              <w:t>PK001</w:t>
            </w:r>
          </w:p>
        </w:tc>
        <w:tc>
          <w:tcPr>
            <w:tcW w:w="321" w:type="pct"/>
            <w:tcBorders>
              <w:top w:val="single" w:color="auto" w:sz="8" w:space="0"/>
            </w:tcBorders>
            <w:shd w:val="clear" w:color="auto" w:fill="FFFFFF"/>
            <w:noWrap/>
            <w:vAlign w:val="center"/>
          </w:tcPr>
          <w:p>
            <w:pPr>
              <w:widowControl/>
              <w:tabs>
                <w:tab w:val="left" w:pos="999"/>
              </w:tabs>
              <w:adjustRightInd w:val="0"/>
              <w:snapToGrid w:val="0"/>
              <w:jc w:val="center"/>
              <w:rPr>
                <w:kern w:val="0"/>
                <w:sz w:val="18"/>
                <w:szCs w:val="18"/>
                <w:lang w:bidi="ar"/>
              </w:rPr>
            </w:pPr>
            <w:r>
              <w:rPr>
                <w:kern w:val="0"/>
                <w:sz w:val="18"/>
                <w:szCs w:val="18"/>
                <w:lang w:bidi="ar"/>
              </w:rPr>
              <w:t>-</w:t>
            </w:r>
          </w:p>
        </w:tc>
        <w:tc>
          <w:tcPr>
            <w:tcW w:w="290" w:type="pct"/>
            <w:tcBorders>
              <w:top w:val="single" w:color="auto" w:sz="8" w:space="0"/>
            </w:tcBorders>
            <w:shd w:val="clear" w:color="auto" w:fill="FFFFFF"/>
            <w:noWrap/>
            <w:vAlign w:val="center"/>
          </w:tcPr>
          <w:p>
            <w:pPr>
              <w:widowControl/>
              <w:tabs>
                <w:tab w:val="left" w:pos="999"/>
              </w:tabs>
              <w:adjustRightInd w:val="0"/>
              <w:snapToGrid w:val="0"/>
              <w:jc w:val="center"/>
              <w:rPr>
                <w:kern w:val="0"/>
                <w:sz w:val="18"/>
                <w:szCs w:val="18"/>
                <w:lang w:bidi="ar"/>
              </w:rPr>
            </w:pPr>
            <w:r>
              <w:rPr>
                <w:kern w:val="0"/>
                <w:sz w:val="18"/>
                <w:szCs w:val="18"/>
                <w:lang w:bidi="ar"/>
              </w:rPr>
              <w:t>XX车间XX</w:t>
            </w:r>
          </w:p>
        </w:tc>
        <w:tc>
          <w:tcPr>
            <w:tcW w:w="253" w:type="pct"/>
            <w:tcBorders>
              <w:top w:val="single" w:color="auto" w:sz="8" w:space="0"/>
            </w:tcBorders>
            <w:shd w:val="clear" w:color="auto" w:fill="FFFFFF"/>
            <w:noWrap/>
            <w:vAlign w:val="center"/>
          </w:tcPr>
          <w:p>
            <w:pPr>
              <w:widowControl/>
              <w:tabs>
                <w:tab w:val="left" w:pos="999"/>
              </w:tabs>
              <w:adjustRightInd w:val="0"/>
              <w:snapToGrid w:val="0"/>
              <w:jc w:val="center"/>
              <w:rPr>
                <w:kern w:val="0"/>
                <w:sz w:val="18"/>
                <w:szCs w:val="18"/>
                <w:lang w:bidi="ar"/>
              </w:rPr>
            </w:pPr>
            <w:r>
              <w:rPr>
                <w:kern w:val="0"/>
                <w:sz w:val="18"/>
                <w:szCs w:val="18"/>
                <w:lang w:bidi="ar"/>
              </w:rPr>
              <w:t>图1-2</w:t>
            </w:r>
          </w:p>
        </w:tc>
        <w:tc>
          <w:tcPr>
            <w:tcW w:w="272" w:type="pct"/>
            <w:tcBorders>
              <w:top w:val="single" w:color="auto" w:sz="8" w:space="0"/>
            </w:tcBorders>
            <w:shd w:val="clear" w:color="auto" w:fill="FFFFFF"/>
            <w:noWrap/>
            <w:vAlign w:val="center"/>
          </w:tcPr>
          <w:p>
            <w:pPr>
              <w:widowControl/>
              <w:tabs>
                <w:tab w:val="left" w:pos="999"/>
              </w:tabs>
              <w:adjustRightInd w:val="0"/>
              <w:snapToGrid w:val="0"/>
              <w:jc w:val="center"/>
              <w:rPr>
                <w:kern w:val="0"/>
                <w:sz w:val="18"/>
                <w:szCs w:val="18"/>
                <w:lang w:bidi="ar"/>
              </w:rPr>
            </w:pPr>
          </w:p>
        </w:tc>
      </w:tr>
    </w:tbl>
    <w:p>
      <w:pPr>
        <w:pStyle w:val="186"/>
        <w:numPr>
          <w:ilvl w:val="2"/>
          <w:numId w:val="10"/>
        </w:numPr>
        <w:rPr>
          <w:rFonts w:ascii="Times New Roman"/>
        </w:rPr>
      </w:pPr>
      <w:r>
        <w:rPr>
          <w:rFonts w:ascii="Times New Roman"/>
        </w:rPr>
        <w:t>填表说明：</w:t>
      </w:r>
    </w:p>
    <w:p>
      <w:pPr>
        <w:pStyle w:val="182"/>
        <w:numPr>
          <w:ilvl w:val="0"/>
          <w:numId w:val="32"/>
        </w:numPr>
        <w:rPr>
          <w:rFonts w:ascii="Times New Roman"/>
        </w:rPr>
      </w:pPr>
      <w:bookmarkStart w:id="522" w:name="_Toc30812"/>
      <w:r>
        <w:rPr>
          <w:rFonts w:ascii="Times New Roman"/>
        </w:rPr>
        <w:t>标注*的为选填项，其他为必填项；</w:t>
      </w:r>
      <w:bookmarkEnd w:id="522"/>
    </w:p>
    <w:p>
      <w:pPr>
        <w:pStyle w:val="182"/>
        <w:numPr>
          <w:ilvl w:val="0"/>
          <w:numId w:val="33"/>
        </w:numPr>
        <w:tabs>
          <w:tab w:val="left" w:pos="851"/>
        </w:tabs>
        <w:rPr>
          <w:rFonts w:ascii="Times New Roman"/>
        </w:rPr>
      </w:pPr>
      <w:r>
        <w:rPr>
          <w:rFonts w:ascii="Times New Roman"/>
        </w:rPr>
        <w:t>排污单位基本信息、重污染应急响应措施、生产及治理工艺</w:t>
      </w:r>
      <w:r>
        <w:rPr>
          <w:rFonts w:hint="eastAsia" w:ascii="Times New Roman"/>
        </w:rPr>
        <w:t>宜</w:t>
      </w:r>
      <w:r>
        <w:rPr>
          <w:rFonts w:ascii="Times New Roman"/>
        </w:rPr>
        <w:t>基于应急减排清单及排污许可证信息填写，工厂门头照片、工厂平面图、生产工艺流程图由企业提供；</w:t>
      </w:r>
    </w:p>
    <w:p>
      <w:pPr>
        <w:pStyle w:val="182"/>
        <w:numPr>
          <w:ilvl w:val="0"/>
          <w:numId w:val="33"/>
        </w:numPr>
        <w:tabs>
          <w:tab w:val="left" w:pos="851"/>
        </w:tabs>
        <w:rPr>
          <w:rFonts w:ascii="Times New Roman"/>
        </w:rPr>
      </w:pPr>
      <w:r>
        <w:rPr>
          <w:rFonts w:ascii="Times New Roman"/>
        </w:rPr>
        <w:t>地址</w:t>
      </w:r>
      <w:r>
        <w:rPr>
          <w:rFonts w:hint="eastAsia" w:ascii="Times New Roman"/>
        </w:rPr>
        <w:t>宜填写</w:t>
      </w:r>
      <w:r>
        <w:rPr>
          <w:rFonts w:ascii="Times New Roman"/>
        </w:rPr>
        <w:t>排污单位生产经营地址，而不是注册地址。</w:t>
      </w:r>
    </w:p>
    <w:p>
      <w:pPr>
        <w:pStyle w:val="182"/>
        <w:numPr>
          <w:ilvl w:val="0"/>
          <w:numId w:val="33"/>
        </w:numPr>
        <w:tabs>
          <w:tab w:val="left" w:pos="851"/>
        </w:tabs>
        <w:rPr>
          <w:rFonts w:ascii="Times New Roman"/>
        </w:rPr>
      </w:pPr>
      <w:r>
        <w:rPr>
          <w:rFonts w:ascii="Times New Roman"/>
        </w:rPr>
        <w:t>大工业</w:t>
      </w:r>
      <w:r>
        <w:rPr>
          <w:rFonts w:hint="eastAsia" w:ascii="Times New Roman"/>
        </w:rPr>
        <w:t>用电</w:t>
      </w:r>
      <w:r>
        <w:rPr>
          <w:rFonts w:ascii="Times New Roman"/>
        </w:rPr>
        <w:t>和</w:t>
      </w:r>
      <w:r>
        <w:rPr>
          <w:rFonts w:hint="eastAsia" w:ascii="Times New Roman"/>
        </w:rPr>
        <w:t>非居民照明</w:t>
      </w:r>
      <w:r>
        <w:rPr>
          <w:rFonts w:ascii="Times New Roman"/>
        </w:rPr>
        <w:t>用电</w:t>
      </w:r>
      <w:r>
        <w:rPr>
          <w:rFonts w:hint="eastAsia" w:ascii="Times New Roman"/>
        </w:rPr>
        <w:t>宜按以下方式填写</w:t>
      </w:r>
      <w:r>
        <w:rPr>
          <w:rFonts w:ascii="Times New Roman"/>
        </w:rPr>
        <w:t>：通过用电缴费清单区分大工业电力局总表编号和非居民照明电力局总表编号，如果无法区分则填写在大工业用电，并在点位设计里描述包含什么非工业用电；</w:t>
      </w:r>
    </w:p>
    <w:p>
      <w:pPr>
        <w:pStyle w:val="182"/>
        <w:numPr>
          <w:ilvl w:val="0"/>
          <w:numId w:val="33"/>
        </w:numPr>
        <w:tabs>
          <w:tab w:val="left" w:pos="851"/>
        </w:tabs>
        <w:rPr>
          <w:rFonts w:ascii="Times New Roman"/>
        </w:rPr>
      </w:pPr>
      <w:r>
        <w:rPr>
          <w:rFonts w:ascii="Times New Roman"/>
        </w:rPr>
        <w:t>主要生产设施基本信息表中，当排放形式为无组织排放时，标注*的不填写，当排放形式为有组织排放时，</w:t>
      </w:r>
      <w:r>
        <w:rPr>
          <w:rFonts w:hint="eastAsia" w:ascii="Times New Roman"/>
        </w:rPr>
        <w:t>宜</w:t>
      </w:r>
      <w:r>
        <w:rPr>
          <w:rFonts w:ascii="Times New Roman"/>
        </w:rPr>
        <w:t>填写</w:t>
      </w:r>
      <w:r>
        <w:rPr>
          <w:rFonts w:hint="eastAsia" w:ascii="Times New Roman"/>
        </w:rPr>
        <w:t>标*项</w:t>
      </w:r>
      <w:r>
        <w:rPr>
          <w:rFonts w:ascii="Times New Roman"/>
        </w:rPr>
        <w:t>；</w:t>
      </w:r>
    </w:p>
    <w:p>
      <w:pPr>
        <w:pStyle w:val="182"/>
        <w:numPr>
          <w:ilvl w:val="0"/>
          <w:numId w:val="33"/>
        </w:numPr>
        <w:tabs>
          <w:tab w:val="left" w:pos="851"/>
        </w:tabs>
        <w:rPr>
          <w:rFonts w:ascii="Times New Roman"/>
        </w:rPr>
      </w:pPr>
      <w:r>
        <w:rPr>
          <w:rFonts w:ascii="Times New Roman"/>
        </w:rPr>
        <w:t>排污单位排污许可管理类型为重点管理和登记管理时，设施编号按排污许可证填写</w:t>
      </w:r>
      <w:r>
        <w:rPr>
          <w:rFonts w:hint="eastAsia" w:ascii="Times New Roman"/>
        </w:rPr>
        <w:t>；</w:t>
      </w:r>
      <w:r>
        <w:rPr>
          <w:rFonts w:ascii="Times New Roman"/>
        </w:rPr>
        <w:t>排污许可管理类型为简化管理时，设施编号按《排污许可证申请与核发技术规范 总则》（HJ942—2018）要求填写；</w:t>
      </w:r>
    </w:p>
    <w:p>
      <w:pPr>
        <w:pStyle w:val="182"/>
        <w:numPr>
          <w:ilvl w:val="0"/>
          <w:numId w:val="33"/>
        </w:numPr>
        <w:tabs>
          <w:tab w:val="left" w:pos="851"/>
        </w:tabs>
        <w:rPr>
          <w:rFonts w:ascii="Times New Roman"/>
        </w:rPr>
      </w:pPr>
      <w:r>
        <w:rPr>
          <w:rFonts w:ascii="Times New Roman"/>
        </w:rPr>
        <w:t>生产设施、</w:t>
      </w:r>
      <w:r>
        <w:rPr>
          <w:rFonts w:hint="eastAsia" w:ascii="Times New Roman"/>
        </w:rPr>
        <w:t>污染治理</w:t>
      </w:r>
      <w:r>
        <w:rPr>
          <w:rFonts w:ascii="Times New Roman"/>
        </w:rPr>
        <w:t>设施的名称应与排污单位申领的排污许可证相一致；</w:t>
      </w:r>
    </w:p>
    <w:p>
      <w:pPr>
        <w:pStyle w:val="182"/>
        <w:numPr>
          <w:ilvl w:val="0"/>
          <w:numId w:val="33"/>
        </w:numPr>
        <w:tabs>
          <w:tab w:val="left" w:pos="851"/>
        </w:tabs>
        <w:rPr>
          <w:rFonts w:ascii="Times New Roman"/>
        </w:rPr>
      </w:pPr>
      <w:r>
        <w:rPr>
          <w:rFonts w:ascii="Times New Roman"/>
        </w:rPr>
        <w:t>备用关系用于区别同类型的设备主备用关系，填写主用/备用；</w:t>
      </w:r>
    </w:p>
    <w:p>
      <w:pPr>
        <w:pStyle w:val="182"/>
        <w:numPr>
          <w:ilvl w:val="0"/>
          <w:numId w:val="33"/>
        </w:numPr>
        <w:tabs>
          <w:tab w:val="left" w:pos="851"/>
        </w:tabs>
        <w:rPr>
          <w:rFonts w:ascii="Times New Roman"/>
        </w:rPr>
      </w:pPr>
      <w:r>
        <w:rPr>
          <w:rFonts w:ascii="Times New Roman"/>
        </w:rPr>
        <w:t>排口类型为一般、主要、特殊排放口。</w:t>
      </w:r>
    </w:p>
    <w:p>
      <w:pPr>
        <w:pStyle w:val="186"/>
        <w:numPr>
          <w:ilvl w:val="2"/>
          <w:numId w:val="10"/>
        </w:numPr>
        <w:rPr>
          <w:rFonts w:ascii="Times New Roman"/>
        </w:rPr>
      </w:pPr>
      <w:r>
        <w:rPr>
          <w:rFonts w:ascii="Times New Roman"/>
        </w:rPr>
        <w:t>注意事项：</w:t>
      </w:r>
    </w:p>
    <w:p>
      <w:pPr>
        <w:pStyle w:val="182"/>
        <w:numPr>
          <w:ilvl w:val="0"/>
          <w:numId w:val="34"/>
        </w:numPr>
        <w:tabs>
          <w:tab w:val="left" w:pos="851"/>
        </w:tabs>
        <w:rPr>
          <w:rFonts w:ascii="Times New Roman"/>
        </w:rPr>
      </w:pPr>
      <w:r>
        <w:rPr>
          <w:rFonts w:hint="eastAsia" w:ascii="Times New Roman"/>
        </w:rPr>
        <w:t>生产设施</w:t>
      </w:r>
      <w:r>
        <w:rPr>
          <w:rFonts w:ascii="Times New Roman"/>
        </w:rPr>
        <w:t>、</w:t>
      </w:r>
      <w:r>
        <w:rPr>
          <w:rFonts w:hint="eastAsia" w:ascii="Times New Roman"/>
        </w:rPr>
        <w:t>污染治理设施</w:t>
      </w:r>
      <w:r>
        <w:rPr>
          <w:rFonts w:ascii="Times New Roman"/>
        </w:rPr>
        <w:t>及排口三者之间</w:t>
      </w:r>
      <w:r>
        <w:rPr>
          <w:rFonts w:hint="eastAsia" w:ascii="Times New Roman"/>
        </w:rPr>
        <w:t>应</w:t>
      </w:r>
      <w:r>
        <w:rPr>
          <w:rFonts w:ascii="Times New Roman"/>
        </w:rPr>
        <w:t>相互匹配，不得出现错位现象，防止逻辑混乱；</w:t>
      </w:r>
    </w:p>
    <w:p>
      <w:pPr>
        <w:pStyle w:val="182"/>
        <w:numPr>
          <w:ilvl w:val="0"/>
          <w:numId w:val="33"/>
        </w:numPr>
        <w:tabs>
          <w:tab w:val="left" w:pos="851"/>
        </w:tabs>
        <w:rPr>
          <w:rFonts w:ascii="Times New Roman"/>
        </w:rPr>
      </w:pPr>
      <w:r>
        <w:rPr>
          <w:rFonts w:ascii="Times New Roman"/>
        </w:rPr>
        <w:t>生产设施有污染物排放，但尚</w:t>
      </w:r>
      <w:r>
        <w:rPr>
          <w:rFonts w:hint="eastAsia" w:ascii="Times New Roman"/>
        </w:rPr>
        <w:t>无对应</w:t>
      </w:r>
      <w:r>
        <w:rPr>
          <w:rFonts w:ascii="Times New Roman"/>
        </w:rPr>
        <w:t>污染治理设施的，</w:t>
      </w:r>
      <w:r>
        <w:rPr>
          <w:rFonts w:hint="eastAsia" w:ascii="Times New Roman"/>
        </w:rPr>
        <w:t>污染治理设施</w:t>
      </w:r>
      <w:r>
        <w:rPr>
          <w:rFonts w:ascii="Times New Roman"/>
        </w:rPr>
        <w:t>可以不填，但对应排口必须按排污许可证如实填写，不得漏填。</w:t>
      </w:r>
    </w:p>
    <w:p>
      <w:pPr>
        <w:pStyle w:val="167"/>
        <w:numPr>
          <w:ilvl w:val="1"/>
          <w:numId w:val="10"/>
        </w:numPr>
        <w:spacing w:before="156" w:after="156"/>
        <w:rPr>
          <w:rFonts w:ascii="Times New Roman"/>
        </w:rPr>
      </w:pPr>
      <w:bookmarkStart w:id="523" w:name="_Toc15358"/>
      <w:bookmarkStart w:id="524" w:name="_Toc6962"/>
      <w:bookmarkStart w:id="525" w:name="_Toc11130"/>
      <w:bookmarkStart w:id="526" w:name="_Toc27325"/>
      <w:bookmarkStart w:id="527" w:name="_Toc12138"/>
      <w:bookmarkStart w:id="528" w:name="_Toc26137"/>
      <w:r>
        <w:rPr>
          <w:rFonts w:ascii="Times New Roman"/>
        </w:rPr>
        <w:t>生产工艺分析及</w:t>
      </w:r>
      <w:r>
        <w:rPr>
          <w:rFonts w:hint="eastAsia" w:ascii="Times New Roman"/>
        </w:rPr>
        <w:t>监测点位</w:t>
      </w:r>
      <w:bookmarkEnd w:id="523"/>
      <w:bookmarkEnd w:id="524"/>
      <w:bookmarkEnd w:id="525"/>
      <w:bookmarkEnd w:id="526"/>
      <w:bookmarkEnd w:id="527"/>
      <w:bookmarkEnd w:id="528"/>
    </w:p>
    <w:p>
      <w:pPr>
        <w:pStyle w:val="186"/>
        <w:numPr>
          <w:ilvl w:val="2"/>
          <w:numId w:val="10"/>
        </w:numPr>
        <w:rPr>
          <w:rFonts w:ascii="Times New Roman"/>
        </w:rPr>
      </w:pPr>
      <w:r>
        <w:rPr>
          <w:rFonts w:ascii="Times New Roman"/>
        </w:rPr>
        <w:t>产治污设施分析</w:t>
      </w:r>
    </w:p>
    <w:p>
      <w:pPr>
        <w:pStyle w:val="27"/>
        <w:rPr>
          <w:rFonts w:ascii="Times New Roman"/>
          <w:szCs w:val="21"/>
        </w:rPr>
      </w:pPr>
      <w:r>
        <w:rPr>
          <w:rFonts w:ascii="Times New Roman"/>
          <w:szCs w:val="21"/>
        </w:rPr>
        <w:t>对照生产</w:t>
      </w:r>
      <w:r>
        <w:rPr>
          <w:rFonts w:hint="eastAsia" w:ascii="Times New Roman"/>
          <w:szCs w:val="21"/>
        </w:rPr>
        <w:t>工艺</w:t>
      </w:r>
      <w:r>
        <w:rPr>
          <w:rFonts w:ascii="Times New Roman"/>
          <w:szCs w:val="21"/>
        </w:rPr>
        <w:t>和现场核查的实际情况，写明产治污对应关系。</w:t>
      </w:r>
    </w:p>
    <w:p>
      <w:pPr>
        <w:pStyle w:val="186"/>
        <w:numPr>
          <w:ilvl w:val="2"/>
          <w:numId w:val="10"/>
        </w:numPr>
        <w:rPr>
          <w:rFonts w:ascii="Times New Roman"/>
        </w:rPr>
      </w:pPr>
      <w:r>
        <w:rPr>
          <w:rFonts w:ascii="Times New Roman"/>
        </w:rPr>
        <w:t>监测点位</w:t>
      </w:r>
    </w:p>
    <w:p>
      <w:pPr>
        <w:pStyle w:val="177"/>
        <w:ind w:firstLine="420"/>
        <w:rPr>
          <w:rFonts w:ascii="Times New Roman"/>
        </w:rPr>
      </w:pPr>
      <w:r>
        <w:rPr>
          <w:rFonts w:ascii="Times New Roman"/>
        </w:rPr>
        <w:t>明确生产设施、污染治理设施、</w:t>
      </w:r>
      <w:r>
        <w:rPr>
          <w:rFonts w:hint="eastAsia" w:ascii="Times New Roman"/>
        </w:rPr>
        <w:t>产治一体设施、</w:t>
      </w:r>
      <w:r>
        <w:rPr>
          <w:rFonts w:ascii="Times New Roman"/>
        </w:rPr>
        <w:t>总用电具体的</w:t>
      </w:r>
      <w:r>
        <w:rPr>
          <w:rFonts w:hint="eastAsia" w:ascii="Times New Roman"/>
        </w:rPr>
        <w:t>监测</w:t>
      </w:r>
      <w:r>
        <w:rPr>
          <w:rFonts w:ascii="Times New Roman"/>
        </w:rPr>
        <w:t>点位图，并详细描述监测点位的安装位置、与被监测设施和排口的对应关系，如具体说明车间总用电点位安装位置、表征的是什么总电、具体包含哪些用电等。监测点位若包含其他设备用电，应对其情况进行详细记录。</w:t>
      </w:r>
    </w:p>
    <w:p>
      <w:pPr>
        <w:pStyle w:val="27"/>
        <w:ind w:firstLine="0" w:firstLineChars="0"/>
        <w:jc w:val="center"/>
        <w:rPr>
          <w:rFonts w:ascii="Times New Roman" w:eastAsia="黑体"/>
          <w:szCs w:val="21"/>
        </w:rPr>
      </w:pPr>
      <w:r>
        <w:rPr>
          <w:rFonts w:ascii="Times New Roman"/>
          <w:kern w:val="2"/>
          <w:szCs w:val="22"/>
        </w:rPr>
        <w:drawing>
          <wp:inline distT="0" distB="0" distL="114300" distR="114300">
            <wp:extent cx="2298700" cy="2827020"/>
            <wp:effectExtent l="0" t="0" r="6350" b="11430"/>
            <wp:docPr id="6"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2"/>
                    <pic:cNvPicPr>
                      <a:picLocks noChangeAspect="1"/>
                    </pic:cNvPicPr>
                  </pic:nvPicPr>
                  <pic:blipFill>
                    <a:blip r:embed="rId8"/>
                    <a:stretch>
                      <a:fillRect/>
                    </a:stretch>
                  </pic:blipFill>
                  <pic:spPr>
                    <a:xfrm>
                      <a:off x="0" y="0"/>
                      <a:ext cx="2298700" cy="2827020"/>
                    </a:xfrm>
                    <a:prstGeom prst="rect">
                      <a:avLst/>
                    </a:prstGeom>
                    <a:noFill/>
                    <a:ln>
                      <a:noFill/>
                    </a:ln>
                  </pic:spPr>
                </pic:pic>
              </a:graphicData>
            </a:graphic>
          </wp:inline>
        </w:drawing>
      </w:r>
    </w:p>
    <w:p>
      <w:pPr>
        <w:pStyle w:val="174"/>
        <w:widowControl/>
        <w:numPr>
          <w:ilvl w:val="0"/>
          <w:numId w:val="21"/>
        </w:numPr>
        <w:tabs>
          <w:tab w:val="left" w:pos="988"/>
        </w:tabs>
        <w:autoSpaceDE w:val="0"/>
        <w:autoSpaceDN w:val="0"/>
        <w:spacing w:line="14" w:lineRule="exact"/>
        <w:ind w:left="987" w:firstLine="0" w:firstLineChars="0"/>
        <w:jc w:val="center"/>
        <w:rPr>
          <w:rFonts w:eastAsia="黑体"/>
          <w:vanish/>
          <w:kern w:val="0"/>
          <w:sz w:val="2"/>
          <w:szCs w:val="21"/>
        </w:rPr>
      </w:pPr>
    </w:p>
    <w:p>
      <w:pPr>
        <w:pStyle w:val="179"/>
        <w:numPr>
          <w:ilvl w:val="0"/>
          <w:numId w:val="0"/>
        </w:numPr>
        <w:spacing w:before="156" w:after="156"/>
        <w:rPr>
          <w:rFonts w:ascii="Times New Roman"/>
        </w:rPr>
      </w:pPr>
      <w:r>
        <w:rPr>
          <w:rFonts w:hint="eastAsia" w:hAnsi="黑体" w:cs="黑体"/>
        </w:rPr>
        <w:t xml:space="preserve">图C.1 </w:t>
      </w:r>
      <w:r>
        <w:rPr>
          <w:rFonts w:ascii="Times New Roman"/>
        </w:rPr>
        <w:t>监控点位图（示例）</w:t>
      </w:r>
    </w:p>
    <w:p>
      <w:pPr>
        <w:pStyle w:val="167"/>
        <w:numPr>
          <w:ilvl w:val="1"/>
          <w:numId w:val="10"/>
        </w:numPr>
        <w:spacing w:before="156" w:after="156"/>
        <w:rPr>
          <w:rFonts w:ascii="Times New Roman"/>
        </w:rPr>
      </w:pPr>
      <w:bookmarkStart w:id="529" w:name="_Toc2630"/>
      <w:bookmarkStart w:id="530" w:name="_Toc18827"/>
      <w:bookmarkStart w:id="531" w:name="_Toc62"/>
      <w:bookmarkStart w:id="532" w:name="_Toc24258"/>
      <w:bookmarkStart w:id="533" w:name="_Toc9550"/>
      <w:bookmarkStart w:id="534" w:name="_Toc28259"/>
      <w:r>
        <w:rPr>
          <w:rFonts w:ascii="Times New Roman"/>
        </w:rPr>
        <w:t>管控方案</w:t>
      </w:r>
      <w:bookmarkEnd w:id="529"/>
      <w:bookmarkEnd w:id="530"/>
      <w:bookmarkEnd w:id="531"/>
      <w:bookmarkEnd w:id="532"/>
      <w:bookmarkEnd w:id="533"/>
      <w:bookmarkEnd w:id="534"/>
    </w:p>
    <w:p>
      <w:pPr>
        <w:pStyle w:val="186"/>
        <w:numPr>
          <w:ilvl w:val="2"/>
          <w:numId w:val="10"/>
        </w:numPr>
        <w:rPr>
          <w:rFonts w:ascii="Times New Roman"/>
        </w:rPr>
      </w:pPr>
      <w:r>
        <w:rPr>
          <w:rFonts w:ascii="Times New Roman"/>
        </w:rPr>
        <w:t>日常管控</w:t>
      </w:r>
    </w:p>
    <w:p>
      <w:pPr>
        <w:pStyle w:val="177"/>
        <w:ind w:firstLine="420"/>
        <w:rPr>
          <w:rFonts w:hint="eastAsia" w:ascii="Times New Roman"/>
        </w:rPr>
      </w:pPr>
      <w:r>
        <w:rPr>
          <w:rFonts w:ascii="Times New Roman"/>
        </w:rPr>
        <w:t>写明监测点位情况和产治污关系</w:t>
      </w:r>
      <w:r>
        <w:rPr>
          <w:rFonts w:hint="eastAsia" w:ascii="Times New Roman"/>
        </w:rPr>
        <w:t>。</w:t>
      </w:r>
    </w:p>
    <w:p>
      <w:pPr>
        <w:pStyle w:val="65"/>
      </w:pPr>
      <w:r>
        <w:t>XX生产设施开启，对应的XX污染治理设施未开启，则产生日常生产治污设施未开启告警。</w:t>
      </w:r>
    </w:p>
    <w:p>
      <w:pPr>
        <w:pStyle w:val="186"/>
        <w:numPr>
          <w:ilvl w:val="2"/>
          <w:numId w:val="10"/>
        </w:numPr>
        <w:rPr>
          <w:rFonts w:ascii="Times New Roman"/>
        </w:rPr>
      </w:pPr>
      <w:r>
        <w:rPr>
          <w:rFonts w:ascii="Times New Roman"/>
        </w:rPr>
        <w:t>应急管控</w:t>
      </w:r>
    </w:p>
    <w:p>
      <w:pPr>
        <w:pStyle w:val="27"/>
        <w:rPr>
          <w:rFonts w:ascii="Times New Roman"/>
          <w:szCs w:val="21"/>
        </w:rPr>
      </w:pPr>
      <w:r>
        <w:rPr>
          <w:rFonts w:ascii="Times New Roman"/>
          <w:szCs w:val="21"/>
        </w:rPr>
        <w:t>依据黄、橙、红警措施要求，明确应急管控时期XX</w:t>
      </w:r>
      <w:r>
        <w:rPr>
          <w:rFonts w:hint="eastAsia" w:ascii="Times New Roman"/>
          <w:szCs w:val="21"/>
        </w:rPr>
        <w:t>生产设施/产治一体设施</w:t>
      </w:r>
      <w:r>
        <w:rPr>
          <w:rFonts w:ascii="Times New Roman"/>
          <w:szCs w:val="21"/>
        </w:rPr>
        <w:t>开启，则产生应急管控报警。</w:t>
      </w:r>
    </w:p>
    <w:p>
      <w:pPr>
        <w:pStyle w:val="167"/>
        <w:numPr>
          <w:ilvl w:val="1"/>
          <w:numId w:val="10"/>
        </w:numPr>
        <w:spacing w:before="156" w:after="156"/>
        <w:rPr>
          <w:rFonts w:ascii="Times New Roman"/>
        </w:rPr>
      </w:pPr>
      <w:bookmarkStart w:id="535" w:name="_Toc1415"/>
      <w:bookmarkStart w:id="536" w:name="_Toc24918"/>
      <w:bookmarkStart w:id="537" w:name="_Toc14526"/>
      <w:bookmarkStart w:id="538" w:name="_Toc14843"/>
      <w:bookmarkStart w:id="539" w:name="_Toc26715"/>
      <w:bookmarkStart w:id="540" w:name="_Toc26144"/>
      <w:r>
        <w:rPr>
          <w:rFonts w:ascii="Times New Roman"/>
        </w:rPr>
        <w:t>附件</w:t>
      </w:r>
      <w:bookmarkEnd w:id="535"/>
      <w:bookmarkEnd w:id="536"/>
      <w:bookmarkEnd w:id="537"/>
      <w:bookmarkEnd w:id="538"/>
      <w:bookmarkEnd w:id="539"/>
      <w:bookmarkEnd w:id="540"/>
      <w:r>
        <w:rPr>
          <w:rFonts w:ascii="Times New Roman"/>
        </w:rPr>
        <w:t xml:space="preserve"> </w:t>
      </w:r>
    </w:p>
    <w:p>
      <w:pPr>
        <w:pStyle w:val="177"/>
        <w:ind w:firstLine="420"/>
        <w:rPr>
          <w:rFonts w:ascii="Times New Roman"/>
        </w:rPr>
      </w:pPr>
      <w:r>
        <w:rPr>
          <w:rFonts w:hint="eastAsia" w:ascii="Times New Roman"/>
        </w:rPr>
        <w:t>生产设施、</w:t>
      </w:r>
      <w:r>
        <w:rPr>
          <w:rFonts w:ascii="Times New Roman"/>
        </w:rPr>
        <w:t>污染治理设施照片及安装点位照片</w:t>
      </w:r>
    </w:p>
    <w:p/>
    <w:p/>
    <w:p>
      <w:pPr>
        <w:sectPr>
          <w:pgSz w:w="11906" w:h="16838"/>
          <w:pgMar w:top="567" w:right="1134" w:bottom="1134" w:left="1418" w:header="1418" w:footer="1134" w:gutter="0"/>
          <w:cols w:space="720" w:num="1"/>
          <w:formProt w:val="0"/>
          <w:docGrid w:type="lines" w:linePitch="312" w:charSpace="0"/>
        </w:sectPr>
      </w:pPr>
    </w:p>
    <w:p>
      <w:pPr>
        <w:pStyle w:val="166"/>
        <w:numPr>
          <w:ilvl w:val="0"/>
          <w:numId w:val="10"/>
        </w:numPr>
        <w:spacing w:after="156"/>
        <w:ind w:left="0"/>
        <w:outlineLvl w:val="1"/>
        <w:rPr>
          <w:rFonts w:ascii="Times New Roman"/>
        </w:rPr>
      </w:pPr>
      <w:bookmarkStart w:id="541" w:name="_Toc31537"/>
      <w:bookmarkStart w:id="542" w:name="_Toc26065"/>
      <w:bookmarkStart w:id="543" w:name="_Toc16377"/>
      <w:bookmarkStart w:id="544" w:name="_Toc23369"/>
      <w:bookmarkStart w:id="545" w:name="_Toc16955"/>
      <w:bookmarkStart w:id="546" w:name="_Toc4060"/>
      <w:bookmarkStart w:id="547" w:name="_Toc30620"/>
      <w:bookmarkStart w:id="548" w:name="_Toc13356"/>
      <w:r>
        <w:rPr>
          <w:rFonts w:ascii="Times New Roman"/>
        </w:rPr>
        <w:br w:type="textWrapping"/>
      </w:r>
      <w:bookmarkStart w:id="549" w:name="_Toc173224031"/>
      <w:bookmarkStart w:id="550" w:name="_Toc184402463"/>
      <w:r>
        <w:rPr>
          <w:rFonts w:ascii="Times New Roman"/>
        </w:rPr>
        <w:t>（资料性）</w:t>
      </w:r>
      <w:r>
        <w:rPr>
          <w:rFonts w:ascii="Times New Roman"/>
        </w:rPr>
        <w:br w:type="textWrapping"/>
      </w:r>
      <w:r>
        <w:rPr>
          <w:rFonts w:ascii="Times New Roman"/>
        </w:rPr>
        <w:t>系统共享字段</w:t>
      </w:r>
      <w:bookmarkEnd w:id="541"/>
      <w:bookmarkEnd w:id="542"/>
      <w:bookmarkEnd w:id="543"/>
      <w:bookmarkEnd w:id="544"/>
      <w:bookmarkEnd w:id="545"/>
      <w:bookmarkEnd w:id="546"/>
      <w:bookmarkEnd w:id="547"/>
      <w:bookmarkEnd w:id="548"/>
      <w:bookmarkEnd w:id="549"/>
      <w:bookmarkEnd w:id="550"/>
    </w:p>
    <w:p>
      <w:pPr>
        <w:pStyle w:val="173"/>
        <w:numPr>
          <w:ilvl w:val="0"/>
          <w:numId w:val="0"/>
        </w:numPr>
        <w:rPr>
          <w:rFonts w:hint="eastAsia" w:ascii="Times New Roman"/>
        </w:rPr>
      </w:pPr>
      <w:bookmarkStart w:id="551" w:name="_Toc5183"/>
      <w:bookmarkStart w:id="552" w:name="BKCKWX"/>
    </w:p>
    <w:p>
      <w:pPr>
        <w:pStyle w:val="27"/>
      </w:pPr>
      <w:r>
        <w:t>系统共享字段见表D.1～表D.3。</w:t>
      </w:r>
      <w:bookmarkEnd w:id="551"/>
    </w:p>
    <w:p>
      <w:pPr>
        <w:pStyle w:val="99"/>
        <w:numPr>
          <w:ilvl w:val="0"/>
          <w:numId w:val="35"/>
        </w:numPr>
        <w:ind w:left="811" w:hanging="448"/>
        <w:outlineLvl w:val="9"/>
        <w:rPr>
          <w:color w:val="auto"/>
        </w:rPr>
      </w:pPr>
      <w:bookmarkStart w:id="553" w:name="_Toc184402328"/>
      <w:bookmarkEnd w:id="553"/>
      <w:bookmarkStart w:id="554" w:name="_Toc5019"/>
      <w:bookmarkEnd w:id="554"/>
      <w:bookmarkStart w:id="555" w:name="_Toc14064"/>
      <w:bookmarkEnd w:id="555"/>
    </w:p>
    <w:p>
      <w:pPr>
        <w:pStyle w:val="176"/>
        <w:rPr>
          <w:rFonts w:ascii="Times New Roman"/>
        </w:rPr>
      </w:pPr>
    </w:p>
    <w:p>
      <w:pPr>
        <w:pStyle w:val="175"/>
        <w:numPr>
          <w:ilvl w:val="0"/>
          <w:numId w:val="0"/>
        </w:numPr>
        <w:tabs>
          <w:tab w:val="clear" w:pos="0"/>
        </w:tabs>
        <w:spacing w:before="156" w:after="156"/>
        <w:rPr>
          <w:rFonts w:ascii="Times New Roman"/>
        </w:rPr>
      </w:pPr>
      <w:r>
        <w:rPr>
          <w:rFonts w:hint="eastAsia" w:hAnsi="黑体" w:cs="黑体"/>
        </w:rPr>
        <w:t>表D.1</w:t>
      </w:r>
      <w:r>
        <w:rPr>
          <w:rFonts w:ascii="Times New Roman"/>
        </w:rPr>
        <w:t>属性相关字段表</w:t>
      </w:r>
    </w:p>
    <w:tbl>
      <w:tblPr>
        <w:tblStyle w:val="37"/>
        <w:tblW w:w="0" w:type="auto"/>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959"/>
        <w:gridCol w:w="3118"/>
        <w:gridCol w:w="1654"/>
        <w:gridCol w:w="3839"/>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959" w:type="dxa"/>
            <w:tcBorders>
              <w:top w:val="single" w:color="auto" w:sz="8" w:space="0"/>
              <w:bottom w:val="single" w:color="auto" w:sz="8" w:space="0"/>
            </w:tcBorders>
            <w:noWrap w:val="0"/>
            <w:vAlign w:val="top"/>
          </w:tcPr>
          <w:p>
            <w:pPr>
              <w:jc w:val="center"/>
              <w:rPr>
                <w:sz w:val="18"/>
              </w:rPr>
            </w:pPr>
            <w:r>
              <w:rPr>
                <w:sz w:val="18"/>
              </w:rPr>
              <w:t>属性名称</w:t>
            </w:r>
          </w:p>
        </w:tc>
        <w:tc>
          <w:tcPr>
            <w:tcW w:w="3118" w:type="dxa"/>
            <w:tcBorders>
              <w:top w:val="single" w:color="auto" w:sz="8" w:space="0"/>
              <w:bottom w:val="single" w:color="auto" w:sz="8" w:space="0"/>
            </w:tcBorders>
            <w:noWrap w:val="0"/>
            <w:vAlign w:val="top"/>
          </w:tcPr>
          <w:p>
            <w:pPr>
              <w:jc w:val="center"/>
              <w:rPr>
                <w:sz w:val="18"/>
              </w:rPr>
            </w:pPr>
            <w:r>
              <w:rPr>
                <w:sz w:val="18"/>
              </w:rPr>
              <w:t>字段名称</w:t>
            </w:r>
          </w:p>
        </w:tc>
        <w:tc>
          <w:tcPr>
            <w:tcW w:w="1654" w:type="dxa"/>
            <w:tcBorders>
              <w:top w:val="single" w:color="auto" w:sz="8" w:space="0"/>
              <w:bottom w:val="single" w:color="auto" w:sz="8" w:space="0"/>
            </w:tcBorders>
            <w:noWrap w:val="0"/>
            <w:vAlign w:val="top"/>
          </w:tcPr>
          <w:p>
            <w:pPr>
              <w:jc w:val="center"/>
              <w:rPr>
                <w:sz w:val="18"/>
              </w:rPr>
            </w:pPr>
            <w:r>
              <w:rPr>
                <w:sz w:val="18"/>
              </w:rPr>
              <w:t>类型</w:t>
            </w:r>
          </w:p>
        </w:tc>
        <w:tc>
          <w:tcPr>
            <w:tcW w:w="3839" w:type="dxa"/>
            <w:tcBorders>
              <w:top w:val="single" w:color="auto" w:sz="8" w:space="0"/>
              <w:bottom w:val="single" w:color="auto" w:sz="8" w:space="0"/>
            </w:tcBorders>
            <w:noWrap w:val="0"/>
            <w:vAlign w:val="top"/>
          </w:tcPr>
          <w:p>
            <w:pPr>
              <w:jc w:val="center"/>
              <w:rPr>
                <w:sz w:val="18"/>
              </w:rPr>
            </w:pPr>
            <w:r>
              <w:rPr>
                <w:sz w:val="18"/>
              </w:rPr>
              <w:t>字段描述</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959" w:type="dxa"/>
            <w:vMerge w:val="restart"/>
            <w:tcBorders>
              <w:top w:val="single" w:color="auto" w:sz="8" w:space="0"/>
            </w:tcBorders>
            <w:noWrap w:val="0"/>
            <w:vAlign w:val="center"/>
          </w:tcPr>
          <w:p>
            <w:pPr>
              <w:rPr>
                <w:sz w:val="18"/>
              </w:rPr>
            </w:pPr>
            <w:r>
              <w:rPr>
                <w:rFonts w:hint="eastAsia"/>
                <w:sz w:val="18"/>
              </w:rPr>
              <w:t>排污单位</w:t>
            </w:r>
            <w:r>
              <w:rPr>
                <w:sz w:val="18"/>
              </w:rPr>
              <w:t>属性</w:t>
            </w:r>
          </w:p>
        </w:tc>
        <w:tc>
          <w:tcPr>
            <w:tcW w:w="3118" w:type="dxa"/>
            <w:tcBorders>
              <w:top w:val="single" w:color="auto" w:sz="8" w:space="0"/>
            </w:tcBorders>
            <w:noWrap w:val="0"/>
            <w:vAlign w:val="top"/>
          </w:tcPr>
          <w:p>
            <w:pPr>
              <w:rPr>
                <w:sz w:val="18"/>
              </w:rPr>
            </w:pPr>
            <w:r>
              <w:rPr>
                <w:sz w:val="18"/>
              </w:rPr>
              <w:t>CorpId</w:t>
            </w:r>
          </w:p>
        </w:tc>
        <w:tc>
          <w:tcPr>
            <w:tcW w:w="1654" w:type="dxa"/>
            <w:tcBorders>
              <w:top w:val="single" w:color="auto" w:sz="8" w:space="0"/>
            </w:tcBorders>
            <w:noWrap w:val="0"/>
            <w:vAlign w:val="top"/>
          </w:tcPr>
          <w:p>
            <w:pPr>
              <w:rPr>
                <w:sz w:val="18"/>
              </w:rPr>
            </w:pPr>
            <w:r>
              <w:rPr>
                <w:sz w:val="18"/>
              </w:rPr>
              <w:t>Alphanumeric</w:t>
            </w:r>
          </w:p>
        </w:tc>
        <w:tc>
          <w:tcPr>
            <w:tcW w:w="3839" w:type="dxa"/>
            <w:tcBorders>
              <w:top w:val="single" w:color="auto" w:sz="8" w:space="0"/>
            </w:tcBorders>
            <w:noWrap w:val="0"/>
            <w:vAlign w:val="top"/>
          </w:tcPr>
          <w:p>
            <w:pPr>
              <w:rPr>
                <w:sz w:val="18"/>
              </w:rPr>
            </w:pPr>
            <w:r>
              <w:rPr>
                <w:rFonts w:hint="eastAsia"/>
                <w:sz w:val="18"/>
              </w:rPr>
              <w:t>排污单位</w:t>
            </w:r>
            <w:r>
              <w:rPr>
                <w:sz w:val="18"/>
              </w:rPr>
              <w:t>id，用于标识企业</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959" w:type="dxa"/>
            <w:vMerge w:val="continue"/>
            <w:noWrap w:val="0"/>
            <w:vAlign w:val="top"/>
          </w:tcPr>
          <w:p>
            <w:pPr>
              <w:rPr>
                <w:sz w:val="18"/>
              </w:rPr>
            </w:pPr>
          </w:p>
        </w:tc>
        <w:tc>
          <w:tcPr>
            <w:tcW w:w="3118" w:type="dxa"/>
            <w:noWrap w:val="0"/>
            <w:vAlign w:val="top"/>
          </w:tcPr>
          <w:p>
            <w:pPr>
              <w:rPr>
                <w:sz w:val="18"/>
              </w:rPr>
            </w:pPr>
            <w:r>
              <w:rPr>
                <w:sz w:val="18"/>
              </w:rPr>
              <w:t>CorpName</w:t>
            </w:r>
          </w:p>
        </w:tc>
        <w:tc>
          <w:tcPr>
            <w:tcW w:w="1654" w:type="dxa"/>
            <w:noWrap w:val="0"/>
            <w:vAlign w:val="top"/>
          </w:tcPr>
          <w:p>
            <w:pPr>
              <w:rPr>
                <w:sz w:val="18"/>
              </w:rPr>
            </w:pPr>
            <w:r>
              <w:rPr>
                <w:sz w:val="18"/>
              </w:rPr>
              <w:t>Text</w:t>
            </w:r>
          </w:p>
        </w:tc>
        <w:tc>
          <w:tcPr>
            <w:tcW w:w="3839" w:type="dxa"/>
            <w:noWrap w:val="0"/>
            <w:vAlign w:val="top"/>
          </w:tcPr>
          <w:p>
            <w:pPr>
              <w:rPr>
                <w:sz w:val="18"/>
              </w:rPr>
            </w:pPr>
            <w:r>
              <w:rPr>
                <w:rFonts w:hint="eastAsia"/>
                <w:sz w:val="18"/>
              </w:rPr>
              <w:t>排污单位</w:t>
            </w:r>
            <w:r>
              <w:rPr>
                <w:sz w:val="18"/>
              </w:rPr>
              <w:t>名称</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c>
          <w:tcPr>
            <w:tcW w:w="959" w:type="dxa"/>
            <w:vMerge w:val="continue"/>
            <w:noWrap w:val="0"/>
            <w:vAlign w:val="top"/>
          </w:tcPr>
          <w:p>
            <w:pPr>
              <w:rPr>
                <w:sz w:val="18"/>
              </w:rPr>
            </w:pPr>
          </w:p>
        </w:tc>
        <w:tc>
          <w:tcPr>
            <w:tcW w:w="3118" w:type="dxa"/>
            <w:noWrap w:val="0"/>
            <w:vAlign w:val="top"/>
          </w:tcPr>
          <w:p>
            <w:pPr>
              <w:rPr>
                <w:sz w:val="18"/>
              </w:rPr>
            </w:pPr>
            <w:r>
              <w:rPr>
                <w:sz w:val="18"/>
              </w:rPr>
              <w:t>Country</w:t>
            </w:r>
          </w:p>
        </w:tc>
        <w:tc>
          <w:tcPr>
            <w:tcW w:w="1654" w:type="dxa"/>
            <w:noWrap w:val="0"/>
            <w:vAlign w:val="top"/>
          </w:tcPr>
          <w:p>
            <w:pPr>
              <w:rPr>
                <w:sz w:val="18"/>
              </w:rPr>
            </w:pPr>
            <w:r>
              <w:rPr>
                <w:sz w:val="18"/>
              </w:rPr>
              <w:t>Text</w:t>
            </w:r>
          </w:p>
        </w:tc>
        <w:tc>
          <w:tcPr>
            <w:tcW w:w="3839" w:type="dxa"/>
            <w:noWrap w:val="0"/>
            <w:vAlign w:val="top"/>
          </w:tcPr>
          <w:p>
            <w:pPr>
              <w:rPr>
                <w:sz w:val="18"/>
              </w:rPr>
            </w:pPr>
            <w:r>
              <w:rPr>
                <w:sz w:val="18"/>
              </w:rPr>
              <w:t>所属区</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959" w:type="dxa"/>
            <w:vMerge w:val="continue"/>
            <w:noWrap w:val="0"/>
            <w:vAlign w:val="top"/>
          </w:tcPr>
          <w:p>
            <w:pPr>
              <w:rPr>
                <w:sz w:val="18"/>
              </w:rPr>
            </w:pPr>
          </w:p>
        </w:tc>
        <w:tc>
          <w:tcPr>
            <w:tcW w:w="3118" w:type="dxa"/>
            <w:noWrap w:val="0"/>
            <w:vAlign w:val="top"/>
          </w:tcPr>
          <w:p>
            <w:pPr>
              <w:rPr>
                <w:sz w:val="18"/>
              </w:rPr>
            </w:pPr>
            <w:r>
              <w:rPr>
                <w:sz w:val="18"/>
              </w:rPr>
              <w:t>Street</w:t>
            </w:r>
          </w:p>
        </w:tc>
        <w:tc>
          <w:tcPr>
            <w:tcW w:w="1654" w:type="dxa"/>
            <w:noWrap w:val="0"/>
            <w:vAlign w:val="top"/>
          </w:tcPr>
          <w:p>
            <w:pPr>
              <w:rPr>
                <w:sz w:val="18"/>
              </w:rPr>
            </w:pPr>
            <w:r>
              <w:rPr>
                <w:sz w:val="18"/>
              </w:rPr>
              <w:t>Text</w:t>
            </w:r>
          </w:p>
        </w:tc>
        <w:tc>
          <w:tcPr>
            <w:tcW w:w="3839" w:type="dxa"/>
            <w:noWrap w:val="0"/>
            <w:vAlign w:val="top"/>
          </w:tcPr>
          <w:p>
            <w:pPr>
              <w:rPr>
                <w:sz w:val="18"/>
              </w:rPr>
            </w:pPr>
            <w:r>
              <w:rPr>
                <w:sz w:val="18"/>
              </w:rPr>
              <w:t>所属街乡镇</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959" w:type="dxa"/>
            <w:vMerge w:val="continue"/>
            <w:noWrap w:val="0"/>
            <w:vAlign w:val="top"/>
          </w:tcPr>
          <w:p>
            <w:pPr>
              <w:rPr>
                <w:sz w:val="18"/>
              </w:rPr>
            </w:pPr>
          </w:p>
        </w:tc>
        <w:tc>
          <w:tcPr>
            <w:tcW w:w="3118" w:type="dxa"/>
            <w:noWrap w:val="0"/>
            <w:vAlign w:val="top"/>
          </w:tcPr>
          <w:p>
            <w:pPr>
              <w:rPr>
                <w:sz w:val="18"/>
              </w:rPr>
            </w:pPr>
            <w:r>
              <w:rPr>
                <w:sz w:val="18"/>
              </w:rPr>
              <w:t>DetailedAddress</w:t>
            </w:r>
          </w:p>
        </w:tc>
        <w:tc>
          <w:tcPr>
            <w:tcW w:w="1654" w:type="dxa"/>
            <w:noWrap w:val="0"/>
            <w:vAlign w:val="top"/>
          </w:tcPr>
          <w:p>
            <w:pPr>
              <w:rPr>
                <w:sz w:val="18"/>
              </w:rPr>
            </w:pPr>
            <w:r>
              <w:rPr>
                <w:sz w:val="18"/>
              </w:rPr>
              <w:t>Text</w:t>
            </w:r>
          </w:p>
        </w:tc>
        <w:tc>
          <w:tcPr>
            <w:tcW w:w="3839" w:type="dxa"/>
            <w:noWrap w:val="0"/>
            <w:vAlign w:val="top"/>
          </w:tcPr>
          <w:p>
            <w:pPr>
              <w:rPr>
                <w:sz w:val="18"/>
              </w:rPr>
            </w:pPr>
            <w:r>
              <w:rPr>
                <w:sz w:val="18"/>
              </w:rPr>
              <w:t>详细地址</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959" w:type="dxa"/>
            <w:vMerge w:val="continue"/>
            <w:noWrap w:val="0"/>
            <w:vAlign w:val="top"/>
          </w:tcPr>
          <w:p>
            <w:pPr>
              <w:rPr>
                <w:sz w:val="18"/>
              </w:rPr>
            </w:pPr>
          </w:p>
        </w:tc>
        <w:tc>
          <w:tcPr>
            <w:tcW w:w="3118" w:type="dxa"/>
            <w:noWrap w:val="0"/>
            <w:vAlign w:val="top"/>
          </w:tcPr>
          <w:p>
            <w:pPr>
              <w:rPr>
                <w:sz w:val="18"/>
              </w:rPr>
            </w:pPr>
            <w:r>
              <w:rPr>
                <w:sz w:val="18"/>
              </w:rPr>
              <w:t>IndustryType</w:t>
            </w:r>
          </w:p>
        </w:tc>
        <w:tc>
          <w:tcPr>
            <w:tcW w:w="1654" w:type="dxa"/>
            <w:noWrap w:val="0"/>
            <w:vAlign w:val="top"/>
          </w:tcPr>
          <w:p>
            <w:pPr>
              <w:rPr>
                <w:sz w:val="18"/>
              </w:rPr>
            </w:pPr>
            <w:r>
              <w:rPr>
                <w:sz w:val="18"/>
              </w:rPr>
              <w:t>Text</w:t>
            </w:r>
          </w:p>
        </w:tc>
        <w:tc>
          <w:tcPr>
            <w:tcW w:w="3839" w:type="dxa"/>
            <w:noWrap w:val="0"/>
            <w:vAlign w:val="top"/>
          </w:tcPr>
          <w:p>
            <w:pPr>
              <w:rPr>
                <w:sz w:val="18"/>
              </w:rPr>
            </w:pPr>
            <w:r>
              <w:rPr>
                <w:sz w:val="18"/>
              </w:rPr>
              <w:t>行业类型</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c>
          <w:tcPr>
            <w:tcW w:w="959" w:type="dxa"/>
            <w:vMerge w:val="continue"/>
            <w:noWrap w:val="0"/>
            <w:vAlign w:val="top"/>
          </w:tcPr>
          <w:p>
            <w:pPr>
              <w:rPr>
                <w:sz w:val="18"/>
              </w:rPr>
            </w:pPr>
          </w:p>
        </w:tc>
        <w:tc>
          <w:tcPr>
            <w:tcW w:w="3118" w:type="dxa"/>
            <w:noWrap w:val="0"/>
            <w:vAlign w:val="top"/>
          </w:tcPr>
          <w:p>
            <w:pPr>
              <w:rPr>
                <w:sz w:val="18"/>
              </w:rPr>
            </w:pPr>
            <w:r>
              <w:rPr>
                <w:sz w:val="18"/>
              </w:rPr>
              <w:t>Longitude</w:t>
            </w:r>
          </w:p>
        </w:tc>
        <w:tc>
          <w:tcPr>
            <w:tcW w:w="1654" w:type="dxa"/>
            <w:noWrap w:val="0"/>
            <w:vAlign w:val="top"/>
          </w:tcPr>
          <w:p>
            <w:pPr>
              <w:rPr>
                <w:sz w:val="18"/>
              </w:rPr>
            </w:pPr>
            <w:r>
              <w:rPr>
                <w:sz w:val="18"/>
              </w:rPr>
              <w:t>Decimal</w:t>
            </w:r>
          </w:p>
        </w:tc>
        <w:tc>
          <w:tcPr>
            <w:tcW w:w="3839" w:type="dxa"/>
            <w:noWrap w:val="0"/>
            <w:vAlign w:val="top"/>
          </w:tcPr>
          <w:p>
            <w:pPr>
              <w:rPr>
                <w:sz w:val="18"/>
              </w:rPr>
            </w:pPr>
            <w:r>
              <w:rPr>
                <w:sz w:val="18"/>
              </w:rPr>
              <w:t>经度</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959" w:type="dxa"/>
            <w:vMerge w:val="continue"/>
            <w:noWrap w:val="0"/>
            <w:vAlign w:val="top"/>
          </w:tcPr>
          <w:p>
            <w:pPr>
              <w:rPr>
                <w:sz w:val="18"/>
              </w:rPr>
            </w:pPr>
          </w:p>
        </w:tc>
        <w:tc>
          <w:tcPr>
            <w:tcW w:w="3118" w:type="dxa"/>
            <w:noWrap w:val="0"/>
            <w:vAlign w:val="top"/>
          </w:tcPr>
          <w:p>
            <w:pPr>
              <w:rPr>
                <w:sz w:val="18"/>
              </w:rPr>
            </w:pPr>
            <w:r>
              <w:rPr>
                <w:sz w:val="18"/>
              </w:rPr>
              <w:t>Latitude</w:t>
            </w:r>
          </w:p>
        </w:tc>
        <w:tc>
          <w:tcPr>
            <w:tcW w:w="1654" w:type="dxa"/>
            <w:noWrap w:val="0"/>
            <w:vAlign w:val="top"/>
          </w:tcPr>
          <w:p>
            <w:pPr>
              <w:rPr>
                <w:sz w:val="18"/>
              </w:rPr>
            </w:pPr>
            <w:r>
              <w:rPr>
                <w:sz w:val="18"/>
              </w:rPr>
              <w:t>Decimal</w:t>
            </w:r>
          </w:p>
        </w:tc>
        <w:tc>
          <w:tcPr>
            <w:tcW w:w="3839" w:type="dxa"/>
            <w:noWrap w:val="0"/>
            <w:vAlign w:val="top"/>
          </w:tcPr>
          <w:p>
            <w:pPr>
              <w:rPr>
                <w:sz w:val="18"/>
              </w:rPr>
            </w:pPr>
            <w:r>
              <w:rPr>
                <w:sz w:val="18"/>
              </w:rPr>
              <w:t>纬度</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959" w:type="dxa"/>
            <w:vMerge w:val="continue"/>
            <w:noWrap w:val="0"/>
            <w:vAlign w:val="top"/>
          </w:tcPr>
          <w:p>
            <w:pPr>
              <w:rPr>
                <w:sz w:val="18"/>
              </w:rPr>
            </w:pPr>
          </w:p>
        </w:tc>
        <w:tc>
          <w:tcPr>
            <w:tcW w:w="3118" w:type="dxa"/>
            <w:noWrap w:val="0"/>
            <w:vAlign w:val="top"/>
          </w:tcPr>
          <w:p>
            <w:pPr>
              <w:rPr>
                <w:sz w:val="18"/>
              </w:rPr>
            </w:pPr>
            <w:r>
              <w:rPr>
                <w:sz w:val="18"/>
              </w:rPr>
              <w:t>SocialCreditCode</w:t>
            </w:r>
          </w:p>
        </w:tc>
        <w:tc>
          <w:tcPr>
            <w:tcW w:w="1654" w:type="dxa"/>
            <w:noWrap w:val="0"/>
            <w:vAlign w:val="top"/>
          </w:tcPr>
          <w:p>
            <w:pPr>
              <w:rPr>
                <w:sz w:val="18"/>
              </w:rPr>
            </w:pPr>
            <w:r>
              <w:rPr>
                <w:sz w:val="18"/>
              </w:rPr>
              <w:t>Alphanumeric</w:t>
            </w:r>
          </w:p>
        </w:tc>
        <w:tc>
          <w:tcPr>
            <w:tcW w:w="3839" w:type="dxa"/>
            <w:noWrap w:val="0"/>
            <w:vAlign w:val="top"/>
          </w:tcPr>
          <w:p>
            <w:pPr>
              <w:rPr>
                <w:sz w:val="18"/>
              </w:rPr>
            </w:pPr>
            <w:r>
              <w:rPr>
                <w:sz w:val="18"/>
              </w:rPr>
              <w:t>社会信用代码</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959" w:type="dxa"/>
            <w:vMerge w:val="continue"/>
            <w:noWrap w:val="0"/>
            <w:vAlign w:val="top"/>
          </w:tcPr>
          <w:p>
            <w:pPr>
              <w:rPr>
                <w:sz w:val="18"/>
              </w:rPr>
            </w:pPr>
          </w:p>
        </w:tc>
        <w:tc>
          <w:tcPr>
            <w:tcW w:w="3118" w:type="dxa"/>
            <w:noWrap w:val="0"/>
            <w:vAlign w:val="top"/>
          </w:tcPr>
          <w:p>
            <w:pPr>
              <w:rPr>
                <w:sz w:val="18"/>
              </w:rPr>
            </w:pPr>
            <w:r>
              <w:rPr>
                <w:sz w:val="18"/>
              </w:rPr>
              <w:t>Legal Representative</w:t>
            </w:r>
          </w:p>
        </w:tc>
        <w:tc>
          <w:tcPr>
            <w:tcW w:w="1654" w:type="dxa"/>
            <w:noWrap w:val="0"/>
            <w:vAlign w:val="top"/>
          </w:tcPr>
          <w:p>
            <w:pPr>
              <w:rPr>
                <w:sz w:val="18"/>
              </w:rPr>
            </w:pPr>
            <w:r>
              <w:rPr>
                <w:sz w:val="18"/>
              </w:rPr>
              <w:t>Text</w:t>
            </w:r>
          </w:p>
        </w:tc>
        <w:tc>
          <w:tcPr>
            <w:tcW w:w="3839" w:type="dxa"/>
            <w:noWrap w:val="0"/>
            <w:vAlign w:val="top"/>
          </w:tcPr>
          <w:p>
            <w:pPr>
              <w:rPr>
                <w:sz w:val="18"/>
              </w:rPr>
            </w:pPr>
            <w:r>
              <w:rPr>
                <w:sz w:val="18"/>
              </w:rPr>
              <w:t>法人代表</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c>
          <w:tcPr>
            <w:tcW w:w="959" w:type="dxa"/>
            <w:vMerge w:val="continue"/>
            <w:noWrap w:val="0"/>
            <w:vAlign w:val="top"/>
          </w:tcPr>
          <w:p>
            <w:pPr>
              <w:rPr>
                <w:sz w:val="18"/>
              </w:rPr>
            </w:pPr>
          </w:p>
        </w:tc>
        <w:tc>
          <w:tcPr>
            <w:tcW w:w="3118" w:type="dxa"/>
            <w:noWrap w:val="0"/>
            <w:vAlign w:val="top"/>
          </w:tcPr>
          <w:p>
            <w:pPr>
              <w:rPr>
                <w:sz w:val="18"/>
              </w:rPr>
            </w:pPr>
            <w:r>
              <w:rPr>
                <w:sz w:val="18"/>
              </w:rPr>
              <w:t>MainProducts</w:t>
            </w:r>
          </w:p>
        </w:tc>
        <w:tc>
          <w:tcPr>
            <w:tcW w:w="1654" w:type="dxa"/>
            <w:noWrap w:val="0"/>
            <w:vAlign w:val="top"/>
          </w:tcPr>
          <w:p>
            <w:pPr>
              <w:rPr>
                <w:sz w:val="18"/>
              </w:rPr>
            </w:pPr>
            <w:r>
              <w:rPr>
                <w:sz w:val="18"/>
              </w:rPr>
              <w:t>Text</w:t>
            </w:r>
          </w:p>
        </w:tc>
        <w:tc>
          <w:tcPr>
            <w:tcW w:w="3839" w:type="dxa"/>
            <w:noWrap w:val="0"/>
            <w:vAlign w:val="top"/>
          </w:tcPr>
          <w:p>
            <w:pPr>
              <w:rPr>
                <w:sz w:val="18"/>
              </w:rPr>
            </w:pPr>
            <w:r>
              <w:rPr>
                <w:sz w:val="18"/>
              </w:rPr>
              <w:t>主要产品</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959" w:type="dxa"/>
            <w:vMerge w:val="continue"/>
            <w:noWrap w:val="0"/>
            <w:vAlign w:val="top"/>
          </w:tcPr>
          <w:p>
            <w:pPr>
              <w:rPr>
                <w:sz w:val="18"/>
              </w:rPr>
            </w:pPr>
          </w:p>
        </w:tc>
        <w:tc>
          <w:tcPr>
            <w:tcW w:w="3118" w:type="dxa"/>
            <w:noWrap w:val="0"/>
            <w:vAlign w:val="top"/>
          </w:tcPr>
          <w:p>
            <w:pPr>
              <w:rPr>
                <w:sz w:val="18"/>
              </w:rPr>
            </w:pPr>
            <w:r>
              <w:rPr>
                <w:sz w:val="18"/>
              </w:rPr>
              <w:t>IS_Environmental Statistics</w:t>
            </w:r>
          </w:p>
        </w:tc>
        <w:tc>
          <w:tcPr>
            <w:tcW w:w="1654" w:type="dxa"/>
            <w:noWrap w:val="0"/>
            <w:vAlign w:val="top"/>
          </w:tcPr>
          <w:p>
            <w:pPr>
              <w:rPr>
                <w:sz w:val="18"/>
              </w:rPr>
            </w:pPr>
            <w:r>
              <w:rPr>
                <w:sz w:val="18"/>
              </w:rPr>
              <w:t>Boolean</w:t>
            </w:r>
          </w:p>
        </w:tc>
        <w:tc>
          <w:tcPr>
            <w:tcW w:w="3839" w:type="dxa"/>
            <w:noWrap w:val="0"/>
            <w:vAlign w:val="top"/>
          </w:tcPr>
          <w:p>
            <w:pPr>
              <w:rPr>
                <w:sz w:val="18"/>
              </w:rPr>
            </w:pPr>
            <w:r>
              <w:rPr>
                <w:sz w:val="18"/>
              </w:rPr>
              <w:t>是否纳入环境统计</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959" w:type="dxa"/>
            <w:vMerge w:val="continue"/>
            <w:noWrap w:val="0"/>
            <w:vAlign w:val="top"/>
          </w:tcPr>
          <w:p>
            <w:pPr>
              <w:rPr>
                <w:sz w:val="18"/>
              </w:rPr>
            </w:pPr>
          </w:p>
        </w:tc>
        <w:tc>
          <w:tcPr>
            <w:tcW w:w="3118" w:type="dxa"/>
            <w:noWrap w:val="0"/>
            <w:vAlign w:val="top"/>
          </w:tcPr>
          <w:p>
            <w:pPr>
              <w:rPr>
                <w:sz w:val="18"/>
              </w:rPr>
            </w:pPr>
            <w:r>
              <w:rPr>
                <w:sz w:val="18"/>
              </w:rPr>
              <w:t>Industrial Park</w:t>
            </w:r>
          </w:p>
        </w:tc>
        <w:tc>
          <w:tcPr>
            <w:tcW w:w="1654" w:type="dxa"/>
            <w:noWrap w:val="0"/>
            <w:vAlign w:val="top"/>
          </w:tcPr>
          <w:p>
            <w:pPr>
              <w:rPr>
                <w:sz w:val="18"/>
              </w:rPr>
            </w:pPr>
            <w:r>
              <w:rPr>
                <w:sz w:val="18"/>
              </w:rPr>
              <w:t>Text</w:t>
            </w:r>
          </w:p>
        </w:tc>
        <w:tc>
          <w:tcPr>
            <w:tcW w:w="3839" w:type="dxa"/>
            <w:noWrap w:val="0"/>
            <w:vAlign w:val="top"/>
          </w:tcPr>
          <w:p>
            <w:pPr>
              <w:rPr>
                <w:sz w:val="18"/>
              </w:rPr>
            </w:pPr>
            <w:r>
              <w:rPr>
                <w:sz w:val="18"/>
              </w:rPr>
              <w:t>所属工业园区</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959" w:type="dxa"/>
            <w:vMerge w:val="continue"/>
            <w:noWrap w:val="0"/>
            <w:vAlign w:val="top"/>
          </w:tcPr>
          <w:p>
            <w:pPr>
              <w:rPr>
                <w:sz w:val="18"/>
              </w:rPr>
            </w:pPr>
          </w:p>
        </w:tc>
        <w:tc>
          <w:tcPr>
            <w:tcW w:w="3118" w:type="dxa"/>
            <w:noWrap w:val="0"/>
            <w:vAlign w:val="top"/>
          </w:tcPr>
          <w:p>
            <w:pPr>
              <w:rPr>
                <w:sz w:val="18"/>
              </w:rPr>
            </w:pPr>
            <w:r>
              <w:rPr>
                <w:sz w:val="18"/>
              </w:rPr>
              <w:t>AnnualProduction</w:t>
            </w:r>
          </w:p>
        </w:tc>
        <w:tc>
          <w:tcPr>
            <w:tcW w:w="1654" w:type="dxa"/>
            <w:noWrap w:val="0"/>
            <w:vAlign w:val="top"/>
          </w:tcPr>
          <w:p>
            <w:pPr>
              <w:rPr>
                <w:sz w:val="18"/>
              </w:rPr>
            </w:pPr>
            <w:r>
              <w:rPr>
                <w:sz w:val="18"/>
              </w:rPr>
              <w:t>Decimal</w:t>
            </w:r>
          </w:p>
        </w:tc>
        <w:tc>
          <w:tcPr>
            <w:tcW w:w="3839" w:type="dxa"/>
            <w:noWrap w:val="0"/>
            <w:vAlign w:val="top"/>
          </w:tcPr>
          <w:p>
            <w:pPr>
              <w:rPr>
                <w:sz w:val="18"/>
              </w:rPr>
            </w:pPr>
            <w:r>
              <w:rPr>
                <w:sz w:val="18"/>
              </w:rPr>
              <w:t>年产量</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c>
          <w:tcPr>
            <w:tcW w:w="959" w:type="dxa"/>
            <w:vMerge w:val="continue"/>
            <w:noWrap w:val="0"/>
            <w:vAlign w:val="top"/>
          </w:tcPr>
          <w:p>
            <w:pPr>
              <w:rPr>
                <w:sz w:val="18"/>
              </w:rPr>
            </w:pPr>
          </w:p>
        </w:tc>
        <w:tc>
          <w:tcPr>
            <w:tcW w:w="3118" w:type="dxa"/>
            <w:noWrap w:val="0"/>
            <w:vAlign w:val="top"/>
          </w:tcPr>
          <w:p>
            <w:pPr>
              <w:rPr>
                <w:sz w:val="18"/>
              </w:rPr>
            </w:pPr>
            <w:r>
              <w:rPr>
                <w:sz w:val="18"/>
              </w:rPr>
              <w:t>ContactPerson</w:t>
            </w:r>
          </w:p>
        </w:tc>
        <w:tc>
          <w:tcPr>
            <w:tcW w:w="1654" w:type="dxa"/>
            <w:noWrap w:val="0"/>
            <w:vAlign w:val="top"/>
          </w:tcPr>
          <w:p>
            <w:pPr>
              <w:rPr>
                <w:sz w:val="18"/>
              </w:rPr>
            </w:pPr>
            <w:r>
              <w:rPr>
                <w:sz w:val="18"/>
              </w:rPr>
              <w:t>Text</w:t>
            </w:r>
          </w:p>
        </w:tc>
        <w:tc>
          <w:tcPr>
            <w:tcW w:w="3839" w:type="dxa"/>
            <w:noWrap w:val="0"/>
            <w:vAlign w:val="top"/>
          </w:tcPr>
          <w:p>
            <w:pPr>
              <w:rPr>
                <w:sz w:val="18"/>
              </w:rPr>
            </w:pPr>
            <w:r>
              <w:rPr>
                <w:sz w:val="18"/>
              </w:rPr>
              <w:t>联系人</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959" w:type="dxa"/>
            <w:vMerge w:val="continue"/>
            <w:noWrap w:val="0"/>
            <w:vAlign w:val="top"/>
          </w:tcPr>
          <w:p>
            <w:pPr>
              <w:rPr>
                <w:sz w:val="18"/>
              </w:rPr>
            </w:pPr>
          </w:p>
        </w:tc>
        <w:tc>
          <w:tcPr>
            <w:tcW w:w="3118" w:type="dxa"/>
            <w:noWrap w:val="0"/>
            <w:vAlign w:val="top"/>
          </w:tcPr>
          <w:p>
            <w:pPr>
              <w:rPr>
                <w:sz w:val="18"/>
              </w:rPr>
            </w:pPr>
            <w:r>
              <w:rPr>
                <w:sz w:val="18"/>
              </w:rPr>
              <w:t>ContactPhone Number</w:t>
            </w:r>
          </w:p>
        </w:tc>
        <w:tc>
          <w:tcPr>
            <w:tcW w:w="1654" w:type="dxa"/>
            <w:noWrap w:val="0"/>
            <w:vAlign w:val="top"/>
          </w:tcPr>
          <w:p>
            <w:pPr>
              <w:rPr>
                <w:sz w:val="18"/>
              </w:rPr>
            </w:pPr>
            <w:r>
              <w:rPr>
                <w:sz w:val="18"/>
              </w:rPr>
              <w:t>Numeric</w:t>
            </w:r>
          </w:p>
        </w:tc>
        <w:tc>
          <w:tcPr>
            <w:tcW w:w="3839" w:type="dxa"/>
            <w:noWrap w:val="0"/>
            <w:vAlign w:val="top"/>
          </w:tcPr>
          <w:p>
            <w:pPr>
              <w:rPr>
                <w:sz w:val="18"/>
              </w:rPr>
            </w:pPr>
            <w:r>
              <w:rPr>
                <w:sz w:val="18"/>
              </w:rPr>
              <w:t>联系电话</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959" w:type="dxa"/>
            <w:vMerge w:val="continue"/>
            <w:noWrap w:val="0"/>
            <w:vAlign w:val="top"/>
          </w:tcPr>
          <w:p>
            <w:pPr>
              <w:rPr>
                <w:sz w:val="18"/>
              </w:rPr>
            </w:pPr>
          </w:p>
        </w:tc>
        <w:tc>
          <w:tcPr>
            <w:tcW w:w="3118" w:type="dxa"/>
            <w:noWrap w:val="0"/>
            <w:vAlign w:val="top"/>
          </w:tcPr>
          <w:p>
            <w:pPr>
              <w:rPr>
                <w:sz w:val="18"/>
              </w:rPr>
            </w:pPr>
            <w:r>
              <w:rPr>
                <w:sz w:val="18"/>
              </w:rPr>
              <w:t>PowerBureau MeterNumber</w:t>
            </w:r>
          </w:p>
        </w:tc>
        <w:tc>
          <w:tcPr>
            <w:tcW w:w="1654" w:type="dxa"/>
            <w:noWrap w:val="0"/>
            <w:vAlign w:val="top"/>
          </w:tcPr>
          <w:p>
            <w:pPr>
              <w:rPr>
                <w:sz w:val="18"/>
              </w:rPr>
            </w:pPr>
            <w:r>
              <w:rPr>
                <w:sz w:val="18"/>
              </w:rPr>
              <w:t>Alphanumeric</w:t>
            </w:r>
          </w:p>
        </w:tc>
        <w:tc>
          <w:tcPr>
            <w:tcW w:w="3839" w:type="dxa"/>
            <w:noWrap w:val="0"/>
            <w:vAlign w:val="top"/>
          </w:tcPr>
          <w:p>
            <w:pPr>
              <w:rPr>
                <w:sz w:val="18"/>
              </w:rPr>
            </w:pPr>
            <w:r>
              <w:rPr>
                <w:sz w:val="18"/>
              </w:rPr>
              <w:t>电力局总表编号</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959" w:type="dxa"/>
            <w:vMerge w:val="continue"/>
            <w:noWrap w:val="0"/>
            <w:vAlign w:val="top"/>
          </w:tcPr>
          <w:p>
            <w:pPr>
              <w:rPr>
                <w:sz w:val="18"/>
              </w:rPr>
            </w:pPr>
          </w:p>
        </w:tc>
        <w:tc>
          <w:tcPr>
            <w:tcW w:w="3118" w:type="dxa"/>
            <w:noWrap w:val="0"/>
            <w:vAlign w:val="top"/>
          </w:tcPr>
          <w:p>
            <w:pPr>
              <w:rPr>
                <w:sz w:val="18"/>
              </w:rPr>
            </w:pPr>
            <w:r>
              <w:rPr>
                <w:sz w:val="18"/>
              </w:rPr>
              <w:t>ElectricityUsage</w:t>
            </w:r>
          </w:p>
        </w:tc>
        <w:tc>
          <w:tcPr>
            <w:tcW w:w="1654" w:type="dxa"/>
            <w:noWrap w:val="0"/>
            <w:vAlign w:val="top"/>
          </w:tcPr>
          <w:p>
            <w:pPr>
              <w:rPr>
                <w:sz w:val="18"/>
              </w:rPr>
            </w:pPr>
            <w:r>
              <w:rPr>
                <w:sz w:val="18"/>
              </w:rPr>
              <w:t>Decimal</w:t>
            </w:r>
          </w:p>
        </w:tc>
        <w:tc>
          <w:tcPr>
            <w:tcW w:w="3839" w:type="dxa"/>
            <w:noWrap w:val="0"/>
            <w:vAlign w:val="top"/>
          </w:tcPr>
          <w:p>
            <w:pPr>
              <w:rPr>
                <w:sz w:val="18"/>
              </w:rPr>
            </w:pPr>
            <w:r>
              <w:rPr>
                <w:sz w:val="18"/>
              </w:rPr>
              <w:t>用电量</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c>
          <w:tcPr>
            <w:tcW w:w="959" w:type="dxa"/>
            <w:vMerge w:val="continue"/>
            <w:noWrap w:val="0"/>
            <w:vAlign w:val="top"/>
          </w:tcPr>
          <w:p>
            <w:pPr>
              <w:rPr>
                <w:sz w:val="18"/>
              </w:rPr>
            </w:pPr>
          </w:p>
        </w:tc>
        <w:tc>
          <w:tcPr>
            <w:tcW w:w="3118" w:type="dxa"/>
            <w:noWrap w:val="0"/>
            <w:vAlign w:val="top"/>
          </w:tcPr>
          <w:p>
            <w:pPr>
              <w:rPr>
                <w:sz w:val="18"/>
              </w:rPr>
            </w:pPr>
            <w:r>
              <w:rPr>
                <w:sz w:val="18"/>
              </w:rPr>
              <w:t>PrimaryPollutants</w:t>
            </w:r>
          </w:p>
        </w:tc>
        <w:tc>
          <w:tcPr>
            <w:tcW w:w="1654" w:type="dxa"/>
            <w:noWrap w:val="0"/>
            <w:vAlign w:val="top"/>
          </w:tcPr>
          <w:p>
            <w:pPr>
              <w:rPr>
                <w:sz w:val="18"/>
              </w:rPr>
            </w:pPr>
            <w:r>
              <w:rPr>
                <w:sz w:val="18"/>
              </w:rPr>
              <w:t>Text</w:t>
            </w:r>
          </w:p>
        </w:tc>
        <w:tc>
          <w:tcPr>
            <w:tcW w:w="3839" w:type="dxa"/>
            <w:noWrap w:val="0"/>
            <w:vAlign w:val="top"/>
          </w:tcPr>
          <w:p>
            <w:pPr>
              <w:rPr>
                <w:sz w:val="18"/>
              </w:rPr>
            </w:pPr>
            <w:r>
              <w:rPr>
                <w:sz w:val="18"/>
              </w:rPr>
              <w:t>主要污染物</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959" w:type="dxa"/>
            <w:vMerge w:val="continue"/>
            <w:noWrap w:val="0"/>
            <w:vAlign w:val="top"/>
          </w:tcPr>
          <w:p>
            <w:pPr>
              <w:rPr>
                <w:sz w:val="18"/>
              </w:rPr>
            </w:pPr>
          </w:p>
        </w:tc>
        <w:tc>
          <w:tcPr>
            <w:tcW w:w="3118" w:type="dxa"/>
            <w:noWrap w:val="0"/>
            <w:vAlign w:val="top"/>
          </w:tcPr>
          <w:p>
            <w:pPr>
              <w:rPr>
                <w:sz w:val="18"/>
              </w:rPr>
            </w:pPr>
            <w:r>
              <w:rPr>
                <w:sz w:val="18"/>
              </w:rPr>
              <w:t xml:space="preserve">Particulate Emissions </w:t>
            </w:r>
          </w:p>
        </w:tc>
        <w:tc>
          <w:tcPr>
            <w:tcW w:w="1654" w:type="dxa"/>
            <w:noWrap w:val="0"/>
            <w:vAlign w:val="top"/>
          </w:tcPr>
          <w:p>
            <w:pPr>
              <w:rPr>
                <w:sz w:val="18"/>
              </w:rPr>
            </w:pPr>
            <w:r>
              <w:rPr>
                <w:sz w:val="18"/>
              </w:rPr>
              <w:t>Decimal</w:t>
            </w:r>
          </w:p>
        </w:tc>
        <w:tc>
          <w:tcPr>
            <w:tcW w:w="3839" w:type="dxa"/>
            <w:noWrap w:val="0"/>
            <w:vAlign w:val="top"/>
          </w:tcPr>
          <w:p>
            <w:pPr>
              <w:rPr>
                <w:sz w:val="18"/>
              </w:rPr>
            </w:pPr>
            <w:r>
              <w:rPr>
                <w:sz w:val="18"/>
              </w:rPr>
              <w:t>颗粒物年排放量（万吨）</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959" w:type="dxa"/>
            <w:vMerge w:val="continue"/>
            <w:noWrap w:val="0"/>
            <w:vAlign w:val="top"/>
          </w:tcPr>
          <w:p>
            <w:pPr>
              <w:rPr>
                <w:sz w:val="18"/>
              </w:rPr>
            </w:pPr>
          </w:p>
        </w:tc>
        <w:tc>
          <w:tcPr>
            <w:tcW w:w="3118" w:type="dxa"/>
            <w:noWrap w:val="0"/>
            <w:vAlign w:val="top"/>
          </w:tcPr>
          <w:p>
            <w:pPr>
              <w:rPr>
                <w:sz w:val="18"/>
              </w:rPr>
            </w:pPr>
            <w:r>
              <w:rPr>
                <w:sz w:val="18"/>
              </w:rPr>
              <w:t>NO</w:t>
            </w:r>
            <w:r>
              <w:rPr>
                <w:sz w:val="18"/>
                <w:vertAlign w:val="subscript"/>
              </w:rPr>
              <w:t>X</w:t>
            </w:r>
            <w:r>
              <w:rPr>
                <w:sz w:val="18"/>
              </w:rPr>
              <w:t xml:space="preserve"> Emissions</w:t>
            </w:r>
          </w:p>
        </w:tc>
        <w:tc>
          <w:tcPr>
            <w:tcW w:w="1654" w:type="dxa"/>
            <w:noWrap w:val="0"/>
            <w:vAlign w:val="top"/>
          </w:tcPr>
          <w:p>
            <w:pPr>
              <w:rPr>
                <w:sz w:val="18"/>
              </w:rPr>
            </w:pPr>
            <w:r>
              <w:rPr>
                <w:sz w:val="18"/>
              </w:rPr>
              <w:t>Decimal</w:t>
            </w:r>
          </w:p>
        </w:tc>
        <w:tc>
          <w:tcPr>
            <w:tcW w:w="3839" w:type="dxa"/>
            <w:noWrap w:val="0"/>
            <w:vAlign w:val="top"/>
          </w:tcPr>
          <w:p>
            <w:pPr>
              <w:rPr>
                <w:sz w:val="18"/>
              </w:rPr>
            </w:pPr>
            <w:r>
              <w:rPr>
                <w:sz w:val="18"/>
              </w:rPr>
              <w:t>NO</w:t>
            </w:r>
            <w:r>
              <w:rPr>
                <w:sz w:val="18"/>
                <w:vertAlign w:val="subscript"/>
              </w:rPr>
              <w:t>X</w:t>
            </w:r>
            <w:r>
              <w:rPr>
                <w:sz w:val="18"/>
              </w:rPr>
              <w:t>年排放量（万吨）</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959" w:type="dxa"/>
            <w:vMerge w:val="continue"/>
            <w:noWrap w:val="0"/>
            <w:vAlign w:val="top"/>
          </w:tcPr>
          <w:p>
            <w:pPr>
              <w:rPr>
                <w:sz w:val="18"/>
              </w:rPr>
            </w:pPr>
          </w:p>
        </w:tc>
        <w:tc>
          <w:tcPr>
            <w:tcW w:w="3118" w:type="dxa"/>
            <w:noWrap w:val="0"/>
            <w:vAlign w:val="top"/>
          </w:tcPr>
          <w:p>
            <w:pPr>
              <w:rPr>
                <w:sz w:val="18"/>
              </w:rPr>
            </w:pPr>
            <w:r>
              <w:rPr>
                <w:sz w:val="18"/>
              </w:rPr>
              <w:t>SO</w:t>
            </w:r>
            <w:r>
              <w:rPr>
                <w:sz w:val="18"/>
                <w:vertAlign w:val="subscript"/>
              </w:rPr>
              <w:t>2</w:t>
            </w:r>
            <w:r>
              <w:rPr>
                <w:sz w:val="18"/>
              </w:rPr>
              <w:t xml:space="preserve"> Emissions</w:t>
            </w:r>
          </w:p>
        </w:tc>
        <w:tc>
          <w:tcPr>
            <w:tcW w:w="1654" w:type="dxa"/>
            <w:noWrap w:val="0"/>
            <w:vAlign w:val="top"/>
          </w:tcPr>
          <w:p>
            <w:pPr>
              <w:rPr>
                <w:sz w:val="18"/>
              </w:rPr>
            </w:pPr>
            <w:r>
              <w:rPr>
                <w:sz w:val="18"/>
              </w:rPr>
              <w:t>Decimal</w:t>
            </w:r>
          </w:p>
        </w:tc>
        <w:tc>
          <w:tcPr>
            <w:tcW w:w="3839" w:type="dxa"/>
            <w:noWrap w:val="0"/>
            <w:vAlign w:val="top"/>
          </w:tcPr>
          <w:p>
            <w:pPr>
              <w:rPr>
                <w:sz w:val="18"/>
              </w:rPr>
            </w:pPr>
            <w:r>
              <w:rPr>
                <w:sz w:val="18"/>
              </w:rPr>
              <w:t>SO</w:t>
            </w:r>
            <w:r>
              <w:rPr>
                <w:sz w:val="18"/>
                <w:vertAlign w:val="subscript"/>
              </w:rPr>
              <w:t>2</w:t>
            </w:r>
            <w:r>
              <w:rPr>
                <w:sz w:val="18"/>
              </w:rPr>
              <w:t>年排放量（万吨）</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c>
          <w:tcPr>
            <w:tcW w:w="959" w:type="dxa"/>
            <w:vMerge w:val="continue"/>
            <w:noWrap w:val="0"/>
            <w:vAlign w:val="top"/>
          </w:tcPr>
          <w:p>
            <w:pPr>
              <w:rPr>
                <w:sz w:val="18"/>
              </w:rPr>
            </w:pPr>
          </w:p>
        </w:tc>
        <w:tc>
          <w:tcPr>
            <w:tcW w:w="3118" w:type="dxa"/>
            <w:noWrap w:val="0"/>
            <w:vAlign w:val="top"/>
          </w:tcPr>
          <w:p>
            <w:pPr>
              <w:rPr>
                <w:sz w:val="18"/>
              </w:rPr>
            </w:pPr>
            <w:r>
              <w:rPr>
                <w:sz w:val="18"/>
              </w:rPr>
              <w:t>VOCs Emissions</w:t>
            </w:r>
          </w:p>
        </w:tc>
        <w:tc>
          <w:tcPr>
            <w:tcW w:w="1654" w:type="dxa"/>
            <w:noWrap w:val="0"/>
            <w:vAlign w:val="top"/>
          </w:tcPr>
          <w:p>
            <w:pPr>
              <w:rPr>
                <w:sz w:val="18"/>
              </w:rPr>
            </w:pPr>
            <w:r>
              <w:rPr>
                <w:sz w:val="18"/>
              </w:rPr>
              <w:t>Decimal</w:t>
            </w:r>
          </w:p>
        </w:tc>
        <w:tc>
          <w:tcPr>
            <w:tcW w:w="3839" w:type="dxa"/>
            <w:noWrap w:val="0"/>
            <w:vAlign w:val="top"/>
          </w:tcPr>
          <w:p>
            <w:pPr>
              <w:rPr>
                <w:sz w:val="18"/>
              </w:rPr>
            </w:pPr>
            <w:r>
              <w:rPr>
                <w:sz w:val="18"/>
              </w:rPr>
              <w:t>VOCs年排放量（万吨）</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959" w:type="dxa"/>
            <w:vMerge w:val="continue"/>
            <w:noWrap w:val="0"/>
            <w:vAlign w:val="top"/>
          </w:tcPr>
          <w:p>
            <w:pPr>
              <w:rPr>
                <w:sz w:val="18"/>
              </w:rPr>
            </w:pPr>
          </w:p>
        </w:tc>
        <w:tc>
          <w:tcPr>
            <w:tcW w:w="3118" w:type="dxa"/>
            <w:noWrap w:val="0"/>
            <w:vAlign w:val="top"/>
          </w:tcPr>
          <w:p>
            <w:pPr>
              <w:rPr>
                <w:sz w:val="18"/>
              </w:rPr>
            </w:pPr>
            <w:r>
              <w:rPr>
                <w:sz w:val="18"/>
              </w:rPr>
              <w:t>Pollution Permit Type</w:t>
            </w:r>
          </w:p>
        </w:tc>
        <w:tc>
          <w:tcPr>
            <w:tcW w:w="1654" w:type="dxa"/>
            <w:noWrap w:val="0"/>
            <w:vAlign w:val="top"/>
          </w:tcPr>
          <w:p>
            <w:pPr>
              <w:rPr>
                <w:sz w:val="18"/>
              </w:rPr>
            </w:pPr>
            <w:r>
              <w:rPr>
                <w:sz w:val="18"/>
              </w:rPr>
              <w:t>Text</w:t>
            </w:r>
          </w:p>
        </w:tc>
        <w:tc>
          <w:tcPr>
            <w:tcW w:w="3839" w:type="dxa"/>
            <w:noWrap w:val="0"/>
            <w:vAlign w:val="top"/>
          </w:tcPr>
          <w:p>
            <w:pPr>
              <w:rPr>
                <w:sz w:val="18"/>
              </w:rPr>
            </w:pPr>
            <w:r>
              <w:rPr>
                <w:sz w:val="18"/>
              </w:rPr>
              <w:t>排污许可管理类型</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959" w:type="dxa"/>
            <w:vMerge w:val="continue"/>
            <w:noWrap w:val="0"/>
            <w:vAlign w:val="top"/>
          </w:tcPr>
          <w:p>
            <w:pPr>
              <w:rPr>
                <w:sz w:val="18"/>
              </w:rPr>
            </w:pPr>
          </w:p>
        </w:tc>
        <w:tc>
          <w:tcPr>
            <w:tcW w:w="3118" w:type="dxa"/>
            <w:noWrap w:val="0"/>
            <w:vAlign w:val="top"/>
          </w:tcPr>
          <w:p>
            <w:pPr>
              <w:rPr>
                <w:sz w:val="18"/>
              </w:rPr>
            </w:pPr>
            <w:r>
              <w:rPr>
                <w:sz w:val="18"/>
              </w:rPr>
              <w:t>Permit ID</w:t>
            </w:r>
          </w:p>
        </w:tc>
        <w:tc>
          <w:tcPr>
            <w:tcW w:w="1654" w:type="dxa"/>
            <w:noWrap w:val="0"/>
            <w:vAlign w:val="top"/>
          </w:tcPr>
          <w:p>
            <w:pPr>
              <w:rPr>
                <w:sz w:val="18"/>
              </w:rPr>
            </w:pPr>
            <w:r>
              <w:rPr>
                <w:sz w:val="18"/>
              </w:rPr>
              <w:t>Alphanumeric</w:t>
            </w:r>
          </w:p>
        </w:tc>
        <w:tc>
          <w:tcPr>
            <w:tcW w:w="3839" w:type="dxa"/>
            <w:noWrap w:val="0"/>
            <w:vAlign w:val="top"/>
          </w:tcPr>
          <w:p>
            <w:pPr>
              <w:rPr>
                <w:sz w:val="18"/>
              </w:rPr>
            </w:pPr>
            <w:r>
              <w:rPr>
                <w:sz w:val="18"/>
              </w:rPr>
              <w:t>许可证（登记）编号</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959" w:type="dxa"/>
            <w:vMerge w:val="continue"/>
            <w:noWrap w:val="0"/>
            <w:vAlign w:val="top"/>
          </w:tcPr>
          <w:p>
            <w:pPr>
              <w:rPr>
                <w:sz w:val="18"/>
              </w:rPr>
            </w:pPr>
          </w:p>
        </w:tc>
        <w:tc>
          <w:tcPr>
            <w:tcW w:w="3118" w:type="dxa"/>
            <w:noWrap w:val="0"/>
            <w:vAlign w:val="top"/>
          </w:tcPr>
          <w:p>
            <w:pPr>
              <w:rPr>
                <w:sz w:val="18"/>
              </w:rPr>
            </w:pPr>
            <w:r>
              <w:rPr>
                <w:sz w:val="18"/>
              </w:rPr>
              <w:t>Air Emission Points</w:t>
            </w:r>
          </w:p>
        </w:tc>
        <w:tc>
          <w:tcPr>
            <w:tcW w:w="1654" w:type="dxa"/>
            <w:noWrap w:val="0"/>
            <w:vAlign w:val="top"/>
          </w:tcPr>
          <w:p>
            <w:pPr>
              <w:rPr>
                <w:sz w:val="18"/>
              </w:rPr>
            </w:pPr>
            <w:r>
              <w:rPr>
                <w:sz w:val="18"/>
              </w:rPr>
              <w:t>Decimal</w:t>
            </w:r>
          </w:p>
        </w:tc>
        <w:tc>
          <w:tcPr>
            <w:tcW w:w="3839" w:type="dxa"/>
            <w:noWrap w:val="0"/>
            <w:vAlign w:val="top"/>
          </w:tcPr>
          <w:p>
            <w:pPr>
              <w:rPr>
                <w:sz w:val="18"/>
              </w:rPr>
            </w:pPr>
            <w:r>
              <w:rPr>
                <w:sz w:val="18"/>
              </w:rPr>
              <w:t>大气排放口数量</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c>
          <w:tcPr>
            <w:tcW w:w="959" w:type="dxa"/>
            <w:vMerge w:val="continue"/>
            <w:noWrap w:val="0"/>
            <w:vAlign w:val="top"/>
          </w:tcPr>
          <w:p>
            <w:pPr>
              <w:rPr>
                <w:sz w:val="18"/>
              </w:rPr>
            </w:pPr>
          </w:p>
        </w:tc>
        <w:tc>
          <w:tcPr>
            <w:tcW w:w="3118" w:type="dxa"/>
            <w:noWrap w:val="0"/>
            <w:vAlign w:val="top"/>
          </w:tcPr>
          <w:p>
            <w:pPr>
              <w:rPr>
                <w:sz w:val="18"/>
              </w:rPr>
            </w:pPr>
            <w:r>
              <w:rPr>
                <w:sz w:val="18"/>
              </w:rPr>
              <w:t>Major Air Emission Points</w:t>
            </w:r>
          </w:p>
        </w:tc>
        <w:tc>
          <w:tcPr>
            <w:tcW w:w="1654" w:type="dxa"/>
            <w:noWrap w:val="0"/>
            <w:vAlign w:val="top"/>
          </w:tcPr>
          <w:p>
            <w:pPr>
              <w:rPr>
                <w:sz w:val="18"/>
              </w:rPr>
            </w:pPr>
            <w:r>
              <w:rPr>
                <w:sz w:val="18"/>
              </w:rPr>
              <w:t>Decimal</w:t>
            </w:r>
          </w:p>
        </w:tc>
        <w:tc>
          <w:tcPr>
            <w:tcW w:w="3839" w:type="dxa"/>
            <w:noWrap w:val="0"/>
            <w:vAlign w:val="top"/>
          </w:tcPr>
          <w:p>
            <w:pPr>
              <w:rPr>
                <w:sz w:val="18"/>
              </w:rPr>
            </w:pPr>
            <w:r>
              <w:rPr>
                <w:sz w:val="18"/>
              </w:rPr>
              <w:t>大气主要排放口数量</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959" w:type="dxa"/>
            <w:vMerge w:val="continue"/>
            <w:noWrap w:val="0"/>
            <w:vAlign w:val="top"/>
          </w:tcPr>
          <w:p>
            <w:pPr>
              <w:rPr>
                <w:sz w:val="18"/>
              </w:rPr>
            </w:pPr>
          </w:p>
        </w:tc>
        <w:tc>
          <w:tcPr>
            <w:tcW w:w="3118" w:type="dxa"/>
            <w:noWrap w:val="0"/>
            <w:vAlign w:val="top"/>
          </w:tcPr>
          <w:p>
            <w:pPr>
              <w:rPr>
                <w:sz w:val="18"/>
              </w:rPr>
            </w:pPr>
            <w:r>
              <w:rPr>
                <w:sz w:val="18"/>
              </w:rPr>
              <w:t>Online CEMS Count</w:t>
            </w:r>
          </w:p>
        </w:tc>
        <w:tc>
          <w:tcPr>
            <w:tcW w:w="1654" w:type="dxa"/>
            <w:noWrap w:val="0"/>
            <w:vAlign w:val="top"/>
          </w:tcPr>
          <w:p>
            <w:pPr>
              <w:rPr>
                <w:sz w:val="18"/>
              </w:rPr>
            </w:pPr>
            <w:r>
              <w:rPr>
                <w:sz w:val="18"/>
              </w:rPr>
              <w:t>Decimal</w:t>
            </w:r>
          </w:p>
        </w:tc>
        <w:tc>
          <w:tcPr>
            <w:tcW w:w="3839" w:type="dxa"/>
            <w:noWrap w:val="0"/>
            <w:vAlign w:val="top"/>
          </w:tcPr>
          <w:p>
            <w:pPr>
              <w:rPr>
                <w:sz w:val="18"/>
              </w:rPr>
            </w:pPr>
            <w:r>
              <w:rPr>
                <w:sz w:val="18"/>
              </w:rPr>
              <w:t>大气CEMS在线数量</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959" w:type="dxa"/>
            <w:vMerge w:val="continue"/>
            <w:noWrap w:val="0"/>
            <w:vAlign w:val="top"/>
          </w:tcPr>
          <w:p>
            <w:pPr>
              <w:rPr>
                <w:sz w:val="18"/>
              </w:rPr>
            </w:pPr>
          </w:p>
        </w:tc>
        <w:tc>
          <w:tcPr>
            <w:tcW w:w="3118" w:type="dxa"/>
            <w:noWrap w:val="0"/>
            <w:vAlign w:val="top"/>
          </w:tcPr>
          <w:p>
            <w:pPr>
              <w:rPr>
                <w:sz w:val="18"/>
              </w:rPr>
            </w:pPr>
            <w:r>
              <w:rPr>
                <w:sz w:val="18"/>
              </w:rPr>
              <w:t>Electricity Monitoring System Existence</w:t>
            </w:r>
          </w:p>
        </w:tc>
        <w:tc>
          <w:tcPr>
            <w:tcW w:w="1654" w:type="dxa"/>
            <w:noWrap w:val="0"/>
            <w:vAlign w:val="top"/>
          </w:tcPr>
          <w:p>
            <w:pPr>
              <w:rPr>
                <w:sz w:val="18"/>
              </w:rPr>
            </w:pPr>
            <w:r>
              <w:rPr>
                <w:sz w:val="18"/>
              </w:rPr>
              <w:t>Boolean</w:t>
            </w:r>
          </w:p>
        </w:tc>
        <w:tc>
          <w:tcPr>
            <w:tcW w:w="3839" w:type="dxa"/>
            <w:noWrap w:val="0"/>
            <w:vAlign w:val="top"/>
          </w:tcPr>
          <w:p>
            <w:pPr>
              <w:rPr>
                <w:sz w:val="18"/>
              </w:rPr>
            </w:pPr>
            <w:r>
              <w:rPr>
                <w:sz w:val="18"/>
              </w:rPr>
              <w:t>是否已有用电监测系统</w:t>
            </w:r>
          </w:p>
        </w:tc>
      </w:tr>
    </w:tbl>
    <w:p>
      <w:r>
        <w:br w:type="page"/>
      </w:r>
    </w:p>
    <w:p>
      <w:pPr>
        <w:pStyle w:val="175"/>
        <w:numPr>
          <w:ilvl w:val="0"/>
          <w:numId w:val="0"/>
        </w:numPr>
        <w:tabs>
          <w:tab w:val="clear" w:pos="0"/>
        </w:tabs>
        <w:spacing w:before="156" w:after="156"/>
        <w:rPr>
          <w:rFonts w:ascii="Times New Roman"/>
        </w:rPr>
      </w:pPr>
      <w:r>
        <w:rPr>
          <w:rFonts w:hint="eastAsia" w:hAnsi="黑体" w:cs="黑体"/>
        </w:rPr>
        <w:t>表D.1</w:t>
      </w:r>
      <w:r>
        <w:rPr>
          <w:rFonts w:ascii="Times New Roman"/>
        </w:rPr>
        <w:t>属性相关字段表</w:t>
      </w:r>
      <w:r>
        <w:rPr>
          <w:rFonts w:ascii="Times New Roman" w:eastAsia="宋体"/>
        </w:rPr>
        <w:t>（续）</w:t>
      </w:r>
    </w:p>
    <w:tbl>
      <w:tblPr>
        <w:tblStyle w:val="37"/>
        <w:tblW w:w="0" w:type="auto"/>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959"/>
        <w:gridCol w:w="3118"/>
        <w:gridCol w:w="1505"/>
        <w:gridCol w:w="3988"/>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959" w:type="dxa"/>
            <w:tcBorders>
              <w:top w:val="single" w:color="auto" w:sz="8" w:space="0"/>
              <w:bottom w:val="single" w:color="auto" w:sz="8" w:space="0"/>
            </w:tcBorders>
            <w:noWrap w:val="0"/>
            <w:vAlign w:val="top"/>
          </w:tcPr>
          <w:p>
            <w:pPr>
              <w:jc w:val="center"/>
              <w:rPr>
                <w:sz w:val="18"/>
              </w:rPr>
            </w:pPr>
            <w:r>
              <w:rPr>
                <w:sz w:val="18"/>
              </w:rPr>
              <w:t>属性名称</w:t>
            </w:r>
          </w:p>
        </w:tc>
        <w:tc>
          <w:tcPr>
            <w:tcW w:w="3118" w:type="dxa"/>
            <w:tcBorders>
              <w:top w:val="single" w:color="auto" w:sz="8" w:space="0"/>
              <w:bottom w:val="single" w:color="auto" w:sz="8" w:space="0"/>
            </w:tcBorders>
            <w:noWrap w:val="0"/>
            <w:vAlign w:val="top"/>
          </w:tcPr>
          <w:p>
            <w:pPr>
              <w:jc w:val="center"/>
              <w:rPr>
                <w:sz w:val="18"/>
              </w:rPr>
            </w:pPr>
            <w:r>
              <w:rPr>
                <w:sz w:val="18"/>
              </w:rPr>
              <w:t>字段名称</w:t>
            </w:r>
          </w:p>
        </w:tc>
        <w:tc>
          <w:tcPr>
            <w:tcW w:w="1505" w:type="dxa"/>
            <w:tcBorders>
              <w:top w:val="single" w:color="auto" w:sz="8" w:space="0"/>
              <w:bottom w:val="single" w:color="auto" w:sz="8" w:space="0"/>
            </w:tcBorders>
            <w:noWrap w:val="0"/>
            <w:vAlign w:val="top"/>
          </w:tcPr>
          <w:p>
            <w:pPr>
              <w:jc w:val="center"/>
              <w:rPr>
                <w:sz w:val="18"/>
              </w:rPr>
            </w:pPr>
            <w:r>
              <w:rPr>
                <w:sz w:val="18"/>
              </w:rPr>
              <w:t>类型</w:t>
            </w:r>
          </w:p>
        </w:tc>
        <w:tc>
          <w:tcPr>
            <w:tcW w:w="3988" w:type="dxa"/>
            <w:tcBorders>
              <w:top w:val="single" w:color="auto" w:sz="8" w:space="0"/>
              <w:bottom w:val="single" w:color="auto" w:sz="8" w:space="0"/>
            </w:tcBorders>
            <w:noWrap w:val="0"/>
            <w:vAlign w:val="top"/>
          </w:tcPr>
          <w:p>
            <w:pPr>
              <w:jc w:val="center"/>
              <w:rPr>
                <w:sz w:val="18"/>
              </w:rPr>
            </w:pPr>
            <w:r>
              <w:rPr>
                <w:sz w:val="18"/>
              </w:rPr>
              <w:t>字段描述</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959" w:type="dxa"/>
            <w:vMerge w:val="restart"/>
            <w:noWrap w:val="0"/>
            <w:vAlign w:val="top"/>
          </w:tcPr>
          <w:p>
            <w:pPr>
              <w:rPr>
                <w:sz w:val="18"/>
              </w:rPr>
            </w:pPr>
          </w:p>
        </w:tc>
        <w:tc>
          <w:tcPr>
            <w:tcW w:w="3118" w:type="dxa"/>
            <w:noWrap w:val="0"/>
            <w:vAlign w:val="top"/>
          </w:tcPr>
          <w:p>
            <w:pPr>
              <w:rPr>
                <w:sz w:val="18"/>
              </w:rPr>
            </w:pPr>
            <w:r>
              <w:rPr>
                <w:sz w:val="18"/>
              </w:rPr>
              <w:t xml:space="preserve">Annual Production Period </w:t>
            </w:r>
          </w:p>
        </w:tc>
        <w:tc>
          <w:tcPr>
            <w:tcW w:w="1505" w:type="dxa"/>
            <w:noWrap w:val="0"/>
            <w:vAlign w:val="top"/>
          </w:tcPr>
          <w:p>
            <w:pPr>
              <w:rPr>
                <w:sz w:val="18"/>
              </w:rPr>
            </w:pPr>
            <w:r>
              <w:rPr>
                <w:sz w:val="18"/>
              </w:rPr>
              <w:t>Decimal</w:t>
            </w:r>
          </w:p>
        </w:tc>
        <w:tc>
          <w:tcPr>
            <w:tcW w:w="3988" w:type="dxa"/>
            <w:noWrap w:val="0"/>
            <w:vAlign w:val="top"/>
          </w:tcPr>
          <w:p>
            <w:pPr>
              <w:rPr>
                <w:sz w:val="18"/>
              </w:rPr>
            </w:pPr>
            <w:r>
              <w:rPr>
                <w:sz w:val="18"/>
              </w:rPr>
              <w:t>年生产时段（月）</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959" w:type="dxa"/>
            <w:vMerge w:val="continue"/>
            <w:noWrap w:val="0"/>
            <w:vAlign w:val="top"/>
          </w:tcPr>
          <w:p>
            <w:pPr>
              <w:rPr>
                <w:sz w:val="18"/>
              </w:rPr>
            </w:pPr>
          </w:p>
        </w:tc>
        <w:tc>
          <w:tcPr>
            <w:tcW w:w="3118" w:type="dxa"/>
            <w:noWrap w:val="0"/>
            <w:vAlign w:val="top"/>
          </w:tcPr>
          <w:p>
            <w:pPr>
              <w:rPr>
                <w:sz w:val="18"/>
              </w:rPr>
            </w:pPr>
            <w:r>
              <w:rPr>
                <w:sz w:val="18"/>
              </w:rPr>
              <w:t>Daily Production Time</w:t>
            </w:r>
          </w:p>
        </w:tc>
        <w:tc>
          <w:tcPr>
            <w:tcW w:w="1505" w:type="dxa"/>
            <w:noWrap w:val="0"/>
            <w:vAlign w:val="top"/>
          </w:tcPr>
          <w:p>
            <w:pPr>
              <w:rPr>
                <w:sz w:val="18"/>
              </w:rPr>
            </w:pPr>
            <w:r>
              <w:rPr>
                <w:sz w:val="18"/>
              </w:rPr>
              <w:t>Decimal</w:t>
            </w:r>
          </w:p>
        </w:tc>
        <w:tc>
          <w:tcPr>
            <w:tcW w:w="3988" w:type="dxa"/>
            <w:noWrap w:val="0"/>
            <w:vAlign w:val="top"/>
          </w:tcPr>
          <w:p>
            <w:pPr>
              <w:rPr>
                <w:sz w:val="18"/>
              </w:rPr>
            </w:pPr>
            <w:r>
              <w:rPr>
                <w:sz w:val="18"/>
              </w:rPr>
              <w:t>日生产时间（小时）</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c>
          <w:tcPr>
            <w:tcW w:w="959" w:type="dxa"/>
            <w:vMerge w:val="continue"/>
            <w:noWrap w:val="0"/>
            <w:vAlign w:val="top"/>
          </w:tcPr>
          <w:p>
            <w:pPr>
              <w:rPr>
                <w:sz w:val="18"/>
              </w:rPr>
            </w:pPr>
          </w:p>
        </w:tc>
        <w:tc>
          <w:tcPr>
            <w:tcW w:w="3118" w:type="dxa"/>
            <w:noWrap w:val="0"/>
            <w:vAlign w:val="top"/>
          </w:tcPr>
          <w:p>
            <w:pPr>
              <w:rPr>
                <w:sz w:val="18"/>
              </w:rPr>
            </w:pPr>
            <w:r>
              <w:rPr>
                <w:sz w:val="18"/>
              </w:rPr>
              <w:t>Weekly Production Time</w:t>
            </w:r>
          </w:p>
        </w:tc>
        <w:tc>
          <w:tcPr>
            <w:tcW w:w="1505" w:type="dxa"/>
            <w:noWrap w:val="0"/>
            <w:vAlign w:val="top"/>
          </w:tcPr>
          <w:p>
            <w:pPr>
              <w:rPr>
                <w:sz w:val="18"/>
              </w:rPr>
            </w:pPr>
            <w:r>
              <w:rPr>
                <w:sz w:val="18"/>
              </w:rPr>
              <w:t>Decimal</w:t>
            </w:r>
          </w:p>
        </w:tc>
        <w:tc>
          <w:tcPr>
            <w:tcW w:w="3988" w:type="dxa"/>
            <w:noWrap w:val="0"/>
            <w:vAlign w:val="top"/>
          </w:tcPr>
          <w:p>
            <w:pPr>
              <w:rPr>
                <w:sz w:val="18"/>
              </w:rPr>
            </w:pPr>
            <w:r>
              <w:rPr>
                <w:sz w:val="18"/>
              </w:rPr>
              <w:t>每周生产时间</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959" w:type="dxa"/>
            <w:vMerge w:val="continue"/>
            <w:noWrap w:val="0"/>
            <w:vAlign w:val="top"/>
          </w:tcPr>
          <w:p>
            <w:pPr>
              <w:rPr>
                <w:sz w:val="18"/>
              </w:rPr>
            </w:pPr>
          </w:p>
        </w:tc>
        <w:tc>
          <w:tcPr>
            <w:tcW w:w="3118" w:type="dxa"/>
            <w:noWrap w:val="0"/>
            <w:vAlign w:val="top"/>
          </w:tcPr>
          <w:p>
            <w:pPr>
              <w:rPr>
                <w:sz w:val="18"/>
              </w:rPr>
            </w:pPr>
            <w:r>
              <w:rPr>
                <w:sz w:val="18"/>
              </w:rPr>
              <w:t>Night Production Existence</w:t>
            </w:r>
          </w:p>
        </w:tc>
        <w:tc>
          <w:tcPr>
            <w:tcW w:w="1505" w:type="dxa"/>
            <w:noWrap w:val="0"/>
            <w:vAlign w:val="top"/>
          </w:tcPr>
          <w:p>
            <w:pPr>
              <w:rPr>
                <w:sz w:val="18"/>
              </w:rPr>
            </w:pPr>
            <w:r>
              <w:rPr>
                <w:sz w:val="18"/>
              </w:rPr>
              <w:t>Boolean</w:t>
            </w:r>
          </w:p>
        </w:tc>
        <w:tc>
          <w:tcPr>
            <w:tcW w:w="3988" w:type="dxa"/>
            <w:noWrap w:val="0"/>
            <w:vAlign w:val="top"/>
          </w:tcPr>
          <w:p>
            <w:pPr>
              <w:rPr>
                <w:sz w:val="18"/>
              </w:rPr>
            </w:pPr>
            <w:r>
              <w:rPr>
                <w:sz w:val="18"/>
              </w:rPr>
              <w:t>是否夜间生产</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959" w:type="dxa"/>
            <w:vMerge w:val="continue"/>
            <w:noWrap w:val="0"/>
            <w:vAlign w:val="top"/>
          </w:tcPr>
          <w:p>
            <w:pPr>
              <w:rPr>
                <w:sz w:val="18"/>
              </w:rPr>
            </w:pPr>
          </w:p>
        </w:tc>
        <w:tc>
          <w:tcPr>
            <w:tcW w:w="3118" w:type="dxa"/>
            <w:noWrap w:val="0"/>
            <w:vAlign w:val="top"/>
          </w:tcPr>
          <w:p>
            <w:pPr>
              <w:rPr>
                <w:sz w:val="18"/>
              </w:rPr>
            </w:pPr>
            <w:r>
              <w:rPr>
                <w:sz w:val="18"/>
              </w:rPr>
              <w:t>Emergency Control Type for Heavy Pollution</w:t>
            </w:r>
          </w:p>
        </w:tc>
        <w:tc>
          <w:tcPr>
            <w:tcW w:w="1505" w:type="dxa"/>
            <w:noWrap w:val="0"/>
            <w:vAlign w:val="top"/>
          </w:tcPr>
          <w:p>
            <w:pPr>
              <w:rPr>
                <w:sz w:val="18"/>
              </w:rPr>
            </w:pPr>
            <w:r>
              <w:rPr>
                <w:sz w:val="18"/>
              </w:rPr>
              <w:t>Text</w:t>
            </w:r>
          </w:p>
        </w:tc>
        <w:tc>
          <w:tcPr>
            <w:tcW w:w="3988" w:type="dxa"/>
            <w:noWrap w:val="0"/>
            <w:vAlign w:val="top"/>
          </w:tcPr>
          <w:p>
            <w:pPr>
              <w:rPr>
                <w:sz w:val="18"/>
              </w:rPr>
            </w:pPr>
            <w:r>
              <w:rPr>
                <w:sz w:val="18"/>
              </w:rPr>
              <w:t>重污染应急管控类型</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959" w:type="dxa"/>
            <w:vMerge w:val="continue"/>
            <w:noWrap w:val="0"/>
            <w:vAlign w:val="top"/>
          </w:tcPr>
          <w:p>
            <w:pPr>
              <w:rPr>
                <w:sz w:val="18"/>
              </w:rPr>
            </w:pPr>
          </w:p>
        </w:tc>
        <w:tc>
          <w:tcPr>
            <w:tcW w:w="3118" w:type="dxa"/>
            <w:noWrap w:val="0"/>
            <w:vAlign w:val="top"/>
          </w:tcPr>
          <w:p>
            <w:pPr>
              <w:rPr>
                <w:sz w:val="18"/>
              </w:rPr>
            </w:pPr>
            <w:r>
              <w:rPr>
                <w:sz w:val="18"/>
              </w:rPr>
              <w:t>Yellow Alert Reduction Measures</w:t>
            </w:r>
          </w:p>
        </w:tc>
        <w:tc>
          <w:tcPr>
            <w:tcW w:w="1505" w:type="dxa"/>
            <w:noWrap w:val="0"/>
            <w:vAlign w:val="top"/>
          </w:tcPr>
          <w:p>
            <w:pPr>
              <w:rPr>
                <w:sz w:val="18"/>
              </w:rPr>
            </w:pPr>
            <w:r>
              <w:rPr>
                <w:sz w:val="18"/>
              </w:rPr>
              <w:t>Text</w:t>
            </w:r>
          </w:p>
        </w:tc>
        <w:tc>
          <w:tcPr>
            <w:tcW w:w="3988" w:type="dxa"/>
            <w:noWrap w:val="0"/>
            <w:vAlign w:val="top"/>
          </w:tcPr>
          <w:p>
            <w:pPr>
              <w:rPr>
                <w:sz w:val="18"/>
              </w:rPr>
            </w:pPr>
            <w:r>
              <w:rPr>
                <w:sz w:val="18"/>
              </w:rPr>
              <w:t>黄色预警减排措施</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c>
          <w:tcPr>
            <w:tcW w:w="959" w:type="dxa"/>
            <w:vMerge w:val="continue"/>
            <w:noWrap w:val="0"/>
            <w:vAlign w:val="top"/>
          </w:tcPr>
          <w:p>
            <w:pPr>
              <w:rPr>
                <w:sz w:val="18"/>
              </w:rPr>
            </w:pPr>
          </w:p>
        </w:tc>
        <w:tc>
          <w:tcPr>
            <w:tcW w:w="3118" w:type="dxa"/>
            <w:noWrap w:val="0"/>
            <w:vAlign w:val="top"/>
          </w:tcPr>
          <w:p>
            <w:pPr>
              <w:rPr>
                <w:sz w:val="18"/>
              </w:rPr>
            </w:pPr>
            <w:r>
              <w:rPr>
                <w:sz w:val="18"/>
              </w:rPr>
              <w:t>Orange Alert Reduction Measures</w:t>
            </w:r>
          </w:p>
        </w:tc>
        <w:tc>
          <w:tcPr>
            <w:tcW w:w="1505" w:type="dxa"/>
            <w:noWrap w:val="0"/>
            <w:vAlign w:val="top"/>
          </w:tcPr>
          <w:p>
            <w:pPr>
              <w:rPr>
                <w:sz w:val="18"/>
              </w:rPr>
            </w:pPr>
            <w:r>
              <w:rPr>
                <w:sz w:val="18"/>
              </w:rPr>
              <w:t>Text</w:t>
            </w:r>
          </w:p>
        </w:tc>
        <w:tc>
          <w:tcPr>
            <w:tcW w:w="3988" w:type="dxa"/>
            <w:noWrap w:val="0"/>
            <w:vAlign w:val="top"/>
          </w:tcPr>
          <w:p>
            <w:pPr>
              <w:rPr>
                <w:sz w:val="18"/>
              </w:rPr>
            </w:pPr>
            <w:r>
              <w:rPr>
                <w:sz w:val="18"/>
              </w:rPr>
              <w:t>橙色预警减排措施</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959" w:type="dxa"/>
            <w:vMerge w:val="continue"/>
            <w:noWrap w:val="0"/>
            <w:vAlign w:val="top"/>
          </w:tcPr>
          <w:p>
            <w:pPr>
              <w:rPr>
                <w:sz w:val="18"/>
              </w:rPr>
            </w:pPr>
          </w:p>
        </w:tc>
        <w:tc>
          <w:tcPr>
            <w:tcW w:w="3118" w:type="dxa"/>
            <w:noWrap w:val="0"/>
            <w:vAlign w:val="top"/>
          </w:tcPr>
          <w:p>
            <w:pPr>
              <w:rPr>
                <w:sz w:val="18"/>
              </w:rPr>
            </w:pPr>
            <w:r>
              <w:rPr>
                <w:sz w:val="18"/>
              </w:rPr>
              <w:t>Red Alert Reduction Measures</w:t>
            </w:r>
          </w:p>
        </w:tc>
        <w:tc>
          <w:tcPr>
            <w:tcW w:w="1505" w:type="dxa"/>
            <w:noWrap w:val="0"/>
            <w:vAlign w:val="top"/>
          </w:tcPr>
          <w:p>
            <w:pPr>
              <w:rPr>
                <w:sz w:val="18"/>
              </w:rPr>
            </w:pPr>
            <w:r>
              <w:rPr>
                <w:sz w:val="18"/>
              </w:rPr>
              <w:t>Text</w:t>
            </w:r>
          </w:p>
        </w:tc>
        <w:tc>
          <w:tcPr>
            <w:tcW w:w="3988" w:type="dxa"/>
            <w:noWrap w:val="0"/>
            <w:vAlign w:val="top"/>
          </w:tcPr>
          <w:p>
            <w:pPr>
              <w:rPr>
                <w:sz w:val="18"/>
              </w:rPr>
            </w:pPr>
            <w:r>
              <w:rPr>
                <w:sz w:val="18"/>
              </w:rPr>
              <w:t>红色预警减排措施</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959" w:type="dxa"/>
            <w:vMerge w:val="continue"/>
            <w:noWrap w:val="0"/>
            <w:vAlign w:val="top"/>
          </w:tcPr>
          <w:p>
            <w:pPr>
              <w:rPr>
                <w:sz w:val="18"/>
              </w:rPr>
            </w:pPr>
          </w:p>
        </w:tc>
        <w:tc>
          <w:tcPr>
            <w:tcW w:w="3118" w:type="dxa"/>
            <w:noWrap w:val="0"/>
            <w:vAlign w:val="top"/>
          </w:tcPr>
          <w:p>
            <w:pPr>
              <w:rPr>
                <w:sz w:val="18"/>
              </w:rPr>
            </w:pPr>
            <w:r>
              <w:rPr>
                <w:sz w:val="18"/>
              </w:rPr>
              <w:t>Production Process Description</w:t>
            </w:r>
          </w:p>
        </w:tc>
        <w:tc>
          <w:tcPr>
            <w:tcW w:w="1505" w:type="dxa"/>
            <w:noWrap w:val="0"/>
            <w:vAlign w:val="top"/>
          </w:tcPr>
          <w:p>
            <w:pPr>
              <w:rPr>
                <w:sz w:val="18"/>
              </w:rPr>
            </w:pPr>
            <w:r>
              <w:rPr>
                <w:sz w:val="18"/>
              </w:rPr>
              <w:t>Text</w:t>
            </w:r>
          </w:p>
        </w:tc>
        <w:tc>
          <w:tcPr>
            <w:tcW w:w="3988" w:type="dxa"/>
            <w:noWrap w:val="0"/>
            <w:vAlign w:val="top"/>
          </w:tcPr>
          <w:p>
            <w:pPr>
              <w:rPr>
                <w:sz w:val="18"/>
              </w:rPr>
            </w:pPr>
            <w:r>
              <w:rPr>
                <w:sz w:val="18"/>
              </w:rPr>
              <w:t>生产工艺描述</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959" w:type="dxa"/>
            <w:vMerge w:val="continue"/>
            <w:noWrap w:val="0"/>
            <w:vAlign w:val="top"/>
          </w:tcPr>
          <w:p>
            <w:pPr>
              <w:rPr>
                <w:sz w:val="18"/>
              </w:rPr>
            </w:pPr>
          </w:p>
        </w:tc>
        <w:tc>
          <w:tcPr>
            <w:tcW w:w="3118" w:type="dxa"/>
            <w:noWrap w:val="0"/>
            <w:vAlign w:val="top"/>
          </w:tcPr>
          <w:p>
            <w:pPr>
              <w:rPr>
                <w:sz w:val="18"/>
              </w:rPr>
            </w:pPr>
            <w:r>
              <w:rPr>
                <w:rFonts w:hint="eastAsia"/>
                <w:sz w:val="18"/>
              </w:rPr>
              <w:t>P</w:t>
            </w:r>
            <w:r>
              <w:rPr>
                <w:sz w:val="18"/>
              </w:rPr>
              <w:t xml:space="preserve">ollution </w:t>
            </w:r>
            <w:r>
              <w:rPr>
                <w:rFonts w:hint="eastAsia"/>
                <w:sz w:val="18"/>
              </w:rPr>
              <w:t>P</w:t>
            </w:r>
            <w:r>
              <w:rPr>
                <w:sz w:val="18"/>
              </w:rPr>
              <w:t>batement  Process Description</w:t>
            </w:r>
          </w:p>
        </w:tc>
        <w:tc>
          <w:tcPr>
            <w:tcW w:w="1505" w:type="dxa"/>
            <w:noWrap w:val="0"/>
            <w:vAlign w:val="top"/>
          </w:tcPr>
          <w:p>
            <w:pPr>
              <w:rPr>
                <w:sz w:val="18"/>
              </w:rPr>
            </w:pPr>
            <w:r>
              <w:rPr>
                <w:sz w:val="18"/>
              </w:rPr>
              <w:t>Text</w:t>
            </w:r>
          </w:p>
        </w:tc>
        <w:tc>
          <w:tcPr>
            <w:tcW w:w="3988" w:type="dxa"/>
            <w:noWrap w:val="0"/>
            <w:vAlign w:val="top"/>
          </w:tcPr>
          <w:p>
            <w:pPr>
              <w:rPr>
                <w:sz w:val="18"/>
              </w:rPr>
            </w:pPr>
            <w:r>
              <w:rPr>
                <w:rFonts w:hint="eastAsia"/>
                <w:sz w:val="18"/>
              </w:rPr>
              <w:t>污染治理</w:t>
            </w:r>
            <w:r>
              <w:rPr>
                <w:sz w:val="18"/>
              </w:rPr>
              <w:t>工艺描述</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c>
          <w:tcPr>
            <w:tcW w:w="959" w:type="dxa"/>
            <w:vMerge w:val="continue"/>
            <w:noWrap w:val="0"/>
            <w:vAlign w:val="top"/>
          </w:tcPr>
          <w:p>
            <w:pPr>
              <w:rPr>
                <w:sz w:val="18"/>
              </w:rPr>
            </w:pPr>
          </w:p>
        </w:tc>
        <w:tc>
          <w:tcPr>
            <w:tcW w:w="3118" w:type="dxa"/>
            <w:noWrap w:val="0"/>
            <w:vAlign w:val="top"/>
          </w:tcPr>
          <w:p>
            <w:pPr>
              <w:rPr>
                <w:sz w:val="18"/>
              </w:rPr>
            </w:pPr>
            <w:r>
              <w:rPr>
                <w:sz w:val="18"/>
              </w:rPr>
              <w:t>Front Sign Photo</w:t>
            </w:r>
          </w:p>
        </w:tc>
        <w:tc>
          <w:tcPr>
            <w:tcW w:w="1505" w:type="dxa"/>
            <w:noWrap w:val="0"/>
            <w:vAlign w:val="top"/>
          </w:tcPr>
          <w:p>
            <w:pPr>
              <w:rPr>
                <w:sz w:val="18"/>
              </w:rPr>
            </w:pPr>
            <w:r>
              <w:rPr>
                <w:sz w:val="18"/>
              </w:rPr>
              <w:t>Text</w:t>
            </w:r>
          </w:p>
        </w:tc>
        <w:tc>
          <w:tcPr>
            <w:tcW w:w="3988" w:type="dxa"/>
            <w:noWrap w:val="0"/>
            <w:vAlign w:val="top"/>
          </w:tcPr>
          <w:p>
            <w:pPr>
              <w:rPr>
                <w:sz w:val="18"/>
              </w:rPr>
            </w:pPr>
            <w:r>
              <w:rPr>
                <w:sz w:val="18"/>
              </w:rPr>
              <w:t>门头照片，提供实际照片链接地址</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959" w:type="dxa"/>
            <w:vMerge w:val="continue"/>
            <w:noWrap w:val="0"/>
            <w:vAlign w:val="top"/>
          </w:tcPr>
          <w:p>
            <w:pPr>
              <w:rPr>
                <w:sz w:val="18"/>
              </w:rPr>
            </w:pPr>
          </w:p>
        </w:tc>
        <w:tc>
          <w:tcPr>
            <w:tcW w:w="3118" w:type="dxa"/>
            <w:noWrap w:val="0"/>
            <w:vAlign w:val="top"/>
          </w:tcPr>
          <w:p>
            <w:pPr>
              <w:rPr>
                <w:sz w:val="18"/>
              </w:rPr>
            </w:pPr>
            <w:r>
              <w:rPr>
                <w:sz w:val="18"/>
              </w:rPr>
              <w:t>Factory Layout</w:t>
            </w:r>
          </w:p>
        </w:tc>
        <w:tc>
          <w:tcPr>
            <w:tcW w:w="1505" w:type="dxa"/>
            <w:noWrap w:val="0"/>
            <w:vAlign w:val="top"/>
          </w:tcPr>
          <w:p>
            <w:pPr>
              <w:rPr>
                <w:sz w:val="18"/>
              </w:rPr>
            </w:pPr>
            <w:r>
              <w:rPr>
                <w:sz w:val="18"/>
              </w:rPr>
              <w:t>Text</w:t>
            </w:r>
          </w:p>
        </w:tc>
        <w:tc>
          <w:tcPr>
            <w:tcW w:w="3988" w:type="dxa"/>
            <w:noWrap w:val="0"/>
            <w:vAlign w:val="top"/>
          </w:tcPr>
          <w:p>
            <w:pPr>
              <w:rPr>
                <w:sz w:val="18"/>
              </w:rPr>
            </w:pPr>
            <w:r>
              <w:rPr>
                <w:sz w:val="18"/>
              </w:rPr>
              <w:t>厂区平面图，提供实际照片链接地址</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959" w:type="dxa"/>
            <w:vMerge w:val="continue"/>
            <w:noWrap w:val="0"/>
            <w:vAlign w:val="top"/>
          </w:tcPr>
          <w:p>
            <w:pPr>
              <w:rPr>
                <w:sz w:val="18"/>
              </w:rPr>
            </w:pPr>
          </w:p>
        </w:tc>
        <w:tc>
          <w:tcPr>
            <w:tcW w:w="3118" w:type="dxa"/>
            <w:noWrap w:val="0"/>
            <w:vAlign w:val="top"/>
          </w:tcPr>
          <w:p>
            <w:pPr>
              <w:rPr>
                <w:sz w:val="18"/>
              </w:rPr>
            </w:pPr>
            <w:r>
              <w:rPr>
                <w:sz w:val="18"/>
              </w:rPr>
              <w:t>Production Process Flowchart</w:t>
            </w:r>
          </w:p>
        </w:tc>
        <w:tc>
          <w:tcPr>
            <w:tcW w:w="1505" w:type="dxa"/>
            <w:noWrap w:val="0"/>
            <w:vAlign w:val="top"/>
          </w:tcPr>
          <w:p>
            <w:pPr>
              <w:rPr>
                <w:sz w:val="18"/>
              </w:rPr>
            </w:pPr>
            <w:r>
              <w:rPr>
                <w:sz w:val="18"/>
              </w:rPr>
              <w:t>Text</w:t>
            </w:r>
          </w:p>
        </w:tc>
        <w:tc>
          <w:tcPr>
            <w:tcW w:w="3988" w:type="dxa"/>
            <w:noWrap w:val="0"/>
            <w:vAlign w:val="top"/>
          </w:tcPr>
          <w:p>
            <w:pPr>
              <w:rPr>
                <w:sz w:val="18"/>
              </w:rPr>
            </w:pPr>
            <w:r>
              <w:rPr>
                <w:sz w:val="18"/>
              </w:rPr>
              <w:t>提供实际照片链接地址</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959" w:type="dxa"/>
            <w:vMerge w:val="restart"/>
            <w:noWrap w:val="0"/>
            <w:vAlign w:val="center"/>
          </w:tcPr>
          <w:p>
            <w:pPr>
              <w:rPr>
                <w:sz w:val="18"/>
              </w:rPr>
            </w:pPr>
            <w:r>
              <w:rPr>
                <w:sz w:val="18"/>
              </w:rPr>
              <w:t>设备属性</w:t>
            </w:r>
          </w:p>
        </w:tc>
        <w:tc>
          <w:tcPr>
            <w:tcW w:w="3118" w:type="dxa"/>
            <w:noWrap w:val="0"/>
            <w:vAlign w:val="top"/>
          </w:tcPr>
          <w:p>
            <w:pPr>
              <w:rPr>
                <w:sz w:val="18"/>
              </w:rPr>
            </w:pPr>
            <w:r>
              <w:rPr>
                <w:sz w:val="18"/>
              </w:rPr>
              <w:t>Equipment ID</w:t>
            </w:r>
          </w:p>
        </w:tc>
        <w:tc>
          <w:tcPr>
            <w:tcW w:w="1505" w:type="dxa"/>
            <w:noWrap w:val="0"/>
            <w:vAlign w:val="top"/>
          </w:tcPr>
          <w:p>
            <w:pPr>
              <w:rPr>
                <w:sz w:val="18"/>
              </w:rPr>
            </w:pPr>
            <w:r>
              <w:rPr>
                <w:sz w:val="18"/>
              </w:rPr>
              <w:t>Alphanumeric</w:t>
            </w:r>
          </w:p>
        </w:tc>
        <w:tc>
          <w:tcPr>
            <w:tcW w:w="3988" w:type="dxa"/>
            <w:noWrap w:val="0"/>
            <w:vAlign w:val="top"/>
          </w:tcPr>
          <w:p>
            <w:pPr>
              <w:rPr>
                <w:sz w:val="18"/>
              </w:rPr>
            </w:pPr>
            <w:r>
              <w:rPr>
                <w:sz w:val="18"/>
              </w:rPr>
              <w:t>用于标识设备</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c>
          <w:tcPr>
            <w:tcW w:w="959" w:type="dxa"/>
            <w:vMerge w:val="continue"/>
            <w:noWrap w:val="0"/>
            <w:vAlign w:val="top"/>
          </w:tcPr>
          <w:p>
            <w:pPr>
              <w:rPr>
                <w:sz w:val="18"/>
              </w:rPr>
            </w:pPr>
          </w:p>
        </w:tc>
        <w:tc>
          <w:tcPr>
            <w:tcW w:w="3118" w:type="dxa"/>
            <w:noWrap w:val="0"/>
            <w:vAlign w:val="top"/>
          </w:tcPr>
          <w:p>
            <w:pPr>
              <w:rPr>
                <w:sz w:val="18"/>
              </w:rPr>
            </w:pPr>
            <w:r>
              <w:rPr>
                <w:sz w:val="18"/>
              </w:rPr>
              <w:t>Monitoring Equipment Number</w:t>
            </w:r>
          </w:p>
        </w:tc>
        <w:tc>
          <w:tcPr>
            <w:tcW w:w="1505" w:type="dxa"/>
            <w:noWrap w:val="0"/>
            <w:vAlign w:val="top"/>
          </w:tcPr>
          <w:p>
            <w:pPr>
              <w:rPr>
                <w:sz w:val="18"/>
              </w:rPr>
            </w:pPr>
            <w:r>
              <w:rPr>
                <w:sz w:val="18"/>
              </w:rPr>
              <w:t>Alphanumeric</w:t>
            </w:r>
          </w:p>
        </w:tc>
        <w:tc>
          <w:tcPr>
            <w:tcW w:w="3988" w:type="dxa"/>
            <w:noWrap w:val="0"/>
            <w:vAlign w:val="top"/>
          </w:tcPr>
          <w:p>
            <w:pPr>
              <w:rPr>
                <w:sz w:val="18"/>
              </w:rPr>
            </w:pPr>
            <w:r>
              <w:rPr>
                <w:sz w:val="18"/>
              </w:rPr>
              <w:t>设备编号</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959" w:type="dxa"/>
            <w:vMerge w:val="continue"/>
            <w:noWrap w:val="0"/>
            <w:vAlign w:val="top"/>
          </w:tcPr>
          <w:p>
            <w:pPr>
              <w:rPr>
                <w:sz w:val="18"/>
              </w:rPr>
            </w:pPr>
          </w:p>
        </w:tc>
        <w:tc>
          <w:tcPr>
            <w:tcW w:w="3118" w:type="dxa"/>
            <w:noWrap w:val="0"/>
            <w:vAlign w:val="top"/>
          </w:tcPr>
          <w:p>
            <w:pPr>
              <w:rPr>
                <w:sz w:val="18"/>
              </w:rPr>
            </w:pPr>
            <w:r>
              <w:rPr>
                <w:sz w:val="18"/>
              </w:rPr>
              <w:t>Monitoring Equipment GUID</w:t>
            </w:r>
          </w:p>
        </w:tc>
        <w:tc>
          <w:tcPr>
            <w:tcW w:w="1505" w:type="dxa"/>
            <w:noWrap w:val="0"/>
            <w:vAlign w:val="top"/>
          </w:tcPr>
          <w:p>
            <w:pPr>
              <w:rPr>
                <w:sz w:val="18"/>
              </w:rPr>
            </w:pPr>
            <w:r>
              <w:rPr>
                <w:sz w:val="18"/>
              </w:rPr>
              <w:t>Alphanumeric</w:t>
            </w:r>
          </w:p>
        </w:tc>
        <w:tc>
          <w:tcPr>
            <w:tcW w:w="3988" w:type="dxa"/>
            <w:noWrap w:val="0"/>
            <w:vAlign w:val="top"/>
          </w:tcPr>
          <w:p>
            <w:pPr>
              <w:wordWrap w:val="0"/>
              <w:rPr>
                <w:sz w:val="18"/>
              </w:rPr>
            </w:pPr>
            <w:r>
              <w:rPr>
                <w:sz w:val="18"/>
              </w:rPr>
              <w:t>全局ID，本地监控系统内应唯一。使用长度为32个字符的标准 GUID, 格式为 “xxxxxxxx-xxxx-xxxx-xxxx-xxxxxxxxxxxx”， 其中每个 x 是 0-9 或 a-f 范围内的一个字 符。例如: 6F9619FF-8B86-D011-B42D-00C04FC964FF。</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959" w:type="dxa"/>
            <w:vMerge w:val="continue"/>
            <w:noWrap w:val="0"/>
            <w:vAlign w:val="top"/>
          </w:tcPr>
          <w:p>
            <w:pPr>
              <w:rPr>
                <w:sz w:val="18"/>
              </w:rPr>
            </w:pPr>
          </w:p>
        </w:tc>
        <w:tc>
          <w:tcPr>
            <w:tcW w:w="3118" w:type="dxa"/>
            <w:noWrap w:val="0"/>
            <w:vAlign w:val="top"/>
          </w:tcPr>
          <w:p>
            <w:pPr>
              <w:rPr>
                <w:sz w:val="18"/>
              </w:rPr>
            </w:pPr>
            <w:r>
              <w:rPr>
                <w:sz w:val="18"/>
              </w:rPr>
              <w:t>Company ID</w:t>
            </w:r>
          </w:p>
        </w:tc>
        <w:tc>
          <w:tcPr>
            <w:tcW w:w="1505" w:type="dxa"/>
            <w:noWrap w:val="0"/>
            <w:vAlign w:val="top"/>
          </w:tcPr>
          <w:p>
            <w:pPr>
              <w:rPr>
                <w:sz w:val="18"/>
              </w:rPr>
            </w:pPr>
            <w:r>
              <w:rPr>
                <w:sz w:val="18"/>
              </w:rPr>
              <w:t>Alphanumeric</w:t>
            </w:r>
          </w:p>
        </w:tc>
        <w:tc>
          <w:tcPr>
            <w:tcW w:w="3988" w:type="dxa"/>
            <w:noWrap w:val="0"/>
            <w:vAlign w:val="top"/>
          </w:tcPr>
          <w:p>
            <w:pPr>
              <w:rPr>
                <w:sz w:val="18"/>
              </w:rPr>
            </w:pPr>
            <w:r>
              <w:rPr>
                <w:sz w:val="18"/>
              </w:rPr>
              <w:t>设备所属</w:t>
            </w:r>
            <w:r>
              <w:rPr>
                <w:rFonts w:hint="eastAsia"/>
                <w:sz w:val="18"/>
              </w:rPr>
              <w:t>排污单位</w:t>
            </w:r>
            <w:r>
              <w:rPr>
                <w:sz w:val="18"/>
              </w:rPr>
              <w:t>id</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959" w:type="dxa"/>
            <w:vMerge w:val="continue"/>
            <w:noWrap w:val="0"/>
            <w:vAlign w:val="top"/>
          </w:tcPr>
          <w:p>
            <w:pPr>
              <w:rPr>
                <w:sz w:val="18"/>
              </w:rPr>
            </w:pPr>
          </w:p>
        </w:tc>
        <w:tc>
          <w:tcPr>
            <w:tcW w:w="3118" w:type="dxa"/>
            <w:noWrap w:val="0"/>
            <w:vAlign w:val="top"/>
          </w:tcPr>
          <w:p>
            <w:pPr>
              <w:rPr>
                <w:sz w:val="18"/>
              </w:rPr>
            </w:pPr>
            <w:r>
              <w:rPr>
                <w:sz w:val="18"/>
              </w:rPr>
              <w:t>Company Name</w:t>
            </w:r>
          </w:p>
        </w:tc>
        <w:tc>
          <w:tcPr>
            <w:tcW w:w="1505" w:type="dxa"/>
            <w:noWrap w:val="0"/>
            <w:vAlign w:val="top"/>
          </w:tcPr>
          <w:p>
            <w:pPr>
              <w:rPr>
                <w:sz w:val="18"/>
              </w:rPr>
            </w:pPr>
            <w:r>
              <w:rPr>
                <w:sz w:val="18"/>
              </w:rPr>
              <w:t>Text</w:t>
            </w:r>
          </w:p>
        </w:tc>
        <w:tc>
          <w:tcPr>
            <w:tcW w:w="3988" w:type="dxa"/>
            <w:noWrap w:val="0"/>
            <w:vAlign w:val="top"/>
          </w:tcPr>
          <w:p>
            <w:pPr>
              <w:rPr>
                <w:sz w:val="18"/>
              </w:rPr>
            </w:pPr>
            <w:r>
              <w:rPr>
                <w:sz w:val="18"/>
              </w:rPr>
              <w:t>设备所属</w:t>
            </w:r>
            <w:r>
              <w:rPr>
                <w:rFonts w:hint="eastAsia"/>
                <w:sz w:val="18"/>
              </w:rPr>
              <w:t>排污单位</w:t>
            </w:r>
            <w:r>
              <w:rPr>
                <w:sz w:val="18"/>
              </w:rPr>
              <w:t>名称</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c>
          <w:tcPr>
            <w:tcW w:w="959" w:type="dxa"/>
            <w:vMerge w:val="continue"/>
            <w:noWrap w:val="0"/>
            <w:vAlign w:val="top"/>
          </w:tcPr>
          <w:p>
            <w:pPr>
              <w:rPr>
                <w:sz w:val="18"/>
              </w:rPr>
            </w:pPr>
          </w:p>
        </w:tc>
        <w:tc>
          <w:tcPr>
            <w:tcW w:w="3118" w:type="dxa"/>
            <w:noWrap w:val="0"/>
            <w:vAlign w:val="top"/>
          </w:tcPr>
          <w:p>
            <w:pPr>
              <w:rPr>
                <w:sz w:val="18"/>
              </w:rPr>
            </w:pPr>
            <w:r>
              <w:rPr>
                <w:sz w:val="18"/>
              </w:rPr>
              <w:t>Group Category</w:t>
            </w:r>
          </w:p>
        </w:tc>
        <w:tc>
          <w:tcPr>
            <w:tcW w:w="1505" w:type="dxa"/>
            <w:noWrap w:val="0"/>
            <w:vAlign w:val="top"/>
          </w:tcPr>
          <w:p>
            <w:pPr>
              <w:rPr>
                <w:sz w:val="18"/>
              </w:rPr>
            </w:pPr>
            <w:r>
              <w:rPr>
                <w:sz w:val="18"/>
              </w:rPr>
              <w:t>Text</w:t>
            </w:r>
          </w:p>
        </w:tc>
        <w:tc>
          <w:tcPr>
            <w:tcW w:w="3988" w:type="dxa"/>
            <w:noWrap w:val="0"/>
            <w:vAlign w:val="top"/>
          </w:tcPr>
          <w:p>
            <w:pPr>
              <w:rPr>
                <w:sz w:val="18"/>
              </w:rPr>
            </w:pPr>
            <w:r>
              <w:rPr>
                <w:sz w:val="18"/>
              </w:rPr>
              <w:t>设备所属</w:t>
            </w:r>
            <w:r>
              <w:rPr>
                <w:rFonts w:hint="eastAsia"/>
                <w:sz w:val="18"/>
              </w:rPr>
              <w:t>产治污对应关系组的</w:t>
            </w:r>
            <w:r>
              <w:rPr>
                <w:sz w:val="18"/>
              </w:rPr>
              <w:t>组别</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959" w:type="dxa"/>
            <w:vMerge w:val="continue"/>
            <w:noWrap w:val="0"/>
            <w:vAlign w:val="top"/>
          </w:tcPr>
          <w:p>
            <w:pPr>
              <w:rPr>
                <w:sz w:val="18"/>
              </w:rPr>
            </w:pPr>
          </w:p>
        </w:tc>
        <w:tc>
          <w:tcPr>
            <w:tcW w:w="3118" w:type="dxa"/>
            <w:noWrap w:val="0"/>
            <w:vAlign w:val="top"/>
          </w:tcPr>
          <w:p>
            <w:pPr>
              <w:rPr>
                <w:sz w:val="18"/>
              </w:rPr>
            </w:pPr>
            <w:r>
              <w:rPr>
                <w:sz w:val="18"/>
              </w:rPr>
              <w:t>Group Name</w:t>
            </w:r>
          </w:p>
        </w:tc>
        <w:tc>
          <w:tcPr>
            <w:tcW w:w="1505" w:type="dxa"/>
            <w:noWrap w:val="0"/>
            <w:vAlign w:val="top"/>
          </w:tcPr>
          <w:p>
            <w:pPr>
              <w:rPr>
                <w:sz w:val="18"/>
              </w:rPr>
            </w:pPr>
            <w:r>
              <w:rPr>
                <w:sz w:val="18"/>
              </w:rPr>
              <w:t>Text</w:t>
            </w:r>
          </w:p>
        </w:tc>
        <w:tc>
          <w:tcPr>
            <w:tcW w:w="3988" w:type="dxa"/>
            <w:noWrap w:val="0"/>
            <w:vAlign w:val="top"/>
          </w:tcPr>
          <w:p>
            <w:pPr>
              <w:rPr>
                <w:sz w:val="18"/>
              </w:rPr>
            </w:pPr>
            <w:r>
              <w:rPr>
                <w:sz w:val="18"/>
              </w:rPr>
              <w:t>设备所属</w:t>
            </w:r>
            <w:r>
              <w:rPr>
                <w:rFonts w:hint="eastAsia"/>
                <w:sz w:val="18"/>
              </w:rPr>
              <w:t>产治污对应关系组的</w:t>
            </w:r>
            <w:r>
              <w:rPr>
                <w:sz w:val="18"/>
              </w:rPr>
              <w:t>组名</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959" w:type="dxa"/>
            <w:vMerge w:val="continue"/>
            <w:noWrap w:val="0"/>
            <w:vAlign w:val="top"/>
          </w:tcPr>
          <w:p>
            <w:pPr>
              <w:rPr>
                <w:sz w:val="18"/>
              </w:rPr>
            </w:pPr>
          </w:p>
        </w:tc>
        <w:tc>
          <w:tcPr>
            <w:tcW w:w="3118" w:type="dxa"/>
            <w:noWrap w:val="0"/>
            <w:vAlign w:val="top"/>
          </w:tcPr>
          <w:p>
            <w:pPr>
              <w:rPr>
                <w:sz w:val="18"/>
              </w:rPr>
            </w:pPr>
            <w:r>
              <w:rPr>
                <w:sz w:val="18"/>
              </w:rPr>
              <w:t>Equipment Name</w:t>
            </w:r>
          </w:p>
        </w:tc>
        <w:tc>
          <w:tcPr>
            <w:tcW w:w="1505" w:type="dxa"/>
            <w:noWrap w:val="0"/>
            <w:vAlign w:val="top"/>
          </w:tcPr>
          <w:p>
            <w:pPr>
              <w:rPr>
                <w:sz w:val="18"/>
              </w:rPr>
            </w:pPr>
            <w:r>
              <w:rPr>
                <w:sz w:val="18"/>
              </w:rPr>
              <w:t>Text</w:t>
            </w:r>
          </w:p>
        </w:tc>
        <w:tc>
          <w:tcPr>
            <w:tcW w:w="3988" w:type="dxa"/>
            <w:noWrap w:val="0"/>
            <w:vAlign w:val="top"/>
          </w:tcPr>
          <w:p>
            <w:pPr>
              <w:rPr>
                <w:sz w:val="18"/>
              </w:rPr>
            </w:pPr>
            <w:r>
              <w:rPr>
                <w:sz w:val="18"/>
              </w:rPr>
              <w:t>设备名</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959" w:type="dxa"/>
            <w:vMerge w:val="continue"/>
            <w:noWrap w:val="0"/>
            <w:vAlign w:val="top"/>
          </w:tcPr>
          <w:p>
            <w:pPr>
              <w:rPr>
                <w:sz w:val="18"/>
              </w:rPr>
            </w:pPr>
          </w:p>
        </w:tc>
        <w:tc>
          <w:tcPr>
            <w:tcW w:w="3118" w:type="dxa"/>
            <w:noWrap w:val="0"/>
            <w:vAlign w:val="top"/>
          </w:tcPr>
          <w:p>
            <w:pPr>
              <w:rPr>
                <w:sz w:val="18"/>
              </w:rPr>
            </w:pPr>
            <w:r>
              <w:rPr>
                <w:sz w:val="18"/>
              </w:rPr>
              <w:t>Point_Properties</w:t>
            </w:r>
          </w:p>
        </w:tc>
        <w:tc>
          <w:tcPr>
            <w:tcW w:w="1505" w:type="dxa"/>
            <w:noWrap w:val="0"/>
            <w:vAlign w:val="top"/>
          </w:tcPr>
          <w:p>
            <w:pPr>
              <w:rPr>
                <w:sz w:val="18"/>
              </w:rPr>
            </w:pPr>
            <w:r>
              <w:rPr>
                <w:sz w:val="18"/>
              </w:rPr>
              <w:t>Alphanumeric</w:t>
            </w:r>
          </w:p>
        </w:tc>
        <w:tc>
          <w:tcPr>
            <w:tcW w:w="3988" w:type="dxa"/>
            <w:noWrap w:val="0"/>
            <w:vAlign w:val="top"/>
          </w:tcPr>
          <w:p>
            <w:pPr>
              <w:rPr>
                <w:sz w:val="18"/>
              </w:rPr>
            </w:pPr>
            <w:r>
              <w:rPr>
                <w:sz w:val="18"/>
              </w:rPr>
              <w:t>用于标识真实点位与计算点位</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c>
          <w:tcPr>
            <w:tcW w:w="959" w:type="dxa"/>
            <w:vMerge w:val="continue"/>
            <w:noWrap w:val="0"/>
            <w:vAlign w:val="top"/>
          </w:tcPr>
          <w:p>
            <w:pPr>
              <w:rPr>
                <w:sz w:val="18"/>
              </w:rPr>
            </w:pPr>
          </w:p>
        </w:tc>
        <w:tc>
          <w:tcPr>
            <w:tcW w:w="3118" w:type="dxa"/>
            <w:noWrap w:val="0"/>
            <w:vAlign w:val="top"/>
          </w:tcPr>
          <w:p>
            <w:pPr>
              <w:rPr>
                <w:sz w:val="18"/>
              </w:rPr>
            </w:pPr>
            <w:r>
              <w:rPr>
                <w:sz w:val="18"/>
              </w:rPr>
              <w:t>Monitoring Point Type</w:t>
            </w:r>
          </w:p>
        </w:tc>
        <w:tc>
          <w:tcPr>
            <w:tcW w:w="1505" w:type="dxa"/>
            <w:noWrap w:val="0"/>
            <w:vAlign w:val="top"/>
          </w:tcPr>
          <w:p>
            <w:pPr>
              <w:rPr>
                <w:sz w:val="18"/>
              </w:rPr>
            </w:pPr>
            <w:r>
              <w:rPr>
                <w:sz w:val="18"/>
              </w:rPr>
              <w:t>Text</w:t>
            </w:r>
          </w:p>
        </w:tc>
        <w:tc>
          <w:tcPr>
            <w:tcW w:w="3988" w:type="dxa"/>
            <w:noWrap w:val="0"/>
            <w:vAlign w:val="top"/>
          </w:tcPr>
          <w:p>
            <w:pPr>
              <w:rPr>
                <w:sz w:val="18"/>
              </w:rPr>
            </w:pPr>
            <w:r>
              <w:rPr>
                <w:sz w:val="18"/>
              </w:rPr>
              <w:t>用于标识产污设施、</w:t>
            </w:r>
            <w:r>
              <w:rPr>
                <w:rFonts w:hint="eastAsia"/>
                <w:sz w:val="18"/>
              </w:rPr>
              <w:t>污染治理设施</w:t>
            </w:r>
            <w:r>
              <w:rPr>
                <w:sz w:val="18"/>
              </w:rPr>
              <w:t>设施、产治一体</w:t>
            </w:r>
            <w:r>
              <w:rPr>
                <w:rFonts w:hint="eastAsia"/>
                <w:sz w:val="18"/>
              </w:rPr>
              <w:t>设施</w:t>
            </w:r>
            <w:r>
              <w:rPr>
                <w:sz w:val="18"/>
              </w:rPr>
              <w:t>、</w:t>
            </w:r>
            <w:r>
              <w:rPr>
                <w:rFonts w:hint="eastAsia"/>
                <w:sz w:val="18"/>
              </w:rPr>
              <w:t>总</w:t>
            </w:r>
            <w:r>
              <w:rPr>
                <w:sz w:val="18"/>
              </w:rPr>
              <w:t>用电</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959" w:type="dxa"/>
            <w:vMerge w:val="continue"/>
            <w:noWrap w:val="0"/>
            <w:vAlign w:val="top"/>
          </w:tcPr>
          <w:p>
            <w:pPr>
              <w:rPr>
                <w:sz w:val="18"/>
              </w:rPr>
            </w:pPr>
          </w:p>
        </w:tc>
        <w:tc>
          <w:tcPr>
            <w:tcW w:w="3118" w:type="dxa"/>
            <w:noWrap w:val="0"/>
            <w:vAlign w:val="top"/>
          </w:tcPr>
          <w:p>
            <w:pPr>
              <w:rPr>
                <w:sz w:val="18"/>
              </w:rPr>
            </w:pPr>
            <w:r>
              <w:rPr>
                <w:sz w:val="18"/>
              </w:rPr>
              <w:t>Monitoring Point SIM Card Number</w:t>
            </w:r>
          </w:p>
        </w:tc>
        <w:tc>
          <w:tcPr>
            <w:tcW w:w="1505" w:type="dxa"/>
            <w:noWrap w:val="0"/>
            <w:vAlign w:val="top"/>
          </w:tcPr>
          <w:p>
            <w:pPr>
              <w:rPr>
                <w:sz w:val="18"/>
              </w:rPr>
            </w:pPr>
            <w:r>
              <w:rPr>
                <w:sz w:val="18"/>
              </w:rPr>
              <w:t>Numeric</w:t>
            </w:r>
          </w:p>
        </w:tc>
        <w:tc>
          <w:tcPr>
            <w:tcW w:w="3988" w:type="dxa"/>
            <w:noWrap w:val="0"/>
            <w:vAlign w:val="top"/>
          </w:tcPr>
          <w:p>
            <w:pPr>
              <w:rPr>
                <w:sz w:val="18"/>
              </w:rPr>
            </w:pPr>
            <w:r>
              <w:rPr>
                <w:sz w:val="18"/>
              </w:rPr>
              <w:t>监</w:t>
            </w:r>
            <w:r>
              <w:rPr>
                <w:rFonts w:hint="eastAsia"/>
                <w:sz w:val="18"/>
              </w:rPr>
              <w:t>测</w:t>
            </w:r>
            <w:r>
              <w:rPr>
                <w:sz w:val="18"/>
              </w:rPr>
              <w:t>点位SIM卡号</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959" w:type="dxa"/>
            <w:vMerge w:val="continue"/>
            <w:noWrap w:val="0"/>
            <w:vAlign w:val="top"/>
          </w:tcPr>
          <w:p>
            <w:pPr>
              <w:rPr>
                <w:sz w:val="18"/>
              </w:rPr>
            </w:pPr>
          </w:p>
        </w:tc>
        <w:tc>
          <w:tcPr>
            <w:tcW w:w="3118" w:type="dxa"/>
            <w:noWrap w:val="0"/>
            <w:vAlign w:val="top"/>
          </w:tcPr>
          <w:p>
            <w:pPr>
              <w:rPr>
                <w:sz w:val="18"/>
              </w:rPr>
            </w:pPr>
            <w:r>
              <w:rPr>
                <w:sz w:val="18"/>
              </w:rPr>
              <w:t>Equipment Electrical Box Exterior Photo</w:t>
            </w:r>
          </w:p>
        </w:tc>
        <w:tc>
          <w:tcPr>
            <w:tcW w:w="1505" w:type="dxa"/>
            <w:noWrap w:val="0"/>
            <w:vAlign w:val="top"/>
          </w:tcPr>
          <w:p>
            <w:pPr>
              <w:rPr>
                <w:sz w:val="18"/>
              </w:rPr>
            </w:pPr>
            <w:r>
              <w:rPr>
                <w:sz w:val="18"/>
              </w:rPr>
              <w:t>Text</w:t>
            </w:r>
          </w:p>
        </w:tc>
        <w:tc>
          <w:tcPr>
            <w:tcW w:w="3988" w:type="dxa"/>
            <w:noWrap w:val="0"/>
            <w:vAlign w:val="top"/>
          </w:tcPr>
          <w:p>
            <w:pPr>
              <w:rPr>
                <w:sz w:val="18"/>
              </w:rPr>
            </w:pPr>
            <w:r>
              <w:rPr>
                <w:sz w:val="18"/>
              </w:rPr>
              <w:t>设备电箱外观照，提供实际照片链接地址</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959" w:type="dxa"/>
            <w:vMerge w:val="continue"/>
            <w:noWrap w:val="0"/>
            <w:vAlign w:val="top"/>
          </w:tcPr>
          <w:p>
            <w:pPr>
              <w:rPr>
                <w:sz w:val="18"/>
              </w:rPr>
            </w:pPr>
          </w:p>
        </w:tc>
        <w:tc>
          <w:tcPr>
            <w:tcW w:w="3118" w:type="dxa"/>
            <w:noWrap w:val="0"/>
            <w:vAlign w:val="top"/>
          </w:tcPr>
          <w:p>
            <w:pPr>
              <w:rPr>
                <w:sz w:val="18"/>
              </w:rPr>
            </w:pPr>
            <w:r>
              <w:rPr>
                <w:sz w:val="18"/>
              </w:rPr>
              <w:t>Equipment Electrical Box Interior Photo</w:t>
            </w:r>
          </w:p>
        </w:tc>
        <w:tc>
          <w:tcPr>
            <w:tcW w:w="1505" w:type="dxa"/>
            <w:noWrap w:val="0"/>
            <w:vAlign w:val="top"/>
          </w:tcPr>
          <w:p>
            <w:pPr>
              <w:rPr>
                <w:sz w:val="18"/>
              </w:rPr>
            </w:pPr>
            <w:r>
              <w:rPr>
                <w:sz w:val="18"/>
              </w:rPr>
              <w:t>Text</w:t>
            </w:r>
          </w:p>
        </w:tc>
        <w:tc>
          <w:tcPr>
            <w:tcW w:w="3988" w:type="dxa"/>
            <w:noWrap w:val="0"/>
            <w:vAlign w:val="top"/>
          </w:tcPr>
          <w:p>
            <w:pPr>
              <w:rPr>
                <w:sz w:val="18"/>
              </w:rPr>
            </w:pPr>
            <w:r>
              <w:rPr>
                <w:sz w:val="18"/>
              </w:rPr>
              <w:t>设备电箱内部照，提供实际照片链接地址</w:t>
            </w:r>
          </w:p>
        </w:tc>
      </w:tr>
    </w:tbl>
    <w:p>
      <w:r>
        <w:br w:type="page"/>
      </w:r>
    </w:p>
    <w:p>
      <w:pPr>
        <w:pStyle w:val="175"/>
        <w:numPr>
          <w:ilvl w:val="0"/>
          <w:numId w:val="0"/>
        </w:numPr>
        <w:tabs>
          <w:tab w:val="clear" w:pos="0"/>
        </w:tabs>
        <w:spacing w:before="156" w:after="156"/>
        <w:rPr>
          <w:rFonts w:ascii="Times New Roman"/>
        </w:rPr>
      </w:pPr>
      <w:r>
        <w:rPr>
          <w:rFonts w:hint="eastAsia" w:hAnsi="黑体" w:cs="黑体"/>
        </w:rPr>
        <w:t>表D.1</w:t>
      </w:r>
      <w:r>
        <w:rPr>
          <w:rFonts w:ascii="Times New Roman"/>
        </w:rPr>
        <w:t>属性相关字段表</w:t>
      </w:r>
      <w:r>
        <w:rPr>
          <w:rFonts w:ascii="Times New Roman" w:eastAsia="宋体"/>
        </w:rPr>
        <w:t>（续）</w:t>
      </w:r>
    </w:p>
    <w:tbl>
      <w:tblPr>
        <w:tblStyle w:val="37"/>
        <w:tblW w:w="0" w:type="auto"/>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959"/>
        <w:gridCol w:w="3118"/>
        <w:gridCol w:w="1582"/>
        <w:gridCol w:w="3911"/>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959" w:type="dxa"/>
            <w:tcBorders>
              <w:top w:val="single" w:color="auto" w:sz="8" w:space="0"/>
              <w:bottom w:val="single" w:color="auto" w:sz="8" w:space="0"/>
            </w:tcBorders>
            <w:noWrap w:val="0"/>
            <w:vAlign w:val="top"/>
          </w:tcPr>
          <w:p>
            <w:pPr>
              <w:jc w:val="center"/>
              <w:rPr>
                <w:sz w:val="18"/>
              </w:rPr>
            </w:pPr>
            <w:r>
              <w:rPr>
                <w:sz w:val="18"/>
              </w:rPr>
              <w:t>属性名称</w:t>
            </w:r>
          </w:p>
        </w:tc>
        <w:tc>
          <w:tcPr>
            <w:tcW w:w="3118" w:type="dxa"/>
            <w:tcBorders>
              <w:top w:val="single" w:color="auto" w:sz="8" w:space="0"/>
              <w:bottom w:val="single" w:color="auto" w:sz="8" w:space="0"/>
            </w:tcBorders>
            <w:noWrap w:val="0"/>
            <w:vAlign w:val="top"/>
          </w:tcPr>
          <w:p>
            <w:pPr>
              <w:jc w:val="center"/>
              <w:rPr>
                <w:sz w:val="18"/>
              </w:rPr>
            </w:pPr>
            <w:r>
              <w:rPr>
                <w:sz w:val="18"/>
              </w:rPr>
              <w:t>字段名称</w:t>
            </w:r>
          </w:p>
        </w:tc>
        <w:tc>
          <w:tcPr>
            <w:tcW w:w="1582" w:type="dxa"/>
            <w:tcBorders>
              <w:top w:val="single" w:color="auto" w:sz="8" w:space="0"/>
              <w:bottom w:val="single" w:color="auto" w:sz="8" w:space="0"/>
            </w:tcBorders>
            <w:noWrap w:val="0"/>
            <w:vAlign w:val="top"/>
          </w:tcPr>
          <w:p>
            <w:pPr>
              <w:jc w:val="center"/>
              <w:rPr>
                <w:sz w:val="18"/>
              </w:rPr>
            </w:pPr>
            <w:r>
              <w:rPr>
                <w:sz w:val="18"/>
              </w:rPr>
              <w:t>类型</w:t>
            </w:r>
          </w:p>
        </w:tc>
        <w:tc>
          <w:tcPr>
            <w:tcW w:w="3911" w:type="dxa"/>
            <w:tcBorders>
              <w:top w:val="single" w:color="auto" w:sz="8" w:space="0"/>
              <w:bottom w:val="single" w:color="auto" w:sz="8" w:space="0"/>
            </w:tcBorders>
            <w:noWrap w:val="0"/>
            <w:vAlign w:val="top"/>
          </w:tcPr>
          <w:p>
            <w:pPr>
              <w:jc w:val="center"/>
              <w:rPr>
                <w:sz w:val="18"/>
              </w:rPr>
            </w:pPr>
            <w:r>
              <w:rPr>
                <w:sz w:val="18"/>
              </w:rPr>
              <w:t>字段描述</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959" w:type="dxa"/>
            <w:noWrap w:val="0"/>
            <w:vAlign w:val="top"/>
          </w:tcPr>
          <w:p>
            <w:pPr>
              <w:rPr>
                <w:sz w:val="18"/>
              </w:rPr>
            </w:pPr>
          </w:p>
        </w:tc>
        <w:tc>
          <w:tcPr>
            <w:tcW w:w="3118" w:type="dxa"/>
            <w:noWrap w:val="0"/>
            <w:vAlign w:val="top"/>
          </w:tcPr>
          <w:p>
            <w:pPr>
              <w:rPr>
                <w:sz w:val="18"/>
              </w:rPr>
            </w:pPr>
            <w:r>
              <w:rPr>
                <w:sz w:val="18"/>
              </w:rPr>
              <w:t>Equipment Photo</w:t>
            </w:r>
          </w:p>
        </w:tc>
        <w:tc>
          <w:tcPr>
            <w:tcW w:w="1582" w:type="dxa"/>
            <w:noWrap w:val="0"/>
            <w:vAlign w:val="top"/>
          </w:tcPr>
          <w:p>
            <w:pPr>
              <w:rPr>
                <w:sz w:val="18"/>
              </w:rPr>
            </w:pPr>
            <w:r>
              <w:rPr>
                <w:sz w:val="18"/>
              </w:rPr>
              <w:t>Text</w:t>
            </w:r>
          </w:p>
        </w:tc>
        <w:tc>
          <w:tcPr>
            <w:tcW w:w="3911" w:type="dxa"/>
            <w:noWrap w:val="0"/>
            <w:vAlign w:val="top"/>
          </w:tcPr>
          <w:p>
            <w:pPr>
              <w:rPr>
                <w:sz w:val="18"/>
              </w:rPr>
            </w:pPr>
            <w:r>
              <w:rPr>
                <w:sz w:val="18"/>
              </w:rPr>
              <w:t>设备照片，提供实际照片</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959" w:type="dxa"/>
            <w:vMerge w:val="restart"/>
            <w:noWrap w:val="0"/>
            <w:vAlign w:val="center"/>
          </w:tcPr>
          <w:p>
            <w:pPr>
              <w:rPr>
                <w:sz w:val="18"/>
              </w:rPr>
            </w:pPr>
            <w:r>
              <w:rPr>
                <w:sz w:val="18"/>
              </w:rPr>
              <w:t>监测</w:t>
            </w:r>
            <w:r>
              <w:rPr>
                <w:rFonts w:hint="eastAsia"/>
                <w:sz w:val="18"/>
              </w:rPr>
              <w:t>指标</w:t>
            </w:r>
            <w:r>
              <w:rPr>
                <w:sz w:val="18"/>
              </w:rPr>
              <w:t>属性</w:t>
            </w:r>
          </w:p>
        </w:tc>
        <w:tc>
          <w:tcPr>
            <w:tcW w:w="3118" w:type="dxa"/>
            <w:noWrap w:val="0"/>
            <w:vAlign w:val="top"/>
          </w:tcPr>
          <w:p>
            <w:pPr>
              <w:rPr>
                <w:sz w:val="18"/>
              </w:rPr>
            </w:pPr>
            <w:r>
              <w:rPr>
                <w:sz w:val="18"/>
              </w:rPr>
              <w:t>Monitoring Point GUID</w:t>
            </w:r>
          </w:p>
        </w:tc>
        <w:tc>
          <w:tcPr>
            <w:tcW w:w="1582" w:type="dxa"/>
            <w:noWrap w:val="0"/>
            <w:vAlign w:val="top"/>
          </w:tcPr>
          <w:p>
            <w:pPr>
              <w:rPr>
                <w:sz w:val="18"/>
              </w:rPr>
            </w:pPr>
            <w:r>
              <w:rPr>
                <w:sz w:val="18"/>
              </w:rPr>
              <w:t>Alphanumeric</w:t>
            </w:r>
          </w:p>
        </w:tc>
        <w:tc>
          <w:tcPr>
            <w:tcW w:w="3911" w:type="dxa"/>
            <w:noWrap w:val="0"/>
            <w:vAlign w:val="top"/>
          </w:tcPr>
          <w:p>
            <w:pPr>
              <w:wordWrap w:val="0"/>
              <w:rPr>
                <w:sz w:val="18"/>
              </w:rPr>
            </w:pPr>
            <w:r>
              <w:rPr>
                <w:sz w:val="18"/>
              </w:rPr>
              <w:t>全局ID，本地监控系统内应唯一。使用长度为32个字符的标准 GUID, 格式为 “xxxxxxxx-xxxx-xxxx-xxxx-xxxxxxxxxxxx”， 其中每个 x 是 0-9 或 a-f 范围内的一个字 符。例如: 6F9619FF-8B86-D011-B42D-00C04FC964FF。</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c>
          <w:tcPr>
            <w:tcW w:w="959" w:type="dxa"/>
            <w:vMerge w:val="continue"/>
            <w:noWrap w:val="0"/>
            <w:vAlign w:val="top"/>
          </w:tcPr>
          <w:p>
            <w:pPr>
              <w:rPr>
                <w:sz w:val="18"/>
              </w:rPr>
            </w:pPr>
          </w:p>
        </w:tc>
        <w:tc>
          <w:tcPr>
            <w:tcW w:w="3118" w:type="dxa"/>
            <w:tcBorders>
              <w:bottom w:val="single" w:color="auto" w:sz="4" w:space="0"/>
            </w:tcBorders>
            <w:noWrap w:val="0"/>
            <w:vAlign w:val="top"/>
          </w:tcPr>
          <w:p>
            <w:pPr>
              <w:rPr>
                <w:sz w:val="18"/>
              </w:rPr>
            </w:pPr>
            <w:r>
              <w:rPr>
                <w:sz w:val="18"/>
              </w:rPr>
              <w:t>Monitoring Point Name</w:t>
            </w:r>
          </w:p>
        </w:tc>
        <w:tc>
          <w:tcPr>
            <w:tcW w:w="1582" w:type="dxa"/>
            <w:tcBorders>
              <w:bottom w:val="single" w:color="auto" w:sz="4" w:space="0"/>
            </w:tcBorders>
            <w:noWrap w:val="0"/>
            <w:vAlign w:val="top"/>
          </w:tcPr>
          <w:p>
            <w:pPr>
              <w:rPr>
                <w:sz w:val="18"/>
              </w:rPr>
            </w:pPr>
            <w:r>
              <w:rPr>
                <w:sz w:val="18"/>
              </w:rPr>
              <w:t>Text</w:t>
            </w:r>
          </w:p>
        </w:tc>
        <w:tc>
          <w:tcPr>
            <w:tcW w:w="3911" w:type="dxa"/>
            <w:tcBorders>
              <w:bottom w:val="single" w:color="auto" w:sz="4" w:space="0"/>
            </w:tcBorders>
            <w:noWrap w:val="0"/>
            <w:vAlign w:val="top"/>
          </w:tcPr>
          <w:p>
            <w:pPr>
              <w:rPr>
                <w:rFonts w:hint="eastAsia"/>
                <w:sz w:val="18"/>
              </w:rPr>
            </w:pPr>
            <w:r>
              <w:rPr>
                <w:sz w:val="18"/>
              </w:rPr>
              <w:t>包含电流、电压、</w:t>
            </w:r>
            <w:r>
              <w:rPr>
                <w:rFonts w:hint="eastAsia"/>
                <w:sz w:val="18"/>
              </w:rPr>
              <w:t>功率</w:t>
            </w:r>
            <w:r>
              <w:rPr>
                <w:sz w:val="18"/>
              </w:rPr>
              <w:t>等监测</w:t>
            </w:r>
            <w:r>
              <w:rPr>
                <w:rFonts w:hint="eastAsia"/>
                <w:sz w:val="18"/>
              </w:rPr>
              <w:t>指标</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959" w:type="dxa"/>
            <w:vMerge w:val="continue"/>
            <w:noWrap w:val="0"/>
            <w:vAlign w:val="top"/>
          </w:tcPr>
          <w:p>
            <w:pPr>
              <w:rPr>
                <w:sz w:val="18"/>
              </w:rPr>
            </w:pPr>
          </w:p>
        </w:tc>
        <w:tc>
          <w:tcPr>
            <w:tcW w:w="3118" w:type="dxa"/>
            <w:tcBorders>
              <w:top w:val="single" w:color="auto" w:sz="4" w:space="0"/>
              <w:bottom w:val="single" w:color="auto" w:sz="8" w:space="0"/>
            </w:tcBorders>
            <w:noWrap w:val="0"/>
            <w:vAlign w:val="top"/>
          </w:tcPr>
          <w:p>
            <w:pPr>
              <w:rPr>
                <w:sz w:val="18"/>
              </w:rPr>
            </w:pPr>
            <w:r>
              <w:rPr>
                <w:sz w:val="18"/>
              </w:rPr>
              <w:t>Equipment ID</w:t>
            </w:r>
          </w:p>
        </w:tc>
        <w:tc>
          <w:tcPr>
            <w:tcW w:w="1582" w:type="dxa"/>
            <w:tcBorders>
              <w:top w:val="single" w:color="auto" w:sz="4" w:space="0"/>
              <w:bottom w:val="single" w:color="auto" w:sz="8" w:space="0"/>
            </w:tcBorders>
            <w:noWrap w:val="0"/>
            <w:vAlign w:val="top"/>
          </w:tcPr>
          <w:p>
            <w:pPr>
              <w:rPr>
                <w:sz w:val="18"/>
              </w:rPr>
            </w:pPr>
            <w:r>
              <w:rPr>
                <w:sz w:val="18"/>
              </w:rPr>
              <w:t>Alphanumeric</w:t>
            </w:r>
          </w:p>
        </w:tc>
        <w:tc>
          <w:tcPr>
            <w:tcW w:w="3911" w:type="dxa"/>
            <w:tcBorders>
              <w:top w:val="single" w:color="auto" w:sz="4" w:space="0"/>
              <w:bottom w:val="single" w:color="auto" w:sz="8" w:space="0"/>
            </w:tcBorders>
            <w:noWrap w:val="0"/>
            <w:vAlign w:val="top"/>
          </w:tcPr>
          <w:p>
            <w:pPr>
              <w:rPr>
                <w:sz w:val="18"/>
              </w:rPr>
            </w:pPr>
            <w:r>
              <w:rPr>
                <w:sz w:val="18"/>
              </w:rPr>
              <w:t>测点所属设备的设备id</w:t>
            </w:r>
          </w:p>
        </w:tc>
      </w:tr>
    </w:tbl>
    <w:p>
      <w:pPr>
        <w:pStyle w:val="100"/>
        <w:numPr>
          <w:ilvl w:val="0"/>
          <w:numId w:val="0"/>
        </w:numPr>
        <w:spacing w:before="156" w:after="156"/>
        <w:jc w:val="both"/>
        <w:rPr>
          <w:rFonts w:ascii="Times New Roman"/>
        </w:rPr>
      </w:pPr>
    </w:p>
    <w:p>
      <w:pPr>
        <w:pStyle w:val="175"/>
        <w:numPr>
          <w:ilvl w:val="0"/>
          <w:numId w:val="0"/>
        </w:numPr>
        <w:tabs>
          <w:tab w:val="clear" w:pos="0"/>
        </w:tabs>
        <w:spacing w:before="156" w:after="156"/>
        <w:rPr>
          <w:rFonts w:ascii="Times New Roman"/>
        </w:rPr>
      </w:pPr>
      <w:r>
        <w:rPr>
          <w:rFonts w:hint="eastAsia" w:hAnsi="黑体" w:cs="黑体"/>
        </w:rPr>
        <w:t>表D.2</w:t>
      </w:r>
      <w:r>
        <w:rPr>
          <w:rFonts w:ascii="Times New Roman"/>
        </w:rPr>
        <w:t>产治污设备对应关系相关字段表</w:t>
      </w:r>
    </w:p>
    <w:tbl>
      <w:tblPr>
        <w:tblStyle w:val="37"/>
        <w:tblW w:w="0" w:type="auto"/>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3190"/>
        <w:gridCol w:w="3190"/>
        <w:gridCol w:w="3190"/>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3190" w:type="dxa"/>
            <w:tcBorders>
              <w:top w:val="single" w:color="auto" w:sz="8" w:space="0"/>
              <w:bottom w:val="single" w:color="auto" w:sz="8" w:space="0"/>
            </w:tcBorders>
            <w:noWrap w:val="0"/>
            <w:vAlign w:val="top"/>
          </w:tcPr>
          <w:p>
            <w:pPr>
              <w:jc w:val="center"/>
              <w:rPr>
                <w:sz w:val="18"/>
              </w:rPr>
            </w:pPr>
            <w:r>
              <w:rPr>
                <w:sz w:val="18"/>
              </w:rPr>
              <w:t>字段名称</w:t>
            </w:r>
          </w:p>
        </w:tc>
        <w:tc>
          <w:tcPr>
            <w:tcW w:w="3190" w:type="dxa"/>
            <w:tcBorders>
              <w:top w:val="single" w:color="auto" w:sz="8" w:space="0"/>
              <w:bottom w:val="single" w:color="auto" w:sz="8" w:space="0"/>
            </w:tcBorders>
            <w:noWrap w:val="0"/>
            <w:vAlign w:val="top"/>
          </w:tcPr>
          <w:p>
            <w:pPr>
              <w:jc w:val="center"/>
              <w:rPr>
                <w:sz w:val="18"/>
              </w:rPr>
            </w:pPr>
            <w:r>
              <w:rPr>
                <w:sz w:val="18"/>
              </w:rPr>
              <w:t>类型</w:t>
            </w:r>
          </w:p>
        </w:tc>
        <w:tc>
          <w:tcPr>
            <w:tcW w:w="3190" w:type="dxa"/>
            <w:tcBorders>
              <w:top w:val="single" w:color="auto" w:sz="8" w:space="0"/>
              <w:bottom w:val="single" w:color="auto" w:sz="8" w:space="0"/>
            </w:tcBorders>
            <w:noWrap w:val="0"/>
            <w:vAlign w:val="top"/>
          </w:tcPr>
          <w:p>
            <w:pPr>
              <w:jc w:val="center"/>
              <w:rPr>
                <w:sz w:val="18"/>
              </w:rPr>
            </w:pPr>
            <w:r>
              <w:rPr>
                <w:sz w:val="18"/>
              </w:rPr>
              <w:t>字段描述</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3190" w:type="dxa"/>
            <w:tcBorders>
              <w:top w:val="single" w:color="auto" w:sz="8" w:space="0"/>
            </w:tcBorders>
            <w:noWrap w:val="0"/>
            <w:vAlign w:val="top"/>
          </w:tcPr>
          <w:p>
            <w:pPr>
              <w:rPr>
                <w:sz w:val="18"/>
              </w:rPr>
            </w:pPr>
            <w:r>
              <w:rPr>
                <w:sz w:val="18"/>
              </w:rPr>
              <w:t>Affiliated Company ID</w:t>
            </w:r>
          </w:p>
        </w:tc>
        <w:tc>
          <w:tcPr>
            <w:tcW w:w="3190" w:type="dxa"/>
            <w:tcBorders>
              <w:top w:val="single" w:color="auto" w:sz="8" w:space="0"/>
            </w:tcBorders>
            <w:noWrap w:val="0"/>
            <w:vAlign w:val="top"/>
          </w:tcPr>
          <w:p>
            <w:pPr>
              <w:rPr>
                <w:sz w:val="18"/>
              </w:rPr>
            </w:pPr>
            <w:r>
              <w:rPr>
                <w:sz w:val="18"/>
              </w:rPr>
              <w:t>Alphanumeric</w:t>
            </w:r>
          </w:p>
        </w:tc>
        <w:tc>
          <w:tcPr>
            <w:tcW w:w="3190" w:type="dxa"/>
            <w:vMerge w:val="restart"/>
            <w:tcBorders>
              <w:top w:val="single" w:color="auto" w:sz="8" w:space="0"/>
            </w:tcBorders>
            <w:noWrap w:val="0"/>
            <w:vAlign w:val="center"/>
          </w:tcPr>
          <w:p>
            <w:pPr>
              <w:rPr>
                <w:sz w:val="18"/>
              </w:rPr>
            </w:pPr>
            <w:r>
              <w:rPr>
                <w:sz w:val="18"/>
              </w:rPr>
              <w:t>标识企业产污设备与治污设备的对应关系。</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3190" w:type="dxa"/>
            <w:tcBorders>
              <w:bottom w:val="single" w:color="auto" w:sz="4" w:space="0"/>
            </w:tcBorders>
            <w:noWrap w:val="0"/>
            <w:vAlign w:val="top"/>
          </w:tcPr>
          <w:p>
            <w:pPr>
              <w:rPr>
                <w:sz w:val="18"/>
              </w:rPr>
            </w:pPr>
            <w:r>
              <w:rPr>
                <w:sz w:val="18"/>
              </w:rPr>
              <w:t xml:space="preserve">Pollution Source Equipment ID </w:t>
            </w:r>
          </w:p>
        </w:tc>
        <w:tc>
          <w:tcPr>
            <w:tcW w:w="3190" w:type="dxa"/>
            <w:tcBorders>
              <w:bottom w:val="single" w:color="auto" w:sz="4" w:space="0"/>
            </w:tcBorders>
            <w:noWrap w:val="0"/>
            <w:vAlign w:val="top"/>
          </w:tcPr>
          <w:p>
            <w:pPr>
              <w:rPr>
                <w:sz w:val="18"/>
              </w:rPr>
            </w:pPr>
            <w:r>
              <w:rPr>
                <w:sz w:val="18"/>
              </w:rPr>
              <w:t>Alphanumeric</w:t>
            </w:r>
          </w:p>
        </w:tc>
        <w:tc>
          <w:tcPr>
            <w:tcW w:w="3190" w:type="dxa"/>
            <w:vMerge w:val="continue"/>
            <w:noWrap w:val="0"/>
            <w:vAlign w:val="top"/>
          </w:tcPr>
          <w:p>
            <w:pPr>
              <w:rPr>
                <w:sz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c>
          <w:tcPr>
            <w:tcW w:w="3190" w:type="dxa"/>
            <w:tcBorders>
              <w:top w:val="single" w:color="auto" w:sz="4" w:space="0"/>
              <w:bottom w:val="single" w:color="auto" w:sz="8" w:space="0"/>
            </w:tcBorders>
            <w:noWrap w:val="0"/>
            <w:vAlign w:val="top"/>
          </w:tcPr>
          <w:p>
            <w:pPr>
              <w:rPr>
                <w:sz w:val="18"/>
              </w:rPr>
            </w:pPr>
            <w:r>
              <w:rPr>
                <w:sz w:val="18"/>
              </w:rPr>
              <w:t xml:space="preserve">Pollution Control Equipment ID </w:t>
            </w:r>
          </w:p>
        </w:tc>
        <w:tc>
          <w:tcPr>
            <w:tcW w:w="3190" w:type="dxa"/>
            <w:tcBorders>
              <w:top w:val="single" w:color="auto" w:sz="4" w:space="0"/>
              <w:bottom w:val="single" w:color="auto" w:sz="8" w:space="0"/>
            </w:tcBorders>
            <w:noWrap w:val="0"/>
            <w:vAlign w:val="top"/>
          </w:tcPr>
          <w:p>
            <w:pPr>
              <w:rPr>
                <w:sz w:val="18"/>
              </w:rPr>
            </w:pPr>
            <w:r>
              <w:rPr>
                <w:sz w:val="18"/>
              </w:rPr>
              <w:t>Alphanumeric</w:t>
            </w:r>
          </w:p>
        </w:tc>
        <w:tc>
          <w:tcPr>
            <w:tcW w:w="3190" w:type="dxa"/>
            <w:vMerge w:val="continue"/>
            <w:tcBorders>
              <w:bottom w:val="single" w:color="auto" w:sz="8" w:space="0"/>
            </w:tcBorders>
            <w:noWrap w:val="0"/>
            <w:vAlign w:val="top"/>
          </w:tcPr>
          <w:p>
            <w:pPr>
              <w:rPr>
                <w:sz w:val="18"/>
              </w:rPr>
            </w:pPr>
          </w:p>
        </w:tc>
      </w:tr>
    </w:tbl>
    <w:p>
      <w:pPr>
        <w:pStyle w:val="175"/>
        <w:numPr>
          <w:ilvl w:val="0"/>
          <w:numId w:val="0"/>
        </w:numPr>
        <w:tabs>
          <w:tab w:val="clear" w:pos="0"/>
        </w:tabs>
        <w:spacing w:before="156" w:after="156"/>
        <w:rPr>
          <w:rFonts w:ascii="Times New Roman"/>
        </w:rPr>
      </w:pPr>
      <w:r>
        <w:rPr>
          <w:rFonts w:hint="eastAsia" w:hAnsi="黑体" w:cs="黑体"/>
        </w:rPr>
        <w:t>表D.3</w:t>
      </w:r>
      <w:r>
        <w:rPr>
          <w:rFonts w:ascii="Times New Roman"/>
        </w:rPr>
        <w:t>设备状态与设备</w:t>
      </w:r>
      <w:r>
        <w:rPr>
          <w:rFonts w:hint="eastAsia" w:ascii="Times New Roman"/>
        </w:rPr>
        <w:t>监测指标</w:t>
      </w:r>
      <w:r>
        <w:rPr>
          <w:rFonts w:ascii="Times New Roman"/>
        </w:rPr>
        <w:t>实时数据相关字段表</w:t>
      </w:r>
    </w:p>
    <w:tbl>
      <w:tblPr>
        <w:tblStyle w:val="37"/>
        <w:tblW w:w="0" w:type="auto"/>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3022"/>
        <w:gridCol w:w="1742"/>
        <w:gridCol w:w="4806"/>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3022" w:type="dxa"/>
            <w:tcBorders>
              <w:top w:val="single" w:color="auto" w:sz="8" w:space="0"/>
              <w:bottom w:val="single" w:color="auto" w:sz="8" w:space="0"/>
            </w:tcBorders>
            <w:noWrap w:val="0"/>
            <w:vAlign w:val="top"/>
          </w:tcPr>
          <w:p>
            <w:pPr>
              <w:jc w:val="center"/>
              <w:rPr>
                <w:sz w:val="18"/>
              </w:rPr>
            </w:pPr>
            <w:r>
              <w:rPr>
                <w:sz w:val="18"/>
              </w:rPr>
              <w:t>字段名称</w:t>
            </w:r>
          </w:p>
        </w:tc>
        <w:tc>
          <w:tcPr>
            <w:tcW w:w="1742" w:type="dxa"/>
            <w:tcBorders>
              <w:top w:val="single" w:color="auto" w:sz="8" w:space="0"/>
              <w:bottom w:val="single" w:color="auto" w:sz="8" w:space="0"/>
            </w:tcBorders>
            <w:noWrap w:val="0"/>
            <w:vAlign w:val="top"/>
          </w:tcPr>
          <w:p>
            <w:pPr>
              <w:jc w:val="center"/>
              <w:rPr>
                <w:sz w:val="18"/>
              </w:rPr>
            </w:pPr>
            <w:r>
              <w:rPr>
                <w:sz w:val="18"/>
              </w:rPr>
              <w:t>类型</w:t>
            </w:r>
          </w:p>
        </w:tc>
        <w:tc>
          <w:tcPr>
            <w:tcW w:w="4806" w:type="dxa"/>
            <w:tcBorders>
              <w:top w:val="single" w:color="auto" w:sz="8" w:space="0"/>
              <w:bottom w:val="single" w:color="auto" w:sz="8" w:space="0"/>
            </w:tcBorders>
            <w:noWrap w:val="0"/>
            <w:vAlign w:val="top"/>
          </w:tcPr>
          <w:p>
            <w:pPr>
              <w:jc w:val="center"/>
              <w:rPr>
                <w:sz w:val="18"/>
              </w:rPr>
            </w:pPr>
            <w:r>
              <w:rPr>
                <w:sz w:val="18"/>
              </w:rPr>
              <w:t>字段描述</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3022" w:type="dxa"/>
            <w:tcBorders>
              <w:top w:val="single" w:color="auto" w:sz="8" w:space="0"/>
            </w:tcBorders>
            <w:noWrap w:val="0"/>
            <w:vAlign w:val="top"/>
          </w:tcPr>
          <w:p>
            <w:pPr>
              <w:rPr>
                <w:sz w:val="18"/>
              </w:rPr>
            </w:pPr>
            <w:r>
              <w:rPr>
                <w:sz w:val="18"/>
              </w:rPr>
              <w:t>Monitoring Equipment GUID</w:t>
            </w:r>
          </w:p>
        </w:tc>
        <w:tc>
          <w:tcPr>
            <w:tcW w:w="1742" w:type="dxa"/>
            <w:tcBorders>
              <w:top w:val="single" w:color="auto" w:sz="8" w:space="0"/>
            </w:tcBorders>
            <w:noWrap w:val="0"/>
            <w:vAlign w:val="top"/>
          </w:tcPr>
          <w:p>
            <w:pPr>
              <w:rPr>
                <w:sz w:val="18"/>
              </w:rPr>
            </w:pPr>
            <w:r>
              <w:rPr>
                <w:sz w:val="18"/>
              </w:rPr>
              <w:t>Alphanumeric</w:t>
            </w:r>
          </w:p>
        </w:tc>
        <w:tc>
          <w:tcPr>
            <w:tcW w:w="4806" w:type="dxa"/>
            <w:tcBorders>
              <w:top w:val="single" w:color="auto" w:sz="8" w:space="0"/>
            </w:tcBorders>
            <w:noWrap w:val="0"/>
            <w:vAlign w:val="top"/>
          </w:tcPr>
          <w:p>
            <w:pPr>
              <w:rPr>
                <w:sz w:val="18"/>
              </w:rPr>
            </w:pPr>
            <w:r>
              <w:rPr>
                <w:sz w:val="18"/>
              </w:rPr>
              <w:t>监测设备guid</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3022" w:type="dxa"/>
            <w:noWrap w:val="0"/>
            <w:vAlign w:val="top"/>
          </w:tcPr>
          <w:p>
            <w:pPr>
              <w:rPr>
                <w:sz w:val="18"/>
              </w:rPr>
            </w:pPr>
            <w:r>
              <w:rPr>
                <w:sz w:val="18"/>
              </w:rPr>
              <w:t>Equipment Status</w:t>
            </w:r>
          </w:p>
        </w:tc>
        <w:tc>
          <w:tcPr>
            <w:tcW w:w="1742" w:type="dxa"/>
            <w:noWrap w:val="0"/>
            <w:vAlign w:val="top"/>
          </w:tcPr>
          <w:p>
            <w:pPr>
              <w:rPr>
                <w:sz w:val="18"/>
              </w:rPr>
            </w:pPr>
            <w:r>
              <w:rPr>
                <w:sz w:val="18"/>
              </w:rPr>
              <w:t>Numeric</w:t>
            </w:r>
          </w:p>
        </w:tc>
        <w:tc>
          <w:tcPr>
            <w:tcW w:w="4806" w:type="dxa"/>
            <w:noWrap w:val="0"/>
            <w:vAlign w:val="top"/>
          </w:tcPr>
          <w:p>
            <w:pPr>
              <w:rPr>
                <w:sz w:val="18"/>
              </w:rPr>
            </w:pPr>
            <w:r>
              <w:rPr>
                <w:sz w:val="18"/>
              </w:rPr>
              <w:t>代表设备离线还是在线，示例：0为离线，1为在线</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c>
          <w:tcPr>
            <w:tcW w:w="3022" w:type="dxa"/>
            <w:noWrap w:val="0"/>
            <w:vAlign w:val="top"/>
          </w:tcPr>
          <w:p>
            <w:pPr>
              <w:rPr>
                <w:sz w:val="18"/>
              </w:rPr>
            </w:pPr>
            <w:r>
              <w:rPr>
                <w:sz w:val="18"/>
              </w:rPr>
              <w:t>Data Timestamp</w:t>
            </w:r>
          </w:p>
        </w:tc>
        <w:tc>
          <w:tcPr>
            <w:tcW w:w="1742" w:type="dxa"/>
            <w:noWrap w:val="0"/>
            <w:vAlign w:val="top"/>
          </w:tcPr>
          <w:p>
            <w:pPr>
              <w:rPr>
                <w:sz w:val="18"/>
              </w:rPr>
            </w:pPr>
            <w:r>
              <w:rPr>
                <w:sz w:val="18"/>
              </w:rPr>
              <w:t>Numeric</w:t>
            </w:r>
          </w:p>
        </w:tc>
        <w:tc>
          <w:tcPr>
            <w:tcW w:w="4806" w:type="dxa"/>
            <w:noWrap w:val="0"/>
            <w:vAlign w:val="top"/>
          </w:tcPr>
          <w:p>
            <w:pPr>
              <w:rPr>
                <w:sz w:val="18"/>
              </w:rPr>
            </w:pPr>
            <w:r>
              <w:rPr>
                <w:sz w:val="18"/>
              </w:rPr>
              <w:t>数据时间戳,示例：1668741300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3022" w:type="dxa"/>
            <w:tcBorders>
              <w:bottom w:val="single" w:color="auto" w:sz="4" w:space="0"/>
            </w:tcBorders>
            <w:noWrap w:val="0"/>
            <w:vAlign w:val="top"/>
          </w:tcPr>
          <w:p>
            <w:pPr>
              <w:rPr>
                <w:sz w:val="18"/>
              </w:rPr>
            </w:pPr>
            <w:r>
              <w:rPr>
                <w:sz w:val="18"/>
              </w:rPr>
              <w:t>Monitoring Point GUID</w:t>
            </w:r>
          </w:p>
        </w:tc>
        <w:tc>
          <w:tcPr>
            <w:tcW w:w="1742" w:type="dxa"/>
            <w:tcBorders>
              <w:bottom w:val="single" w:color="auto" w:sz="4" w:space="0"/>
            </w:tcBorders>
            <w:noWrap w:val="0"/>
            <w:vAlign w:val="top"/>
          </w:tcPr>
          <w:p>
            <w:pPr>
              <w:rPr>
                <w:sz w:val="18"/>
              </w:rPr>
            </w:pPr>
            <w:r>
              <w:rPr>
                <w:sz w:val="18"/>
              </w:rPr>
              <w:t>Alphanumeric</w:t>
            </w:r>
          </w:p>
        </w:tc>
        <w:tc>
          <w:tcPr>
            <w:tcW w:w="4806" w:type="dxa"/>
            <w:tcBorders>
              <w:bottom w:val="single" w:color="auto" w:sz="4" w:space="0"/>
            </w:tcBorders>
            <w:noWrap w:val="0"/>
            <w:vAlign w:val="top"/>
          </w:tcPr>
          <w:p>
            <w:pPr>
              <w:rPr>
                <w:sz w:val="18"/>
              </w:rPr>
            </w:pPr>
            <w:r>
              <w:rPr>
                <w:sz w:val="18"/>
              </w:rPr>
              <w:t>该设备对象下所包含的</w:t>
            </w:r>
            <w:r>
              <w:rPr>
                <w:rFonts w:hint="eastAsia"/>
                <w:sz w:val="18"/>
              </w:rPr>
              <w:t>监测指标</w:t>
            </w:r>
            <w:r>
              <w:rPr>
                <w:sz w:val="18"/>
              </w:rPr>
              <w:t>的guid</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3022" w:type="dxa"/>
            <w:tcBorders>
              <w:top w:val="single" w:color="auto" w:sz="4" w:space="0"/>
              <w:bottom w:val="single" w:color="auto" w:sz="8" w:space="0"/>
            </w:tcBorders>
            <w:noWrap w:val="0"/>
            <w:vAlign w:val="top"/>
          </w:tcPr>
          <w:p>
            <w:pPr>
              <w:rPr>
                <w:sz w:val="18"/>
              </w:rPr>
            </w:pPr>
            <w:r>
              <w:rPr>
                <w:sz w:val="18"/>
              </w:rPr>
              <w:t>Monitoring Point Data Value</w:t>
            </w:r>
          </w:p>
        </w:tc>
        <w:tc>
          <w:tcPr>
            <w:tcW w:w="1742" w:type="dxa"/>
            <w:tcBorders>
              <w:top w:val="single" w:color="auto" w:sz="4" w:space="0"/>
              <w:bottom w:val="single" w:color="auto" w:sz="8" w:space="0"/>
            </w:tcBorders>
            <w:noWrap w:val="0"/>
            <w:vAlign w:val="top"/>
          </w:tcPr>
          <w:p>
            <w:pPr>
              <w:rPr>
                <w:sz w:val="18"/>
              </w:rPr>
            </w:pPr>
            <w:r>
              <w:rPr>
                <w:sz w:val="18"/>
              </w:rPr>
              <w:t>Decimal</w:t>
            </w:r>
          </w:p>
        </w:tc>
        <w:tc>
          <w:tcPr>
            <w:tcW w:w="4806" w:type="dxa"/>
            <w:tcBorders>
              <w:top w:val="single" w:color="auto" w:sz="4" w:space="0"/>
              <w:bottom w:val="single" w:color="auto" w:sz="8" w:space="0"/>
            </w:tcBorders>
            <w:noWrap w:val="0"/>
            <w:vAlign w:val="top"/>
          </w:tcPr>
          <w:p>
            <w:pPr>
              <w:rPr>
                <w:sz w:val="18"/>
              </w:rPr>
            </w:pPr>
            <w:r>
              <w:rPr>
                <w:rFonts w:hint="eastAsia"/>
                <w:sz w:val="18"/>
              </w:rPr>
              <w:t>监测指标</w:t>
            </w:r>
            <w:r>
              <w:rPr>
                <w:sz w:val="18"/>
              </w:rPr>
              <w:t>数据值</w:t>
            </w:r>
          </w:p>
        </w:tc>
      </w:tr>
    </w:tbl>
    <w:p>
      <w:pPr>
        <w:pStyle w:val="166"/>
        <w:numPr>
          <w:ilvl w:val="0"/>
          <w:numId w:val="10"/>
        </w:numPr>
        <w:spacing w:after="156"/>
        <w:ind w:left="0"/>
        <w:outlineLvl w:val="1"/>
        <w:rPr>
          <w:rFonts w:ascii="Times New Roman"/>
        </w:rPr>
      </w:pPr>
      <w:bookmarkStart w:id="556" w:name="_Toc173224032"/>
      <w:bookmarkStart w:id="557" w:name="_Toc173225157"/>
      <w:r>
        <w:rPr>
          <w:rFonts w:ascii="Times New Roman"/>
        </w:rPr>
        <w:br w:type="page"/>
      </w:r>
      <w:bookmarkStart w:id="558" w:name="_Toc28227"/>
      <w:bookmarkStart w:id="559" w:name="_Toc138"/>
      <w:bookmarkStart w:id="560" w:name="_Toc6174"/>
      <w:bookmarkStart w:id="561" w:name="_Toc31775"/>
      <w:bookmarkStart w:id="562" w:name="_Toc32018"/>
      <w:bookmarkStart w:id="563" w:name="_Toc2396"/>
      <w:bookmarkStart w:id="564" w:name="_Toc13635"/>
      <w:bookmarkStart w:id="565" w:name="_Toc17715"/>
      <w:r>
        <w:rPr>
          <w:rFonts w:ascii="Times New Roman"/>
        </w:rPr>
        <w:br w:type="textWrapping"/>
      </w:r>
      <w:bookmarkStart w:id="566" w:name="_Toc184402464"/>
      <w:r>
        <w:rPr>
          <w:rFonts w:ascii="Times New Roman"/>
        </w:rPr>
        <w:t>（资料性）</w:t>
      </w:r>
      <w:r>
        <w:rPr>
          <w:rFonts w:ascii="Times New Roman"/>
        </w:rPr>
        <w:br w:type="textWrapping"/>
      </w:r>
      <w:r>
        <w:rPr>
          <w:rFonts w:ascii="Times New Roman"/>
        </w:rPr>
        <w:t>用电监测</w:t>
      </w:r>
      <w:r>
        <w:rPr>
          <w:rFonts w:hint="eastAsia" w:ascii="Times New Roman"/>
        </w:rPr>
        <w:t>运行维护记录表</w:t>
      </w:r>
      <w:bookmarkEnd w:id="558"/>
      <w:bookmarkEnd w:id="559"/>
      <w:bookmarkEnd w:id="560"/>
      <w:bookmarkEnd w:id="561"/>
      <w:bookmarkEnd w:id="562"/>
      <w:bookmarkEnd w:id="563"/>
      <w:bookmarkEnd w:id="564"/>
      <w:bookmarkEnd w:id="565"/>
      <w:bookmarkEnd w:id="566"/>
    </w:p>
    <w:p>
      <w:pPr>
        <w:pStyle w:val="27"/>
        <w:ind w:firstLine="0" w:firstLineChars="0"/>
        <w:rPr>
          <w:rFonts w:ascii="Times New Roman"/>
        </w:rPr>
      </w:pPr>
    </w:p>
    <w:p>
      <w:pPr>
        <w:pStyle w:val="27"/>
      </w:pPr>
      <w:bookmarkStart w:id="567" w:name="_Toc24390"/>
      <w:r>
        <w:t>用电监测运行维护记录表见表</w:t>
      </w:r>
      <w:r>
        <w:rPr>
          <w:rFonts w:hint="eastAsia"/>
        </w:rPr>
        <w:t>E</w:t>
      </w:r>
      <w:r>
        <w:t>.1。</w:t>
      </w:r>
      <w:bookmarkEnd w:id="567"/>
    </w:p>
    <w:p>
      <w:pPr>
        <w:pStyle w:val="175"/>
        <w:numPr>
          <w:ilvl w:val="0"/>
          <w:numId w:val="0"/>
        </w:numPr>
        <w:tabs>
          <w:tab w:val="clear" w:pos="0"/>
        </w:tabs>
        <w:spacing w:before="156" w:after="156"/>
      </w:pPr>
      <w:r>
        <w:rPr>
          <w:rFonts w:ascii="Times New Roman"/>
        </w:rPr>
        <w:t>表</w:t>
      </w:r>
      <w:r>
        <w:rPr>
          <w:rFonts w:hint="eastAsia" w:ascii="Times New Roman"/>
        </w:rPr>
        <w:t>E</w:t>
      </w:r>
      <w:r>
        <w:rPr>
          <w:rFonts w:ascii="Times New Roman"/>
        </w:rPr>
        <w:t>.</w:t>
      </w:r>
      <w:r>
        <w:rPr>
          <w:rFonts w:hint="eastAsia" w:ascii="Times New Roman"/>
        </w:rPr>
        <w:t>1 用电监测运行维护记录表用电监测运行维护记录表</w:t>
      </w:r>
    </w:p>
    <w:p>
      <w:pPr>
        <w:pStyle w:val="176"/>
        <w:rPr>
          <w:rFonts w:ascii="Times New Roman"/>
        </w:rPr>
      </w:pPr>
    </w:p>
    <w:p>
      <w:pPr>
        <w:pStyle w:val="176"/>
        <w:rPr>
          <w:rFonts w:ascii="Times New Roman"/>
        </w:rPr>
      </w:pPr>
    </w:p>
    <w:tbl>
      <w:tblPr>
        <w:tblStyle w:val="37"/>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108" w:type="dxa"/>
          <w:bottom w:w="0" w:type="dxa"/>
          <w:right w:w="108" w:type="dxa"/>
        </w:tblCellMar>
      </w:tblPr>
      <w:tblGrid>
        <w:gridCol w:w="1447"/>
        <w:gridCol w:w="1550"/>
        <w:gridCol w:w="394"/>
        <w:gridCol w:w="736"/>
        <w:gridCol w:w="1450"/>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24" w:hRule="atLeast"/>
          <w:jc w:val="center"/>
        </w:trPr>
        <w:tc>
          <w:tcPr>
            <w:tcW w:w="5577" w:type="dxa"/>
            <w:gridSpan w:val="5"/>
            <w:tcBorders>
              <w:bottom w:val="single" w:color="auto" w:sz="8" w:space="0"/>
            </w:tcBorders>
            <w:noWrap w:val="0"/>
            <w:vAlign w:val="center"/>
          </w:tcPr>
          <w:p>
            <w:pPr>
              <w:widowControl/>
              <w:jc w:val="center"/>
              <w:rPr>
                <w:sz w:val="18"/>
              </w:rPr>
            </w:pPr>
            <w:r>
              <w:t>用电监测运行维护记录表用电监测运行维护记录表</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24" w:hRule="atLeast"/>
          <w:jc w:val="center"/>
        </w:trPr>
        <w:tc>
          <w:tcPr>
            <w:tcW w:w="1447" w:type="dxa"/>
            <w:tcBorders>
              <w:top w:val="single" w:color="auto" w:sz="8" w:space="0"/>
            </w:tcBorders>
            <w:noWrap w:val="0"/>
            <w:vAlign w:val="center"/>
          </w:tcPr>
          <w:p>
            <w:pPr>
              <w:widowControl/>
              <w:jc w:val="center"/>
              <w:rPr>
                <w:sz w:val="18"/>
              </w:rPr>
            </w:pPr>
            <w:r>
              <w:rPr>
                <w:sz w:val="18"/>
              </w:rPr>
              <w:t>运维类型</w:t>
            </w:r>
          </w:p>
        </w:tc>
        <w:tc>
          <w:tcPr>
            <w:tcW w:w="1550" w:type="dxa"/>
            <w:tcBorders>
              <w:top w:val="single" w:color="auto" w:sz="8" w:space="0"/>
            </w:tcBorders>
            <w:noWrap w:val="0"/>
            <w:vAlign w:val="center"/>
          </w:tcPr>
          <w:p>
            <w:pPr>
              <w:widowControl/>
              <w:jc w:val="center"/>
              <w:rPr>
                <w:sz w:val="18"/>
              </w:rPr>
            </w:pPr>
            <w:r>
              <w:rPr>
                <w:sz w:val="18"/>
                <w:lang w:bidi="ar"/>
              </w:rPr>
              <w:t>XX</w:t>
            </w:r>
            <w:r>
              <w:rPr>
                <w:sz w:val="18"/>
              </w:rPr>
              <w:t>核查</w:t>
            </w:r>
          </w:p>
        </w:tc>
        <w:tc>
          <w:tcPr>
            <w:tcW w:w="1130" w:type="dxa"/>
            <w:gridSpan w:val="2"/>
            <w:tcBorders>
              <w:top w:val="single" w:color="auto" w:sz="8" w:space="0"/>
            </w:tcBorders>
            <w:noWrap w:val="0"/>
            <w:vAlign w:val="center"/>
          </w:tcPr>
          <w:p>
            <w:pPr>
              <w:widowControl/>
              <w:jc w:val="center"/>
              <w:rPr>
                <w:sz w:val="18"/>
              </w:rPr>
            </w:pPr>
            <w:r>
              <w:rPr>
                <w:rFonts w:hint="eastAsia"/>
                <w:sz w:val="18"/>
              </w:rPr>
              <w:t>设备</w:t>
            </w:r>
            <w:r>
              <w:rPr>
                <w:sz w:val="18"/>
              </w:rPr>
              <w:t>编码</w:t>
            </w:r>
          </w:p>
        </w:tc>
        <w:tc>
          <w:tcPr>
            <w:tcW w:w="1450" w:type="dxa"/>
            <w:tcBorders>
              <w:top w:val="single" w:color="auto" w:sz="8" w:space="0"/>
            </w:tcBorders>
            <w:noWrap w:val="0"/>
            <w:vAlign w:val="center"/>
          </w:tcPr>
          <w:p>
            <w:pPr>
              <w:widowControl/>
              <w:jc w:val="center"/>
              <w:rPr>
                <w:sz w:val="18"/>
              </w:rPr>
            </w:pPr>
            <w:r>
              <w:rPr>
                <w:sz w:val="18"/>
              </w:rPr>
              <w:t>d20201</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2" w:hRule="atLeast"/>
          <w:jc w:val="center"/>
        </w:trPr>
        <w:tc>
          <w:tcPr>
            <w:tcW w:w="1447" w:type="dxa"/>
            <w:noWrap w:val="0"/>
            <w:vAlign w:val="center"/>
          </w:tcPr>
          <w:p>
            <w:pPr>
              <w:widowControl/>
              <w:jc w:val="center"/>
              <w:rPr>
                <w:sz w:val="18"/>
              </w:rPr>
            </w:pPr>
            <w:r>
              <w:rPr>
                <w:sz w:val="18"/>
              </w:rPr>
              <w:t>区</w:t>
            </w:r>
          </w:p>
        </w:tc>
        <w:tc>
          <w:tcPr>
            <w:tcW w:w="1550" w:type="dxa"/>
            <w:noWrap w:val="0"/>
            <w:vAlign w:val="center"/>
          </w:tcPr>
          <w:p>
            <w:pPr>
              <w:widowControl/>
              <w:jc w:val="center"/>
              <w:rPr>
                <w:sz w:val="18"/>
              </w:rPr>
            </w:pPr>
            <w:r>
              <w:rPr>
                <w:sz w:val="18"/>
                <w:lang w:bidi="ar"/>
              </w:rPr>
              <w:t>XX区</w:t>
            </w:r>
          </w:p>
        </w:tc>
        <w:tc>
          <w:tcPr>
            <w:tcW w:w="1130" w:type="dxa"/>
            <w:gridSpan w:val="2"/>
            <w:noWrap w:val="0"/>
            <w:vAlign w:val="center"/>
          </w:tcPr>
          <w:p>
            <w:pPr>
              <w:widowControl/>
              <w:jc w:val="center"/>
              <w:rPr>
                <w:sz w:val="18"/>
              </w:rPr>
            </w:pPr>
            <w:r>
              <w:rPr>
                <w:sz w:val="18"/>
              </w:rPr>
              <w:t>乡镇/街道</w:t>
            </w:r>
          </w:p>
        </w:tc>
        <w:tc>
          <w:tcPr>
            <w:tcW w:w="1450" w:type="dxa"/>
            <w:noWrap w:val="0"/>
            <w:vAlign w:val="center"/>
          </w:tcPr>
          <w:p>
            <w:pPr>
              <w:widowControl/>
              <w:jc w:val="center"/>
              <w:rPr>
                <w:sz w:val="18"/>
              </w:rPr>
            </w:pPr>
            <w:r>
              <w:rPr>
                <w:sz w:val="18"/>
                <w:lang w:bidi="ar"/>
              </w:rPr>
              <w:t>XX街道</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32" w:hRule="atLeast"/>
          <w:jc w:val="center"/>
        </w:trPr>
        <w:tc>
          <w:tcPr>
            <w:tcW w:w="1447" w:type="dxa"/>
            <w:noWrap w:val="0"/>
            <w:vAlign w:val="center"/>
          </w:tcPr>
          <w:p>
            <w:pPr>
              <w:widowControl/>
              <w:jc w:val="center"/>
              <w:rPr>
                <w:sz w:val="18"/>
              </w:rPr>
            </w:pPr>
            <w:r>
              <w:rPr>
                <w:rFonts w:hint="eastAsia"/>
                <w:sz w:val="18"/>
              </w:rPr>
              <w:t>排污单位</w:t>
            </w:r>
            <w:r>
              <w:rPr>
                <w:sz w:val="18"/>
              </w:rPr>
              <w:t>名称</w:t>
            </w:r>
          </w:p>
        </w:tc>
        <w:tc>
          <w:tcPr>
            <w:tcW w:w="4130" w:type="dxa"/>
            <w:gridSpan w:val="4"/>
            <w:noWrap w:val="0"/>
            <w:vAlign w:val="center"/>
          </w:tcPr>
          <w:p>
            <w:pPr>
              <w:widowControl/>
              <w:jc w:val="center"/>
              <w:rPr>
                <w:sz w:val="18"/>
              </w:rPr>
            </w:pPr>
            <w:r>
              <w:rPr>
                <w:sz w:val="18"/>
                <w:lang w:bidi="ar"/>
              </w:rPr>
              <w:t>XXXX公司</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32" w:hRule="atLeast"/>
          <w:jc w:val="center"/>
        </w:trPr>
        <w:tc>
          <w:tcPr>
            <w:tcW w:w="1447" w:type="dxa"/>
            <w:noWrap w:val="0"/>
            <w:vAlign w:val="center"/>
          </w:tcPr>
          <w:p>
            <w:pPr>
              <w:widowControl/>
              <w:jc w:val="center"/>
              <w:rPr>
                <w:sz w:val="18"/>
              </w:rPr>
            </w:pPr>
            <w:r>
              <w:rPr>
                <w:rFonts w:hint="eastAsia"/>
                <w:sz w:val="18"/>
              </w:rPr>
              <w:t>排污单位</w:t>
            </w:r>
            <w:r>
              <w:rPr>
                <w:sz w:val="18"/>
              </w:rPr>
              <w:t>地址</w:t>
            </w:r>
          </w:p>
        </w:tc>
        <w:tc>
          <w:tcPr>
            <w:tcW w:w="4130" w:type="dxa"/>
            <w:gridSpan w:val="4"/>
            <w:noWrap w:val="0"/>
            <w:vAlign w:val="center"/>
          </w:tcPr>
          <w:p>
            <w:pPr>
              <w:widowControl/>
              <w:jc w:val="center"/>
              <w:rPr>
                <w:sz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32" w:hRule="atLeast"/>
          <w:jc w:val="center"/>
        </w:trPr>
        <w:tc>
          <w:tcPr>
            <w:tcW w:w="1447" w:type="dxa"/>
            <w:noWrap w:val="0"/>
            <w:vAlign w:val="center"/>
          </w:tcPr>
          <w:p>
            <w:pPr>
              <w:widowControl/>
              <w:jc w:val="center"/>
              <w:rPr>
                <w:sz w:val="18"/>
              </w:rPr>
            </w:pPr>
            <w:r>
              <w:rPr>
                <w:rFonts w:hint="eastAsia"/>
                <w:sz w:val="18"/>
              </w:rPr>
              <w:t>被监测设施</w:t>
            </w:r>
          </w:p>
        </w:tc>
        <w:tc>
          <w:tcPr>
            <w:tcW w:w="4130" w:type="dxa"/>
            <w:gridSpan w:val="4"/>
            <w:noWrap w:val="0"/>
            <w:vAlign w:val="center"/>
          </w:tcPr>
          <w:p>
            <w:pPr>
              <w:widowControl/>
              <w:jc w:val="center"/>
              <w:rPr>
                <w:sz w:val="18"/>
              </w:rPr>
            </w:pPr>
            <w:r>
              <w:rPr>
                <w:sz w:val="18"/>
              </w:rPr>
              <w:t>打磨房</w:t>
            </w:r>
            <w:r>
              <w:rPr>
                <w:rFonts w:hint="eastAsia"/>
                <w:sz w:val="18"/>
              </w:rPr>
              <w:t>/</w:t>
            </w:r>
            <w:r>
              <w:rPr>
                <w:sz w:val="18"/>
              </w:rPr>
              <w:t>活性炭吸附风机</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32" w:hRule="atLeast"/>
          <w:jc w:val="center"/>
        </w:trPr>
        <w:tc>
          <w:tcPr>
            <w:tcW w:w="1447" w:type="dxa"/>
            <w:noWrap w:val="0"/>
            <w:vAlign w:val="center"/>
          </w:tcPr>
          <w:p>
            <w:pPr>
              <w:widowControl/>
              <w:jc w:val="center"/>
              <w:rPr>
                <w:sz w:val="18"/>
              </w:rPr>
            </w:pPr>
            <w:r>
              <w:rPr>
                <w:sz w:val="18"/>
              </w:rPr>
              <w:t>监测</w:t>
            </w:r>
            <w:r>
              <w:rPr>
                <w:rFonts w:hint="eastAsia"/>
                <w:sz w:val="18"/>
              </w:rPr>
              <w:t>点位</w:t>
            </w:r>
            <w:r>
              <w:rPr>
                <w:sz w:val="18"/>
              </w:rPr>
              <w:t>类型</w:t>
            </w:r>
          </w:p>
        </w:tc>
        <w:tc>
          <w:tcPr>
            <w:tcW w:w="4130" w:type="dxa"/>
            <w:gridSpan w:val="4"/>
            <w:noWrap w:val="0"/>
            <w:vAlign w:val="center"/>
          </w:tcPr>
          <w:p>
            <w:pPr>
              <w:widowControl/>
              <w:jc w:val="center"/>
              <w:rPr>
                <w:sz w:val="18"/>
                <w:lang w:bidi="ar"/>
              </w:rPr>
            </w:pPr>
            <w:r>
              <w:rPr>
                <w:rFonts w:hint="eastAsia"/>
                <w:sz w:val="18"/>
                <w:lang w:bidi="ar"/>
              </w:rPr>
              <w:t>生产设施/污染治理设施/产治一体设施/总用电</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32" w:hRule="atLeast"/>
          <w:jc w:val="center"/>
        </w:trPr>
        <w:tc>
          <w:tcPr>
            <w:tcW w:w="1447" w:type="dxa"/>
            <w:noWrap w:val="0"/>
            <w:vAlign w:val="center"/>
          </w:tcPr>
          <w:p>
            <w:pPr>
              <w:widowControl/>
              <w:jc w:val="center"/>
              <w:rPr>
                <w:sz w:val="18"/>
              </w:rPr>
            </w:pPr>
            <w:r>
              <w:rPr>
                <w:sz w:val="18"/>
              </w:rPr>
              <w:t>设备SN</w:t>
            </w:r>
          </w:p>
        </w:tc>
        <w:tc>
          <w:tcPr>
            <w:tcW w:w="4130" w:type="dxa"/>
            <w:gridSpan w:val="4"/>
            <w:noWrap w:val="0"/>
            <w:vAlign w:val="center"/>
          </w:tcPr>
          <w:p>
            <w:pPr>
              <w:widowControl/>
              <w:jc w:val="center"/>
              <w:rPr>
                <w:sz w:val="18"/>
              </w:rPr>
            </w:pPr>
            <w:r>
              <w:rPr>
                <w:sz w:val="18"/>
              </w:rPr>
              <w:t>EG012</w:t>
            </w:r>
            <w:r>
              <w:rPr>
                <w:rFonts w:hint="eastAsia"/>
                <w:sz w:val="18"/>
              </w:rPr>
              <w:t>34567890123</w:t>
            </w:r>
            <w:r>
              <w:rPr>
                <w:sz w:val="18"/>
              </w:rPr>
              <w:t>4</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32" w:hRule="atLeast"/>
          <w:jc w:val="center"/>
        </w:trPr>
        <w:tc>
          <w:tcPr>
            <w:tcW w:w="1447" w:type="dxa"/>
            <w:noWrap w:val="0"/>
            <w:vAlign w:val="center"/>
          </w:tcPr>
          <w:p>
            <w:pPr>
              <w:widowControl/>
              <w:jc w:val="center"/>
              <w:rPr>
                <w:sz w:val="18"/>
              </w:rPr>
            </w:pPr>
            <w:r>
              <w:rPr>
                <w:sz w:val="18"/>
              </w:rPr>
              <w:t>设备状态</w:t>
            </w:r>
          </w:p>
        </w:tc>
        <w:tc>
          <w:tcPr>
            <w:tcW w:w="4130" w:type="dxa"/>
            <w:gridSpan w:val="4"/>
            <w:noWrap w:val="0"/>
            <w:vAlign w:val="center"/>
          </w:tcPr>
          <w:p>
            <w:pPr>
              <w:widowControl/>
              <w:jc w:val="center"/>
              <w:rPr>
                <w:sz w:val="18"/>
              </w:rPr>
            </w:pPr>
            <w:r>
              <w:rPr>
                <w:sz w:val="18"/>
              </w:rPr>
              <w:t>离线</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447" w:type="dxa"/>
            <w:noWrap w:val="0"/>
            <w:vAlign w:val="center"/>
          </w:tcPr>
          <w:p>
            <w:pPr>
              <w:widowControl/>
              <w:jc w:val="center"/>
              <w:rPr>
                <w:sz w:val="18"/>
              </w:rPr>
            </w:pPr>
            <w:r>
              <w:rPr>
                <w:sz w:val="18"/>
              </w:rPr>
              <w:t>操作照片</w:t>
            </w:r>
          </w:p>
        </w:tc>
        <w:tc>
          <w:tcPr>
            <w:tcW w:w="1944" w:type="dxa"/>
            <w:gridSpan w:val="2"/>
            <w:noWrap w:val="0"/>
            <w:vAlign w:val="top"/>
          </w:tcPr>
          <w:p>
            <w:pPr>
              <w:widowControl/>
              <w:jc w:val="center"/>
              <w:rPr>
                <w:sz w:val="18"/>
              </w:rPr>
            </w:pPr>
          </w:p>
        </w:tc>
        <w:tc>
          <w:tcPr>
            <w:tcW w:w="2186" w:type="dxa"/>
            <w:gridSpan w:val="2"/>
            <w:noWrap w:val="0"/>
            <w:vAlign w:val="top"/>
          </w:tcPr>
          <w:p>
            <w:pPr>
              <w:widowControl/>
              <w:jc w:val="center"/>
              <w:rPr>
                <w:sz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53" w:hRule="atLeast"/>
          <w:jc w:val="center"/>
        </w:trPr>
        <w:tc>
          <w:tcPr>
            <w:tcW w:w="1447" w:type="dxa"/>
            <w:noWrap w:val="0"/>
            <w:vAlign w:val="center"/>
          </w:tcPr>
          <w:p>
            <w:pPr>
              <w:widowControl/>
              <w:jc w:val="center"/>
              <w:rPr>
                <w:sz w:val="18"/>
              </w:rPr>
            </w:pPr>
            <w:r>
              <w:rPr>
                <w:sz w:val="18"/>
              </w:rPr>
              <w:t>运维操作</w:t>
            </w:r>
          </w:p>
        </w:tc>
        <w:tc>
          <w:tcPr>
            <w:tcW w:w="4130" w:type="dxa"/>
            <w:gridSpan w:val="4"/>
            <w:noWrap w:val="0"/>
            <w:vAlign w:val="center"/>
          </w:tcPr>
          <w:p>
            <w:pPr>
              <w:widowControl/>
              <w:jc w:val="center"/>
              <w:rPr>
                <w:sz w:val="18"/>
              </w:rPr>
            </w:pPr>
            <w:r>
              <w:rPr>
                <w:sz w:val="18"/>
              </w:rPr>
              <w:t>现场测试仪器正常，企业产量少，设备正常断电</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83" w:hRule="atLeast"/>
          <w:jc w:val="center"/>
        </w:trPr>
        <w:tc>
          <w:tcPr>
            <w:tcW w:w="1447" w:type="dxa"/>
            <w:noWrap w:val="0"/>
            <w:vAlign w:val="center"/>
          </w:tcPr>
          <w:p>
            <w:pPr>
              <w:widowControl/>
              <w:jc w:val="center"/>
              <w:rPr>
                <w:sz w:val="18"/>
              </w:rPr>
            </w:pPr>
            <w:r>
              <w:rPr>
                <w:sz w:val="18"/>
              </w:rPr>
              <w:t>运维人员</w:t>
            </w:r>
          </w:p>
        </w:tc>
        <w:tc>
          <w:tcPr>
            <w:tcW w:w="4130" w:type="dxa"/>
            <w:gridSpan w:val="4"/>
            <w:noWrap w:val="0"/>
            <w:vAlign w:val="center"/>
          </w:tcPr>
          <w:p>
            <w:pPr>
              <w:widowControl/>
              <w:jc w:val="center"/>
              <w:rPr>
                <w:sz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03" w:hRule="atLeast"/>
          <w:jc w:val="center"/>
        </w:trPr>
        <w:tc>
          <w:tcPr>
            <w:tcW w:w="1447" w:type="dxa"/>
            <w:noWrap w:val="0"/>
            <w:vAlign w:val="center"/>
          </w:tcPr>
          <w:p>
            <w:pPr>
              <w:widowControl/>
              <w:jc w:val="center"/>
              <w:rPr>
                <w:sz w:val="18"/>
              </w:rPr>
            </w:pPr>
            <w:r>
              <w:rPr>
                <w:sz w:val="18"/>
              </w:rPr>
              <w:t>运维时间</w:t>
            </w:r>
          </w:p>
        </w:tc>
        <w:tc>
          <w:tcPr>
            <w:tcW w:w="4130" w:type="dxa"/>
            <w:gridSpan w:val="4"/>
            <w:noWrap w:val="0"/>
            <w:vAlign w:val="center"/>
          </w:tcPr>
          <w:p>
            <w:pPr>
              <w:widowControl/>
              <w:jc w:val="center"/>
              <w:rPr>
                <w:sz w:val="18"/>
              </w:rPr>
            </w:pPr>
            <w:r>
              <w:rPr>
                <w:sz w:val="18"/>
              </w:rPr>
              <w:t>20</w:t>
            </w:r>
            <w:r>
              <w:rPr>
                <w:sz w:val="18"/>
                <w:lang w:bidi="ar"/>
              </w:rPr>
              <w:t>XX</w:t>
            </w:r>
            <w:r>
              <w:rPr>
                <w:sz w:val="18"/>
              </w:rPr>
              <w:t>/</w:t>
            </w:r>
            <w:r>
              <w:rPr>
                <w:sz w:val="18"/>
                <w:lang w:bidi="ar"/>
              </w:rPr>
              <w:t>XX</w:t>
            </w:r>
            <w:r>
              <w:rPr>
                <w:sz w:val="18"/>
              </w:rPr>
              <w:t>/</w:t>
            </w:r>
            <w:r>
              <w:rPr>
                <w:sz w:val="18"/>
                <w:lang w:bidi="ar"/>
              </w:rPr>
              <w:t>XX</w:t>
            </w:r>
          </w:p>
        </w:tc>
      </w:tr>
    </w:tbl>
    <w:p>
      <w:pPr>
        <w:rPr>
          <w:sz w:val="18"/>
        </w:rPr>
      </w:pPr>
    </w:p>
    <w:p>
      <w:pPr>
        <w:pStyle w:val="27"/>
        <w:ind w:firstLine="0" w:firstLineChars="0"/>
        <w:rPr>
          <w:rFonts w:ascii="Times New Roman"/>
        </w:rPr>
      </w:pPr>
    </w:p>
    <w:p>
      <w:pPr>
        <w:pStyle w:val="84"/>
        <w:outlineLvl w:val="1"/>
        <w:rPr>
          <w:rFonts w:ascii="Times New Roman"/>
        </w:rPr>
      </w:pPr>
      <w:bookmarkStart w:id="568" w:name="_Toc25374"/>
      <w:bookmarkStart w:id="569" w:name="_Toc13219"/>
      <w:bookmarkStart w:id="570" w:name="_Toc12440"/>
      <w:bookmarkStart w:id="571" w:name="_Toc26337"/>
      <w:bookmarkStart w:id="572" w:name="_Toc22730"/>
      <w:bookmarkStart w:id="573" w:name="_Toc10960"/>
      <w:bookmarkStart w:id="574" w:name="_Toc13923"/>
      <w:bookmarkStart w:id="575" w:name="_Toc11328"/>
      <w:bookmarkStart w:id="576" w:name="_Toc184402465"/>
      <w:r>
        <w:rPr>
          <w:rFonts w:ascii="Times New Roman"/>
        </w:rPr>
        <w:t>参 考 文 献</w:t>
      </w:r>
      <w:bookmarkEnd w:id="552"/>
      <w:bookmarkEnd w:id="556"/>
      <w:bookmarkEnd w:id="557"/>
      <w:bookmarkEnd w:id="568"/>
      <w:bookmarkEnd w:id="569"/>
      <w:bookmarkEnd w:id="570"/>
      <w:bookmarkEnd w:id="571"/>
      <w:bookmarkEnd w:id="572"/>
      <w:bookmarkEnd w:id="573"/>
      <w:bookmarkEnd w:id="574"/>
      <w:bookmarkEnd w:id="575"/>
      <w:bookmarkEnd w:id="576"/>
    </w:p>
    <w:p>
      <w:pPr>
        <w:pStyle w:val="142"/>
        <w:rPr>
          <w:rFonts w:hint="eastAsia"/>
        </w:rPr>
      </w:pPr>
      <w:r>
        <w:t>[</w:t>
      </w:r>
      <w:r>
        <w:rPr>
          <w:rFonts w:hint="eastAsia"/>
        </w:rPr>
        <w:t>1</w:t>
      </w:r>
      <w:r>
        <w:t>]  HJ 477</w:t>
      </w:r>
      <w:r>
        <w:rPr>
          <w:rFonts w:hint="eastAsia"/>
        </w:rPr>
        <w:t>—</w:t>
      </w:r>
      <w:r>
        <w:t>2009 污染源在线自动监控（监测）数据采集传输仪技术要求</w:t>
      </w:r>
      <w:r>
        <w:rPr>
          <w:rFonts w:hint="eastAsia"/>
        </w:rPr>
        <w:t>。</w:t>
      </w:r>
    </w:p>
    <w:p>
      <w:pPr>
        <w:pStyle w:val="142"/>
        <w:rPr>
          <w:rFonts w:hint="eastAsia"/>
        </w:rPr>
      </w:pPr>
      <w:r>
        <w:t>[</w:t>
      </w:r>
      <w:r>
        <w:rPr>
          <w:rFonts w:hint="eastAsia"/>
        </w:rPr>
        <w:t>2</w:t>
      </w:r>
      <w:r>
        <w:t>]  HJ/T 719环境信息系统数据库访问接口规范</w:t>
      </w:r>
      <w:r>
        <w:rPr>
          <w:rFonts w:hint="eastAsia"/>
        </w:rPr>
        <w:t>。</w:t>
      </w:r>
    </w:p>
    <w:p>
      <w:pPr>
        <w:pStyle w:val="142"/>
        <w:rPr>
          <w:rFonts w:hint="eastAsia"/>
        </w:rPr>
      </w:pPr>
      <w:r>
        <w:t>[</w:t>
      </w:r>
      <w:r>
        <w:rPr>
          <w:rFonts w:hint="eastAsia"/>
        </w:rPr>
        <w:t>3</w:t>
      </w:r>
      <w:r>
        <w:t>]  HJ 942</w:t>
      </w:r>
      <w:r>
        <w:rPr>
          <w:rFonts w:hint="eastAsia"/>
        </w:rPr>
        <w:t>—</w:t>
      </w:r>
      <w:r>
        <w:t>2018 排污许可证申请与核发技术规范 总则</w:t>
      </w:r>
      <w:r>
        <w:rPr>
          <w:rFonts w:hint="eastAsia"/>
        </w:rPr>
        <w:t>。</w:t>
      </w:r>
    </w:p>
    <w:p>
      <w:pPr>
        <w:pStyle w:val="142"/>
        <w:framePr w:hSpace="0" w:vSpace="0" w:wrap="auto" w:vAnchor="margin" w:hAnchor="text" w:xAlign="left" w:yAlign="inline"/>
        <w:jc w:val="center"/>
      </w:pPr>
      <w:bookmarkStart w:id="577" w:name="BookMark8"/>
      <w:r>
        <w:drawing>
          <wp:inline distT="0" distB="0" distL="114300" distR="114300">
            <wp:extent cx="1485900" cy="317500"/>
            <wp:effectExtent l="0" t="0" r="0" b="6350"/>
            <wp:docPr id="7"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4"/>
                    <pic:cNvPicPr>
                      <a:picLocks noChangeAspect="1"/>
                    </pic:cNvPicPr>
                  </pic:nvPicPr>
                  <pic:blipFill>
                    <a:blip r:embed="rId9"/>
                    <a:stretch>
                      <a:fillRect/>
                    </a:stretch>
                  </pic:blipFill>
                  <pic:spPr>
                    <a:xfrm>
                      <a:off x="0" y="0"/>
                      <a:ext cx="1485900" cy="317500"/>
                    </a:xfrm>
                    <a:prstGeom prst="rect">
                      <a:avLst/>
                    </a:prstGeom>
                    <a:noFill/>
                    <a:ln>
                      <a:noFill/>
                    </a:ln>
                  </pic:spPr>
                </pic:pic>
              </a:graphicData>
            </a:graphic>
          </wp:inline>
        </w:drawing>
      </w:r>
      <w:bookmarkEnd w:id="577"/>
    </w:p>
    <w:sectPr>
      <w:pgSz w:w="11906" w:h="16838"/>
      <w:pgMar w:top="567" w:right="1134" w:bottom="1134" w:left="1418" w:header="1418" w:footer="1134" w:gutter="0"/>
      <w:cols w:space="720" w:num="1"/>
      <w:formProt w:val="0"/>
      <w:docGrid w:type="lines" w:linePitch="31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DejaVu Sans">
    <w:panose1 w:val="020B0603030804020204"/>
    <w:charset w:val="00"/>
    <w:family w:val="auto"/>
    <w:pitch w:val="default"/>
    <w:sig w:usb0="E7006EFF" w:usb1="D200FDFF" w:usb2="0A246029" w:usb3="0400200C" w:csb0="600001FF" w:csb1="DFFF0000"/>
  </w:font>
  <w:font w:name="Calibri">
    <w:altName w:val="DejaVu Sans"/>
    <w:panose1 w:val="020F0502020204030204"/>
    <w:charset w:val="00"/>
    <w:family w:val="swiss"/>
    <w:pitch w:val="default"/>
    <w:sig w:usb0="00000000" w:usb1="00000000" w:usb2="00000001" w:usb3="00000000" w:csb0="0000019F" w:csb1="00000000"/>
  </w:font>
  <w:font w:name="等线 Light">
    <w:altName w:val="宋体"/>
    <w:panose1 w:val="02010600030101010101"/>
    <w:charset w:val="00"/>
    <w:family w:val="auto"/>
    <w:pitch w:val="default"/>
    <w:sig w:usb0="00000000" w:usb1="00000000" w:usb2="00000016" w:usb3="00000000" w:csb0="0004000F" w:csb1="00000000"/>
  </w:font>
  <w:font w:name="仿宋_GB2312">
    <w:panose1 w:val="02010609030101010101"/>
    <w:charset w:val="86"/>
    <w:family w:val="modern"/>
    <w:pitch w:val="default"/>
    <w:sig w:usb0="00000001" w:usb1="080E0000" w:usb2="00000000" w:usb3="00000000" w:csb0="00040000" w:csb1="00000000"/>
  </w:font>
  <w:font w:name="等线">
    <w:altName w:val="宋体"/>
    <w:panose1 w:val="02010600030101010101"/>
    <w:charset w:val="00"/>
    <w:family w:val="auto"/>
    <w:pitch w:val="default"/>
    <w:sig w:usb0="00000000" w:usb1="00000000" w:usb2="00000016" w:usb3="00000000" w:csb0="0004000F" w:csb1="00000000"/>
  </w:font>
  <w:font w:name="MS Mincho">
    <w:altName w:val="DejaVu Serif"/>
    <w:panose1 w:val="02020609040205080304"/>
    <w:charset w:val="00"/>
    <w:family w:val="modern"/>
    <w:pitch w:val="default"/>
    <w:sig w:usb0="00000000" w:usb1="00000000" w:usb2="08000012" w:usb3="00000000" w:csb0="0002009F" w:csb1="00000000"/>
  </w:font>
  <w:font w:name="DejaVu Serif">
    <w:panose1 w:val="02060603050605020204"/>
    <w:charset w:val="00"/>
    <w:family w:val="auto"/>
    <w:pitch w:val="default"/>
    <w:sig w:usb0="E50006FF" w:usb1="5200F9FB" w:usb2="0A040020" w:usb3="00000000" w:csb0="6000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6"/>
    </w:pPr>
    <w:r>
      <w:fldChar w:fldCharType="begin"/>
    </w:r>
    <w:r>
      <w:instrText xml:space="preserve"> PAGE  \* MERGEFORMAT </w:instrText>
    </w:r>
    <w:r>
      <w:fldChar w:fldCharType="separate"/>
    </w:r>
    <w:r>
      <w:t>I</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6"/>
    </w:pPr>
    <w:r>
      <w:fldChar w:fldCharType="begin"/>
    </w:r>
    <w:r>
      <w:instrText xml:space="preserve"> PAGE  \* MERGEFORMAT </w:instrText>
    </w:r>
    <w:r>
      <w:fldChar w:fldCharType="separate"/>
    </w:r>
    <w:r>
      <w:t>I</w:t>
    </w:r>
    <w: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7"/>
    </w:pPr>
    <w:r>
      <w:t>DB11/ XXXXX—XXXX</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FCC1C69"/>
    <w:multiLevelType w:val="multilevel"/>
    <w:tmpl w:val="BFCC1C69"/>
    <w:lvl w:ilvl="0" w:tentative="0">
      <w:start w:val="1"/>
      <w:numFmt w:val="lowerLetter"/>
      <w:lvlText w:val="%1)"/>
      <w:lvlJc w:val="left"/>
      <w:pPr>
        <w:tabs>
          <w:tab w:val="left" w:pos="844"/>
        </w:tabs>
        <w:ind w:left="844" w:hanging="276"/>
      </w:pPr>
      <w:rPr>
        <w:rFonts w:hint="default" w:ascii="宋体" w:hAnsi="宋体" w:eastAsia="宋体" w:cs="Times New Roman"/>
        <w:b w:val="0"/>
        <w:i w:val="0"/>
        <w:sz w:val="21"/>
        <w:szCs w:val="21"/>
      </w:rPr>
    </w:lvl>
    <w:lvl w:ilvl="1" w:tentative="0">
      <w:start w:val="1"/>
      <w:numFmt w:val="decimal"/>
      <w:lvlText w:val="%2)"/>
      <w:lvlJc w:val="left"/>
      <w:pPr>
        <w:tabs>
          <w:tab w:val="left" w:pos="1260"/>
        </w:tabs>
        <w:ind w:left="1259" w:hanging="419"/>
      </w:pPr>
      <w:rPr>
        <w:rFonts w:hint="eastAsia"/>
      </w:rPr>
    </w:lvl>
    <w:lvl w:ilvl="2" w:tentative="0">
      <w:start w:val="1"/>
      <w:numFmt w:val="decimal"/>
      <w:lvlText w:val="(%3)"/>
      <w:lvlJc w:val="left"/>
      <w:pPr>
        <w:tabs>
          <w:tab w:val="left" w:pos="0"/>
        </w:tabs>
        <w:ind w:left="1679" w:hanging="420"/>
      </w:pPr>
      <w:rPr>
        <w:rFonts w:hint="eastAsia" w:ascii="宋体" w:eastAsia="宋体"/>
        <w:b w:val="0"/>
        <w:i w:val="0"/>
        <w:sz w:val="21"/>
        <w:szCs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
    <w:nsid w:val="BFE7AD80"/>
    <w:multiLevelType w:val="multilevel"/>
    <w:tmpl w:val="BFE7AD80"/>
    <w:lvl w:ilvl="0" w:tentative="0">
      <w:start w:val="1"/>
      <w:numFmt w:val="lowerLetter"/>
      <w:lvlText w:val="%1)"/>
      <w:lvlJc w:val="left"/>
      <w:pPr>
        <w:tabs>
          <w:tab w:val="left" w:pos="988"/>
        </w:tabs>
        <w:ind w:left="987" w:hanging="419"/>
      </w:pPr>
      <w:rPr>
        <w:rFonts w:hint="default" w:ascii="宋体" w:hAnsi="宋体" w:eastAsia="宋体" w:cs="Times New Roman"/>
        <w:b w:val="0"/>
        <w:i w:val="0"/>
        <w:sz w:val="21"/>
        <w:szCs w:val="21"/>
      </w:rPr>
    </w:lvl>
    <w:lvl w:ilvl="1" w:tentative="0">
      <w:start w:val="1"/>
      <w:numFmt w:val="decimal"/>
      <w:lvlText w:val="%2)"/>
      <w:lvlJc w:val="left"/>
      <w:pPr>
        <w:tabs>
          <w:tab w:val="left" w:pos="1260"/>
        </w:tabs>
        <w:ind w:left="1259" w:hanging="419"/>
      </w:pPr>
      <w:rPr>
        <w:rFonts w:hint="eastAsia"/>
      </w:rPr>
    </w:lvl>
    <w:lvl w:ilvl="2" w:tentative="0">
      <w:start w:val="1"/>
      <w:numFmt w:val="decimal"/>
      <w:lvlText w:val="(%3)"/>
      <w:lvlJc w:val="left"/>
      <w:pPr>
        <w:tabs>
          <w:tab w:val="left" w:pos="0"/>
        </w:tabs>
        <w:ind w:left="1679" w:hanging="420"/>
      </w:pPr>
      <w:rPr>
        <w:rFonts w:hint="eastAsia" w:ascii="宋体" w:eastAsia="宋体"/>
        <w:b w:val="0"/>
        <w:i w:val="0"/>
        <w:sz w:val="21"/>
        <w:szCs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2">
    <w:nsid w:val="DFBF9CE3"/>
    <w:multiLevelType w:val="multilevel"/>
    <w:tmpl w:val="DFBF9CE3"/>
    <w:lvl w:ilvl="0" w:tentative="0">
      <w:start w:val="1"/>
      <w:numFmt w:val="lowerLetter"/>
      <w:lvlText w:val="%1)"/>
      <w:lvlJc w:val="left"/>
      <w:pPr>
        <w:tabs>
          <w:tab w:val="left" w:pos="988"/>
        </w:tabs>
        <w:ind w:left="987" w:hanging="419"/>
      </w:pPr>
      <w:rPr>
        <w:rFonts w:hint="default" w:ascii="宋体" w:hAnsi="宋体" w:eastAsia="宋体" w:cs="Times New Roman"/>
        <w:b w:val="0"/>
        <w:i w:val="0"/>
        <w:sz w:val="21"/>
        <w:szCs w:val="21"/>
      </w:rPr>
    </w:lvl>
    <w:lvl w:ilvl="1" w:tentative="0">
      <w:start w:val="1"/>
      <w:numFmt w:val="decimal"/>
      <w:lvlText w:val="%2)"/>
      <w:lvlJc w:val="left"/>
      <w:pPr>
        <w:tabs>
          <w:tab w:val="left" w:pos="1260"/>
        </w:tabs>
        <w:ind w:left="1259" w:hanging="419"/>
      </w:pPr>
      <w:rPr>
        <w:rFonts w:hint="eastAsia"/>
      </w:rPr>
    </w:lvl>
    <w:lvl w:ilvl="2" w:tentative="0">
      <w:start w:val="1"/>
      <w:numFmt w:val="decimal"/>
      <w:lvlText w:val="(%3)"/>
      <w:lvlJc w:val="left"/>
      <w:pPr>
        <w:tabs>
          <w:tab w:val="left" w:pos="0"/>
        </w:tabs>
        <w:ind w:left="1679" w:hanging="420"/>
      </w:pPr>
      <w:rPr>
        <w:rFonts w:hint="eastAsia" w:ascii="宋体" w:eastAsia="宋体"/>
        <w:b w:val="0"/>
        <w:i w:val="0"/>
        <w:sz w:val="21"/>
        <w:szCs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3">
    <w:nsid w:val="E7FF160A"/>
    <w:multiLevelType w:val="multilevel"/>
    <w:tmpl w:val="E7FF160A"/>
    <w:lvl w:ilvl="0" w:tentative="0">
      <w:start w:val="1"/>
      <w:numFmt w:val="lowerLetter"/>
      <w:lvlText w:val="%1)"/>
      <w:lvlJc w:val="left"/>
      <w:pPr>
        <w:tabs>
          <w:tab w:val="left" w:pos="988"/>
        </w:tabs>
        <w:ind w:left="987" w:hanging="419"/>
      </w:pPr>
      <w:rPr>
        <w:rFonts w:hint="default" w:ascii="宋体" w:hAnsi="宋体" w:eastAsia="宋体" w:cs="Times New Roman"/>
        <w:b w:val="0"/>
        <w:i w:val="0"/>
        <w:sz w:val="21"/>
        <w:szCs w:val="21"/>
      </w:rPr>
    </w:lvl>
    <w:lvl w:ilvl="1" w:tentative="0">
      <w:start w:val="1"/>
      <w:numFmt w:val="decimal"/>
      <w:lvlText w:val="%2)"/>
      <w:lvlJc w:val="left"/>
      <w:pPr>
        <w:tabs>
          <w:tab w:val="left" w:pos="1260"/>
        </w:tabs>
        <w:ind w:left="1259" w:hanging="419"/>
      </w:pPr>
      <w:rPr>
        <w:rFonts w:hint="eastAsia"/>
      </w:rPr>
    </w:lvl>
    <w:lvl w:ilvl="2" w:tentative="0">
      <w:start w:val="1"/>
      <w:numFmt w:val="decimal"/>
      <w:lvlText w:val="(%3)"/>
      <w:lvlJc w:val="left"/>
      <w:pPr>
        <w:tabs>
          <w:tab w:val="left" w:pos="0"/>
        </w:tabs>
        <w:ind w:left="1679" w:hanging="420"/>
      </w:pPr>
      <w:rPr>
        <w:rFonts w:hint="eastAsia" w:ascii="宋体" w:eastAsia="宋体"/>
        <w:b w:val="0"/>
        <w:i w:val="0"/>
        <w:sz w:val="21"/>
        <w:szCs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4">
    <w:nsid w:val="EB7E24C3"/>
    <w:multiLevelType w:val="multilevel"/>
    <w:tmpl w:val="EB7E24C3"/>
    <w:lvl w:ilvl="0" w:tentative="0">
      <w:start w:val="1"/>
      <w:numFmt w:val="lowerLetter"/>
      <w:pStyle w:val="72"/>
      <w:lvlText w:val="%1)"/>
      <w:lvlJc w:val="left"/>
      <w:pPr>
        <w:tabs>
          <w:tab w:val="left" w:pos="844"/>
        </w:tabs>
        <w:ind w:left="810" w:hanging="390"/>
      </w:pPr>
      <w:rPr>
        <w:rFonts w:hint="default" w:ascii="宋体" w:hAnsi="宋体" w:eastAsia="宋体" w:cs="Times New Roman"/>
        <w:b w:val="0"/>
        <w:i w:val="0"/>
        <w:sz w:val="21"/>
        <w:szCs w:val="21"/>
      </w:rPr>
    </w:lvl>
    <w:lvl w:ilvl="1" w:tentative="0">
      <w:start w:val="1"/>
      <w:numFmt w:val="decimal"/>
      <w:pStyle w:val="67"/>
      <w:lvlText w:val="%2)"/>
      <w:lvlJc w:val="left"/>
      <w:pPr>
        <w:tabs>
          <w:tab w:val="left" w:pos="1260"/>
        </w:tabs>
        <w:ind w:left="1259" w:hanging="419"/>
      </w:pPr>
      <w:rPr>
        <w:rFonts w:hint="eastAsia"/>
      </w:rPr>
    </w:lvl>
    <w:lvl w:ilvl="2" w:tentative="0">
      <w:start w:val="1"/>
      <w:numFmt w:val="decimal"/>
      <w:pStyle w:val="74"/>
      <w:lvlText w:val="(%3)"/>
      <w:lvlJc w:val="left"/>
      <w:pPr>
        <w:tabs>
          <w:tab w:val="left" w:pos="0"/>
        </w:tabs>
        <w:ind w:left="1679" w:hanging="420"/>
      </w:pPr>
      <w:rPr>
        <w:rFonts w:hint="eastAsia" w:ascii="宋体" w:eastAsia="宋体"/>
        <w:b w:val="0"/>
        <w:i w:val="0"/>
        <w:sz w:val="21"/>
        <w:szCs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5">
    <w:nsid w:val="EFA7795A"/>
    <w:multiLevelType w:val="multilevel"/>
    <w:tmpl w:val="EFA7795A"/>
    <w:lvl w:ilvl="0" w:tentative="0">
      <w:start w:val="1"/>
      <w:numFmt w:val="lowerLetter"/>
      <w:lvlText w:val="%1)"/>
      <w:lvlJc w:val="left"/>
      <w:pPr>
        <w:tabs>
          <w:tab w:val="left" w:pos="988"/>
        </w:tabs>
        <w:ind w:left="987" w:hanging="419"/>
      </w:pPr>
      <w:rPr>
        <w:rFonts w:hint="default" w:ascii="宋体" w:hAnsi="宋体" w:eastAsia="宋体" w:cs="Times New Roman"/>
        <w:b w:val="0"/>
        <w:i w:val="0"/>
        <w:sz w:val="21"/>
        <w:szCs w:val="21"/>
      </w:rPr>
    </w:lvl>
    <w:lvl w:ilvl="1" w:tentative="0">
      <w:start w:val="1"/>
      <w:numFmt w:val="decimal"/>
      <w:lvlText w:val="%2)"/>
      <w:lvlJc w:val="left"/>
      <w:pPr>
        <w:tabs>
          <w:tab w:val="left" w:pos="1260"/>
        </w:tabs>
        <w:ind w:left="1259" w:hanging="419"/>
      </w:pPr>
      <w:rPr>
        <w:rFonts w:hint="eastAsia"/>
      </w:rPr>
    </w:lvl>
    <w:lvl w:ilvl="2" w:tentative="0">
      <w:start w:val="1"/>
      <w:numFmt w:val="decimal"/>
      <w:lvlText w:val="(%3)"/>
      <w:lvlJc w:val="left"/>
      <w:pPr>
        <w:tabs>
          <w:tab w:val="left" w:pos="0"/>
        </w:tabs>
        <w:ind w:left="1679" w:hanging="420"/>
      </w:pPr>
      <w:rPr>
        <w:rFonts w:hint="eastAsia" w:ascii="宋体" w:eastAsia="宋体"/>
        <w:b w:val="0"/>
        <w:i w:val="0"/>
        <w:sz w:val="21"/>
        <w:szCs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6">
    <w:nsid w:val="F3FE8DCB"/>
    <w:multiLevelType w:val="multilevel"/>
    <w:tmpl w:val="F3FE8DCB"/>
    <w:lvl w:ilvl="0" w:tentative="0">
      <w:start w:val="1"/>
      <w:numFmt w:val="lowerLetter"/>
      <w:lvlText w:val="%1)"/>
      <w:lvlJc w:val="left"/>
      <w:pPr>
        <w:tabs>
          <w:tab w:val="left" w:pos="988"/>
        </w:tabs>
        <w:ind w:left="987" w:hanging="419"/>
      </w:pPr>
      <w:rPr>
        <w:rFonts w:hint="default" w:ascii="宋体" w:hAnsi="宋体" w:eastAsia="宋体" w:cs="Times New Roman"/>
        <w:b w:val="0"/>
        <w:i w:val="0"/>
        <w:sz w:val="21"/>
        <w:szCs w:val="21"/>
      </w:rPr>
    </w:lvl>
    <w:lvl w:ilvl="1" w:tentative="0">
      <w:start w:val="1"/>
      <w:numFmt w:val="decimal"/>
      <w:lvlText w:val="%2)"/>
      <w:lvlJc w:val="left"/>
      <w:pPr>
        <w:tabs>
          <w:tab w:val="left" w:pos="1260"/>
        </w:tabs>
        <w:ind w:left="1259" w:hanging="419"/>
      </w:pPr>
      <w:rPr>
        <w:rFonts w:hint="eastAsia"/>
      </w:rPr>
    </w:lvl>
    <w:lvl w:ilvl="2" w:tentative="0">
      <w:start w:val="1"/>
      <w:numFmt w:val="decimal"/>
      <w:lvlText w:val="(%3)"/>
      <w:lvlJc w:val="left"/>
      <w:pPr>
        <w:tabs>
          <w:tab w:val="left" w:pos="0"/>
        </w:tabs>
        <w:ind w:left="1679" w:hanging="420"/>
      </w:pPr>
      <w:rPr>
        <w:rFonts w:hint="eastAsia" w:ascii="宋体" w:eastAsia="宋体"/>
        <w:b w:val="0"/>
        <w:i w:val="0"/>
        <w:sz w:val="21"/>
        <w:szCs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7">
    <w:nsid w:val="F6FAD4AE"/>
    <w:multiLevelType w:val="multilevel"/>
    <w:tmpl w:val="F6FAD4AE"/>
    <w:lvl w:ilvl="0" w:tentative="0">
      <w:start w:val="1"/>
      <w:numFmt w:val="lowerLetter"/>
      <w:lvlText w:val="%1)"/>
      <w:lvlJc w:val="left"/>
      <w:pPr>
        <w:tabs>
          <w:tab w:val="left" w:pos="988"/>
        </w:tabs>
        <w:ind w:left="987" w:hanging="419"/>
      </w:pPr>
      <w:rPr>
        <w:rFonts w:hint="default" w:ascii="宋体" w:hAnsi="宋体" w:eastAsia="宋体" w:cs="Times New Roman"/>
        <w:b w:val="0"/>
        <w:i w:val="0"/>
        <w:sz w:val="21"/>
        <w:szCs w:val="21"/>
      </w:rPr>
    </w:lvl>
    <w:lvl w:ilvl="1" w:tentative="0">
      <w:start w:val="1"/>
      <w:numFmt w:val="decimal"/>
      <w:lvlText w:val="%2)"/>
      <w:lvlJc w:val="left"/>
      <w:pPr>
        <w:tabs>
          <w:tab w:val="left" w:pos="1260"/>
        </w:tabs>
        <w:ind w:left="1259" w:hanging="419"/>
      </w:pPr>
      <w:rPr>
        <w:rFonts w:hint="eastAsia"/>
      </w:rPr>
    </w:lvl>
    <w:lvl w:ilvl="2" w:tentative="0">
      <w:start w:val="1"/>
      <w:numFmt w:val="decimal"/>
      <w:lvlText w:val="(%3)"/>
      <w:lvlJc w:val="left"/>
      <w:pPr>
        <w:tabs>
          <w:tab w:val="left" w:pos="0"/>
        </w:tabs>
        <w:ind w:left="1679" w:hanging="420"/>
      </w:pPr>
      <w:rPr>
        <w:rFonts w:hint="eastAsia" w:ascii="宋体" w:eastAsia="宋体"/>
        <w:b w:val="0"/>
        <w:i w:val="0"/>
        <w:sz w:val="21"/>
        <w:szCs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8">
    <w:nsid w:val="F77A0D10"/>
    <w:multiLevelType w:val="multilevel"/>
    <w:tmpl w:val="F77A0D10"/>
    <w:lvl w:ilvl="0" w:tentative="0">
      <w:start w:val="1"/>
      <w:numFmt w:val="upperLetter"/>
      <w:pStyle w:val="176"/>
      <w:suff w:val="space"/>
      <w:lvlText w:val="%1"/>
      <w:lvlJc w:val="left"/>
      <w:pPr>
        <w:ind w:left="425" w:hanging="425"/>
      </w:pPr>
      <w:rPr>
        <w:rFonts w:hint="eastAsia"/>
      </w:rPr>
    </w:lvl>
    <w:lvl w:ilvl="1" w:tentative="0">
      <w:start w:val="1"/>
      <w:numFmt w:val="decimal"/>
      <w:pStyle w:val="175"/>
      <w:suff w:val="space"/>
      <w:lvlText w:val="表%1.%2"/>
      <w:lvlJc w:val="center"/>
      <w:pPr>
        <w:tabs>
          <w:tab w:val="left" w:pos="0"/>
        </w:tabs>
        <w:ind w:left="0" w:firstLine="0"/>
      </w:pPr>
      <w:rPr>
        <w:rFonts w:hint="default"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9">
    <w:nsid w:val="FF7BE160"/>
    <w:multiLevelType w:val="multilevel"/>
    <w:tmpl w:val="FF7BE160"/>
    <w:lvl w:ilvl="0" w:tentative="0">
      <w:start w:val="1"/>
      <w:numFmt w:val="lowerLetter"/>
      <w:lvlText w:val="%1)"/>
      <w:lvlJc w:val="left"/>
      <w:pPr>
        <w:tabs>
          <w:tab w:val="left" w:pos="988"/>
        </w:tabs>
        <w:ind w:left="987" w:hanging="419"/>
      </w:pPr>
      <w:rPr>
        <w:rFonts w:hint="default" w:ascii="宋体" w:hAnsi="宋体" w:eastAsia="宋体" w:cs="Times New Roman"/>
        <w:b w:val="0"/>
        <w:i w:val="0"/>
        <w:sz w:val="21"/>
        <w:szCs w:val="21"/>
      </w:rPr>
    </w:lvl>
    <w:lvl w:ilvl="1" w:tentative="0">
      <w:start w:val="1"/>
      <w:numFmt w:val="decimal"/>
      <w:lvlText w:val="%2)"/>
      <w:lvlJc w:val="left"/>
      <w:pPr>
        <w:tabs>
          <w:tab w:val="left" w:pos="1260"/>
        </w:tabs>
        <w:ind w:left="1259" w:hanging="419"/>
      </w:pPr>
      <w:rPr>
        <w:rFonts w:hint="eastAsia"/>
      </w:rPr>
    </w:lvl>
    <w:lvl w:ilvl="2" w:tentative="0">
      <w:start w:val="1"/>
      <w:numFmt w:val="decimal"/>
      <w:lvlText w:val="(%3)"/>
      <w:lvlJc w:val="left"/>
      <w:pPr>
        <w:tabs>
          <w:tab w:val="left" w:pos="0"/>
        </w:tabs>
        <w:ind w:left="1679" w:hanging="420"/>
      </w:pPr>
      <w:rPr>
        <w:rFonts w:hint="eastAsia" w:ascii="宋体" w:eastAsia="宋体"/>
        <w:b w:val="0"/>
        <w:i w:val="0"/>
        <w:sz w:val="21"/>
        <w:szCs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0">
    <w:nsid w:val="079102AD"/>
    <w:multiLevelType w:val="multilevel"/>
    <w:tmpl w:val="079102AD"/>
    <w:lvl w:ilvl="0" w:tentative="0">
      <w:start w:val="1"/>
      <w:numFmt w:val="decimal"/>
      <w:pStyle w:val="71"/>
      <w:suff w:val="nothing"/>
      <w:lvlText w:val="注%1："/>
      <w:lvlJc w:val="left"/>
      <w:pPr>
        <w:ind w:left="811" w:hanging="448"/>
      </w:pPr>
      <w:rPr>
        <w:rFonts w:hint="eastAsia" w:ascii="黑体" w:eastAsia="黑体"/>
        <w:b w:val="0"/>
        <w:i w:val="0"/>
        <w:sz w:val="18"/>
        <w:lang w:val="en-US"/>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1">
    <w:nsid w:val="093C6778"/>
    <w:multiLevelType w:val="multilevel"/>
    <w:tmpl w:val="093C6778"/>
    <w:lvl w:ilvl="0" w:tentative="0">
      <w:start w:val="1"/>
      <w:numFmt w:val="decimal"/>
      <w:pStyle w:val="129"/>
      <w:suff w:val="nothing"/>
      <w:lvlText w:val="示例%1："/>
      <w:lvlJc w:val="left"/>
      <w:pPr>
        <w:ind w:left="0" w:firstLine="397"/>
      </w:pPr>
      <w:rPr>
        <w:rFonts w:hint="eastAsia" w:ascii="黑体" w:eastAsia="黑体"/>
        <w:sz w:val="18"/>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2">
    <w:nsid w:val="0AE367E9"/>
    <w:multiLevelType w:val="multilevel"/>
    <w:tmpl w:val="0AE367E9"/>
    <w:lvl w:ilvl="0" w:tentative="0">
      <w:start w:val="1"/>
      <w:numFmt w:val="none"/>
      <w:pStyle w:val="65"/>
      <w:suff w:val="nothing"/>
      <w:lvlText w:val="%1示例："/>
      <w:lvlJc w:val="left"/>
      <w:pPr>
        <w:ind w:left="0" w:firstLine="363"/>
      </w:pPr>
      <w:rPr>
        <w:rFonts w:hint="eastAsia" w:ascii="黑体" w:eastAsia="黑体"/>
        <w:b w:val="0"/>
        <w:i w:val="0"/>
        <w:sz w:val="18"/>
        <w:szCs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13">
    <w:nsid w:val="0DDE2B46"/>
    <w:multiLevelType w:val="multilevel"/>
    <w:tmpl w:val="0DDE2B46"/>
    <w:lvl w:ilvl="0" w:tentative="0">
      <w:start w:val="1"/>
      <w:numFmt w:val="lowerLetter"/>
      <w:pStyle w:val="134"/>
      <w:suff w:val="nothing"/>
      <w:lvlText w:val="%1   "/>
      <w:lvlJc w:val="left"/>
      <w:pPr>
        <w:ind w:left="544" w:hanging="181"/>
      </w:pPr>
      <w:rPr>
        <w:rFonts w:hint="eastAsia" w:ascii="宋体" w:eastAsia="宋体"/>
        <w:b w:val="0"/>
        <w:i w:val="0"/>
        <w:sz w:val="18"/>
        <w:vertAlign w:val="superscript"/>
      </w:rPr>
    </w:lvl>
    <w:lvl w:ilvl="1" w:tentative="0">
      <w:start w:val="1"/>
      <w:numFmt w:val="lowerLetter"/>
      <w:lvlText w:val="%2"/>
      <w:lvlJc w:val="left"/>
      <w:pPr>
        <w:tabs>
          <w:tab w:val="left" w:pos="57"/>
        </w:tabs>
        <w:ind w:left="363" w:hanging="363"/>
      </w:pPr>
      <w:rPr>
        <w:rFonts w:hint="eastAsia"/>
      </w:rPr>
    </w:lvl>
    <w:lvl w:ilvl="2" w:tentative="0">
      <w:start w:val="1"/>
      <w:numFmt w:val="lowerRoman"/>
      <w:lvlText w:val="%3."/>
      <w:lvlJc w:val="right"/>
      <w:pPr>
        <w:tabs>
          <w:tab w:val="left" w:pos="57"/>
        </w:tabs>
        <w:ind w:left="363" w:hanging="363"/>
      </w:pPr>
      <w:rPr>
        <w:rFonts w:hint="eastAsia"/>
      </w:rPr>
    </w:lvl>
    <w:lvl w:ilvl="3" w:tentative="0">
      <w:start w:val="1"/>
      <w:numFmt w:val="decimal"/>
      <w:lvlText w:val="%4."/>
      <w:lvlJc w:val="left"/>
      <w:pPr>
        <w:tabs>
          <w:tab w:val="left" w:pos="57"/>
        </w:tabs>
        <w:ind w:left="363" w:hanging="363"/>
      </w:pPr>
      <w:rPr>
        <w:rFonts w:hint="eastAsia"/>
      </w:rPr>
    </w:lvl>
    <w:lvl w:ilvl="4" w:tentative="0">
      <w:start w:val="1"/>
      <w:numFmt w:val="lowerLetter"/>
      <w:lvlText w:val="%5)"/>
      <w:lvlJc w:val="left"/>
      <w:pPr>
        <w:tabs>
          <w:tab w:val="left" w:pos="57"/>
        </w:tabs>
        <w:ind w:left="363" w:hanging="363"/>
      </w:pPr>
      <w:rPr>
        <w:rFonts w:hint="eastAsia"/>
      </w:rPr>
    </w:lvl>
    <w:lvl w:ilvl="5" w:tentative="0">
      <w:start w:val="1"/>
      <w:numFmt w:val="lowerRoman"/>
      <w:lvlText w:val="%6."/>
      <w:lvlJc w:val="right"/>
      <w:pPr>
        <w:tabs>
          <w:tab w:val="left" w:pos="57"/>
        </w:tabs>
        <w:ind w:left="363" w:hanging="363"/>
      </w:pPr>
      <w:rPr>
        <w:rFonts w:hint="eastAsia"/>
      </w:rPr>
    </w:lvl>
    <w:lvl w:ilvl="6" w:tentative="0">
      <w:start w:val="1"/>
      <w:numFmt w:val="decimal"/>
      <w:lvlText w:val="%7."/>
      <w:lvlJc w:val="left"/>
      <w:pPr>
        <w:tabs>
          <w:tab w:val="left" w:pos="57"/>
        </w:tabs>
        <w:ind w:left="363" w:hanging="363"/>
      </w:pPr>
      <w:rPr>
        <w:rFonts w:hint="eastAsia"/>
      </w:rPr>
    </w:lvl>
    <w:lvl w:ilvl="7" w:tentative="0">
      <w:start w:val="1"/>
      <w:numFmt w:val="lowerLetter"/>
      <w:lvlText w:val="%8)"/>
      <w:lvlJc w:val="left"/>
      <w:pPr>
        <w:tabs>
          <w:tab w:val="left" w:pos="57"/>
        </w:tabs>
        <w:ind w:left="363" w:hanging="363"/>
      </w:pPr>
      <w:rPr>
        <w:rFonts w:hint="eastAsia"/>
      </w:rPr>
    </w:lvl>
    <w:lvl w:ilvl="8" w:tentative="0">
      <w:start w:val="1"/>
      <w:numFmt w:val="lowerRoman"/>
      <w:lvlText w:val="%9."/>
      <w:lvlJc w:val="right"/>
      <w:pPr>
        <w:tabs>
          <w:tab w:val="left" w:pos="57"/>
        </w:tabs>
        <w:ind w:left="363" w:hanging="363"/>
      </w:pPr>
      <w:rPr>
        <w:rFonts w:hint="eastAsia"/>
      </w:rPr>
    </w:lvl>
  </w:abstractNum>
  <w:abstractNum w:abstractNumId="14">
    <w:nsid w:val="12976116"/>
    <w:multiLevelType w:val="multilevel"/>
    <w:tmpl w:val="12976116"/>
    <w:lvl w:ilvl="0" w:tentative="0">
      <w:start w:val="1"/>
      <w:numFmt w:val="upperLetter"/>
      <w:lvlText w:val="%1"/>
      <w:lvlJc w:val="left"/>
      <w:pPr>
        <w:tabs>
          <w:tab w:val="left" w:pos="0"/>
        </w:tabs>
        <w:ind w:left="0" w:hanging="425"/>
      </w:pPr>
      <w:rPr>
        <w:rFonts w:hint="eastAsia"/>
      </w:rPr>
    </w:lvl>
    <w:lvl w:ilvl="1" w:tentative="0">
      <w:start w:val="1"/>
      <w:numFmt w:val="decimal"/>
      <w:suff w:val="nothing"/>
      <w:lvlText w:val="表%1.%2　"/>
      <w:lvlJc w:val="left"/>
      <w:pPr>
        <w:ind w:left="567" w:hanging="567"/>
      </w:pPr>
      <w:rPr>
        <w:rFonts w:hint="eastAsia"/>
      </w:rPr>
    </w:lvl>
    <w:lvl w:ilvl="2" w:tentative="0">
      <w:start w:val="1"/>
      <w:numFmt w:val="decimal"/>
      <w:lvlText w:val="%1.%2.%3"/>
      <w:lvlJc w:val="left"/>
      <w:pPr>
        <w:tabs>
          <w:tab w:val="left" w:pos="993"/>
        </w:tabs>
        <w:ind w:left="993" w:hanging="567"/>
      </w:pPr>
      <w:rPr>
        <w:rFonts w:hint="eastAsia"/>
      </w:rPr>
    </w:lvl>
    <w:lvl w:ilvl="3" w:tentative="0">
      <w:start w:val="1"/>
      <w:numFmt w:val="decimal"/>
      <w:lvlText w:val="%1.%2.%3.%4"/>
      <w:lvlJc w:val="left"/>
      <w:pPr>
        <w:tabs>
          <w:tab w:val="left" w:pos="2291"/>
        </w:tabs>
        <w:ind w:left="1559" w:hanging="708"/>
      </w:pPr>
      <w:rPr>
        <w:rFonts w:hint="eastAsia"/>
      </w:rPr>
    </w:lvl>
    <w:lvl w:ilvl="4" w:tentative="0">
      <w:start w:val="1"/>
      <w:numFmt w:val="decimal"/>
      <w:lvlText w:val="%1.%2.%3.%4.%5"/>
      <w:lvlJc w:val="left"/>
      <w:pPr>
        <w:tabs>
          <w:tab w:val="left" w:pos="3076"/>
        </w:tabs>
        <w:ind w:left="2126" w:hanging="850"/>
      </w:pPr>
      <w:rPr>
        <w:rFonts w:hint="eastAsia"/>
      </w:rPr>
    </w:lvl>
    <w:lvl w:ilvl="5" w:tentative="0">
      <w:start w:val="1"/>
      <w:numFmt w:val="decimal"/>
      <w:lvlText w:val="%1.%2.%3.%4.%5.%6"/>
      <w:lvlJc w:val="left"/>
      <w:pPr>
        <w:tabs>
          <w:tab w:val="left" w:pos="3861"/>
        </w:tabs>
        <w:ind w:left="2835" w:hanging="1134"/>
      </w:pPr>
      <w:rPr>
        <w:rFonts w:hint="eastAsia"/>
      </w:rPr>
    </w:lvl>
    <w:lvl w:ilvl="6" w:tentative="0">
      <w:start w:val="1"/>
      <w:numFmt w:val="decimal"/>
      <w:lvlText w:val="%1.%2.%3.%4.%5.%6.%7"/>
      <w:lvlJc w:val="left"/>
      <w:pPr>
        <w:tabs>
          <w:tab w:val="left" w:pos="4646"/>
        </w:tabs>
        <w:ind w:left="3402" w:hanging="1276"/>
      </w:pPr>
      <w:rPr>
        <w:rFonts w:hint="eastAsia"/>
      </w:rPr>
    </w:lvl>
    <w:lvl w:ilvl="7" w:tentative="0">
      <w:start w:val="1"/>
      <w:numFmt w:val="decimal"/>
      <w:lvlText w:val="%1.%2.%3.%4.%5.%6.%7.%8"/>
      <w:lvlJc w:val="left"/>
      <w:pPr>
        <w:tabs>
          <w:tab w:val="left" w:pos="5431"/>
        </w:tabs>
        <w:ind w:left="3969" w:hanging="1418"/>
      </w:pPr>
      <w:rPr>
        <w:rFonts w:hint="eastAsia"/>
      </w:rPr>
    </w:lvl>
    <w:lvl w:ilvl="8" w:tentative="0">
      <w:start w:val="1"/>
      <w:numFmt w:val="decimal"/>
      <w:lvlText w:val="%1.%2.%3.%4.%5.%6.%7.%8.%9"/>
      <w:lvlJc w:val="left"/>
      <w:pPr>
        <w:tabs>
          <w:tab w:val="left" w:pos="6217"/>
        </w:tabs>
        <w:ind w:left="4677" w:hanging="1700"/>
      </w:pPr>
      <w:rPr>
        <w:rFonts w:hint="eastAsia"/>
      </w:rPr>
    </w:lvl>
  </w:abstractNum>
  <w:abstractNum w:abstractNumId="15">
    <w:nsid w:val="1DBF583A"/>
    <w:multiLevelType w:val="multilevel"/>
    <w:tmpl w:val="1DBF583A"/>
    <w:lvl w:ilvl="0" w:tentative="0">
      <w:start w:val="1"/>
      <w:numFmt w:val="decimal"/>
      <w:pStyle w:val="78"/>
      <w:suff w:val="nothing"/>
      <w:lvlText w:val="注%1："/>
      <w:lvlJc w:val="left"/>
      <w:pPr>
        <w:ind w:left="811" w:hanging="448"/>
      </w:pPr>
      <w:rPr>
        <w:rFonts w:hint="eastAsia" w:ascii="黑体" w:eastAsia="黑体"/>
        <w:b w:val="0"/>
        <w:i w:val="0"/>
        <w:sz w:val="18"/>
        <w:szCs w:val="18"/>
        <w:vertAlign w:val="baseline"/>
      </w:rPr>
    </w:lvl>
    <w:lvl w:ilvl="1" w:tentative="0">
      <w:start w:val="1"/>
      <w:numFmt w:val="lowerLetter"/>
      <w:lvlText w:val="%2)"/>
      <w:lvlJc w:val="left"/>
      <w:pPr>
        <w:tabs>
          <w:tab w:val="left" w:pos="180"/>
        </w:tabs>
        <w:ind w:left="1172" w:hanging="629"/>
      </w:pPr>
      <w:rPr>
        <w:rFonts w:hint="eastAsia"/>
        <w:vertAlign w:val="baseline"/>
      </w:rPr>
    </w:lvl>
    <w:lvl w:ilvl="2" w:tentative="0">
      <w:start w:val="1"/>
      <w:numFmt w:val="lowerRoman"/>
      <w:lvlText w:val="%3."/>
      <w:lvlJc w:val="right"/>
      <w:pPr>
        <w:tabs>
          <w:tab w:val="left" w:pos="180"/>
        </w:tabs>
        <w:ind w:left="1172" w:hanging="629"/>
      </w:pPr>
      <w:rPr>
        <w:rFonts w:hint="eastAsia"/>
        <w:vertAlign w:val="baseline"/>
      </w:rPr>
    </w:lvl>
    <w:lvl w:ilvl="3" w:tentative="0">
      <w:start w:val="1"/>
      <w:numFmt w:val="decimal"/>
      <w:lvlText w:val="%4."/>
      <w:lvlJc w:val="left"/>
      <w:pPr>
        <w:tabs>
          <w:tab w:val="left" w:pos="180"/>
        </w:tabs>
        <w:ind w:left="1172" w:hanging="629"/>
      </w:pPr>
      <w:rPr>
        <w:rFonts w:hint="eastAsia"/>
        <w:vertAlign w:val="baseline"/>
      </w:rPr>
    </w:lvl>
    <w:lvl w:ilvl="4" w:tentative="0">
      <w:start w:val="1"/>
      <w:numFmt w:val="lowerLetter"/>
      <w:lvlText w:val="%5)"/>
      <w:lvlJc w:val="left"/>
      <w:pPr>
        <w:tabs>
          <w:tab w:val="left" w:pos="180"/>
        </w:tabs>
        <w:ind w:left="1172" w:hanging="629"/>
      </w:pPr>
      <w:rPr>
        <w:rFonts w:hint="eastAsia"/>
        <w:vertAlign w:val="baseline"/>
      </w:rPr>
    </w:lvl>
    <w:lvl w:ilvl="5" w:tentative="0">
      <w:start w:val="1"/>
      <w:numFmt w:val="lowerRoman"/>
      <w:lvlText w:val="%6."/>
      <w:lvlJc w:val="right"/>
      <w:pPr>
        <w:tabs>
          <w:tab w:val="left" w:pos="180"/>
        </w:tabs>
        <w:ind w:left="1172" w:hanging="629"/>
      </w:pPr>
      <w:rPr>
        <w:rFonts w:hint="eastAsia"/>
        <w:vertAlign w:val="baseline"/>
      </w:rPr>
    </w:lvl>
    <w:lvl w:ilvl="6" w:tentative="0">
      <w:start w:val="1"/>
      <w:numFmt w:val="decimal"/>
      <w:lvlText w:val="%7."/>
      <w:lvlJc w:val="left"/>
      <w:pPr>
        <w:tabs>
          <w:tab w:val="left" w:pos="180"/>
        </w:tabs>
        <w:ind w:left="1172" w:hanging="629"/>
      </w:pPr>
      <w:rPr>
        <w:rFonts w:hint="eastAsia"/>
        <w:vertAlign w:val="baseline"/>
      </w:rPr>
    </w:lvl>
    <w:lvl w:ilvl="7" w:tentative="0">
      <w:start w:val="1"/>
      <w:numFmt w:val="lowerLetter"/>
      <w:lvlText w:val="%8)"/>
      <w:lvlJc w:val="left"/>
      <w:pPr>
        <w:tabs>
          <w:tab w:val="left" w:pos="180"/>
        </w:tabs>
        <w:ind w:left="1172" w:hanging="629"/>
      </w:pPr>
      <w:rPr>
        <w:rFonts w:hint="eastAsia"/>
        <w:vertAlign w:val="baseline"/>
      </w:rPr>
    </w:lvl>
    <w:lvl w:ilvl="8" w:tentative="0">
      <w:start w:val="1"/>
      <w:numFmt w:val="lowerRoman"/>
      <w:lvlText w:val="%9."/>
      <w:lvlJc w:val="right"/>
      <w:pPr>
        <w:tabs>
          <w:tab w:val="left" w:pos="180"/>
        </w:tabs>
        <w:ind w:left="1172" w:hanging="629"/>
      </w:pPr>
      <w:rPr>
        <w:rFonts w:hint="eastAsia"/>
        <w:vertAlign w:val="baseline"/>
      </w:rPr>
    </w:lvl>
  </w:abstractNum>
  <w:abstractNum w:abstractNumId="16">
    <w:nsid w:val="1FC91163"/>
    <w:multiLevelType w:val="multilevel"/>
    <w:tmpl w:val="1FC91163"/>
    <w:lvl w:ilvl="0" w:tentative="0">
      <w:start w:val="1"/>
      <w:numFmt w:val="decimal"/>
      <w:pStyle w:val="58"/>
      <w:suff w:val="nothing"/>
      <w:lvlText w:val="%1　"/>
      <w:lvlJc w:val="left"/>
      <w:pPr>
        <w:ind w:left="0" w:firstLine="0"/>
      </w:pPr>
      <w:rPr>
        <w:rFonts w:hint="eastAsia" w:ascii="黑体" w:hAnsi="Times New Roman" w:eastAsia="黑体"/>
        <w:b w:val="0"/>
        <w:i w:val="0"/>
        <w:sz w:val="21"/>
        <w:szCs w:val="21"/>
      </w:rPr>
    </w:lvl>
    <w:lvl w:ilvl="1" w:tentative="0">
      <w:start w:val="1"/>
      <w:numFmt w:val="decimal"/>
      <w:pStyle w:val="55"/>
      <w:suff w:val="nothing"/>
      <w:lvlText w:val="%1.%2　"/>
      <w:lvlJc w:val="left"/>
      <w:pPr>
        <w:ind w:left="0" w:firstLine="0"/>
      </w:pPr>
      <w:rPr>
        <w:rFonts w:hint="eastAsia" w:ascii="黑体" w:hAnsi="Times New Roman" w:eastAsia="黑体" w:cs="Times New Roman"/>
        <w:b w:val="0"/>
        <w:bCs w:val="0"/>
        <w:i w:val="0"/>
        <w:iCs w:val="0"/>
        <w:caps w:val="0"/>
        <w:strike w:val="0"/>
        <w:dstrike w:val="0"/>
        <w:outline w:val="0"/>
        <w:shadow w:val="0"/>
        <w:emboss w:val="0"/>
        <w:imprint w:val="0"/>
        <w:vanish w:val="0"/>
        <w:spacing w:val="0"/>
        <w:kern w:val="0"/>
        <w:position w:val="0"/>
        <w:sz w:val="21"/>
        <w:szCs w:val="21"/>
        <w:u w:val="none"/>
        <w:vertAlign w:val="baseline"/>
      </w:rPr>
    </w:lvl>
    <w:lvl w:ilvl="2" w:tentative="0">
      <w:start w:val="1"/>
      <w:numFmt w:val="decimal"/>
      <w:pStyle w:val="59"/>
      <w:suff w:val="nothing"/>
      <w:lvlText w:val="%1.%2.%3　"/>
      <w:lvlJc w:val="left"/>
      <w:pPr>
        <w:ind w:left="0" w:firstLine="0"/>
      </w:pPr>
      <w:rPr>
        <w:rFonts w:hint="eastAsia" w:ascii="黑体" w:hAnsi="Times New Roman" w:eastAsia="黑体"/>
        <w:b w:val="0"/>
        <w:i w:val="0"/>
        <w:sz w:val="21"/>
      </w:rPr>
    </w:lvl>
    <w:lvl w:ilvl="3" w:tentative="0">
      <w:start w:val="1"/>
      <w:numFmt w:val="decimal"/>
      <w:pStyle w:val="64"/>
      <w:suff w:val="nothing"/>
      <w:lvlText w:val="%1.%2.%3.%4　"/>
      <w:lvlJc w:val="left"/>
      <w:pPr>
        <w:ind w:left="0" w:firstLine="0"/>
      </w:pPr>
      <w:rPr>
        <w:rFonts w:hint="eastAsia" w:ascii="黑体" w:hAnsi="Times New Roman" w:eastAsia="黑体"/>
        <w:b w:val="0"/>
        <w:i w:val="0"/>
        <w:sz w:val="21"/>
      </w:rPr>
    </w:lvl>
    <w:lvl w:ilvl="4" w:tentative="0">
      <w:start w:val="1"/>
      <w:numFmt w:val="decimal"/>
      <w:pStyle w:val="68"/>
      <w:suff w:val="nothing"/>
      <w:lvlText w:val="%1.%2.%3.%4.%5　"/>
      <w:lvlJc w:val="left"/>
      <w:pPr>
        <w:ind w:left="0" w:firstLine="0"/>
      </w:pPr>
      <w:rPr>
        <w:rFonts w:hint="eastAsia" w:ascii="黑体" w:hAnsi="Times New Roman" w:eastAsia="黑体"/>
        <w:b w:val="0"/>
        <w:i w:val="0"/>
        <w:sz w:val="21"/>
      </w:rPr>
    </w:lvl>
    <w:lvl w:ilvl="5" w:tentative="0">
      <w:start w:val="1"/>
      <w:numFmt w:val="decimal"/>
      <w:pStyle w:val="69"/>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17">
    <w:nsid w:val="2A8F7113"/>
    <w:multiLevelType w:val="multilevel"/>
    <w:tmpl w:val="2A8F7113"/>
    <w:lvl w:ilvl="0" w:tentative="0">
      <w:start w:val="1"/>
      <w:numFmt w:val="upperLetter"/>
      <w:pStyle w:val="111"/>
      <w:suff w:val="space"/>
      <w:lvlText w:val="%1"/>
      <w:lvlJc w:val="left"/>
      <w:pPr>
        <w:ind w:left="623" w:hanging="425"/>
      </w:pPr>
      <w:rPr>
        <w:rFonts w:hint="eastAsia"/>
      </w:rPr>
    </w:lvl>
    <w:lvl w:ilvl="1" w:tentative="0">
      <w:start w:val="1"/>
      <w:numFmt w:val="decimal"/>
      <w:pStyle w:val="112"/>
      <w:suff w:val="nothing"/>
      <w:lvlText w:val="图%1.%2　"/>
      <w:lvlJc w:val="left"/>
      <w:pPr>
        <w:ind w:left="1190" w:hanging="567"/>
      </w:pPr>
      <w:rPr>
        <w:rFonts w:hint="eastAsia"/>
      </w:rPr>
    </w:lvl>
    <w:lvl w:ilvl="2" w:tentative="0">
      <w:start w:val="1"/>
      <w:numFmt w:val="decimal"/>
      <w:lvlText w:val="%1.%2.%3"/>
      <w:lvlJc w:val="left"/>
      <w:pPr>
        <w:tabs>
          <w:tab w:val="left" w:pos="1616"/>
        </w:tabs>
        <w:ind w:left="1616" w:hanging="567"/>
      </w:pPr>
      <w:rPr>
        <w:rFonts w:hint="eastAsia"/>
      </w:rPr>
    </w:lvl>
    <w:lvl w:ilvl="3" w:tentative="0">
      <w:start w:val="1"/>
      <w:numFmt w:val="decimal"/>
      <w:lvlText w:val="%1.%2.%3.%4"/>
      <w:lvlJc w:val="left"/>
      <w:pPr>
        <w:tabs>
          <w:tab w:val="left" w:pos="2914"/>
        </w:tabs>
        <w:ind w:left="2182" w:hanging="708"/>
      </w:pPr>
      <w:rPr>
        <w:rFonts w:hint="eastAsia"/>
      </w:rPr>
    </w:lvl>
    <w:lvl w:ilvl="4" w:tentative="0">
      <w:start w:val="1"/>
      <w:numFmt w:val="decimal"/>
      <w:lvlText w:val="%1.%2.%3.%4.%5"/>
      <w:lvlJc w:val="left"/>
      <w:pPr>
        <w:tabs>
          <w:tab w:val="left" w:pos="3699"/>
        </w:tabs>
        <w:ind w:left="2749" w:hanging="850"/>
      </w:pPr>
      <w:rPr>
        <w:rFonts w:hint="eastAsia"/>
      </w:rPr>
    </w:lvl>
    <w:lvl w:ilvl="5" w:tentative="0">
      <w:start w:val="1"/>
      <w:numFmt w:val="decimal"/>
      <w:lvlText w:val="%1.%2.%3.%4.%5.%6"/>
      <w:lvlJc w:val="left"/>
      <w:pPr>
        <w:tabs>
          <w:tab w:val="left" w:pos="4484"/>
        </w:tabs>
        <w:ind w:left="3458" w:hanging="1134"/>
      </w:pPr>
      <w:rPr>
        <w:rFonts w:hint="eastAsia"/>
      </w:rPr>
    </w:lvl>
    <w:lvl w:ilvl="6" w:tentative="0">
      <w:start w:val="1"/>
      <w:numFmt w:val="decimal"/>
      <w:lvlText w:val="%1.%2.%3.%4.%5.%6.%7"/>
      <w:lvlJc w:val="left"/>
      <w:pPr>
        <w:tabs>
          <w:tab w:val="left" w:pos="5269"/>
        </w:tabs>
        <w:ind w:left="4025" w:hanging="1276"/>
      </w:pPr>
      <w:rPr>
        <w:rFonts w:hint="eastAsia"/>
      </w:rPr>
    </w:lvl>
    <w:lvl w:ilvl="7" w:tentative="0">
      <w:start w:val="1"/>
      <w:numFmt w:val="decimal"/>
      <w:lvlText w:val="%1.%2.%3.%4.%5.%6.%7.%8"/>
      <w:lvlJc w:val="left"/>
      <w:pPr>
        <w:tabs>
          <w:tab w:val="left" w:pos="6054"/>
        </w:tabs>
        <w:ind w:left="4592" w:hanging="1418"/>
      </w:pPr>
      <w:rPr>
        <w:rFonts w:hint="eastAsia"/>
      </w:rPr>
    </w:lvl>
    <w:lvl w:ilvl="8" w:tentative="0">
      <w:start w:val="1"/>
      <w:numFmt w:val="decimal"/>
      <w:lvlText w:val="%1.%2.%3.%4.%5.%6.%7.%8.%9"/>
      <w:lvlJc w:val="left"/>
      <w:pPr>
        <w:tabs>
          <w:tab w:val="left" w:pos="6840"/>
        </w:tabs>
        <w:ind w:left="5300" w:hanging="1700"/>
      </w:pPr>
      <w:rPr>
        <w:rFonts w:hint="eastAsia"/>
      </w:rPr>
    </w:lvl>
  </w:abstractNum>
  <w:abstractNum w:abstractNumId="18">
    <w:nsid w:val="2C5917C3"/>
    <w:multiLevelType w:val="multilevel"/>
    <w:tmpl w:val="2C5917C3"/>
    <w:lvl w:ilvl="0" w:tentative="0">
      <w:start w:val="1"/>
      <w:numFmt w:val="none"/>
      <w:pStyle w:val="61"/>
      <w:suff w:val="nothing"/>
      <w:lvlText w:val="%1——"/>
      <w:lvlJc w:val="left"/>
      <w:pPr>
        <w:ind w:left="833" w:hanging="408"/>
      </w:pPr>
      <w:rPr>
        <w:rFonts w:hint="eastAsia"/>
      </w:rPr>
    </w:lvl>
    <w:lvl w:ilvl="1" w:tentative="0">
      <w:start w:val="1"/>
      <w:numFmt w:val="bullet"/>
      <w:pStyle w:val="62"/>
      <w:lvlText w:val=""/>
      <w:lvlJc w:val="left"/>
      <w:pPr>
        <w:tabs>
          <w:tab w:val="left" w:pos="760"/>
        </w:tabs>
        <w:ind w:left="1264" w:hanging="413"/>
      </w:pPr>
      <w:rPr>
        <w:rFonts w:hint="default" w:ascii="Symbol" w:hAnsi="Symbol"/>
        <w:color w:val="auto"/>
      </w:rPr>
    </w:lvl>
    <w:lvl w:ilvl="2" w:tentative="0">
      <w:start w:val="1"/>
      <w:numFmt w:val="bullet"/>
      <w:pStyle w:val="73"/>
      <w:lvlText w:val=""/>
      <w:lvlJc w:val="left"/>
      <w:pPr>
        <w:tabs>
          <w:tab w:val="left" w:pos="1678"/>
        </w:tabs>
        <w:ind w:left="1678" w:hanging="414"/>
      </w:pPr>
      <w:rPr>
        <w:rFonts w:hint="default" w:ascii="Symbol" w:hAnsi="Symbol"/>
        <w:color w:val="auto"/>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9">
    <w:nsid w:val="3D733618"/>
    <w:multiLevelType w:val="multilevel"/>
    <w:tmpl w:val="3D733618"/>
    <w:lvl w:ilvl="0" w:tentative="0">
      <w:start w:val="1"/>
      <w:numFmt w:val="decimal"/>
      <w:pStyle w:val="28"/>
      <w:lvlText w:val="%1)"/>
      <w:lvlJc w:val="left"/>
      <w:pPr>
        <w:tabs>
          <w:tab w:val="left" w:pos="0"/>
        </w:tabs>
        <w:ind w:left="720" w:hanging="357"/>
      </w:pPr>
      <w:rPr>
        <w:rFonts w:hint="eastAsia"/>
      </w:rPr>
    </w:lvl>
    <w:lvl w:ilvl="1" w:tentative="0">
      <w:start w:val="1"/>
      <w:numFmt w:val="lowerLetter"/>
      <w:lvlText w:val="%2)"/>
      <w:lvlJc w:val="left"/>
      <w:pPr>
        <w:tabs>
          <w:tab w:val="left" w:pos="504"/>
        </w:tabs>
        <w:ind w:left="544" w:hanging="544"/>
      </w:pPr>
      <w:rPr>
        <w:rFonts w:hint="eastAsia"/>
      </w:rPr>
    </w:lvl>
    <w:lvl w:ilvl="2" w:tentative="0">
      <w:start w:val="1"/>
      <w:numFmt w:val="lowerRoman"/>
      <w:lvlText w:val="%3."/>
      <w:lvlJc w:val="right"/>
      <w:pPr>
        <w:tabs>
          <w:tab w:val="left" w:pos="532"/>
        </w:tabs>
        <w:ind w:left="544" w:hanging="544"/>
      </w:pPr>
      <w:rPr>
        <w:rFonts w:hint="eastAsia"/>
      </w:rPr>
    </w:lvl>
    <w:lvl w:ilvl="3" w:tentative="0">
      <w:start w:val="1"/>
      <w:numFmt w:val="decimal"/>
      <w:lvlText w:val="%4."/>
      <w:lvlJc w:val="left"/>
      <w:pPr>
        <w:tabs>
          <w:tab w:val="left" w:pos="560"/>
        </w:tabs>
        <w:ind w:left="544" w:hanging="544"/>
      </w:pPr>
      <w:rPr>
        <w:rFonts w:hint="eastAsia"/>
      </w:rPr>
    </w:lvl>
    <w:lvl w:ilvl="4" w:tentative="0">
      <w:start w:val="1"/>
      <w:numFmt w:val="lowerLetter"/>
      <w:lvlText w:val="%5)"/>
      <w:lvlJc w:val="left"/>
      <w:pPr>
        <w:tabs>
          <w:tab w:val="left" w:pos="588"/>
        </w:tabs>
        <w:ind w:left="544" w:hanging="544"/>
      </w:pPr>
      <w:rPr>
        <w:rFonts w:hint="eastAsia"/>
      </w:rPr>
    </w:lvl>
    <w:lvl w:ilvl="5" w:tentative="0">
      <w:start w:val="1"/>
      <w:numFmt w:val="lowerRoman"/>
      <w:lvlText w:val="%6."/>
      <w:lvlJc w:val="right"/>
      <w:pPr>
        <w:tabs>
          <w:tab w:val="left" w:pos="616"/>
        </w:tabs>
        <w:ind w:left="544" w:hanging="544"/>
      </w:pPr>
      <w:rPr>
        <w:rFonts w:hint="eastAsia"/>
      </w:rPr>
    </w:lvl>
    <w:lvl w:ilvl="6" w:tentative="0">
      <w:start w:val="1"/>
      <w:numFmt w:val="decimal"/>
      <w:lvlText w:val="%7."/>
      <w:lvlJc w:val="left"/>
      <w:pPr>
        <w:tabs>
          <w:tab w:val="left" w:pos="644"/>
        </w:tabs>
        <w:ind w:left="544" w:hanging="544"/>
      </w:pPr>
      <w:rPr>
        <w:rFonts w:hint="eastAsia"/>
      </w:rPr>
    </w:lvl>
    <w:lvl w:ilvl="7" w:tentative="0">
      <w:start w:val="1"/>
      <w:numFmt w:val="lowerLetter"/>
      <w:lvlText w:val="%8)"/>
      <w:lvlJc w:val="left"/>
      <w:pPr>
        <w:tabs>
          <w:tab w:val="left" w:pos="672"/>
        </w:tabs>
        <w:ind w:left="544" w:hanging="544"/>
      </w:pPr>
      <w:rPr>
        <w:rFonts w:hint="eastAsia"/>
      </w:rPr>
    </w:lvl>
    <w:lvl w:ilvl="8" w:tentative="0">
      <w:start w:val="1"/>
      <w:numFmt w:val="lowerRoman"/>
      <w:lvlText w:val="%9."/>
      <w:lvlJc w:val="right"/>
      <w:pPr>
        <w:tabs>
          <w:tab w:val="left" w:pos="700"/>
        </w:tabs>
        <w:ind w:left="544" w:hanging="544"/>
      </w:pPr>
      <w:rPr>
        <w:rFonts w:hint="eastAsia"/>
      </w:rPr>
    </w:lvl>
  </w:abstractNum>
  <w:abstractNum w:abstractNumId="20">
    <w:nsid w:val="44C50F90"/>
    <w:multiLevelType w:val="multilevel"/>
    <w:tmpl w:val="44C50F90"/>
    <w:lvl w:ilvl="0" w:tentative="0">
      <w:start w:val="1"/>
      <w:numFmt w:val="lowerLetter"/>
      <w:lvlText w:val="%1)"/>
      <w:lvlJc w:val="left"/>
      <w:pPr>
        <w:tabs>
          <w:tab w:val="left" w:pos="851"/>
        </w:tabs>
        <w:ind w:left="851" w:hanging="426"/>
      </w:pPr>
      <w:rPr>
        <w:rFonts w:hint="eastAsia" w:ascii="宋体" w:hAnsi="Times New Roman" w:eastAsia="宋体"/>
        <w:sz w:val="21"/>
      </w:rPr>
    </w:lvl>
    <w:lvl w:ilvl="1" w:tentative="0">
      <w:start w:val="1"/>
      <w:numFmt w:val="decimal"/>
      <w:lvlText w:val="%2)"/>
      <w:lvlJc w:val="left"/>
      <w:pPr>
        <w:tabs>
          <w:tab w:val="left" w:pos="1276"/>
        </w:tabs>
        <w:ind w:left="1276" w:hanging="425"/>
      </w:pPr>
      <w:rPr>
        <w:rFonts w:hint="eastAsia" w:ascii="宋体" w:hAnsi="Times New Roman" w:eastAsia="宋体"/>
        <w:sz w:val="21"/>
      </w:rPr>
    </w:lvl>
    <w:lvl w:ilvl="2" w:tentative="0">
      <w:start w:val="1"/>
      <w:numFmt w:val="decimal"/>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21">
    <w:nsid w:val="48802D1C"/>
    <w:multiLevelType w:val="multilevel"/>
    <w:tmpl w:val="48802D1C"/>
    <w:lvl w:ilvl="0" w:tentative="0">
      <w:start w:val="1"/>
      <w:numFmt w:val="upperLetter"/>
      <w:pStyle w:val="185"/>
      <w:lvlText w:val="%1"/>
      <w:lvlJc w:val="left"/>
      <w:pPr>
        <w:ind w:left="420" w:hanging="420"/>
      </w:pPr>
      <w:rPr>
        <w:rFonts w:hint="eastAsia"/>
      </w:rPr>
    </w:lvl>
    <w:lvl w:ilvl="1" w:tentative="0">
      <w:start w:val="1"/>
      <w:numFmt w:val="decimal"/>
      <w:pStyle w:val="179"/>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22">
    <w:nsid w:val="4B733A5F"/>
    <w:multiLevelType w:val="multilevel"/>
    <w:tmpl w:val="4B733A5F"/>
    <w:lvl w:ilvl="0" w:tentative="0">
      <w:start w:val="1"/>
      <w:numFmt w:val="decimal"/>
      <w:pStyle w:val="75"/>
      <w:suff w:val="nothing"/>
      <w:lvlText w:val="示例%1："/>
      <w:lvlJc w:val="left"/>
      <w:pPr>
        <w:ind w:left="0" w:firstLine="363"/>
      </w:pPr>
      <w:rPr>
        <w:rFonts w:hint="eastAsia" w:ascii="黑体" w:hAnsi="Times New Roman" w:eastAsia="黑体"/>
        <w:b w:val="0"/>
        <w:i w:val="0"/>
        <w:sz w:val="18"/>
        <w:szCs w:val="18"/>
        <w:vertAlign w:val="baseline"/>
      </w:rPr>
    </w:lvl>
    <w:lvl w:ilvl="1" w:tentative="0">
      <w:start w:val="1"/>
      <w:numFmt w:val="none"/>
      <w:suff w:val="space"/>
      <w:lvlText w:val=""/>
      <w:lvlJc w:val="left"/>
      <w:pPr>
        <w:ind w:left="0" w:firstLine="0"/>
      </w:pPr>
      <w:rPr>
        <w:rFonts w:hint="eastAsia"/>
        <w:vertAlign w:val="baseline"/>
      </w:rPr>
    </w:lvl>
    <w:lvl w:ilvl="2" w:tentative="0">
      <w:start w:val="1"/>
      <w:numFmt w:val="decimal"/>
      <w:suff w:val="space"/>
      <w:lvlText w:val="2.2.%3"/>
      <w:lvlJc w:val="left"/>
      <w:pPr>
        <w:ind w:left="0" w:firstLine="0"/>
      </w:pPr>
      <w:rPr>
        <w:rFonts w:hint="eastAsia"/>
        <w:vertAlign w:val="baseline"/>
      </w:rPr>
    </w:lvl>
    <w:lvl w:ilvl="3" w:tentative="0">
      <w:start w:val="1"/>
      <w:numFmt w:val="decimal"/>
      <w:lvlText w:val="%4."/>
      <w:lvlJc w:val="left"/>
      <w:pPr>
        <w:tabs>
          <w:tab w:val="left" w:pos="0"/>
        </w:tabs>
        <w:ind w:left="992" w:hanging="629"/>
      </w:pPr>
      <w:rPr>
        <w:rFonts w:hint="eastAsia"/>
        <w:vertAlign w:val="baseline"/>
      </w:rPr>
    </w:lvl>
    <w:lvl w:ilvl="4" w:tentative="0">
      <w:start w:val="1"/>
      <w:numFmt w:val="lowerLetter"/>
      <w:lvlText w:val="%5)"/>
      <w:lvlJc w:val="left"/>
      <w:pPr>
        <w:tabs>
          <w:tab w:val="left" w:pos="0"/>
        </w:tabs>
        <w:ind w:left="992" w:hanging="629"/>
      </w:pPr>
      <w:rPr>
        <w:rFonts w:hint="eastAsia"/>
        <w:vertAlign w:val="baseline"/>
      </w:rPr>
    </w:lvl>
    <w:lvl w:ilvl="5" w:tentative="0">
      <w:start w:val="1"/>
      <w:numFmt w:val="lowerRoman"/>
      <w:lvlText w:val="%6."/>
      <w:lvlJc w:val="right"/>
      <w:pPr>
        <w:tabs>
          <w:tab w:val="left" w:pos="0"/>
        </w:tabs>
        <w:ind w:left="992" w:hanging="629"/>
      </w:pPr>
      <w:rPr>
        <w:rFonts w:hint="eastAsia"/>
        <w:vertAlign w:val="baseline"/>
      </w:rPr>
    </w:lvl>
    <w:lvl w:ilvl="6" w:tentative="0">
      <w:start w:val="1"/>
      <w:numFmt w:val="decimal"/>
      <w:lvlText w:val="%7."/>
      <w:lvlJc w:val="left"/>
      <w:pPr>
        <w:tabs>
          <w:tab w:val="left" w:pos="0"/>
        </w:tabs>
        <w:ind w:left="992" w:hanging="629"/>
      </w:pPr>
      <w:rPr>
        <w:rFonts w:hint="eastAsia"/>
        <w:vertAlign w:val="baseline"/>
      </w:rPr>
    </w:lvl>
    <w:lvl w:ilvl="7" w:tentative="0">
      <w:start w:val="1"/>
      <w:numFmt w:val="lowerLetter"/>
      <w:lvlText w:val="%8)"/>
      <w:lvlJc w:val="left"/>
      <w:pPr>
        <w:tabs>
          <w:tab w:val="left" w:pos="0"/>
        </w:tabs>
        <w:ind w:left="992" w:hanging="629"/>
      </w:pPr>
      <w:rPr>
        <w:rFonts w:hint="eastAsia"/>
        <w:vertAlign w:val="baseline"/>
      </w:rPr>
    </w:lvl>
    <w:lvl w:ilvl="8" w:tentative="0">
      <w:start w:val="1"/>
      <w:numFmt w:val="lowerRoman"/>
      <w:lvlText w:val="%9."/>
      <w:lvlJc w:val="right"/>
      <w:pPr>
        <w:tabs>
          <w:tab w:val="left" w:pos="0"/>
        </w:tabs>
        <w:ind w:left="992" w:hanging="629"/>
      </w:pPr>
      <w:rPr>
        <w:rFonts w:hint="eastAsia"/>
        <w:vertAlign w:val="baseline"/>
      </w:rPr>
    </w:lvl>
  </w:abstractNum>
  <w:abstractNum w:abstractNumId="23">
    <w:nsid w:val="557C2AF5"/>
    <w:multiLevelType w:val="multilevel"/>
    <w:tmpl w:val="557C2AF5"/>
    <w:lvl w:ilvl="0" w:tentative="0">
      <w:start w:val="1"/>
      <w:numFmt w:val="decimal"/>
      <w:pStyle w:val="141"/>
      <w:suff w:val="nothing"/>
      <w:lvlText w:val="图%1　"/>
      <w:lvlJc w:val="left"/>
      <w:pPr>
        <w:ind w:left="0" w:firstLine="0"/>
      </w:pPr>
      <w:rPr>
        <w:rFonts w:hint="eastAsia" w:ascii="黑体" w:hAnsi="Times New Roman" w:eastAsia="黑体"/>
        <w:b w:val="0"/>
        <w:i w:val="0"/>
        <w:sz w:val="21"/>
      </w:rPr>
    </w:lvl>
    <w:lvl w:ilvl="1" w:tentative="0">
      <w:start w:val="1"/>
      <w:numFmt w:val="decimal"/>
      <w:suff w:val="nothing"/>
      <w:lvlText w:val="%1%2　"/>
      <w:lvlJc w:val="left"/>
      <w:pPr>
        <w:ind w:left="0" w:firstLine="0"/>
      </w:pPr>
      <w:rPr>
        <w:rFonts w:hint="default" w:ascii="Times New Roman" w:hAnsi="Times New Roman" w:eastAsia="黑体"/>
        <w:b w:val="0"/>
        <w:i w:val="0"/>
        <w:sz w:val="21"/>
      </w:rPr>
    </w:lvl>
    <w:lvl w:ilvl="2" w:tentative="0">
      <w:start w:val="1"/>
      <w:numFmt w:val="decimal"/>
      <w:suff w:val="nothing"/>
      <w:lvlText w:val="%1%2.%3　"/>
      <w:lvlJc w:val="left"/>
      <w:pPr>
        <w:ind w:left="0" w:firstLine="0"/>
      </w:pPr>
      <w:rPr>
        <w:rFonts w:hint="default" w:ascii="Times New Roman" w:hAnsi="Times New Roman" w:eastAsia="黑体"/>
        <w:b w:val="0"/>
        <w:i w:val="0"/>
        <w:sz w:val="21"/>
      </w:rPr>
    </w:lvl>
    <w:lvl w:ilvl="3" w:tentative="0">
      <w:start w:val="1"/>
      <w:numFmt w:val="decimal"/>
      <w:suff w:val="nothing"/>
      <w:lvlText w:val="%1%2.%3.%4　"/>
      <w:lvlJc w:val="left"/>
      <w:pPr>
        <w:ind w:left="0" w:firstLine="0"/>
      </w:pPr>
      <w:rPr>
        <w:rFonts w:hint="default" w:ascii="Times New Roman" w:hAnsi="Times New Roman" w:eastAsia="黑体"/>
        <w:b w:val="0"/>
        <w:i w:val="0"/>
        <w:sz w:val="21"/>
      </w:rPr>
    </w:lvl>
    <w:lvl w:ilvl="4" w:tentative="0">
      <w:start w:val="1"/>
      <w:numFmt w:val="decimal"/>
      <w:suff w:val="nothing"/>
      <w:lvlText w:val="%1%2.%3.%4.%5　"/>
      <w:lvlJc w:val="left"/>
      <w:pPr>
        <w:ind w:left="0" w:firstLine="0"/>
      </w:pPr>
      <w:rPr>
        <w:rFonts w:hint="default" w:ascii="Times New Roman" w:hAnsi="Times New Roman" w:eastAsia="黑体"/>
        <w:b w:val="0"/>
        <w:i w:val="0"/>
        <w:sz w:val="21"/>
      </w:rPr>
    </w:lvl>
    <w:lvl w:ilvl="5" w:tentative="0">
      <w:start w:val="1"/>
      <w:numFmt w:val="decimal"/>
      <w:suff w:val="nothing"/>
      <w:lvlText w:val="%1%2.%3.%4.%5.%6　"/>
      <w:lvlJc w:val="left"/>
      <w:pPr>
        <w:ind w:left="0" w:firstLine="0"/>
      </w:pPr>
      <w:rPr>
        <w:rFonts w:hint="default" w:ascii="Times New Roman" w:hAnsi="Times New Roman" w:eastAsia="黑体"/>
        <w:b w:val="0"/>
        <w:i w:val="0"/>
        <w:sz w:val="21"/>
      </w:rPr>
    </w:lvl>
    <w:lvl w:ilvl="6" w:tentative="0">
      <w:start w:val="1"/>
      <w:numFmt w:val="decimal"/>
      <w:suff w:val="nothing"/>
      <w:lvlText w:val="%1%2.%3.%4.%5.%6.%7　"/>
      <w:lvlJc w:val="left"/>
      <w:pPr>
        <w:ind w:left="0" w:firstLine="0"/>
      </w:pPr>
      <w:rPr>
        <w:rFonts w:hint="default" w:ascii="Times New Roman"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4">
    <w:nsid w:val="60B55DC2"/>
    <w:multiLevelType w:val="multilevel"/>
    <w:tmpl w:val="60B55DC2"/>
    <w:lvl w:ilvl="0" w:tentative="0">
      <w:start w:val="1"/>
      <w:numFmt w:val="upperLetter"/>
      <w:pStyle w:val="99"/>
      <w:lvlText w:val="%1"/>
      <w:lvlJc w:val="left"/>
      <w:pPr>
        <w:tabs>
          <w:tab w:val="left" w:pos="0"/>
        </w:tabs>
        <w:ind w:left="0" w:hanging="425"/>
      </w:pPr>
      <w:rPr>
        <w:rFonts w:hint="eastAsia"/>
      </w:rPr>
    </w:lvl>
    <w:lvl w:ilvl="1" w:tentative="0">
      <w:start w:val="1"/>
      <w:numFmt w:val="decimal"/>
      <w:pStyle w:val="100"/>
      <w:suff w:val="nothing"/>
      <w:lvlText w:val="表%1.%2　"/>
      <w:lvlJc w:val="left"/>
      <w:pPr>
        <w:ind w:left="567" w:hanging="567"/>
      </w:pPr>
      <w:rPr>
        <w:rFonts w:hint="default" w:ascii="黑体" w:hAnsi="黑体" w:eastAsia="黑体" w:cs="黑体"/>
      </w:rPr>
    </w:lvl>
    <w:lvl w:ilvl="2" w:tentative="0">
      <w:start w:val="1"/>
      <w:numFmt w:val="decimal"/>
      <w:lvlText w:val="%1.%2.%3"/>
      <w:lvlJc w:val="left"/>
      <w:pPr>
        <w:tabs>
          <w:tab w:val="left" w:pos="993"/>
        </w:tabs>
        <w:ind w:left="993" w:hanging="567"/>
      </w:pPr>
      <w:rPr>
        <w:rFonts w:hint="eastAsia"/>
      </w:rPr>
    </w:lvl>
    <w:lvl w:ilvl="3" w:tentative="0">
      <w:start w:val="1"/>
      <w:numFmt w:val="decimal"/>
      <w:lvlText w:val="%1.%2.%3.%4"/>
      <w:lvlJc w:val="left"/>
      <w:pPr>
        <w:tabs>
          <w:tab w:val="left" w:pos="2291"/>
        </w:tabs>
        <w:ind w:left="1559" w:hanging="708"/>
      </w:pPr>
      <w:rPr>
        <w:rFonts w:hint="eastAsia"/>
      </w:rPr>
    </w:lvl>
    <w:lvl w:ilvl="4" w:tentative="0">
      <w:start w:val="1"/>
      <w:numFmt w:val="decimal"/>
      <w:lvlText w:val="%1.%2.%3.%4.%5"/>
      <w:lvlJc w:val="left"/>
      <w:pPr>
        <w:tabs>
          <w:tab w:val="left" w:pos="3076"/>
        </w:tabs>
        <w:ind w:left="2126" w:hanging="850"/>
      </w:pPr>
      <w:rPr>
        <w:rFonts w:hint="eastAsia"/>
      </w:rPr>
    </w:lvl>
    <w:lvl w:ilvl="5" w:tentative="0">
      <w:start w:val="1"/>
      <w:numFmt w:val="decimal"/>
      <w:lvlText w:val="%1.%2.%3.%4.%5.%6"/>
      <w:lvlJc w:val="left"/>
      <w:pPr>
        <w:tabs>
          <w:tab w:val="left" w:pos="3861"/>
        </w:tabs>
        <w:ind w:left="2835" w:hanging="1134"/>
      </w:pPr>
      <w:rPr>
        <w:rFonts w:hint="eastAsia"/>
      </w:rPr>
    </w:lvl>
    <w:lvl w:ilvl="6" w:tentative="0">
      <w:start w:val="1"/>
      <w:numFmt w:val="decimal"/>
      <w:lvlText w:val="%1.%2.%3.%4.%5.%6.%7"/>
      <w:lvlJc w:val="left"/>
      <w:pPr>
        <w:tabs>
          <w:tab w:val="left" w:pos="4646"/>
        </w:tabs>
        <w:ind w:left="3402" w:hanging="1276"/>
      </w:pPr>
      <w:rPr>
        <w:rFonts w:hint="eastAsia"/>
      </w:rPr>
    </w:lvl>
    <w:lvl w:ilvl="7" w:tentative="0">
      <w:start w:val="1"/>
      <w:numFmt w:val="decimal"/>
      <w:lvlText w:val="%1.%2.%3.%4.%5.%6.%7.%8"/>
      <w:lvlJc w:val="left"/>
      <w:pPr>
        <w:tabs>
          <w:tab w:val="left" w:pos="5431"/>
        </w:tabs>
        <w:ind w:left="3969" w:hanging="1418"/>
      </w:pPr>
      <w:rPr>
        <w:rFonts w:hint="eastAsia"/>
      </w:rPr>
    </w:lvl>
    <w:lvl w:ilvl="8" w:tentative="0">
      <w:start w:val="1"/>
      <w:numFmt w:val="decimal"/>
      <w:lvlText w:val="%1.%2.%3.%4.%5.%6.%7.%8.%9"/>
      <w:lvlJc w:val="left"/>
      <w:pPr>
        <w:tabs>
          <w:tab w:val="left" w:pos="6217"/>
        </w:tabs>
        <w:ind w:left="4677" w:hanging="1700"/>
      </w:pPr>
      <w:rPr>
        <w:rFonts w:hint="eastAsia"/>
      </w:rPr>
    </w:lvl>
  </w:abstractNum>
  <w:abstractNum w:abstractNumId="25">
    <w:nsid w:val="644622F9"/>
    <w:multiLevelType w:val="multilevel"/>
    <w:tmpl w:val="644622F9"/>
    <w:lvl w:ilvl="0" w:tentative="0">
      <w:start w:val="1"/>
      <w:numFmt w:val="upperRoman"/>
      <w:pStyle w:val="172"/>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6">
    <w:nsid w:val="646260FA"/>
    <w:multiLevelType w:val="multilevel"/>
    <w:tmpl w:val="646260FA"/>
    <w:lvl w:ilvl="0" w:tentative="0">
      <w:start w:val="1"/>
      <w:numFmt w:val="decimal"/>
      <w:pStyle w:val="139"/>
      <w:suff w:val="nothing"/>
      <w:lvlText w:val="表%1　"/>
      <w:lvlJc w:val="left"/>
      <w:pPr>
        <w:ind w:left="0" w:firstLine="0"/>
      </w:pPr>
      <w:rPr>
        <w:rFonts w:hint="eastAsia" w:ascii="黑体" w:hAnsi="Times New Roman" w:eastAsia="黑体"/>
        <w:b w:val="0"/>
        <w:i w:val="0"/>
        <w:sz w:val="21"/>
      </w:rPr>
    </w:lvl>
    <w:lvl w:ilvl="1" w:tentative="0">
      <w:start w:val="1"/>
      <w:numFmt w:val="decimal"/>
      <w:lvlText w:val="%1.%2"/>
      <w:lvlJc w:val="left"/>
      <w:pPr>
        <w:tabs>
          <w:tab w:val="left" w:pos="992"/>
        </w:tabs>
        <w:ind w:left="992" w:hanging="567"/>
      </w:pPr>
      <w:rPr>
        <w:rFonts w:hint="eastAsia"/>
      </w:rPr>
    </w:lvl>
    <w:lvl w:ilvl="2" w:tentative="0">
      <w:start w:val="1"/>
      <w:numFmt w:val="decimal"/>
      <w:lvlText w:val="%1.%2.%3"/>
      <w:lvlJc w:val="left"/>
      <w:pPr>
        <w:tabs>
          <w:tab w:val="left" w:pos="1418"/>
        </w:tabs>
        <w:ind w:left="1418" w:hanging="567"/>
      </w:pPr>
      <w:rPr>
        <w:rFonts w:hint="eastAsia"/>
      </w:rPr>
    </w:lvl>
    <w:lvl w:ilvl="3" w:tentative="0">
      <w:start w:val="1"/>
      <w:numFmt w:val="decimal"/>
      <w:lvlText w:val="%1.%2.%3.%4"/>
      <w:lvlJc w:val="left"/>
      <w:pPr>
        <w:tabs>
          <w:tab w:val="left" w:pos="1984"/>
        </w:tabs>
        <w:ind w:left="1984" w:hanging="708"/>
      </w:pPr>
      <w:rPr>
        <w:rFonts w:hint="eastAsia"/>
      </w:rPr>
    </w:lvl>
    <w:lvl w:ilvl="4" w:tentative="0">
      <w:start w:val="1"/>
      <w:numFmt w:val="decimal"/>
      <w:lvlText w:val="%1.%2.%3.%4.%5"/>
      <w:lvlJc w:val="left"/>
      <w:pPr>
        <w:tabs>
          <w:tab w:val="left" w:pos="2551"/>
        </w:tabs>
        <w:ind w:left="2551" w:hanging="850"/>
      </w:pPr>
      <w:rPr>
        <w:rFonts w:hint="eastAsia"/>
      </w:rPr>
    </w:lvl>
    <w:lvl w:ilvl="5" w:tentative="0">
      <w:start w:val="1"/>
      <w:numFmt w:val="decimal"/>
      <w:lvlText w:val="%1.%2.%3.%4.%5.%6"/>
      <w:lvlJc w:val="left"/>
      <w:pPr>
        <w:tabs>
          <w:tab w:val="left" w:pos="3260"/>
        </w:tabs>
        <w:ind w:left="3260" w:hanging="1134"/>
      </w:pPr>
      <w:rPr>
        <w:rFonts w:hint="eastAsia"/>
      </w:rPr>
    </w:lvl>
    <w:lvl w:ilvl="6" w:tentative="0">
      <w:start w:val="1"/>
      <w:numFmt w:val="decimal"/>
      <w:lvlText w:val="%1.%2.%3.%4.%5.%6.%7"/>
      <w:lvlJc w:val="left"/>
      <w:pPr>
        <w:tabs>
          <w:tab w:val="left" w:pos="3827"/>
        </w:tabs>
        <w:ind w:left="3827" w:hanging="1276"/>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7">
    <w:nsid w:val="657D3FBC"/>
    <w:multiLevelType w:val="multilevel"/>
    <w:tmpl w:val="657D3FBC"/>
    <w:lvl w:ilvl="0" w:tentative="0">
      <w:start w:val="1"/>
      <w:numFmt w:val="upperLetter"/>
      <w:pStyle w:val="97"/>
      <w:suff w:val="nothing"/>
      <w:lvlText w:val="附　录　%1"/>
      <w:lvlJc w:val="left"/>
      <w:pPr>
        <w:ind w:left="3545" w:firstLine="0"/>
      </w:pPr>
      <w:rPr>
        <w:rFonts w:hint="eastAsia" w:ascii="黑体" w:hAnsi="Times New Roman" w:eastAsia="黑体"/>
        <w:b w:val="0"/>
        <w:i w:val="0"/>
        <w:spacing w:val="0"/>
        <w:w w:val="100"/>
        <w:sz w:val="21"/>
      </w:rPr>
    </w:lvl>
    <w:lvl w:ilvl="1" w:tentative="0">
      <w:start w:val="1"/>
      <w:numFmt w:val="decimal"/>
      <w:pStyle w:val="115"/>
      <w:suff w:val="nothing"/>
      <w:lvlText w:val="%1.%2　"/>
      <w:lvlJc w:val="left"/>
      <w:pPr>
        <w:ind w:left="0" w:firstLine="0"/>
      </w:pPr>
      <w:rPr>
        <w:rFonts w:hint="eastAsia" w:ascii="黑体" w:hAnsi="Times New Roman" w:eastAsia="黑体"/>
        <w:b w:val="0"/>
        <w:i w:val="0"/>
        <w:snapToGrid/>
        <w:spacing w:val="0"/>
        <w:w w:val="100"/>
        <w:kern w:val="21"/>
        <w:sz w:val="21"/>
      </w:rPr>
    </w:lvl>
    <w:lvl w:ilvl="2" w:tentative="0">
      <w:start w:val="1"/>
      <w:numFmt w:val="decimal"/>
      <w:pStyle w:val="116"/>
      <w:suff w:val="nothing"/>
      <w:lvlText w:val="%1.%2.%3　"/>
      <w:lvlJc w:val="left"/>
      <w:pPr>
        <w:ind w:left="0" w:firstLine="0"/>
      </w:pPr>
      <w:rPr>
        <w:rFonts w:hint="eastAsia" w:ascii="黑体" w:hAnsi="Times New Roman" w:eastAsia="黑体"/>
        <w:b w:val="0"/>
        <w:i w:val="0"/>
        <w:sz w:val="21"/>
      </w:rPr>
    </w:lvl>
    <w:lvl w:ilvl="3" w:tentative="0">
      <w:start w:val="1"/>
      <w:numFmt w:val="decimal"/>
      <w:pStyle w:val="101"/>
      <w:suff w:val="nothing"/>
      <w:lvlText w:val="%1.%2.%3.%4　"/>
      <w:lvlJc w:val="left"/>
      <w:pPr>
        <w:ind w:left="0" w:firstLine="0"/>
      </w:pPr>
      <w:rPr>
        <w:rFonts w:hint="eastAsia" w:ascii="黑体" w:hAnsi="Times New Roman" w:eastAsia="黑体"/>
        <w:b w:val="0"/>
        <w:i w:val="0"/>
        <w:sz w:val="21"/>
      </w:rPr>
    </w:lvl>
    <w:lvl w:ilvl="4" w:tentative="0">
      <w:start w:val="1"/>
      <w:numFmt w:val="decimal"/>
      <w:pStyle w:val="106"/>
      <w:suff w:val="nothing"/>
      <w:lvlText w:val="%1.%2.%3.%4.%5　"/>
      <w:lvlJc w:val="left"/>
      <w:pPr>
        <w:ind w:left="0" w:firstLine="0"/>
      </w:pPr>
      <w:rPr>
        <w:rFonts w:hint="eastAsia" w:ascii="黑体" w:hAnsi="Times New Roman" w:eastAsia="黑体"/>
        <w:b w:val="0"/>
        <w:i w:val="0"/>
        <w:sz w:val="21"/>
      </w:rPr>
    </w:lvl>
    <w:lvl w:ilvl="5" w:tentative="0">
      <w:start w:val="1"/>
      <w:numFmt w:val="decimal"/>
      <w:pStyle w:val="109"/>
      <w:suff w:val="nothing"/>
      <w:lvlText w:val="%1.%2.%3.%4.%5.%6　"/>
      <w:lvlJc w:val="left"/>
      <w:pPr>
        <w:ind w:left="0" w:firstLine="0"/>
      </w:pPr>
      <w:rPr>
        <w:rFonts w:hint="eastAsia" w:ascii="黑体" w:hAnsi="Times New Roman" w:eastAsia="黑体"/>
        <w:b w:val="0"/>
        <w:i w:val="0"/>
        <w:sz w:val="21"/>
      </w:rPr>
    </w:lvl>
    <w:lvl w:ilvl="6" w:tentative="0">
      <w:start w:val="1"/>
      <w:numFmt w:val="decimal"/>
      <w:pStyle w:val="113"/>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8">
    <w:nsid w:val="6CEA2025"/>
    <w:multiLevelType w:val="multilevel"/>
    <w:tmpl w:val="6CEA2025"/>
    <w:lvl w:ilvl="0" w:tentative="0">
      <w:start w:val="1"/>
      <w:numFmt w:val="none"/>
      <w:pStyle w:val="165"/>
      <w:suff w:val="nothing"/>
      <w:lvlText w:val="%1"/>
      <w:lvlJc w:val="left"/>
      <w:pPr>
        <w:ind w:left="0" w:firstLine="0"/>
      </w:pPr>
      <w:rPr>
        <w:rFonts w:hint="eastAsia"/>
      </w:rPr>
    </w:lvl>
    <w:lvl w:ilvl="1" w:tentative="0">
      <w:start w:val="1"/>
      <w:numFmt w:val="decimal"/>
      <w:pStyle w:val="163"/>
      <w:suff w:val="nothing"/>
      <w:lvlText w:val="%1%2　"/>
      <w:lvlJc w:val="left"/>
      <w:pPr>
        <w:ind w:left="0" w:firstLine="0"/>
      </w:pPr>
      <w:rPr>
        <w:rFonts w:hint="eastAsia" w:ascii="黑体" w:eastAsia="黑体"/>
        <w:b w:val="0"/>
        <w:i w:val="0"/>
        <w:sz w:val="21"/>
      </w:rPr>
    </w:lvl>
    <w:lvl w:ilvl="2" w:tentative="0">
      <w:start w:val="1"/>
      <w:numFmt w:val="decimal"/>
      <w:pStyle w:val="164"/>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rPr>
    </w:lvl>
    <w:lvl w:ilvl="3" w:tentative="0">
      <w:start w:val="1"/>
      <w:numFmt w:val="decimal"/>
      <w:pStyle w:val="159"/>
      <w:suff w:val="nothing"/>
      <w:lvlText w:val="%1%2.%3.%4　"/>
      <w:lvlJc w:val="left"/>
      <w:pPr>
        <w:ind w:left="0" w:firstLine="0"/>
      </w:pPr>
      <w:rPr>
        <w:rFonts w:hint="eastAsia" w:ascii="黑体" w:eastAsia="黑体"/>
        <w:b w:val="0"/>
        <w:i w:val="0"/>
        <w:sz w:val="21"/>
      </w:rPr>
    </w:lvl>
    <w:lvl w:ilvl="4" w:tentative="0">
      <w:start w:val="1"/>
      <w:numFmt w:val="decimal"/>
      <w:pStyle w:val="160"/>
      <w:suff w:val="nothing"/>
      <w:lvlText w:val="%1%2.%3.%4.%5　"/>
      <w:lvlJc w:val="left"/>
      <w:pPr>
        <w:ind w:left="0" w:firstLine="0"/>
      </w:pPr>
      <w:rPr>
        <w:rFonts w:hint="eastAsia" w:ascii="黑体" w:eastAsia="黑体"/>
        <w:b w:val="0"/>
        <w:i w:val="0"/>
        <w:sz w:val="21"/>
      </w:rPr>
    </w:lvl>
    <w:lvl w:ilvl="5" w:tentative="0">
      <w:start w:val="1"/>
      <w:numFmt w:val="decimal"/>
      <w:pStyle w:val="161"/>
      <w:suff w:val="nothing"/>
      <w:lvlText w:val="%1%2.%3.%4.%5.%6　"/>
      <w:lvlJc w:val="left"/>
      <w:pPr>
        <w:ind w:left="0" w:firstLine="0"/>
      </w:pPr>
      <w:rPr>
        <w:rFonts w:hint="eastAsia" w:ascii="黑体" w:eastAsia="黑体"/>
        <w:b w:val="0"/>
        <w:i w:val="0"/>
        <w:sz w:val="21"/>
      </w:rPr>
    </w:lvl>
    <w:lvl w:ilvl="6" w:tentative="0">
      <w:start w:val="1"/>
      <w:numFmt w:val="decimal"/>
      <w:pStyle w:val="162"/>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9">
    <w:nsid w:val="6D6C07CD"/>
    <w:multiLevelType w:val="multilevel"/>
    <w:tmpl w:val="6D6C07CD"/>
    <w:lvl w:ilvl="0" w:tentative="0">
      <w:start w:val="1"/>
      <w:numFmt w:val="lowerLetter"/>
      <w:pStyle w:val="118"/>
      <w:lvlText w:val="%1)"/>
      <w:lvlJc w:val="left"/>
      <w:pPr>
        <w:tabs>
          <w:tab w:val="left" w:pos="839"/>
        </w:tabs>
        <w:ind w:left="839" w:hanging="419"/>
      </w:pPr>
      <w:rPr>
        <w:rFonts w:hint="eastAsia" w:ascii="宋体" w:eastAsia="宋体"/>
        <w:b w:val="0"/>
        <w:i w:val="0"/>
        <w:sz w:val="21"/>
      </w:rPr>
    </w:lvl>
    <w:lvl w:ilvl="1" w:tentative="0">
      <w:start w:val="1"/>
      <w:numFmt w:val="decimal"/>
      <w:pStyle w:val="108"/>
      <w:lvlText w:val="%2)"/>
      <w:lvlJc w:val="left"/>
      <w:pPr>
        <w:tabs>
          <w:tab w:val="left" w:pos="840"/>
        </w:tabs>
        <w:ind w:left="839" w:hanging="419"/>
      </w:pPr>
      <w:rPr>
        <w:rFonts w:hint="eastAsia" w:ascii="宋体" w:eastAsia="宋体"/>
        <w:b w:val="0"/>
        <w:i w:val="0"/>
        <w:sz w:val="21"/>
      </w:rPr>
    </w:lvl>
    <w:lvl w:ilvl="2" w:tentative="0">
      <w:start w:val="1"/>
      <w:numFmt w:val="lowerRoman"/>
      <w:lvlText w:val="%3."/>
      <w:lvlJc w:val="right"/>
      <w:pPr>
        <w:tabs>
          <w:tab w:val="left" w:pos="1260"/>
        </w:tabs>
        <w:ind w:left="1259" w:hanging="419"/>
      </w:pPr>
      <w:rPr>
        <w:rFonts w:hint="eastAsia"/>
      </w:rPr>
    </w:lvl>
    <w:lvl w:ilvl="3" w:tentative="0">
      <w:start w:val="1"/>
      <w:numFmt w:val="decimal"/>
      <w:lvlText w:val="%4."/>
      <w:lvlJc w:val="left"/>
      <w:pPr>
        <w:tabs>
          <w:tab w:val="left" w:pos="1680"/>
        </w:tabs>
        <w:ind w:left="1679" w:hanging="419"/>
      </w:pPr>
      <w:rPr>
        <w:rFonts w:hint="eastAsia"/>
      </w:rPr>
    </w:lvl>
    <w:lvl w:ilvl="4" w:tentative="0">
      <w:start w:val="1"/>
      <w:numFmt w:val="lowerLetter"/>
      <w:lvlText w:val="%5)"/>
      <w:lvlJc w:val="left"/>
      <w:pPr>
        <w:tabs>
          <w:tab w:val="left" w:pos="2100"/>
        </w:tabs>
        <w:ind w:left="2099" w:hanging="419"/>
      </w:pPr>
      <w:rPr>
        <w:rFonts w:hint="eastAsia"/>
      </w:rPr>
    </w:lvl>
    <w:lvl w:ilvl="5" w:tentative="0">
      <w:start w:val="1"/>
      <w:numFmt w:val="lowerRoman"/>
      <w:lvlText w:val="%6."/>
      <w:lvlJc w:val="right"/>
      <w:pPr>
        <w:tabs>
          <w:tab w:val="left" w:pos="2520"/>
        </w:tabs>
        <w:ind w:left="2519" w:hanging="419"/>
      </w:pPr>
      <w:rPr>
        <w:rFonts w:hint="eastAsia"/>
      </w:rPr>
    </w:lvl>
    <w:lvl w:ilvl="6" w:tentative="0">
      <w:start w:val="1"/>
      <w:numFmt w:val="decimal"/>
      <w:lvlText w:val="%7."/>
      <w:lvlJc w:val="left"/>
      <w:pPr>
        <w:tabs>
          <w:tab w:val="left" w:pos="2940"/>
        </w:tabs>
        <w:ind w:left="2939" w:hanging="419"/>
      </w:pPr>
      <w:rPr>
        <w:rFonts w:hint="eastAsia"/>
      </w:rPr>
    </w:lvl>
    <w:lvl w:ilvl="7" w:tentative="0">
      <w:start w:val="1"/>
      <w:numFmt w:val="lowerLetter"/>
      <w:lvlText w:val="%8)"/>
      <w:lvlJc w:val="left"/>
      <w:pPr>
        <w:tabs>
          <w:tab w:val="left" w:pos="3360"/>
        </w:tabs>
        <w:ind w:left="3359" w:hanging="419"/>
      </w:pPr>
      <w:rPr>
        <w:rFonts w:hint="eastAsia"/>
      </w:rPr>
    </w:lvl>
    <w:lvl w:ilvl="8" w:tentative="0">
      <w:start w:val="1"/>
      <w:numFmt w:val="lowerRoman"/>
      <w:lvlText w:val="%9."/>
      <w:lvlJc w:val="right"/>
      <w:pPr>
        <w:tabs>
          <w:tab w:val="left" w:pos="3780"/>
        </w:tabs>
        <w:ind w:left="3779" w:hanging="419"/>
      </w:pPr>
      <w:rPr>
        <w:rFonts w:hint="eastAsia"/>
      </w:rPr>
    </w:lvl>
  </w:abstractNum>
  <w:abstractNum w:abstractNumId="30">
    <w:nsid w:val="6DBF04F4"/>
    <w:multiLevelType w:val="multilevel"/>
    <w:tmpl w:val="6DBF04F4"/>
    <w:lvl w:ilvl="0" w:tentative="0">
      <w:start w:val="1"/>
      <w:numFmt w:val="none"/>
      <w:pStyle w:val="70"/>
      <w:suff w:val="nothing"/>
      <w:lvlText w:val="%1注："/>
      <w:lvlJc w:val="left"/>
      <w:pPr>
        <w:ind w:left="726" w:hanging="363"/>
      </w:pPr>
      <w:rPr>
        <w:rFonts w:hint="eastAsia" w:ascii="黑体" w:hAnsi="Times New Roman" w:eastAsia="黑体"/>
        <w:b w:val="0"/>
        <w:i w:val="0"/>
        <w:sz w:val="18"/>
      </w:rPr>
    </w:lvl>
    <w:lvl w:ilvl="1" w:tentative="0">
      <w:start w:val="1"/>
      <w:numFmt w:val="lowerLetter"/>
      <w:pStyle w:val="173"/>
      <w:lvlText w:val="%2)"/>
      <w:lvlJc w:val="left"/>
      <w:pPr>
        <w:tabs>
          <w:tab w:val="left" w:pos="1140"/>
        </w:tabs>
        <w:ind w:left="726" w:hanging="363"/>
      </w:pPr>
      <w:rPr>
        <w:rFonts w:hint="eastAsia"/>
      </w:rPr>
    </w:lvl>
    <w:lvl w:ilvl="2" w:tentative="0">
      <w:start w:val="1"/>
      <w:numFmt w:val="lowerRoman"/>
      <w:pStyle w:val="186"/>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31">
    <w:nsid w:val="7FFED6C0"/>
    <w:multiLevelType w:val="multilevel"/>
    <w:tmpl w:val="7FFED6C0"/>
    <w:lvl w:ilvl="0" w:tentative="0">
      <w:start w:val="1"/>
      <w:numFmt w:val="lowerLetter"/>
      <w:lvlText w:val="%1)"/>
      <w:lvlJc w:val="left"/>
      <w:pPr>
        <w:tabs>
          <w:tab w:val="left" w:pos="988"/>
        </w:tabs>
        <w:ind w:left="987" w:hanging="419"/>
      </w:pPr>
      <w:rPr>
        <w:rFonts w:hint="default" w:ascii="宋体" w:hAnsi="宋体" w:eastAsia="宋体" w:cs="Times New Roman"/>
        <w:b w:val="0"/>
        <w:i w:val="0"/>
        <w:sz w:val="21"/>
        <w:szCs w:val="21"/>
      </w:rPr>
    </w:lvl>
    <w:lvl w:ilvl="1" w:tentative="0">
      <w:start w:val="1"/>
      <w:numFmt w:val="decimal"/>
      <w:lvlText w:val="%2)"/>
      <w:lvlJc w:val="left"/>
      <w:pPr>
        <w:tabs>
          <w:tab w:val="left" w:pos="1260"/>
        </w:tabs>
        <w:ind w:left="1259" w:hanging="419"/>
      </w:pPr>
      <w:rPr>
        <w:rFonts w:hint="eastAsia"/>
      </w:rPr>
    </w:lvl>
    <w:lvl w:ilvl="2" w:tentative="0">
      <w:start w:val="1"/>
      <w:numFmt w:val="decimal"/>
      <w:lvlText w:val="(%3)"/>
      <w:lvlJc w:val="left"/>
      <w:pPr>
        <w:tabs>
          <w:tab w:val="left" w:pos="0"/>
        </w:tabs>
        <w:ind w:left="1679" w:hanging="420"/>
      </w:pPr>
      <w:rPr>
        <w:rFonts w:hint="eastAsia" w:ascii="宋体" w:eastAsia="宋体"/>
        <w:b w:val="0"/>
        <w:i w:val="0"/>
        <w:sz w:val="21"/>
        <w:szCs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num w:numId="1">
    <w:abstractNumId w:val="19"/>
  </w:num>
  <w:num w:numId="2">
    <w:abstractNumId w:val="16"/>
  </w:num>
  <w:num w:numId="3">
    <w:abstractNumId w:val="18"/>
  </w:num>
  <w:num w:numId="4">
    <w:abstractNumId w:val="12"/>
  </w:num>
  <w:num w:numId="5">
    <w:abstractNumId w:val="4"/>
  </w:num>
  <w:num w:numId="6">
    <w:abstractNumId w:val="30"/>
  </w:num>
  <w:num w:numId="7">
    <w:abstractNumId w:val="10"/>
  </w:num>
  <w:num w:numId="8">
    <w:abstractNumId w:val="22"/>
  </w:num>
  <w:num w:numId="9">
    <w:abstractNumId w:val="15"/>
  </w:num>
  <w:num w:numId="10">
    <w:abstractNumId w:val="27"/>
  </w:num>
  <w:num w:numId="11">
    <w:abstractNumId w:val="24"/>
  </w:num>
  <w:num w:numId="12">
    <w:abstractNumId w:val="29"/>
  </w:num>
  <w:num w:numId="13">
    <w:abstractNumId w:val="17"/>
  </w:num>
  <w:num w:numId="14">
    <w:abstractNumId w:val="11"/>
  </w:num>
  <w:num w:numId="15">
    <w:abstractNumId w:val="13"/>
  </w:num>
  <w:num w:numId="16">
    <w:abstractNumId w:val="26"/>
  </w:num>
  <w:num w:numId="17">
    <w:abstractNumId w:val="23"/>
  </w:num>
  <w:num w:numId="18">
    <w:abstractNumId w:val="28"/>
  </w:num>
  <w:num w:numId="19">
    <w:abstractNumId w:val="25"/>
  </w:num>
  <w:num w:numId="20">
    <w:abstractNumId w:val="8"/>
  </w:num>
  <w:num w:numId="21">
    <w:abstractNumId w:val="21"/>
  </w:num>
  <w:num w:numId="22">
    <w:abstractNumId w:val="0"/>
  </w:num>
  <w:num w:numId="23">
    <w:abstractNumId w:val="9"/>
  </w:num>
  <w:num w:numId="24">
    <w:abstractNumId w:val="6"/>
  </w:num>
  <w:num w:numId="25">
    <w:abstractNumId w:val="5"/>
  </w:num>
  <w:num w:numId="2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1"/>
  </w:num>
  <w:num w:numId="28">
    <w:abstractNumId w:val="2"/>
  </w:num>
  <w:num w:numId="29">
    <w:abstractNumId w:val="3"/>
  </w:num>
  <w:num w:numId="30">
    <w:abstractNumId w:val="7"/>
  </w:num>
  <w:num w:numId="31">
    <w:abstractNumId w:val="1"/>
  </w:num>
  <w:num w:numId="3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0"/>
  </w:num>
  <w:num w:numId="3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2"/>
  <w:removePersonalInformation/>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cumentProtection w:enforcement="0"/>
  <w:defaultTabStop w:val="420"/>
  <w:hyphenationZone w:val="360"/>
  <w:drawingGridHorizontalSpacing w:val="105"/>
  <w:drawingGridVerticalSpacing w:val="156"/>
  <w:displayHorizontalDrawingGridEvery w:val="1"/>
  <w:displayVerticalDrawingGridEvery w:val="1"/>
  <w:doNotShadeFormData w:val="1"/>
  <w:noPunctuationKerning w:val="1"/>
  <w:characterSpacingControl w:val="compressPunctuation"/>
  <w:compat>
    <w:spaceForUL/>
    <w:balanceSingleByteDoubleByteWidth/>
    <w:doNotLeaveBackslashAlone/>
    <w:ulTrailSpace/>
    <w:doNotExpandShiftReturn/>
    <w:adjustLineHeightInTable/>
    <w:useFELayout/>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liNjM5MWUwZTk0OGY4YTZiZTY2MjI4N2M0Yzc1ZjgifQ=="/>
  </w:docVars>
  <w:rsids>
    <w:rsidRoot w:val="00035925"/>
    <w:rsid w:val="00000244"/>
    <w:rsid w:val="0000185F"/>
    <w:rsid w:val="0000586F"/>
    <w:rsid w:val="00013D86"/>
    <w:rsid w:val="00013E02"/>
    <w:rsid w:val="00017688"/>
    <w:rsid w:val="0002143C"/>
    <w:rsid w:val="00025275"/>
    <w:rsid w:val="00025A65"/>
    <w:rsid w:val="00026C31"/>
    <w:rsid w:val="00027280"/>
    <w:rsid w:val="00031870"/>
    <w:rsid w:val="000320A7"/>
    <w:rsid w:val="00035925"/>
    <w:rsid w:val="00040AC8"/>
    <w:rsid w:val="00056EF0"/>
    <w:rsid w:val="00067CDF"/>
    <w:rsid w:val="00074FBE"/>
    <w:rsid w:val="00083A09"/>
    <w:rsid w:val="00083C30"/>
    <w:rsid w:val="0009005E"/>
    <w:rsid w:val="00092857"/>
    <w:rsid w:val="00095811"/>
    <w:rsid w:val="000A20A9"/>
    <w:rsid w:val="000A2E1D"/>
    <w:rsid w:val="000A3433"/>
    <w:rsid w:val="000A48B1"/>
    <w:rsid w:val="000A4FD3"/>
    <w:rsid w:val="000B3143"/>
    <w:rsid w:val="000C6B05"/>
    <w:rsid w:val="000C6DD6"/>
    <w:rsid w:val="000C73D4"/>
    <w:rsid w:val="000D3D4C"/>
    <w:rsid w:val="000D4F51"/>
    <w:rsid w:val="000D718B"/>
    <w:rsid w:val="000E0C46"/>
    <w:rsid w:val="000E0ECC"/>
    <w:rsid w:val="000F030C"/>
    <w:rsid w:val="000F129C"/>
    <w:rsid w:val="000F301C"/>
    <w:rsid w:val="000F6FB0"/>
    <w:rsid w:val="001056DE"/>
    <w:rsid w:val="001124C0"/>
    <w:rsid w:val="00113676"/>
    <w:rsid w:val="00115C5B"/>
    <w:rsid w:val="00120D78"/>
    <w:rsid w:val="0012235F"/>
    <w:rsid w:val="001257FE"/>
    <w:rsid w:val="0012648B"/>
    <w:rsid w:val="0013175F"/>
    <w:rsid w:val="0013292F"/>
    <w:rsid w:val="00150DEA"/>
    <w:rsid w:val="001512B4"/>
    <w:rsid w:val="00154DA0"/>
    <w:rsid w:val="00155A6D"/>
    <w:rsid w:val="001620A5"/>
    <w:rsid w:val="00164E53"/>
    <w:rsid w:val="0016699D"/>
    <w:rsid w:val="00175159"/>
    <w:rsid w:val="00176208"/>
    <w:rsid w:val="0018211B"/>
    <w:rsid w:val="001840D3"/>
    <w:rsid w:val="001900F8"/>
    <w:rsid w:val="00191258"/>
    <w:rsid w:val="00192680"/>
    <w:rsid w:val="00192C79"/>
    <w:rsid w:val="00193037"/>
    <w:rsid w:val="00193A2C"/>
    <w:rsid w:val="001A0202"/>
    <w:rsid w:val="001A288E"/>
    <w:rsid w:val="001A47AB"/>
    <w:rsid w:val="001A740B"/>
    <w:rsid w:val="001B6DC2"/>
    <w:rsid w:val="001C149C"/>
    <w:rsid w:val="001C21AC"/>
    <w:rsid w:val="001C47BA"/>
    <w:rsid w:val="001C59EA"/>
    <w:rsid w:val="001D3AE3"/>
    <w:rsid w:val="001D406C"/>
    <w:rsid w:val="001D41EE"/>
    <w:rsid w:val="001D4FAB"/>
    <w:rsid w:val="001E0380"/>
    <w:rsid w:val="001E13B1"/>
    <w:rsid w:val="001E2F18"/>
    <w:rsid w:val="001E3C1D"/>
    <w:rsid w:val="001F3A19"/>
    <w:rsid w:val="00206791"/>
    <w:rsid w:val="00211E7B"/>
    <w:rsid w:val="0022107F"/>
    <w:rsid w:val="00223202"/>
    <w:rsid w:val="00224BA9"/>
    <w:rsid w:val="00226D4A"/>
    <w:rsid w:val="00232068"/>
    <w:rsid w:val="0023279B"/>
    <w:rsid w:val="00234467"/>
    <w:rsid w:val="002359A8"/>
    <w:rsid w:val="00237D8D"/>
    <w:rsid w:val="00241DA2"/>
    <w:rsid w:val="002447AD"/>
    <w:rsid w:val="00247BA4"/>
    <w:rsid w:val="00247FEE"/>
    <w:rsid w:val="00250E7D"/>
    <w:rsid w:val="002528CC"/>
    <w:rsid w:val="002565D5"/>
    <w:rsid w:val="0026184B"/>
    <w:rsid w:val="002622C0"/>
    <w:rsid w:val="002665A5"/>
    <w:rsid w:val="002778AE"/>
    <w:rsid w:val="0028016A"/>
    <w:rsid w:val="0028070A"/>
    <w:rsid w:val="0028132A"/>
    <w:rsid w:val="002822CF"/>
    <w:rsid w:val="0028269A"/>
    <w:rsid w:val="00283590"/>
    <w:rsid w:val="00286973"/>
    <w:rsid w:val="00286DE8"/>
    <w:rsid w:val="00292E27"/>
    <w:rsid w:val="00292E8C"/>
    <w:rsid w:val="00294084"/>
    <w:rsid w:val="0029466E"/>
    <w:rsid w:val="00294A14"/>
    <w:rsid w:val="00294E70"/>
    <w:rsid w:val="00295E36"/>
    <w:rsid w:val="002970EB"/>
    <w:rsid w:val="002A0471"/>
    <w:rsid w:val="002A08F9"/>
    <w:rsid w:val="002A1924"/>
    <w:rsid w:val="002A383B"/>
    <w:rsid w:val="002A7420"/>
    <w:rsid w:val="002B0F12"/>
    <w:rsid w:val="002B1147"/>
    <w:rsid w:val="002B1308"/>
    <w:rsid w:val="002B30EE"/>
    <w:rsid w:val="002B4554"/>
    <w:rsid w:val="002C72D8"/>
    <w:rsid w:val="002D11FA"/>
    <w:rsid w:val="002D437C"/>
    <w:rsid w:val="002E0C44"/>
    <w:rsid w:val="002E0DDF"/>
    <w:rsid w:val="002E2906"/>
    <w:rsid w:val="002E5635"/>
    <w:rsid w:val="002E64C3"/>
    <w:rsid w:val="002E6A2C"/>
    <w:rsid w:val="002F0199"/>
    <w:rsid w:val="002F1D8C"/>
    <w:rsid w:val="002F21DA"/>
    <w:rsid w:val="002F5974"/>
    <w:rsid w:val="00300FF7"/>
    <w:rsid w:val="00301F39"/>
    <w:rsid w:val="00310069"/>
    <w:rsid w:val="00325926"/>
    <w:rsid w:val="00326FD2"/>
    <w:rsid w:val="0032798F"/>
    <w:rsid w:val="00327A8A"/>
    <w:rsid w:val="00336610"/>
    <w:rsid w:val="0034378C"/>
    <w:rsid w:val="00343F73"/>
    <w:rsid w:val="00345060"/>
    <w:rsid w:val="00351ED2"/>
    <w:rsid w:val="0035323B"/>
    <w:rsid w:val="00357E81"/>
    <w:rsid w:val="003609D2"/>
    <w:rsid w:val="00363F22"/>
    <w:rsid w:val="00367BC7"/>
    <w:rsid w:val="00374941"/>
    <w:rsid w:val="0037520A"/>
    <w:rsid w:val="00375564"/>
    <w:rsid w:val="00375F73"/>
    <w:rsid w:val="00377D9C"/>
    <w:rsid w:val="00383191"/>
    <w:rsid w:val="00386DED"/>
    <w:rsid w:val="003910D6"/>
    <w:rsid w:val="003912E7"/>
    <w:rsid w:val="00393947"/>
    <w:rsid w:val="00397B93"/>
    <w:rsid w:val="003A2275"/>
    <w:rsid w:val="003A6A4F"/>
    <w:rsid w:val="003A7088"/>
    <w:rsid w:val="003A7E1E"/>
    <w:rsid w:val="003B00DF"/>
    <w:rsid w:val="003B1275"/>
    <w:rsid w:val="003B1778"/>
    <w:rsid w:val="003B5646"/>
    <w:rsid w:val="003C1166"/>
    <w:rsid w:val="003C11CB"/>
    <w:rsid w:val="003C19C8"/>
    <w:rsid w:val="003C2DC4"/>
    <w:rsid w:val="003C37F5"/>
    <w:rsid w:val="003C75F3"/>
    <w:rsid w:val="003C78A3"/>
    <w:rsid w:val="003D2368"/>
    <w:rsid w:val="003D468F"/>
    <w:rsid w:val="003E0F71"/>
    <w:rsid w:val="003E1867"/>
    <w:rsid w:val="003E5729"/>
    <w:rsid w:val="003F0F69"/>
    <w:rsid w:val="003F4EE0"/>
    <w:rsid w:val="003F5D64"/>
    <w:rsid w:val="003F5E3A"/>
    <w:rsid w:val="00402153"/>
    <w:rsid w:val="00402FC1"/>
    <w:rsid w:val="00425082"/>
    <w:rsid w:val="004306E1"/>
    <w:rsid w:val="00431DEB"/>
    <w:rsid w:val="00446B29"/>
    <w:rsid w:val="00453F9A"/>
    <w:rsid w:val="00460049"/>
    <w:rsid w:val="004705AB"/>
    <w:rsid w:val="00471E91"/>
    <w:rsid w:val="00472777"/>
    <w:rsid w:val="0047318A"/>
    <w:rsid w:val="00474675"/>
    <w:rsid w:val="0047470C"/>
    <w:rsid w:val="0048415D"/>
    <w:rsid w:val="00496CC1"/>
    <w:rsid w:val="00496DA5"/>
    <w:rsid w:val="004970E4"/>
    <w:rsid w:val="004A1FD1"/>
    <w:rsid w:val="004A286D"/>
    <w:rsid w:val="004A35F9"/>
    <w:rsid w:val="004A5D60"/>
    <w:rsid w:val="004B24C1"/>
    <w:rsid w:val="004B56A7"/>
    <w:rsid w:val="004B6C0E"/>
    <w:rsid w:val="004C1A94"/>
    <w:rsid w:val="004C292F"/>
    <w:rsid w:val="004D43CD"/>
    <w:rsid w:val="004D4F4F"/>
    <w:rsid w:val="004E0DDD"/>
    <w:rsid w:val="004E3AB9"/>
    <w:rsid w:val="004E4318"/>
    <w:rsid w:val="004E48E6"/>
    <w:rsid w:val="004F0312"/>
    <w:rsid w:val="004F0EBF"/>
    <w:rsid w:val="004F78C2"/>
    <w:rsid w:val="00510280"/>
    <w:rsid w:val="00513D73"/>
    <w:rsid w:val="0051415F"/>
    <w:rsid w:val="00514A43"/>
    <w:rsid w:val="005174E5"/>
    <w:rsid w:val="00522393"/>
    <w:rsid w:val="00522620"/>
    <w:rsid w:val="0052352D"/>
    <w:rsid w:val="00525656"/>
    <w:rsid w:val="0052777D"/>
    <w:rsid w:val="005339BA"/>
    <w:rsid w:val="00534C02"/>
    <w:rsid w:val="00535C5D"/>
    <w:rsid w:val="00540815"/>
    <w:rsid w:val="0054264B"/>
    <w:rsid w:val="00543786"/>
    <w:rsid w:val="00552187"/>
    <w:rsid w:val="005533D7"/>
    <w:rsid w:val="005565FB"/>
    <w:rsid w:val="005572C1"/>
    <w:rsid w:val="0056216C"/>
    <w:rsid w:val="005703DE"/>
    <w:rsid w:val="00583CCD"/>
    <w:rsid w:val="0058464E"/>
    <w:rsid w:val="00586596"/>
    <w:rsid w:val="00595227"/>
    <w:rsid w:val="005A01CB"/>
    <w:rsid w:val="005A58FF"/>
    <w:rsid w:val="005A5EAF"/>
    <w:rsid w:val="005A64C0"/>
    <w:rsid w:val="005B3C11"/>
    <w:rsid w:val="005B7485"/>
    <w:rsid w:val="005C01AE"/>
    <w:rsid w:val="005C1C28"/>
    <w:rsid w:val="005C6DB5"/>
    <w:rsid w:val="005E19E7"/>
    <w:rsid w:val="005E248E"/>
    <w:rsid w:val="005E565C"/>
    <w:rsid w:val="005F2501"/>
    <w:rsid w:val="005F4818"/>
    <w:rsid w:val="006037FF"/>
    <w:rsid w:val="00610080"/>
    <w:rsid w:val="0061652B"/>
    <w:rsid w:val="0061716C"/>
    <w:rsid w:val="006243A1"/>
    <w:rsid w:val="0062669F"/>
    <w:rsid w:val="00631825"/>
    <w:rsid w:val="00632E56"/>
    <w:rsid w:val="00635CBA"/>
    <w:rsid w:val="00641C1C"/>
    <w:rsid w:val="0064338B"/>
    <w:rsid w:val="006443F6"/>
    <w:rsid w:val="00646542"/>
    <w:rsid w:val="006504F4"/>
    <w:rsid w:val="00654892"/>
    <w:rsid w:val="00654BC9"/>
    <w:rsid w:val="006552FD"/>
    <w:rsid w:val="00663AF3"/>
    <w:rsid w:val="00666B6C"/>
    <w:rsid w:val="006728E4"/>
    <w:rsid w:val="00673809"/>
    <w:rsid w:val="00682682"/>
    <w:rsid w:val="00682702"/>
    <w:rsid w:val="006830D2"/>
    <w:rsid w:val="00684478"/>
    <w:rsid w:val="006903C7"/>
    <w:rsid w:val="00692368"/>
    <w:rsid w:val="006A2EBC"/>
    <w:rsid w:val="006A5EA0"/>
    <w:rsid w:val="006A783B"/>
    <w:rsid w:val="006A7B33"/>
    <w:rsid w:val="006B4273"/>
    <w:rsid w:val="006B4AEB"/>
    <w:rsid w:val="006B4E13"/>
    <w:rsid w:val="006B75DD"/>
    <w:rsid w:val="006C2432"/>
    <w:rsid w:val="006C3676"/>
    <w:rsid w:val="006C547A"/>
    <w:rsid w:val="006C6610"/>
    <w:rsid w:val="006C67E0"/>
    <w:rsid w:val="006C7ABA"/>
    <w:rsid w:val="006D0031"/>
    <w:rsid w:val="006D0D60"/>
    <w:rsid w:val="006D1122"/>
    <w:rsid w:val="006D200E"/>
    <w:rsid w:val="006D3029"/>
    <w:rsid w:val="006D3433"/>
    <w:rsid w:val="006D3C00"/>
    <w:rsid w:val="006D4268"/>
    <w:rsid w:val="006E3675"/>
    <w:rsid w:val="006E4A7F"/>
    <w:rsid w:val="006E529B"/>
    <w:rsid w:val="006F6079"/>
    <w:rsid w:val="00704DF6"/>
    <w:rsid w:val="0070635B"/>
    <w:rsid w:val="0070651C"/>
    <w:rsid w:val="007132A3"/>
    <w:rsid w:val="00716421"/>
    <w:rsid w:val="00724EFB"/>
    <w:rsid w:val="0073548F"/>
    <w:rsid w:val="007419C3"/>
    <w:rsid w:val="007425B2"/>
    <w:rsid w:val="0074615C"/>
    <w:rsid w:val="007467A7"/>
    <w:rsid w:val="007469DD"/>
    <w:rsid w:val="0074741B"/>
    <w:rsid w:val="0074759E"/>
    <w:rsid w:val="007478EA"/>
    <w:rsid w:val="00751BED"/>
    <w:rsid w:val="0075415C"/>
    <w:rsid w:val="00763502"/>
    <w:rsid w:val="007639BA"/>
    <w:rsid w:val="00767B87"/>
    <w:rsid w:val="007713CF"/>
    <w:rsid w:val="00781BFC"/>
    <w:rsid w:val="00782E32"/>
    <w:rsid w:val="00790F08"/>
    <w:rsid w:val="007913AB"/>
    <w:rsid w:val="007914F7"/>
    <w:rsid w:val="007B1625"/>
    <w:rsid w:val="007B706E"/>
    <w:rsid w:val="007B71EB"/>
    <w:rsid w:val="007B7B92"/>
    <w:rsid w:val="007C6205"/>
    <w:rsid w:val="007C686A"/>
    <w:rsid w:val="007C728E"/>
    <w:rsid w:val="007D2C53"/>
    <w:rsid w:val="007D2F33"/>
    <w:rsid w:val="007D3D60"/>
    <w:rsid w:val="007E1980"/>
    <w:rsid w:val="007E2F30"/>
    <w:rsid w:val="007E4B76"/>
    <w:rsid w:val="007E5EA8"/>
    <w:rsid w:val="007F0CF1"/>
    <w:rsid w:val="007F12A5"/>
    <w:rsid w:val="007F4CF1"/>
    <w:rsid w:val="007F507B"/>
    <w:rsid w:val="007F59A0"/>
    <w:rsid w:val="007F758D"/>
    <w:rsid w:val="007F7D52"/>
    <w:rsid w:val="008038DF"/>
    <w:rsid w:val="0080654C"/>
    <w:rsid w:val="008071C6"/>
    <w:rsid w:val="00810BD2"/>
    <w:rsid w:val="00814F5D"/>
    <w:rsid w:val="008176F4"/>
    <w:rsid w:val="00817A00"/>
    <w:rsid w:val="00820CBD"/>
    <w:rsid w:val="008351FF"/>
    <w:rsid w:val="00835DB3"/>
    <w:rsid w:val="0083617B"/>
    <w:rsid w:val="00836F15"/>
    <w:rsid w:val="008371BD"/>
    <w:rsid w:val="00837503"/>
    <w:rsid w:val="00840D36"/>
    <w:rsid w:val="0084287B"/>
    <w:rsid w:val="008504A8"/>
    <w:rsid w:val="00851CCE"/>
    <w:rsid w:val="0085282E"/>
    <w:rsid w:val="0086436D"/>
    <w:rsid w:val="00866956"/>
    <w:rsid w:val="008671DF"/>
    <w:rsid w:val="0087198C"/>
    <w:rsid w:val="00872C1F"/>
    <w:rsid w:val="00873B42"/>
    <w:rsid w:val="00875820"/>
    <w:rsid w:val="00883B90"/>
    <w:rsid w:val="008856D8"/>
    <w:rsid w:val="00886DF2"/>
    <w:rsid w:val="00890EEE"/>
    <w:rsid w:val="00891097"/>
    <w:rsid w:val="00892E82"/>
    <w:rsid w:val="00895258"/>
    <w:rsid w:val="008A23E3"/>
    <w:rsid w:val="008C1B58"/>
    <w:rsid w:val="008C2C7B"/>
    <w:rsid w:val="008C39AE"/>
    <w:rsid w:val="008C590D"/>
    <w:rsid w:val="008D4073"/>
    <w:rsid w:val="008D6ABC"/>
    <w:rsid w:val="008E031B"/>
    <w:rsid w:val="008E0C45"/>
    <w:rsid w:val="008E1422"/>
    <w:rsid w:val="008E67EA"/>
    <w:rsid w:val="008E7029"/>
    <w:rsid w:val="008E7EF6"/>
    <w:rsid w:val="008F1F98"/>
    <w:rsid w:val="008F2750"/>
    <w:rsid w:val="008F6758"/>
    <w:rsid w:val="00901165"/>
    <w:rsid w:val="009040DD"/>
    <w:rsid w:val="00904C62"/>
    <w:rsid w:val="00905B47"/>
    <w:rsid w:val="0091331C"/>
    <w:rsid w:val="00923124"/>
    <w:rsid w:val="009279DE"/>
    <w:rsid w:val="00930116"/>
    <w:rsid w:val="009364BB"/>
    <w:rsid w:val="0093748A"/>
    <w:rsid w:val="0094212C"/>
    <w:rsid w:val="00946DA3"/>
    <w:rsid w:val="00954689"/>
    <w:rsid w:val="0095470A"/>
    <w:rsid w:val="00955FE4"/>
    <w:rsid w:val="009617C9"/>
    <w:rsid w:val="00961913"/>
    <w:rsid w:val="00961C93"/>
    <w:rsid w:val="00965324"/>
    <w:rsid w:val="0097091E"/>
    <w:rsid w:val="009760D3"/>
    <w:rsid w:val="00976E81"/>
    <w:rsid w:val="00977132"/>
    <w:rsid w:val="00981A4B"/>
    <w:rsid w:val="00982501"/>
    <w:rsid w:val="00985B7D"/>
    <w:rsid w:val="009877D3"/>
    <w:rsid w:val="00990320"/>
    <w:rsid w:val="00990385"/>
    <w:rsid w:val="00991FBE"/>
    <w:rsid w:val="00993578"/>
    <w:rsid w:val="00994E28"/>
    <w:rsid w:val="00994E8F"/>
    <w:rsid w:val="009951DC"/>
    <w:rsid w:val="009959BB"/>
    <w:rsid w:val="00997158"/>
    <w:rsid w:val="009A3A7C"/>
    <w:rsid w:val="009A6A8E"/>
    <w:rsid w:val="009B015C"/>
    <w:rsid w:val="009B2ADB"/>
    <w:rsid w:val="009B5390"/>
    <w:rsid w:val="009B603A"/>
    <w:rsid w:val="009C04F8"/>
    <w:rsid w:val="009C2D0E"/>
    <w:rsid w:val="009C3DAC"/>
    <w:rsid w:val="009C42E0"/>
    <w:rsid w:val="009C5510"/>
    <w:rsid w:val="009D4683"/>
    <w:rsid w:val="009D5362"/>
    <w:rsid w:val="009E1415"/>
    <w:rsid w:val="009E3787"/>
    <w:rsid w:val="009E6116"/>
    <w:rsid w:val="00A02E43"/>
    <w:rsid w:val="00A0390B"/>
    <w:rsid w:val="00A065F9"/>
    <w:rsid w:val="00A07F34"/>
    <w:rsid w:val="00A1480D"/>
    <w:rsid w:val="00A22154"/>
    <w:rsid w:val="00A25C38"/>
    <w:rsid w:val="00A36BBE"/>
    <w:rsid w:val="00A42DAE"/>
    <w:rsid w:val="00A4307A"/>
    <w:rsid w:val="00A47EBB"/>
    <w:rsid w:val="00A500B8"/>
    <w:rsid w:val="00A51CDD"/>
    <w:rsid w:val="00A53B18"/>
    <w:rsid w:val="00A55505"/>
    <w:rsid w:val="00A614D9"/>
    <w:rsid w:val="00A64293"/>
    <w:rsid w:val="00A663F9"/>
    <w:rsid w:val="00A6730D"/>
    <w:rsid w:val="00A71625"/>
    <w:rsid w:val="00A71B9B"/>
    <w:rsid w:val="00A751C7"/>
    <w:rsid w:val="00A87844"/>
    <w:rsid w:val="00A95E2C"/>
    <w:rsid w:val="00AA038C"/>
    <w:rsid w:val="00AA7A09"/>
    <w:rsid w:val="00AB1312"/>
    <w:rsid w:val="00AB1437"/>
    <w:rsid w:val="00AB2E4E"/>
    <w:rsid w:val="00AB3B50"/>
    <w:rsid w:val="00AC05B1"/>
    <w:rsid w:val="00AD356C"/>
    <w:rsid w:val="00AD3742"/>
    <w:rsid w:val="00AD6FC2"/>
    <w:rsid w:val="00AD7AB2"/>
    <w:rsid w:val="00AE2914"/>
    <w:rsid w:val="00AE3D63"/>
    <w:rsid w:val="00AE6D15"/>
    <w:rsid w:val="00AF2AF9"/>
    <w:rsid w:val="00AF2EE6"/>
    <w:rsid w:val="00B04182"/>
    <w:rsid w:val="00B072B6"/>
    <w:rsid w:val="00B07AE3"/>
    <w:rsid w:val="00B1025C"/>
    <w:rsid w:val="00B11430"/>
    <w:rsid w:val="00B353EB"/>
    <w:rsid w:val="00B439C4"/>
    <w:rsid w:val="00B44C13"/>
    <w:rsid w:val="00B4535E"/>
    <w:rsid w:val="00B45F02"/>
    <w:rsid w:val="00B52A8C"/>
    <w:rsid w:val="00B636A8"/>
    <w:rsid w:val="00B665C6"/>
    <w:rsid w:val="00B73BB6"/>
    <w:rsid w:val="00B73DCC"/>
    <w:rsid w:val="00B805AF"/>
    <w:rsid w:val="00B8257C"/>
    <w:rsid w:val="00B85F9D"/>
    <w:rsid w:val="00B869EC"/>
    <w:rsid w:val="00B86FBC"/>
    <w:rsid w:val="00B9397A"/>
    <w:rsid w:val="00B9633D"/>
    <w:rsid w:val="00BA2EBE"/>
    <w:rsid w:val="00BA3252"/>
    <w:rsid w:val="00BB0F28"/>
    <w:rsid w:val="00BB1D8A"/>
    <w:rsid w:val="00BB2067"/>
    <w:rsid w:val="00BB3E11"/>
    <w:rsid w:val="00BB458A"/>
    <w:rsid w:val="00BB6806"/>
    <w:rsid w:val="00BB6DC2"/>
    <w:rsid w:val="00BD00D3"/>
    <w:rsid w:val="00BD1659"/>
    <w:rsid w:val="00BD247F"/>
    <w:rsid w:val="00BD3AA9"/>
    <w:rsid w:val="00BD4A18"/>
    <w:rsid w:val="00BD6DB2"/>
    <w:rsid w:val="00BD7CFE"/>
    <w:rsid w:val="00BE11CF"/>
    <w:rsid w:val="00BE21AB"/>
    <w:rsid w:val="00BE55CB"/>
    <w:rsid w:val="00BE6256"/>
    <w:rsid w:val="00BF4795"/>
    <w:rsid w:val="00BF617A"/>
    <w:rsid w:val="00BF7718"/>
    <w:rsid w:val="00C0379D"/>
    <w:rsid w:val="00C03931"/>
    <w:rsid w:val="00C04734"/>
    <w:rsid w:val="00C05FE3"/>
    <w:rsid w:val="00C210E3"/>
    <w:rsid w:val="00C2136D"/>
    <w:rsid w:val="00C214EE"/>
    <w:rsid w:val="00C21CDE"/>
    <w:rsid w:val="00C2314B"/>
    <w:rsid w:val="00C24971"/>
    <w:rsid w:val="00C25F15"/>
    <w:rsid w:val="00C26BE5"/>
    <w:rsid w:val="00C26E4D"/>
    <w:rsid w:val="00C27909"/>
    <w:rsid w:val="00C27982"/>
    <w:rsid w:val="00C27B03"/>
    <w:rsid w:val="00C314E1"/>
    <w:rsid w:val="00C34397"/>
    <w:rsid w:val="00C34F43"/>
    <w:rsid w:val="00C407BD"/>
    <w:rsid w:val="00C4095D"/>
    <w:rsid w:val="00C40C3F"/>
    <w:rsid w:val="00C43190"/>
    <w:rsid w:val="00C57737"/>
    <w:rsid w:val="00C601D2"/>
    <w:rsid w:val="00C6112B"/>
    <w:rsid w:val="00C657AB"/>
    <w:rsid w:val="00C65BCC"/>
    <w:rsid w:val="00C66970"/>
    <w:rsid w:val="00C722BC"/>
    <w:rsid w:val="00C76B4E"/>
    <w:rsid w:val="00C8691C"/>
    <w:rsid w:val="00CA168A"/>
    <w:rsid w:val="00CA357E"/>
    <w:rsid w:val="00CA44F9"/>
    <w:rsid w:val="00CA4829"/>
    <w:rsid w:val="00CA4A69"/>
    <w:rsid w:val="00CC3E0C"/>
    <w:rsid w:val="00CC58D3"/>
    <w:rsid w:val="00CC601A"/>
    <w:rsid w:val="00CC651B"/>
    <w:rsid w:val="00CC784D"/>
    <w:rsid w:val="00CE39C7"/>
    <w:rsid w:val="00CE3DEE"/>
    <w:rsid w:val="00CE7530"/>
    <w:rsid w:val="00CF22DA"/>
    <w:rsid w:val="00CF58AE"/>
    <w:rsid w:val="00CF7E56"/>
    <w:rsid w:val="00D0337B"/>
    <w:rsid w:val="00D0474E"/>
    <w:rsid w:val="00D079B2"/>
    <w:rsid w:val="00D114E9"/>
    <w:rsid w:val="00D11D6B"/>
    <w:rsid w:val="00D14AA0"/>
    <w:rsid w:val="00D21AAF"/>
    <w:rsid w:val="00D232FA"/>
    <w:rsid w:val="00D26A3E"/>
    <w:rsid w:val="00D26C3A"/>
    <w:rsid w:val="00D27DB5"/>
    <w:rsid w:val="00D347E9"/>
    <w:rsid w:val="00D40824"/>
    <w:rsid w:val="00D429C6"/>
    <w:rsid w:val="00D42A9E"/>
    <w:rsid w:val="00D46176"/>
    <w:rsid w:val="00D47748"/>
    <w:rsid w:val="00D54CC3"/>
    <w:rsid w:val="00D56311"/>
    <w:rsid w:val="00D6041A"/>
    <w:rsid w:val="00D633EB"/>
    <w:rsid w:val="00D76068"/>
    <w:rsid w:val="00D81E7A"/>
    <w:rsid w:val="00D82723"/>
    <w:rsid w:val="00D82FF7"/>
    <w:rsid w:val="00D83AA8"/>
    <w:rsid w:val="00D847FE"/>
    <w:rsid w:val="00D9213A"/>
    <w:rsid w:val="00D964EA"/>
    <w:rsid w:val="00D966D0"/>
    <w:rsid w:val="00DA0C59"/>
    <w:rsid w:val="00DA3991"/>
    <w:rsid w:val="00DA7705"/>
    <w:rsid w:val="00DB7BE7"/>
    <w:rsid w:val="00DB7E6C"/>
    <w:rsid w:val="00DC361D"/>
    <w:rsid w:val="00DD15A9"/>
    <w:rsid w:val="00DD5A29"/>
    <w:rsid w:val="00DD5D9D"/>
    <w:rsid w:val="00DE35CB"/>
    <w:rsid w:val="00DE6C99"/>
    <w:rsid w:val="00DF21E9"/>
    <w:rsid w:val="00E00F14"/>
    <w:rsid w:val="00E06386"/>
    <w:rsid w:val="00E24EB4"/>
    <w:rsid w:val="00E320ED"/>
    <w:rsid w:val="00E33AFB"/>
    <w:rsid w:val="00E34218"/>
    <w:rsid w:val="00E353AB"/>
    <w:rsid w:val="00E40689"/>
    <w:rsid w:val="00E457BE"/>
    <w:rsid w:val="00E46282"/>
    <w:rsid w:val="00E4762C"/>
    <w:rsid w:val="00E5216E"/>
    <w:rsid w:val="00E555D2"/>
    <w:rsid w:val="00E82344"/>
    <w:rsid w:val="00E84C82"/>
    <w:rsid w:val="00E84D64"/>
    <w:rsid w:val="00E854CC"/>
    <w:rsid w:val="00E87408"/>
    <w:rsid w:val="00E914C4"/>
    <w:rsid w:val="00E92858"/>
    <w:rsid w:val="00E934F5"/>
    <w:rsid w:val="00E94AFA"/>
    <w:rsid w:val="00E966B4"/>
    <w:rsid w:val="00E96961"/>
    <w:rsid w:val="00EA72EC"/>
    <w:rsid w:val="00EA76B8"/>
    <w:rsid w:val="00EB11CB"/>
    <w:rsid w:val="00EB275A"/>
    <w:rsid w:val="00EB296C"/>
    <w:rsid w:val="00EB786A"/>
    <w:rsid w:val="00EC1578"/>
    <w:rsid w:val="00EC1C72"/>
    <w:rsid w:val="00EC1E3F"/>
    <w:rsid w:val="00EC3CC9"/>
    <w:rsid w:val="00EC680A"/>
    <w:rsid w:val="00ED2518"/>
    <w:rsid w:val="00ED4139"/>
    <w:rsid w:val="00ED5794"/>
    <w:rsid w:val="00EE2BED"/>
    <w:rsid w:val="00EE374B"/>
    <w:rsid w:val="00EE77D0"/>
    <w:rsid w:val="00EF6316"/>
    <w:rsid w:val="00F05534"/>
    <w:rsid w:val="00F11BB5"/>
    <w:rsid w:val="00F1417B"/>
    <w:rsid w:val="00F17BB1"/>
    <w:rsid w:val="00F33571"/>
    <w:rsid w:val="00F34B99"/>
    <w:rsid w:val="00F518CD"/>
    <w:rsid w:val="00F52427"/>
    <w:rsid w:val="00F52DAB"/>
    <w:rsid w:val="00F531E9"/>
    <w:rsid w:val="00F543F0"/>
    <w:rsid w:val="00F75865"/>
    <w:rsid w:val="00F81D29"/>
    <w:rsid w:val="00F857FF"/>
    <w:rsid w:val="00F87F0E"/>
    <w:rsid w:val="00F91C4D"/>
    <w:rsid w:val="00F92FD9"/>
    <w:rsid w:val="00F9729B"/>
    <w:rsid w:val="00FA6684"/>
    <w:rsid w:val="00FA731E"/>
    <w:rsid w:val="00FB2B38"/>
    <w:rsid w:val="00FC6358"/>
    <w:rsid w:val="00FD320D"/>
    <w:rsid w:val="00FD4B2F"/>
    <w:rsid w:val="00FE23DE"/>
    <w:rsid w:val="00FF2810"/>
    <w:rsid w:val="00FF51FE"/>
    <w:rsid w:val="0AA8728C"/>
    <w:rsid w:val="0B36617C"/>
    <w:rsid w:val="0FFF5174"/>
    <w:rsid w:val="1338334A"/>
    <w:rsid w:val="19C772F1"/>
    <w:rsid w:val="1D1F3BA2"/>
    <w:rsid w:val="22E4130D"/>
    <w:rsid w:val="22E8A914"/>
    <w:rsid w:val="28B30264"/>
    <w:rsid w:val="293B5567"/>
    <w:rsid w:val="2D3B3EE2"/>
    <w:rsid w:val="33D11B59"/>
    <w:rsid w:val="34FB75EE"/>
    <w:rsid w:val="371F5B15"/>
    <w:rsid w:val="379B1B1B"/>
    <w:rsid w:val="3CDF7821"/>
    <w:rsid w:val="3EFA92C2"/>
    <w:rsid w:val="3EFDDDD1"/>
    <w:rsid w:val="3FEB804D"/>
    <w:rsid w:val="3FFDDF4E"/>
    <w:rsid w:val="458E4192"/>
    <w:rsid w:val="469C181E"/>
    <w:rsid w:val="49758501"/>
    <w:rsid w:val="4AC833FA"/>
    <w:rsid w:val="4D3572B7"/>
    <w:rsid w:val="4F824CC1"/>
    <w:rsid w:val="52D354BB"/>
    <w:rsid w:val="57CF3F10"/>
    <w:rsid w:val="58BE20DA"/>
    <w:rsid w:val="60917251"/>
    <w:rsid w:val="66B0201E"/>
    <w:rsid w:val="67ED1F99"/>
    <w:rsid w:val="6A3E43B2"/>
    <w:rsid w:val="6BF71C23"/>
    <w:rsid w:val="6C86C8C3"/>
    <w:rsid w:val="6E6FA17C"/>
    <w:rsid w:val="6F2D93FF"/>
    <w:rsid w:val="6FE64F02"/>
    <w:rsid w:val="7537FF12"/>
    <w:rsid w:val="758F5B3E"/>
    <w:rsid w:val="75DE257C"/>
    <w:rsid w:val="77F580C2"/>
    <w:rsid w:val="77FFAAE2"/>
    <w:rsid w:val="794160C9"/>
    <w:rsid w:val="7B5E32E9"/>
    <w:rsid w:val="7BFCC186"/>
    <w:rsid w:val="7CFDCE4A"/>
    <w:rsid w:val="7D2B5CBA"/>
    <w:rsid w:val="7D5131F7"/>
    <w:rsid w:val="7F7F7AEF"/>
    <w:rsid w:val="7FCEC7DB"/>
    <w:rsid w:val="7FFCE788"/>
    <w:rsid w:val="9BF1FD6F"/>
    <w:rsid w:val="AFEFE11A"/>
    <w:rsid w:val="AFFF71FF"/>
    <w:rsid w:val="B36F959F"/>
    <w:rsid w:val="B3FE557E"/>
    <w:rsid w:val="B8EFA0C0"/>
    <w:rsid w:val="BA7B23C6"/>
    <w:rsid w:val="BCDF00B9"/>
    <w:rsid w:val="BEF79895"/>
    <w:rsid w:val="CEAB400C"/>
    <w:rsid w:val="D7FF1C18"/>
    <w:rsid w:val="DEBE4702"/>
    <w:rsid w:val="DFAB657E"/>
    <w:rsid w:val="DFEDA419"/>
    <w:rsid w:val="E3FB103B"/>
    <w:rsid w:val="E64FA91C"/>
    <w:rsid w:val="F3B6A1A8"/>
    <w:rsid w:val="F7FFAB02"/>
    <w:rsid w:val="FAF73BA6"/>
    <w:rsid w:val="FC770C6A"/>
    <w:rsid w:val="FDFD6AAE"/>
    <w:rsid w:val="FE731280"/>
    <w:rsid w:val="FE734873"/>
    <w:rsid w:val="FEED2F69"/>
    <w:rsid w:val="FF1B2816"/>
    <w:rsid w:val="FFF6296C"/>
    <w:rsid w:val="FFF92CF1"/>
    <w:rsid w:val="FFFB7227"/>
    <w:rsid w:val="FFFDDCA4"/>
    <w:rsid w:val="FFFDEE5F"/>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qFormat="1" w:unhideWhenUsed="0" w:uiPriority="0" w:name="endnote reference"/>
    <w:lsdException w:qFormat="1" w:unhideWhenUsed="0" w:uiPriority="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46"/>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47"/>
    <w:qFormat/>
    <w:uiPriority w:val="0"/>
    <w:pPr>
      <w:keepNext/>
      <w:keepLines/>
      <w:spacing w:before="260" w:after="260" w:line="416" w:lineRule="auto"/>
      <w:outlineLvl w:val="1"/>
    </w:pPr>
    <w:rPr>
      <w:rFonts w:ascii="等线 Light" w:hAnsi="等线 Light" w:eastAsia="等线 Light" w:cs="Times New Roman"/>
      <w:b/>
      <w:bCs/>
      <w:sz w:val="32"/>
      <w:szCs w:val="32"/>
    </w:rPr>
  </w:style>
  <w:style w:type="paragraph" w:styleId="4">
    <w:name w:val="heading 3"/>
    <w:basedOn w:val="1"/>
    <w:next w:val="1"/>
    <w:link w:val="48"/>
    <w:qFormat/>
    <w:uiPriority w:val="0"/>
    <w:pPr>
      <w:keepNext/>
      <w:keepLines/>
      <w:spacing w:before="260" w:after="260" w:line="416" w:lineRule="auto"/>
      <w:outlineLvl w:val="2"/>
    </w:pPr>
    <w:rPr>
      <w:b/>
      <w:bCs/>
      <w:sz w:val="32"/>
      <w:szCs w:val="32"/>
    </w:rPr>
  </w:style>
  <w:style w:type="character" w:default="1" w:styleId="39">
    <w:name w:val="Default Paragraph Font"/>
    <w:semiHidden/>
    <w:qFormat/>
    <w:uiPriority w:val="0"/>
  </w:style>
  <w:style w:type="table" w:default="1" w:styleId="37">
    <w:name w:val="Normal Table"/>
    <w:semiHidden/>
    <w:qFormat/>
    <w:uiPriority w:val="0"/>
    <w:tblPr>
      <w:tblCellMar>
        <w:top w:w="0" w:type="dxa"/>
        <w:left w:w="108" w:type="dxa"/>
        <w:bottom w:w="0" w:type="dxa"/>
        <w:right w:w="108" w:type="dxa"/>
      </w:tblCellMar>
    </w:tblPr>
  </w:style>
  <w:style w:type="paragraph" w:styleId="5">
    <w:name w:val="toc 7"/>
    <w:basedOn w:val="1"/>
    <w:next w:val="1"/>
    <w:semiHidden/>
    <w:qFormat/>
    <w:uiPriority w:val="0"/>
    <w:pPr>
      <w:tabs>
        <w:tab w:val="right" w:leader="dot" w:pos="9241"/>
      </w:tabs>
      <w:ind w:firstLine="505" w:firstLineChars="500"/>
      <w:jc w:val="left"/>
    </w:pPr>
    <w:rPr>
      <w:rFonts w:ascii="宋体"/>
      <w:szCs w:val="21"/>
    </w:rPr>
  </w:style>
  <w:style w:type="paragraph" w:styleId="6">
    <w:name w:val="index 8"/>
    <w:basedOn w:val="1"/>
    <w:next w:val="1"/>
    <w:qFormat/>
    <w:uiPriority w:val="0"/>
    <w:pPr>
      <w:ind w:left="1680" w:hanging="210"/>
      <w:jc w:val="left"/>
    </w:pPr>
    <w:rPr>
      <w:rFonts w:ascii="Calibri" w:hAnsi="Calibri"/>
      <w:sz w:val="20"/>
      <w:szCs w:val="20"/>
    </w:rPr>
  </w:style>
  <w:style w:type="paragraph" w:styleId="7">
    <w:name w:val="caption"/>
    <w:basedOn w:val="1"/>
    <w:next w:val="1"/>
    <w:qFormat/>
    <w:uiPriority w:val="0"/>
    <w:pPr>
      <w:spacing w:before="152" w:after="160"/>
    </w:pPr>
    <w:rPr>
      <w:rFonts w:ascii="Arial" w:hAnsi="Arial" w:eastAsia="黑体" w:cs="Arial"/>
      <w:sz w:val="20"/>
      <w:szCs w:val="20"/>
    </w:rPr>
  </w:style>
  <w:style w:type="paragraph" w:styleId="8">
    <w:name w:val="index 5"/>
    <w:basedOn w:val="1"/>
    <w:next w:val="1"/>
    <w:qFormat/>
    <w:uiPriority w:val="0"/>
    <w:pPr>
      <w:ind w:left="1050" w:hanging="210"/>
      <w:jc w:val="left"/>
    </w:pPr>
    <w:rPr>
      <w:rFonts w:ascii="Calibri" w:hAnsi="Calibri"/>
      <w:sz w:val="20"/>
      <w:szCs w:val="20"/>
    </w:rPr>
  </w:style>
  <w:style w:type="paragraph" w:styleId="9">
    <w:name w:val="Document Map"/>
    <w:basedOn w:val="1"/>
    <w:semiHidden/>
    <w:qFormat/>
    <w:uiPriority w:val="0"/>
    <w:pPr>
      <w:shd w:val="clear" w:color="auto" w:fill="000080"/>
    </w:pPr>
  </w:style>
  <w:style w:type="paragraph" w:styleId="10">
    <w:name w:val="annotation text"/>
    <w:basedOn w:val="1"/>
    <w:link w:val="49"/>
    <w:qFormat/>
    <w:uiPriority w:val="0"/>
    <w:pPr>
      <w:jc w:val="left"/>
    </w:pPr>
  </w:style>
  <w:style w:type="paragraph" w:styleId="11">
    <w:name w:val="index 6"/>
    <w:basedOn w:val="1"/>
    <w:next w:val="1"/>
    <w:qFormat/>
    <w:uiPriority w:val="0"/>
    <w:pPr>
      <w:ind w:left="1260" w:hanging="210"/>
      <w:jc w:val="left"/>
    </w:pPr>
    <w:rPr>
      <w:rFonts w:ascii="Calibri" w:hAnsi="Calibri"/>
      <w:sz w:val="20"/>
      <w:szCs w:val="20"/>
    </w:rPr>
  </w:style>
  <w:style w:type="paragraph" w:styleId="12">
    <w:name w:val="Body Text"/>
    <w:basedOn w:val="1"/>
    <w:link w:val="50"/>
    <w:unhideWhenUsed/>
    <w:qFormat/>
    <w:uiPriority w:val="99"/>
    <w:pPr>
      <w:spacing w:before="100" w:beforeAutospacing="1" w:after="120"/>
    </w:pPr>
    <w:rPr>
      <w:szCs w:val="21"/>
    </w:rPr>
  </w:style>
  <w:style w:type="paragraph" w:styleId="13">
    <w:name w:val="index 4"/>
    <w:basedOn w:val="1"/>
    <w:next w:val="1"/>
    <w:qFormat/>
    <w:uiPriority w:val="0"/>
    <w:pPr>
      <w:ind w:left="840" w:hanging="210"/>
      <w:jc w:val="left"/>
    </w:pPr>
    <w:rPr>
      <w:rFonts w:ascii="Calibri" w:hAnsi="Calibri"/>
      <w:sz w:val="20"/>
      <w:szCs w:val="20"/>
    </w:rPr>
  </w:style>
  <w:style w:type="paragraph" w:styleId="14">
    <w:name w:val="toc 5"/>
    <w:basedOn w:val="1"/>
    <w:next w:val="1"/>
    <w:semiHidden/>
    <w:qFormat/>
    <w:uiPriority w:val="0"/>
    <w:pPr>
      <w:tabs>
        <w:tab w:val="right" w:leader="dot" w:pos="9241"/>
      </w:tabs>
      <w:ind w:firstLine="300" w:firstLineChars="300"/>
      <w:jc w:val="left"/>
    </w:pPr>
    <w:rPr>
      <w:rFonts w:ascii="宋体"/>
      <w:szCs w:val="21"/>
    </w:rPr>
  </w:style>
  <w:style w:type="paragraph" w:styleId="15">
    <w:name w:val="toc 3"/>
    <w:basedOn w:val="1"/>
    <w:next w:val="1"/>
    <w:qFormat/>
    <w:uiPriority w:val="39"/>
    <w:pPr>
      <w:tabs>
        <w:tab w:val="right" w:leader="dot" w:pos="9241"/>
      </w:tabs>
      <w:ind w:firstLine="102" w:firstLineChars="100"/>
      <w:jc w:val="left"/>
    </w:pPr>
    <w:rPr>
      <w:rFonts w:ascii="宋体"/>
      <w:szCs w:val="21"/>
    </w:rPr>
  </w:style>
  <w:style w:type="paragraph" w:styleId="16">
    <w:name w:val="toc 8"/>
    <w:basedOn w:val="1"/>
    <w:next w:val="1"/>
    <w:semiHidden/>
    <w:qFormat/>
    <w:uiPriority w:val="0"/>
    <w:pPr>
      <w:tabs>
        <w:tab w:val="right" w:leader="dot" w:pos="9241"/>
      </w:tabs>
      <w:ind w:firstLine="607" w:firstLineChars="600"/>
      <w:jc w:val="left"/>
    </w:pPr>
    <w:rPr>
      <w:rFonts w:ascii="宋体"/>
      <w:szCs w:val="21"/>
    </w:rPr>
  </w:style>
  <w:style w:type="paragraph" w:styleId="17">
    <w:name w:val="index 3"/>
    <w:basedOn w:val="1"/>
    <w:next w:val="1"/>
    <w:qFormat/>
    <w:uiPriority w:val="0"/>
    <w:pPr>
      <w:ind w:left="630" w:hanging="210"/>
      <w:jc w:val="left"/>
    </w:pPr>
    <w:rPr>
      <w:rFonts w:ascii="Calibri" w:hAnsi="Calibri"/>
      <w:sz w:val="20"/>
      <w:szCs w:val="20"/>
    </w:rPr>
  </w:style>
  <w:style w:type="paragraph" w:styleId="18">
    <w:name w:val="Date"/>
    <w:basedOn w:val="1"/>
    <w:next w:val="1"/>
    <w:link w:val="51"/>
    <w:qFormat/>
    <w:uiPriority w:val="0"/>
    <w:pPr>
      <w:ind w:left="100" w:leftChars="2500"/>
    </w:pPr>
  </w:style>
  <w:style w:type="paragraph" w:styleId="19">
    <w:name w:val="endnote text"/>
    <w:basedOn w:val="1"/>
    <w:semiHidden/>
    <w:qFormat/>
    <w:uiPriority w:val="0"/>
    <w:pPr>
      <w:snapToGrid w:val="0"/>
      <w:jc w:val="left"/>
    </w:pPr>
  </w:style>
  <w:style w:type="paragraph" w:styleId="20">
    <w:name w:val="Balloon Text"/>
    <w:basedOn w:val="1"/>
    <w:link w:val="52"/>
    <w:qFormat/>
    <w:uiPriority w:val="0"/>
    <w:rPr>
      <w:sz w:val="18"/>
      <w:szCs w:val="18"/>
    </w:rPr>
  </w:style>
  <w:style w:type="paragraph" w:styleId="21">
    <w:name w:val="footer"/>
    <w:basedOn w:val="1"/>
    <w:qFormat/>
    <w:uiPriority w:val="0"/>
    <w:pPr>
      <w:snapToGrid w:val="0"/>
      <w:ind w:right="210" w:rightChars="100"/>
      <w:jc w:val="right"/>
    </w:pPr>
    <w:rPr>
      <w:sz w:val="18"/>
      <w:szCs w:val="18"/>
    </w:rPr>
  </w:style>
  <w:style w:type="paragraph" w:styleId="22">
    <w:name w:val="header"/>
    <w:basedOn w:val="1"/>
    <w:qFormat/>
    <w:uiPriority w:val="0"/>
    <w:pPr>
      <w:snapToGrid w:val="0"/>
      <w:jc w:val="left"/>
    </w:pPr>
    <w:rPr>
      <w:sz w:val="18"/>
      <w:szCs w:val="18"/>
    </w:rPr>
  </w:style>
  <w:style w:type="paragraph" w:styleId="23">
    <w:name w:val="toc 1"/>
    <w:basedOn w:val="1"/>
    <w:next w:val="1"/>
    <w:qFormat/>
    <w:uiPriority w:val="39"/>
    <w:pPr>
      <w:tabs>
        <w:tab w:val="right" w:leader="dot" w:pos="9241"/>
      </w:tabs>
      <w:spacing w:before="25" w:beforeLines="25" w:after="25" w:afterLines="25"/>
      <w:jc w:val="left"/>
    </w:pPr>
    <w:rPr>
      <w:rFonts w:ascii="宋体"/>
      <w:szCs w:val="21"/>
    </w:rPr>
  </w:style>
  <w:style w:type="paragraph" w:styleId="24">
    <w:name w:val="toc 4"/>
    <w:basedOn w:val="1"/>
    <w:next w:val="1"/>
    <w:semiHidden/>
    <w:qFormat/>
    <w:uiPriority w:val="0"/>
    <w:pPr>
      <w:tabs>
        <w:tab w:val="right" w:leader="dot" w:pos="9241"/>
      </w:tabs>
      <w:ind w:firstLine="198" w:firstLineChars="200"/>
      <w:jc w:val="left"/>
    </w:pPr>
    <w:rPr>
      <w:rFonts w:ascii="宋体"/>
      <w:szCs w:val="21"/>
    </w:rPr>
  </w:style>
  <w:style w:type="paragraph" w:styleId="25">
    <w:name w:val="index heading"/>
    <w:basedOn w:val="1"/>
    <w:next w:val="26"/>
    <w:qFormat/>
    <w:uiPriority w:val="0"/>
    <w:pPr>
      <w:spacing w:before="120" w:after="120"/>
      <w:jc w:val="center"/>
    </w:pPr>
    <w:rPr>
      <w:rFonts w:ascii="Calibri" w:hAnsi="Calibri"/>
      <w:b/>
      <w:bCs/>
      <w:iCs/>
      <w:szCs w:val="20"/>
    </w:rPr>
  </w:style>
  <w:style w:type="paragraph" w:styleId="26">
    <w:name w:val="index 1"/>
    <w:basedOn w:val="1"/>
    <w:next w:val="27"/>
    <w:qFormat/>
    <w:uiPriority w:val="0"/>
    <w:pPr>
      <w:tabs>
        <w:tab w:val="right" w:leader="dot" w:pos="9299"/>
      </w:tabs>
      <w:jc w:val="left"/>
    </w:pPr>
    <w:rPr>
      <w:rFonts w:ascii="宋体"/>
      <w:szCs w:val="21"/>
    </w:rPr>
  </w:style>
  <w:style w:type="paragraph" w:customStyle="1" w:styleId="27">
    <w:name w:val="段"/>
    <w:link w:val="53"/>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paragraph" w:styleId="28">
    <w:name w:val="footnote text"/>
    <w:basedOn w:val="1"/>
    <w:qFormat/>
    <w:uiPriority w:val="0"/>
    <w:pPr>
      <w:numPr>
        <w:ilvl w:val="0"/>
        <w:numId w:val="1"/>
      </w:numPr>
      <w:snapToGrid w:val="0"/>
      <w:jc w:val="left"/>
    </w:pPr>
    <w:rPr>
      <w:rFonts w:ascii="宋体"/>
      <w:sz w:val="18"/>
      <w:szCs w:val="18"/>
    </w:rPr>
  </w:style>
  <w:style w:type="paragraph" w:styleId="29">
    <w:name w:val="toc 6"/>
    <w:basedOn w:val="1"/>
    <w:next w:val="1"/>
    <w:semiHidden/>
    <w:qFormat/>
    <w:uiPriority w:val="0"/>
    <w:pPr>
      <w:tabs>
        <w:tab w:val="right" w:leader="dot" w:pos="9241"/>
      </w:tabs>
      <w:ind w:firstLine="403" w:firstLineChars="400"/>
      <w:jc w:val="left"/>
    </w:pPr>
    <w:rPr>
      <w:rFonts w:ascii="宋体"/>
      <w:szCs w:val="21"/>
    </w:rPr>
  </w:style>
  <w:style w:type="paragraph" w:styleId="30">
    <w:name w:val="index 7"/>
    <w:basedOn w:val="1"/>
    <w:next w:val="1"/>
    <w:qFormat/>
    <w:uiPriority w:val="0"/>
    <w:pPr>
      <w:ind w:left="1470" w:hanging="210"/>
      <w:jc w:val="left"/>
    </w:pPr>
    <w:rPr>
      <w:rFonts w:ascii="Calibri" w:hAnsi="Calibri"/>
      <w:sz w:val="20"/>
      <w:szCs w:val="20"/>
    </w:rPr>
  </w:style>
  <w:style w:type="paragraph" w:styleId="31">
    <w:name w:val="index 9"/>
    <w:basedOn w:val="1"/>
    <w:next w:val="1"/>
    <w:qFormat/>
    <w:uiPriority w:val="0"/>
    <w:pPr>
      <w:ind w:left="1890" w:hanging="210"/>
      <w:jc w:val="left"/>
    </w:pPr>
    <w:rPr>
      <w:rFonts w:ascii="Calibri" w:hAnsi="Calibri"/>
      <w:sz w:val="20"/>
      <w:szCs w:val="20"/>
    </w:rPr>
  </w:style>
  <w:style w:type="paragraph" w:styleId="32">
    <w:name w:val="toc 2"/>
    <w:basedOn w:val="1"/>
    <w:next w:val="1"/>
    <w:qFormat/>
    <w:uiPriority w:val="39"/>
    <w:pPr>
      <w:tabs>
        <w:tab w:val="right" w:leader="dot" w:pos="9241"/>
      </w:tabs>
    </w:pPr>
    <w:rPr>
      <w:rFonts w:ascii="宋体"/>
      <w:szCs w:val="21"/>
    </w:rPr>
  </w:style>
  <w:style w:type="paragraph" w:styleId="33">
    <w:name w:val="toc 9"/>
    <w:basedOn w:val="1"/>
    <w:next w:val="1"/>
    <w:semiHidden/>
    <w:qFormat/>
    <w:uiPriority w:val="0"/>
    <w:pPr>
      <w:ind w:left="1470"/>
      <w:jc w:val="left"/>
    </w:pPr>
    <w:rPr>
      <w:sz w:val="20"/>
      <w:szCs w:val="20"/>
    </w:rPr>
  </w:style>
  <w:style w:type="paragraph" w:styleId="34">
    <w:name w:val="Normal (Web)"/>
    <w:basedOn w:val="1"/>
    <w:unhideWhenUsed/>
    <w:qFormat/>
    <w:uiPriority w:val="99"/>
    <w:pPr>
      <w:widowControl/>
      <w:spacing w:before="100" w:beforeAutospacing="1" w:after="100" w:afterAutospacing="1"/>
      <w:jc w:val="left"/>
    </w:pPr>
    <w:rPr>
      <w:rFonts w:ascii="宋体" w:hAnsi="宋体"/>
      <w:kern w:val="0"/>
      <w:sz w:val="24"/>
    </w:rPr>
  </w:style>
  <w:style w:type="paragraph" w:styleId="35">
    <w:name w:val="index 2"/>
    <w:basedOn w:val="1"/>
    <w:next w:val="1"/>
    <w:qFormat/>
    <w:uiPriority w:val="0"/>
    <w:pPr>
      <w:ind w:left="420" w:hanging="210"/>
      <w:jc w:val="left"/>
    </w:pPr>
    <w:rPr>
      <w:rFonts w:ascii="Calibri" w:hAnsi="Calibri"/>
      <w:sz w:val="20"/>
      <w:szCs w:val="20"/>
    </w:rPr>
  </w:style>
  <w:style w:type="paragraph" w:styleId="36">
    <w:name w:val="annotation subject"/>
    <w:basedOn w:val="10"/>
    <w:next w:val="10"/>
    <w:link w:val="54"/>
    <w:qFormat/>
    <w:uiPriority w:val="0"/>
    <w:rPr>
      <w:b/>
      <w:bCs/>
    </w:rPr>
  </w:style>
  <w:style w:type="table" w:styleId="38">
    <w:name w:val="Table Grid"/>
    <w:basedOn w:val="37"/>
    <w:qFormat/>
    <w:uiPriority w:val="0"/>
    <w:rPr>
      <w:rFonts w:ascii="宋体"/>
      <w:sz w:val="18"/>
      <w:szCs w:val="18"/>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40">
    <w:name w:val="endnote reference"/>
    <w:semiHidden/>
    <w:qFormat/>
    <w:uiPriority w:val="0"/>
    <w:rPr>
      <w:vertAlign w:val="superscript"/>
    </w:rPr>
  </w:style>
  <w:style w:type="character" w:styleId="41">
    <w:name w:val="page number"/>
    <w:qFormat/>
    <w:uiPriority w:val="0"/>
    <w:rPr>
      <w:rFonts w:ascii="Times New Roman" w:hAnsi="Times New Roman" w:eastAsia="宋体"/>
      <w:sz w:val="18"/>
    </w:rPr>
  </w:style>
  <w:style w:type="character" w:styleId="42">
    <w:name w:val="FollowedHyperlink"/>
    <w:qFormat/>
    <w:uiPriority w:val="0"/>
    <w:rPr>
      <w:color w:val="800080"/>
      <w:u w:val="single"/>
    </w:rPr>
  </w:style>
  <w:style w:type="character" w:styleId="43">
    <w:name w:val="Hyperlink"/>
    <w:qFormat/>
    <w:uiPriority w:val="99"/>
    <w:rPr>
      <w:color w:val="0000FF"/>
      <w:spacing w:val="0"/>
      <w:w w:val="100"/>
      <w:szCs w:val="21"/>
      <w:u w:val="single"/>
    </w:rPr>
  </w:style>
  <w:style w:type="character" w:styleId="44">
    <w:name w:val="annotation reference"/>
    <w:qFormat/>
    <w:uiPriority w:val="0"/>
    <w:rPr>
      <w:sz w:val="21"/>
      <w:szCs w:val="21"/>
    </w:rPr>
  </w:style>
  <w:style w:type="character" w:styleId="45">
    <w:name w:val="footnote reference"/>
    <w:semiHidden/>
    <w:qFormat/>
    <w:uiPriority w:val="0"/>
    <w:rPr>
      <w:vertAlign w:val="superscript"/>
    </w:rPr>
  </w:style>
  <w:style w:type="character" w:customStyle="1" w:styleId="46">
    <w:name w:val="标题 1 字符"/>
    <w:link w:val="2"/>
    <w:qFormat/>
    <w:uiPriority w:val="0"/>
    <w:rPr>
      <w:b/>
      <w:bCs/>
      <w:kern w:val="44"/>
      <w:sz w:val="44"/>
      <w:szCs w:val="44"/>
    </w:rPr>
  </w:style>
  <w:style w:type="character" w:customStyle="1" w:styleId="47">
    <w:name w:val="标题 2 字符"/>
    <w:link w:val="3"/>
    <w:semiHidden/>
    <w:qFormat/>
    <w:uiPriority w:val="0"/>
    <w:rPr>
      <w:rFonts w:ascii="等线 Light" w:hAnsi="等线 Light" w:eastAsia="等线 Light" w:cs="Times New Roman"/>
      <w:b/>
      <w:bCs/>
      <w:kern w:val="2"/>
      <w:sz w:val="32"/>
      <w:szCs w:val="32"/>
    </w:rPr>
  </w:style>
  <w:style w:type="character" w:customStyle="1" w:styleId="48">
    <w:name w:val="标题 3 字符"/>
    <w:link w:val="4"/>
    <w:semiHidden/>
    <w:qFormat/>
    <w:uiPriority w:val="0"/>
    <w:rPr>
      <w:b/>
      <w:bCs/>
      <w:kern w:val="2"/>
      <w:sz w:val="32"/>
      <w:szCs w:val="32"/>
    </w:rPr>
  </w:style>
  <w:style w:type="character" w:customStyle="1" w:styleId="49">
    <w:name w:val="批注文字 字符"/>
    <w:link w:val="10"/>
    <w:qFormat/>
    <w:uiPriority w:val="0"/>
    <w:rPr>
      <w:kern w:val="2"/>
      <w:sz w:val="21"/>
      <w:szCs w:val="24"/>
    </w:rPr>
  </w:style>
  <w:style w:type="character" w:customStyle="1" w:styleId="50">
    <w:name w:val="正文文本 字符"/>
    <w:link w:val="12"/>
    <w:qFormat/>
    <w:uiPriority w:val="99"/>
    <w:rPr>
      <w:kern w:val="2"/>
      <w:sz w:val="21"/>
      <w:szCs w:val="21"/>
    </w:rPr>
  </w:style>
  <w:style w:type="character" w:customStyle="1" w:styleId="51">
    <w:name w:val="日期 字符"/>
    <w:link w:val="18"/>
    <w:qFormat/>
    <w:uiPriority w:val="0"/>
    <w:rPr>
      <w:kern w:val="2"/>
      <w:sz w:val="21"/>
      <w:szCs w:val="24"/>
    </w:rPr>
  </w:style>
  <w:style w:type="character" w:customStyle="1" w:styleId="52">
    <w:name w:val="批注框文本 字符"/>
    <w:link w:val="20"/>
    <w:qFormat/>
    <w:uiPriority w:val="0"/>
    <w:rPr>
      <w:kern w:val="2"/>
      <w:sz w:val="18"/>
      <w:szCs w:val="18"/>
    </w:rPr>
  </w:style>
  <w:style w:type="character" w:customStyle="1" w:styleId="53">
    <w:name w:val="段 Char"/>
    <w:link w:val="27"/>
    <w:qFormat/>
    <w:uiPriority w:val="0"/>
    <w:rPr>
      <w:rFonts w:ascii="宋体"/>
      <w:sz w:val="21"/>
      <w:lang w:val="en-US" w:eastAsia="zh-CN" w:bidi="ar-SA"/>
    </w:rPr>
  </w:style>
  <w:style w:type="character" w:customStyle="1" w:styleId="54">
    <w:name w:val="批注主题 字符"/>
    <w:link w:val="36"/>
    <w:qFormat/>
    <w:uiPriority w:val="0"/>
    <w:rPr>
      <w:b/>
      <w:bCs/>
      <w:kern w:val="2"/>
      <w:sz w:val="21"/>
      <w:szCs w:val="24"/>
    </w:rPr>
  </w:style>
  <w:style w:type="paragraph" w:customStyle="1" w:styleId="55">
    <w:name w:val="一级条标题"/>
    <w:next w:val="27"/>
    <w:qFormat/>
    <w:uiPriority w:val="0"/>
    <w:pPr>
      <w:numPr>
        <w:ilvl w:val="1"/>
        <w:numId w:val="2"/>
      </w:numPr>
      <w:spacing w:before="156" w:beforeLines="50" w:after="156" w:afterLines="50"/>
      <w:outlineLvl w:val="2"/>
    </w:pPr>
    <w:rPr>
      <w:rFonts w:ascii="黑体" w:hAnsi="Times New Roman" w:eastAsia="黑体" w:cs="Times New Roman"/>
      <w:sz w:val="21"/>
      <w:szCs w:val="21"/>
      <w:lang w:val="en-US" w:eastAsia="zh-CN" w:bidi="ar-SA"/>
    </w:rPr>
  </w:style>
  <w:style w:type="paragraph" w:customStyle="1" w:styleId="56">
    <w:name w:val="标准书脚_奇数页"/>
    <w:qFormat/>
    <w:uiPriority w:val="0"/>
    <w:pPr>
      <w:spacing w:before="120"/>
      <w:ind w:right="198"/>
      <w:jc w:val="right"/>
    </w:pPr>
    <w:rPr>
      <w:rFonts w:ascii="宋体" w:hAnsi="Times New Roman" w:eastAsia="宋体" w:cs="Times New Roman"/>
      <w:sz w:val="18"/>
      <w:szCs w:val="18"/>
      <w:lang w:val="en-US" w:eastAsia="zh-CN" w:bidi="ar-SA"/>
    </w:rPr>
  </w:style>
  <w:style w:type="paragraph" w:customStyle="1" w:styleId="57">
    <w:name w:val="标准书眉_奇数页"/>
    <w:next w:val="1"/>
    <w:qFormat/>
    <w:uiPriority w:val="0"/>
    <w:pPr>
      <w:tabs>
        <w:tab w:val="center" w:pos="4154"/>
        <w:tab w:val="right" w:pos="8306"/>
      </w:tabs>
      <w:spacing w:after="220"/>
      <w:jc w:val="right"/>
    </w:pPr>
    <w:rPr>
      <w:rFonts w:ascii="黑体" w:hAnsi="Times New Roman" w:eastAsia="黑体" w:cs="Times New Roman"/>
      <w:sz w:val="21"/>
      <w:szCs w:val="21"/>
      <w:lang w:val="en-US" w:eastAsia="zh-CN" w:bidi="ar-SA"/>
    </w:rPr>
  </w:style>
  <w:style w:type="paragraph" w:customStyle="1" w:styleId="58">
    <w:name w:val="章标题"/>
    <w:next w:val="27"/>
    <w:qFormat/>
    <w:uiPriority w:val="0"/>
    <w:pPr>
      <w:numPr>
        <w:ilvl w:val="0"/>
        <w:numId w:val="2"/>
      </w:numPr>
      <w:spacing w:before="312" w:beforeLines="100" w:after="312" w:afterLines="100"/>
      <w:jc w:val="both"/>
      <w:outlineLvl w:val="1"/>
    </w:pPr>
    <w:rPr>
      <w:rFonts w:ascii="黑体" w:hAnsi="Times New Roman" w:eastAsia="黑体" w:cs="Times New Roman"/>
      <w:sz w:val="21"/>
      <w:lang w:val="en-US" w:eastAsia="zh-CN" w:bidi="ar-SA"/>
    </w:rPr>
  </w:style>
  <w:style w:type="paragraph" w:customStyle="1" w:styleId="59">
    <w:name w:val="二级条标题"/>
    <w:basedOn w:val="55"/>
    <w:next w:val="27"/>
    <w:qFormat/>
    <w:uiPriority w:val="0"/>
    <w:pPr>
      <w:numPr>
        <w:ilvl w:val="2"/>
        <w:numId w:val="2"/>
      </w:numPr>
      <w:spacing w:before="50" w:after="50"/>
      <w:outlineLvl w:val="3"/>
    </w:pPr>
  </w:style>
  <w:style w:type="paragraph" w:customStyle="1" w:styleId="60">
    <w:name w:val="封面标准号2"/>
    <w:qFormat/>
    <w:uiPriority w:val="0"/>
    <w:pPr>
      <w:framePr w:w="9140" w:h="1242" w:hRule="exact" w:hSpace="284" w:wrap="around" w:vAnchor="page" w:hAnchor="page" w:x="1645" w:y="2910" w:anchorLock="1"/>
      <w:spacing w:before="357" w:line="280" w:lineRule="exact"/>
      <w:jc w:val="right"/>
    </w:pPr>
    <w:rPr>
      <w:rFonts w:ascii="黑体" w:hAnsi="Times New Roman" w:eastAsia="黑体" w:cs="Times New Roman"/>
      <w:sz w:val="28"/>
      <w:szCs w:val="28"/>
      <w:lang w:val="en-US" w:eastAsia="zh-CN" w:bidi="ar-SA"/>
    </w:rPr>
  </w:style>
  <w:style w:type="paragraph" w:customStyle="1" w:styleId="61">
    <w:name w:val="列项——（一级）"/>
    <w:qFormat/>
    <w:uiPriority w:val="0"/>
    <w:pPr>
      <w:widowControl w:val="0"/>
      <w:numPr>
        <w:ilvl w:val="0"/>
        <w:numId w:val="3"/>
      </w:numPr>
      <w:jc w:val="both"/>
    </w:pPr>
    <w:rPr>
      <w:rFonts w:ascii="宋体" w:hAnsi="Times New Roman" w:eastAsia="宋体" w:cs="Times New Roman"/>
      <w:sz w:val="21"/>
      <w:lang w:val="en-US" w:eastAsia="zh-CN" w:bidi="ar-SA"/>
    </w:rPr>
  </w:style>
  <w:style w:type="paragraph" w:customStyle="1" w:styleId="62">
    <w:name w:val="列项●（二级）"/>
    <w:qFormat/>
    <w:uiPriority w:val="0"/>
    <w:pPr>
      <w:numPr>
        <w:ilvl w:val="1"/>
        <w:numId w:val="3"/>
      </w:numPr>
      <w:tabs>
        <w:tab w:val="left" w:pos="840"/>
      </w:tabs>
      <w:jc w:val="both"/>
    </w:pPr>
    <w:rPr>
      <w:rFonts w:ascii="宋体" w:hAnsi="Times New Roman" w:eastAsia="宋体" w:cs="Times New Roman"/>
      <w:sz w:val="21"/>
      <w:lang w:val="en-US" w:eastAsia="zh-CN" w:bidi="ar-SA"/>
    </w:rPr>
  </w:style>
  <w:style w:type="paragraph" w:customStyle="1" w:styleId="63">
    <w:name w:val="目次、标准名称标题"/>
    <w:basedOn w:val="1"/>
    <w:next w:val="27"/>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64">
    <w:name w:val="三级条标题"/>
    <w:basedOn w:val="59"/>
    <w:next w:val="27"/>
    <w:qFormat/>
    <w:uiPriority w:val="0"/>
    <w:pPr>
      <w:numPr>
        <w:ilvl w:val="3"/>
        <w:numId w:val="2"/>
      </w:numPr>
      <w:outlineLvl w:val="4"/>
    </w:pPr>
  </w:style>
  <w:style w:type="paragraph" w:customStyle="1" w:styleId="65">
    <w:name w:val="示例"/>
    <w:next w:val="66"/>
    <w:qFormat/>
    <w:uiPriority w:val="0"/>
    <w:pPr>
      <w:widowControl w:val="0"/>
      <w:numPr>
        <w:ilvl w:val="0"/>
        <w:numId w:val="4"/>
      </w:numPr>
      <w:jc w:val="both"/>
    </w:pPr>
    <w:rPr>
      <w:rFonts w:ascii="宋体" w:hAnsi="Times New Roman" w:eastAsia="宋体" w:cs="Times New Roman"/>
      <w:sz w:val="18"/>
      <w:szCs w:val="18"/>
      <w:lang w:val="en-US" w:eastAsia="zh-CN" w:bidi="ar-SA"/>
    </w:rPr>
  </w:style>
  <w:style w:type="paragraph" w:customStyle="1" w:styleId="66">
    <w:name w:val="示例内容"/>
    <w:qFormat/>
    <w:uiPriority w:val="0"/>
    <w:pPr>
      <w:ind w:firstLine="200" w:firstLineChars="200"/>
    </w:pPr>
    <w:rPr>
      <w:rFonts w:ascii="宋体" w:hAnsi="Times New Roman" w:eastAsia="宋体" w:cs="Times New Roman"/>
      <w:sz w:val="18"/>
      <w:szCs w:val="18"/>
      <w:lang w:val="en-US" w:eastAsia="zh-CN" w:bidi="ar-SA"/>
    </w:rPr>
  </w:style>
  <w:style w:type="paragraph" w:customStyle="1" w:styleId="67">
    <w:name w:val="数字编号列项（二级）"/>
    <w:qFormat/>
    <w:uiPriority w:val="0"/>
    <w:pPr>
      <w:numPr>
        <w:ilvl w:val="1"/>
        <w:numId w:val="5"/>
      </w:numPr>
      <w:jc w:val="both"/>
    </w:pPr>
    <w:rPr>
      <w:rFonts w:ascii="宋体" w:hAnsi="Times New Roman" w:eastAsia="宋体" w:cs="Times New Roman"/>
      <w:sz w:val="21"/>
      <w:lang w:val="en-US" w:eastAsia="zh-CN" w:bidi="ar-SA"/>
    </w:rPr>
  </w:style>
  <w:style w:type="paragraph" w:customStyle="1" w:styleId="68">
    <w:name w:val="四级条标题"/>
    <w:basedOn w:val="64"/>
    <w:next w:val="27"/>
    <w:qFormat/>
    <w:uiPriority w:val="0"/>
    <w:pPr>
      <w:numPr>
        <w:ilvl w:val="4"/>
        <w:numId w:val="2"/>
      </w:numPr>
      <w:outlineLvl w:val="5"/>
    </w:pPr>
  </w:style>
  <w:style w:type="paragraph" w:customStyle="1" w:styleId="69">
    <w:name w:val="五级条标题"/>
    <w:basedOn w:val="68"/>
    <w:next w:val="27"/>
    <w:qFormat/>
    <w:uiPriority w:val="0"/>
    <w:pPr>
      <w:numPr>
        <w:ilvl w:val="5"/>
        <w:numId w:val="2"/>
      </w:numPr>
      <w:outlineLvl w:val="6"/>
    </w:pPr>
  </w:style>
  <w:style w:type="paragraph" w:customStyle="1" w:styleId="70">
    <w:name w:val="注："/>
    <w:next w:val="27"/>
    <w:qFormat/>
    <w:uiPriority w:val="0"/>
    <w:pPr>
      <w:widowControl w:val="0"/>
      <w:numPr>
        <w:ilvl w:val="0"/>
        <w:numId w:val="6"/>
      </w:numPr>
      <w:autoSpaceDE w:val="0"/>
      <w:autoSpaceDN w:val="0"/>
      <w:jc w:val="both"/>
    </w:pPr>
    <w:rPr>
      <w:rFonts w:ascii="宋体" w:hAnsi="Times New Roman" w:eastAsia="宋体" w:cs="Times New Roman"/>
      <w:sz w:val="18"/>
      <w:szCs w:val="18"/>
      <w:lang w:val="en-US" w:eastAsia="zh-CN" w:bidi="ar-SA"/>
    </w:rPr>
  </w:style>
  <w:style w:type="paragraph" w:customStyle="1" w:styleId="71">
    <w:name w:val="注×："/>
    <w:qFormat/>
    <w:uiPriority w:val="0"/>
    <w:pPr>
      <w:widowControl w:val="0"/>
      <w:numPr>
        <w:ilvl w:val="0"/>
        <w:numId w:val="7"/>
      </w:numPr>
      <w:autoSpaceDE w:val="0"/>
      <w:autoSpaceDN w:val="0"/>
      <w:jc w:val="both"/>
    </w:pPr>
    <w:rPr>
      <w:rFonts w:ascii="宋体" w:hAnsi="Times New Roman" w:eastAsia="宋体" w:cs="Times New Roman"/>
      <w:sz w:val="18"/>
      <w:szCs w:val="18"/>
      <w:lang w:val="en-US" w:eastAsia="zh-CN" w:bidi="ar-SA"/>
    </w:rPr>
  </w:style>
  <w:style w:type="paragraph" w:customStyle="1" w:styleId="72">
    <w:name w:val="字母编号列项（一级）"/>
    <w:qFormat/>
    <w:uiPriority w:val="0"/>
    <w:pPr>
      <w:numPr>
        <w:ilvl w:val="0"/>
        <w:numId w:val="5"/>
      </w:numPr>
      <w:tabs>
        <w:tab w:val="left" w:pos="840"/>
        <w:tab w:val="left" w:pos="988"/>
      </w:tabs>
      <w:jc w:val="both"/>
    </w:pPr>
    <w:rPr>
      <w:rFonts w:ascii="宋体" w:hAnsi="Times New Roman" w:eastAsia="宋体" w:cs="Times New Roman"/>
      <w:sz w:val="21"/>
      <w:lang w:val="en-US" w:eastAsia="zh-CN" w:bidi="ar-SA"/>
    </w:rPr>
  </w:style>
  <w:style w:type="paragraph" w:customStyle="1" w:styleId="73">
    <w:name w:val="列项◆（三级）"/>
    <w:basedOn w:val="1"/>
    <w:qFormat/>
    <w:uiPriority w:val="0"/>
    <w:pPr>
      <w:numPr>
        <w:ilvl w:val="2"/>
        <w:numId w:val="3"/>
      </w:numPr>
    </w:pPr>
    <w:rPr>
      <w:rFonts w:ascii="宋体"/>
      <w:szCs w:val="21"/>
    </w:rPr>
  </w:style>
  <w:style w:type="paragraph" w:customStyle="1" w:styleId="74">
    <w:name w:val="编号列项（三级）"/>
    <w:qFormat/>
    <w:uiPriority w:val="0"/>
    <w:pPr>
      <w:numPr>
        <w:ilvl w:val="2"/>
        <w:numId w:val="5"/>
      </w:numPr>
    </w:pPr>
    <w:rPr>
      <w:rFonts w:ascii="宋体" w:hAnsi="Times New Roman" w:eastAsia="宋体" w:cs="Times New Roman"/>
      <w:sz w:val="21"/>
      <w:lang w:val="en-US" w:eastAsia="zh-CN" w:bidi="ar-SA"/>
    </w:rPr>
  </w:style>
  <w:style w:type="paragraph" w:customStyle="1" w:styleId="75">
    <w:name w:val="示例×："/>
    <w:basedOn w:val="58"/>
    <w:qFormat/>
    <w:uiPriority w:val="0"/>
    <w:pPr>
      <w:numPr>
        <w:ilvl w:val="0"/>
        <w:numId w:val="8"/>
      </w:numPr>
      <w:spacing w:before="0" w:beforeLines="0" w:after="0" w:afterLines="0"/>
      <w:outlineLvl w:val="9"/>
    </w:pPr>
    <w:rPr>
      <w:rFonts w:ascii="宋体" w:eastAsia="宋体"/>
      <w:sz w:val="18"/>
      <w:szCs w:val="18"/>
    </w:rPr>
  </w:style>
  <w:style w:type="paragraph" w:customStyle="1" w:styleId="76">
    <w:name w:val="二级无"/>
    <w:basedOn w:val="59"/>
    <w:qFormat/>
    <w:uiPriority w:val="0"/>
    <w:pPr>
      <w:spacing w:before="0" w:beforeLines="0" w:after="0" w:afterLines="0"/>
    </w:pPr>
    <w:rPr>
      <w:rFonts w:ascii="宋体" w:eastAsia="宋体"/>
    </w:rPr>
  </w:style>
  <w:style w:type="paragraph" w:customStyle="1" w:styleId="77">
    <w:name w:val="注：（正文）"/>
    <w:basedOn w:val="70"/>
    <w:next w:val="27"/>
    <w:qFormat/>
    <w:uiPriority w:val="0"/>
  </w:style>
  <w:style w:type="paragraph" w:customStyle="1" w:styleId="78">
    <w:name w:val="注×：（正文）"/>
    <w:qFormat/>
    <w:uiPriority w:val="0"/>
    <w:pPr>
      <w:numPr>
        <w:ilvl w:val="0"/>
        <w:numId w:val="9"/>
      </w:numPr>
      <w:jc w:val="both"/>
    </w:pPr>
    <w:rPr>
      <w:rFonts w:ascii="宋体" w:hAnsi="Times New Roman" w:eastAsia="宋体" w:cs="Times New Roman"/>
      <w:sz w:val="18"/>
      <w:szCs w:val="18"/>
      <w:lang w:val="en-US" w:eastAsia="zh-CN" w:bidi="ar-SA"/>
    </w:rPr>
  </w:style>
  <w:style w:type="paragraph" w:customStyle="1" w:styleId="79">
    <w:name w:val="标准标志"/>
    <w:next w:val="1"/>
    <w:qFormat/>
    <w:uiPriority w:val="0"/>
    <w:pPr>
      <w:framePr w:w="2546" w:h="1389" w:hRule="exact" w:hSpace="181" w:vSpace="181" w:wrap="around" w:vAnchor="margin" w:hAnchor="margin" w:x="6522" w:y="398" w:anchorLock="1"/>
      <w:shd w:val="solid" w:color="FFFFFF" w:fill="FFFFFF"/>
      <w:spacing w:line="0" w:lineRule="atLeast"/>
      <w:jc w:val="right"/>
    </w:pPr>
    <w:rPr>
      <w:rFonts w:ascii="Times New Roman" w:hAnsi="Times New Roman" w:eastAsia="宋体" w:cs="Times New Roman"/>
      <w:b/>
      <w:w w:val="170"/>
      <w:sz w:val="96"/>
      <w:szCs w:val="96"/>
      <w:lang w:val="en-US" w:eastAsia="zh-CN" w:bidi="ar-SA"/>
    </w:rPr>
  </w:style>
  <w:style w:type="paragraph" w:customStyle="1" w:styleId="80">
    <w:name w:val="标准称谓"/>
    <w:next w:val="1"/>
    <w:qFormat/>
    <w:uiPriority w:val="0"/>
    <w:pPr>
      <w:framePr w:w="9639" w:h="624" w:hRule="exact" w:hSpace="181" w:vSpace="181" w:wrap="around" w:vAnchor="page" w:hAnchor="page" w:x="1419" w:y="2286" w:anchorLock="1"/>
      <w:widowControl w:val="0"/>
      <w:kinsoku w:val="0"/>
      <w:overflowPunct w:val="0"/>
      <w:autoSpaceDE w:val="0"/>
      <w:autoSpaceDN w:val="0"/>
      <w:spacing w:line="0" w:lineRule="atLeast"/>
      <w:jc w:val="distribute"/>
    </w:pPr>
    <w:rPr>
      <w:rFonts w:ascii="宋体" w:hAnsi="Times New Roman" w:eastAsia="宋体" w:cs="Times New Roman"/>
      <w:b/>
      <w:bCs/>
      <w:spacing w:val="20"/>
      <w:w w:val="148"/>
      <w:sz w:val="48"/>
      <w:lang w:val="en-US" w:eastAsia="zh-CN" w:bidi="ar-SA"/>
    </w:rPr>
  </w:style>
  <w:style w:type="paragraph" w:customStyle="1" w:styleId="81">
    <w:name w:val="标准书脚_偶数页"/>
    <w:qFormat/>
    <w:uiPriority w:val="0"/>
    <w:pPr>
      <w:spacing w:before="120"/>
      <w:ind w:left="221"/>
    </w:pPr>
    <w:rPr>
      <w:rFonts w:ascii="宋体" w:hAnsi="Times New Roman" w:eastAsia="宋体" w:cs="Times New Roman"/>
      <w:sz w:val="18"/>
      <w:szCs w:val="18"/>
      <w:lang w:val="en-US" w:eastAsia="zh-CN" w:bidi="ar-SA"/>
    </w:rPr>
  </w:style>
  <w:style w:type="paragraph" w:customStyle="1" w:styleId="82">
    <w:name w:val="标准书眉_偶数页"/>
    <w:basedOn w:val="57"/>
    <w:next w:val="1"/>
    <w:qFormat/>
    <w:uiPriority w:val="0"/>
    <w:pPr>
      <w:jc w:val="left"/>
    </w:pPr>
    <w:rPr>
      <w:rFonts w:ascii="黑体" w:eastAsia="黑体"/>
    </w:rPr>
  </w:style>
  <w:style w:type="paragraph" w:customStyle="1" w:styleId="83">
    <w:name w:val="标准书眉一"/>
    <w:qFormat/>
    <w:uiPriority w:val="0"/>
    <w:pPr>
      <w:jc w:val="both"/>
    </w:pPr>
    <w:rPr>
      <w:rFonts w:ascii="Times New Roman" w:hAnsi="Times New Roman" w:eastAsia="宋体" w:cs="Times New Roman"/>
      <w:lang w:val="en-US" w:eastAsia="zh-CN" w:bidi="ar-SA"/>
    </w:rPr>
  </w:style>
  <w:style w:type="paragraph" w:customStyle="1" w:styleId="84">
    <w:name w:val="参考文献"/>
    <w:basedOn w:val="1"/>
    <w:next w:val="27"/>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85">
    <w:name w:val="参考文献、索引标题"/>
    <w:basedOn w:val="1"/>
    <w:next w:val="27"/>
    <w:qFormat/>
    <w:uiPriority w:val="0"/>
    <w:pPr>
      <w:keepNext/>
      <w:pageBreakBefore/>
      <w:widowControl/>
      <w:shd w:val="clear" w:color="FFFFFF" w:fill="FFFFFF"/>
      <w:spacing w:before="640" w:after="200"/>
      <w:jc w:val="center"/>
      <w:outlineLvl w:val="0"/>
    </w:pPr>
    <w:rPr>
      <w:rFonts w:ascii="黑体" w:eastAsia="黑体"/>
      <w:kern w:val="0"/>
      <w:szCs w:val="20"/>
    </w:rPr>
  </w:style>
  <w:style w:type="character" w:customStyle="1" w:styleId="86">
    <w:name w:val="发布"/>
    <w:qFormat/>
    <w:uiPriority w:val="0"/>
    <w:rPr>
      <w:rFonts w:ascii="黑体" w:eastAsia="黑体"/>
      <w:spacing w:val="85"/>
      <w:w w:val="100"/>
      <w:position w:val="3"/>
      <w:sz w:val="28"/>
      <w:szCs w:val="28"/>
    </w:rPr>
  </w:style>
  <w:style w:type="paragraph" w:customStyle="1" w:styleId="87">
    <w:name w:val="发布部门"/>
    <w:next w:val="27"/>
    <w:qFormat/>
    <w:uiPriority w:val="0"/>
    <w:pPr>
      <w:framePr w:w="7938" w:h="1134" w:hRule="exact" w:hSpace="125" w:vSpace="181" w:wrap="around" w:vAnchor="page" w:hAnchor="page" w:x="2150" w:y="14630" w:anchorLock="1"/>
      <w:jc w:val="center"/>
    </w:pPr>
    <w:rPr>
      <w:rFonts w:ascii="宋体" w:hAnsi="Times New Roman" w:eastAsia="宋体" w:cs="Times New Roman"/>
      <w:b/>
      <w:spacing w:val="20"/>
      <w:w w:val="135"/>
      <w:sz w:val="28"/>
      <w:lang w:val="en-US" w:eastAsia="zh-CN" w:bidi="ar-SA"/>
    </w:rPr>
  </w:style>
  <w:style w:type="paragraph" w:customStyle="1" w:styleId="88">
    <w:name w:val="发布日期"/>
    <w:qFormat/>
    <w:uiPriority w:val="0"/>
    <w:pPr>
      <w:framePr w:w="3997" w:h="471" w:hRule="exact" w:vSpace="181" w:wrap="around" w:vAnchor="margin" w:hAnchor="page" w:x="7089" w:y="14097" w:anchorLock="1"/>
    </w:pPr>
    <w:rPr>
      <w:rFonts w:ascii="Times New Roman" w:hAnsi="Times New Roman" w:eastAsia="黑体" w:cs="Times New Roman"/>
      <w:sz w:val="28"/>
      <w:lang w:val="en-US" w:eastAsia="zh-CN" w:bidi="ar-SA"/>
    </w:rPr>
  </w:style>
  <w:style w:type="paragraph" w:customStyle="1" w:styleId="89">
    <w:name w:val="封面标准代替信息"/>
    <w:qFormat/>
    <w:uiPriority w:val="0"/>
    <w:pPr>
      <w:framePr w:w="9140" w:h="1242" w:hRule="exact" w:hSpace="284" w:wrap="around" w:vAnchor="page" w:hAnchor="page" w:x="1645" w:y="2910" w:anchorLock="1"/>
      <w:spacing w:before="57" w:line="280" w:lineRule="exact"/>
      <w:jc w:val="right"/>
    </w:pPr>
    <w:rPr>
      <w:rFonts w:ascii="宋体" w:hAnsi="Times New Roman" w:eastAsia="宋体" w:cs="Times New Roman"/>
      <w:sz w:val="21"/>
      <w:szCs w:val="21"/>
      <w:lang w:val="en-US" w:eastAsia="zh-CN" w:bidi="ar-SA"/>
    </w:rPr>
  </w:style>
  <w:style w:type="paragraph" w:customStyle="1" w:styleId="90">
    <w:name w:val="封面标准号1"/>
    <w:qFormat/>
    <w:uiPriority w:val="0"/>
    <w:pPr>
      <w:widowControl w:val="0"/>
      <w:kinsoku w:val="0"/>
      <w:overflowPunct w:val="0"/>
      <w:autoSpaceDE w:val="0"/>
      <w:autoSpaceDN w:val="0"/>
      <w:spacing w:before="308"/>
      <w:jc w:val="right"/>
      <w:textAlignment w:val="center"/>
    </w:pPr>
    <w:rPr>
      <w:rFonts w:ascii="Times New Roman" w:hAnsi="Times New Roman" w:eastAsia="宋体" w:cs="Times New Roman"/>
      <w:sz w:val="28"/>
      <w:lang w:val="en-US" w:eastAsia="zh-CN" w:bidi="ar-SA"/>
    </w:rPr>
  </w:style>
  <w:style w:type="paragraph" w:customStyle="1" w:styleId="91">
    <w:name w:val="封面标准名称"/>
    <w:qFormat/>
    <w:uiPriority w:val="0"/>
    <w:pPr>
      <w:framePr w:w="9639" w:h="6917" w:hRule="exact" w:wrap="around" w:vAnchor="page" w:hAnchor="page" w:xAlign="center" w:y="6408"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92">
    <w:name w:val="封面标准英文名称"/>
    <w:basedOn w:val="91"/>
    <w:qFormat/>
    <w:uiPriority w:val="0"/>
    <w:pPr>
      <w:spacing w:before="370" w:line="400" w:lineRule="exact"/>
    </w:pPr>
    <w:rPr>
      <w:rFonts w:ascii="Times New Roman"/>
      <w:sz w:val="28"/>
      <w:szCs w:val="28"/>
    </w:rPr>
  </w:style>
  <w:style w:type="paragraph" w:customStyle="1" w:styleId="93">
    <w:name w:val="封面一致性程度标识"/>
    <w:basedOn w:val="92"/>
    <w:qFormat/>
    <w:uiPriority w:val="0"/>
    <w:pPr>
      <w:spacing w:before="440"/>
    </w:pPr>
    <w:rPr>
      <w:rFonts w:ascii="宋体" w:eastAsia="宋体"/>
    </w:rPr>
  </w:style>
  <w:style w:type="paragraph" w:customStyle="1" w:styleId="94">
    <w:name w:val="封面标准文稿类别"/>
    <w:basedOn w:val="93"/>
    <w:qFormat/>
    <w:uiPriority w:val="0"/>
    <w:pPr>
      <w:spacing w:after="160" w:line="240" w:lineRule="auto"/>
    </w:pPr>
    <w:rPr>
      <w:sz w:val="24"/>
    </w:rPr>
  </w:style>
  <w:style w:type="paragraph" w:customStyle="1" w:styleId="95">
    <w:name w:val="封面标准文稿编辑信息"/>
    <w:basedOn w:val="94"/>
    <w:qFormat/>
    <w:uiPriority w:val="0"/>
    <w:pPr>
      <w:spacing w:before="180" w:line="180" w:lineRule="exact"/>
    </w:pPr>
    <w:rPr>
      <w:sz w:val="21"/>
    </w:rPr>
  </w:style>
  <w:style w:type="paragraph" w:customStyle="1" w:styleId="96">
    <w:name w:val="封面正文"/>
    <w:qFormat/>
    <w:uiPriority w:val="0"/>
    <w:pPr>
      <w:jc w:val="both"/>
    </w:pPr>
    <w:rPr>
      <w:rFonts w:ascii="Times New Roman" w:hAnsi="Times New Roman" w:eastAsia="宋体" w:cs="Times New Roman"/>
      <w:lang w:val="en-US" w:eastAsia="zh-CN" w:bidi="ar-SA"/>
    </w:rPr>
  </w:style>
  <w:style w:type="paragraph" w:customStyle="1" w:styleId="97">
    <w:name w:val="附录标识"/>
    <w:basedOn w:val="1"/>
    <w:next w:val="27"/>
    <w:qFormat/>
    <w:uiPriority w:val="0"/>
    <w:pPr>
      <w:keepNext/>
      <w:widowControl/>
      <w:numPr>
        <w:ilvl w:val="0"/>
        <w:numId w:val="10"/>
      </w:numPr>
      <w:shd w:val="clear" w:color="FFFFFF" w:fill="FFFFFF"/>
      <w:tabs>
        <w:tab w:val="left" w:pos="360"/>
        <w:tab w:val="left" w:pos="6405"/>
      </w:tabs>
      <w:spacing w:before="640" w:after="280"/>
      <w:jc w:val="center"/>
      <w:outlineLvl w:val="0"/>
    </w:pPr>
    <w:rPr>
      <w:rFonts w:ascii="黑体" w:eastAsia="黑体"/>
      <w:kern w:val="0"/>
      <w:szCs w:val="20"/>
    </w:rPr>
  </w:style>
  <w:style w:type="paragraph" w:customStyle="1" w:styleId="98">
    <w:name w:val="附录标题"/>
    <w:basedOn w:val="27"/>
    <w:next w:val="27"/>
    <w:qFormat/>
    <w:uiPriority w:val="0"/>
    <w:pPr>
      <w:ind w:firstLine="0" w:firstLineChars="0"/>
      <w:jc w:val="center"/>
    </w:pPr>
    <w:rPr>
      <w:rFonts w:ascii="黑体" w:eastAsia="黑体"/>
    </w:rPr>
  </w:style>
  <w:style w:type="paragraph" w:customStyle="1" w:styleId="99">
    <w:name w:val="附录表标号"/>
    <w:basedOn w:val="1"/>
    <w:next w:val="27"/>
    <w:qFormat/>
    <w:uiPriority w:val="0"/>
    <w:pPr>
      <w:numPr>
        <w:ilvl w:val="0"/>
        <w:numId w:val="11"/>
      </w:numPr>
      <w:tabs>
        <w:tab w:val="clear" w:pos="0"/>
      </w:tabs>
      <w:spacing w:line="14" w:lineRule="exact"/>
      <w:ind w:left="811" w:hanging="448"/>
      <w:jc w:val="center"/>
      <w:outlineLvl w:val="0"/>
    </w:pPr>
    <w:rPr>
      <w:color w:val="FFFFFF"/>
    </w:rPr>
  </w:style>
  <w:style w:type="paragraph" w:customStyle="1" w:styleId="100">
    <w:name w:val="附录表标题"/>
    <w:basedOn w:val="1"/>
    <w:next w:val="27"/>
    <w:qFormat/>
    <w:uiPriority w:val="0"/>
    <w:pPr>
      <w:numPr>
        <w:ilvl w:val="1"/>
        <w:numId w:val="11"/>
      </w:numPr>
      <w:tabs>
        <w:tab w:val="left" w:pos="180"/>
      </w:tabs>
      <w:spacing w:before="50" w:beforeLines="50" w:after="50" w:afterLines="50"/>
      <w:ind w:left="0" w:firstLine="0"/>
      <w:jc w:val="center"/>
    </w:pPr>
    <w:rPr>
      <w:rFonts w:ascii="黑体" w:eastAsia="黑体"/>
      <w:szCs w:val="21"/>
    </w:rPr>
  </w:style>
  <w:style w:type="paragraph" w:customStyle="1" w:styleId="101">
    <w:name w:val="附录二级条标题"/>
    <w:basedOn w:val="1"/>
    <w:next w:val="27"/>
    <w:qFormat/>
    <w:uiPriority w:val="0"/>
    <w:pPr>
      <w:widowControl/>
      <w:numPr>
        <w:ilvl w:val="3"/>
        <w:numId w:val="10"/>
      </w:numPr>
      <w:tabs>
        <w:tab w:val="left" w:pos="360"/>
      </w:tabs>
      <w:wordWrap w:val="0"/>
      <w:overflowPunct w:val="0"/>
      <w:autoSpaceDE w:val="0"/>
      <w:autoSpaceDN w:val="0"/>
      <w:spacing w:before="50" w:beforeLines="50" w:after="50" w:afterLines="50"/>
      <w:textAlignment w:val="baseline"/>
      <w:outlineLvl w:val="3"/>
    </w:pPr>
    <w:rPr>
      <w:rFonts w:ascii="黑体" w:eastAsia="黑体"/>
      <w:kern w:val="21"/>
      <w:szCs w:val="20"/>
    </w:rPr>
  </w:style>
  <w:style w:type="paragraph" w:customStyle="1" w:styleId="102">
    <w:name w:val="附录二级无"/>
    <w:basedOn w:val="101"/>
    <w:qFormat/>
    <w:uiPriority w:val="0"/>
    <w:pPr>
      <w:tabs>
        <w:tab w:val="clear" w:pos="360"/>
      </w:tabs>
      <w:spacing w:before="0" w:beforeLines="0" w:after="0" w:afterLines="0"/>
    </w:pPr>
    <w:rPr>
      <w:rFonts w:ascii="宋体" w:eastAsia="宋体"/>
      <w:szCs w:val="21"/>
    </w:rPr>
  </w:style>
  <w:style w:type="paragraph" w:customStyle="1" w:styleId="103">
    <w:name w:val="附录公式"/>
    <w:basedOn w:val="27"/>
    <w:next w:val="27"/>
    <w:link w:val="104"/>
    <w:qFormat/>
    <w:uiPriority w:val="0"/>
  </w:style>
  <w:style w:type="character" w:customStyle="1" w:styleId="104">
    <w:name w:val="附录公式 Char"/>
    <w:link w:val="103"/>
    <w:qFormat/>
    <w:uiPriority w:val="0"/>
    <w:rPr>
      <w:lang w:val="en-US" w:eastAsia="zh-CN" w:bidi="ar-SA"/>
    </w:rPr>
  </w:style>
  <w:style w:type="paragraph" w:customStyle="1" w:styleId="105">
    <w:name w:val="附录公式编号制表符"/>
    <w:basedOn w:val="1"/>
    <w:next w:val="27"/>
    <w:qFormat/>
    <w:uiPriority w:val="0"/>
    <w:pPr>
      <w:widowControl/>
      <w:tabs>
        <w:tab w:val="center" w:pos="4201"/>
        <w:tab w:val="right" w:leader="dot" w:pos="9298"/>
      </w:tabs>
      <w:autoSpaceDE w:val="0"/>
      <w:autoSpaceDN w:val="0"/>
    </w:pPr>
    <w:rPr>
      <w:rFonts w:ascii="宋体"/>
      <w:kern w:val="0"/>
      <w:szCs w:val="20"/>
    </w:rPr>
  </w:style>
  <w:style w:type="paragraph" w:customStyle="1" w:styleId="106">
    <w:name w:val="附录三级条标题"/>
    <w:basedOn w:val="101"/>
    <w:next w:val="27"/>
    <w:qFormat/>
    <w:uiPriority w:val="0"/>
    <w:pPr>
      <w:numPr>
        <w:ilvl w:val="4"/>
        <w:numId w:val="10"/>
      </w:numPr>
      <w:outlineLvl w:val="4"/>
    </w:pPr>
  </w:style>
  <w:style w:type="paragraph" w:customStyle="1" w:styleId="107">
    <w:name w:val="附录三级无"/>
    <w:basedOn w:val="106"/>
    <w:qFormat/>
    <w:uiPriority w:val="0"/>
    <w:pPr>
      <w:tabs>
        <w:tab w:val="clear" w:pos="360"/>
      </w:tabs>
      <w:spacing w:before="0" w:beforeLines="0" w:after="0" w:afterLines="0"/>
    </w:pPr>
    <w:rPr>
      <w:rFonts w:ascii="宋体" w:eastAsia="宋体"/>
      <w:szCs w:val="21"/>
    </w:rPr>
  </w:style>
  <w:style w:type="paragraph" w:customStyle="1" w:styleId="108">
    <w:name w:val="附录数字编号列项（二级）"/>
    <w:qFormat/>
    <w:uiPriority w:val="0"/>
    <w:pPr>
      <w:numPr>
        <w:ilvl w:val="1"/>
        <w:numId w:val="12"/>
      </w:numPr>
    </w:pPr>
    <w:rPr>
      <w:rFonts w:ascii="宋体" w:hAnsi="Times New Roman" w:eastAsia="宋体" w:cs="Times New Roman"/>
      <w:sz w:val="21"/>
      <w:lang w:val="en-US" w:eastAsia="zh-CN" w:bidi="ar-SA"/>
    </w:rPr>
  </w:style>
  <w:style w:type="paragraph" w:customStyle="1" w:styleId="109">
    <w:name w:val="附录四级条标题"/>
    <w:basedOn w:val="106"/>
    <w:next w:val="27"/>
    <w:qFormat/>
    <w:uiPriority w:val="0"/>
    <w:pPr>
      <w:numPr>
        <w:ilvl w:val="5"/>
        <w:numId w:val="10"/>
      </w:numPr>
      <w:outlineLvl w:val="5"/>
    </w:pPr>
  </w:style>
  <w:style w:type="paragraph" w:customStyle="1" w:styleId="110">
    <w:name w:val="附录四级无"/>
    <w:basedOn w:val="109"/>
    <w:qFormat/>
    <w:uiPriority w:val="0"/>
    <w:pPr>
      <w:tabs>
        <w:tab w:val="clear" w:pos="360"/>
      </w:tabs>
      <w:spacing w:before="0" w:beforeLines="0" w:after="0" w:afterLines="0"/>
    </w:pPr>
    <w:rPr>
      <w:rFonts w:ascii="宋体" w:eastAsia="宋体"/>
      <w:szCs w:val="21"/>
    </w:rPr>
  </w:style>
  <w:style w:type="paragraph" w:customStyle="1" w:styleId="111">
    <w:name w:val="附录图标号"/>
    <w:basedOn w:val="1"/>
    <w:qFormat/>
    <w:uiPriority w:val="0"/>
    <w:pPr>
      <w:keepNext/>
      <w:pageBreakBefore/>
      <w:widowControl/>
      <w:numPr>
        <w:ilvl w:val="0"/>
        <w:numId w:val="13"/>
      </w:numPr>
      <w:spacing w:line="14" w:lineRule="exact"/>
      <w:ind w:left="0" w:firstLine="363"/>
      <w:jc w:val="center"/>
      <w:outlineLvl w:val="0"/>
    </w:pPr>
    <w:rPr>
      <w:color w:val="FFFFFF"/>
    </w:rPr>
  </w:style>
  <w:style w:type="paragraph" w:customStyle="1" w:styleId="112">
    <w:name w:val="附录图标题"/>
    <w:basedOn w:val="1"/>
    <w:next w:val="27"/>
    <w:qFormat/>
    <w:uiPriority w:val="0"/>
    <w:pPr>
      <w:numPr>
        <w:ilvl w:val="1"/>
        <w:numId w:val="13"/>
      </w:numPr>
      <w:tabs>
        <w:tab w:val="left" w:pos="363"/>
      </w:tabs>
      <w:spacing w:before="50" w:beforeLines="50" w:after="50" w:afterLines="50"/>
      <w:ind w:left="0" w:firstLine="0"/>
      <w:jc w:val="center"/>
    </w:pPr>
    <w:rPr>
      <w:rFonts w:ascii="黑体" w:eastAsia="黑体"/>
      <w:szCs w:val="21"/>
    </w:rPr>
  </w:style>
  <w:style w:type="paragraph" w:customStyle="1" w:styleId="113">
    <w:name w:val="附录五级条标题"/>
    <w:basedOn w:val="109"/>
    <w:next w:val="27"/>
    <w:qFormat/>
    <w:uiPriority w:val="0"/>
    <w:pPr>
      <w:numPr>
        <w:ilvl w:val="6"/>
        <w:numId w:val="10"/>
      </w:numPr>
      <w:outlineLvl w:val="6"/>
    </w:pPr>
  </w:style>
  <w:style w:type="paragraph" w:customStyle="1" w:styleId="114">
    <w:name w:val="附录五级无"/>
    <w:basedOn w:val="113"/>
    <w:qFormat/>
    <w:uiPriority w:val="0"/>
    <w:pPr>
      <w:tabs>
        <w:tab w:val="clear" w:pos="360"/>
      </w:tabs>
      <w:spacing w:before="0" w:beforeLines="0" w:after="0" w:afterLines="0"/>
    </w:pPr>
    <w:rPr>
      <w:rFonts w:ascii="宋体" w:eastAsia="宋体"/>
      <w:szCs w:val="21"/>
    </w:rPr>
  </w:style>
  <w:style w:type="paragraph" w:customStyle="1" w:styleId="115">
    <w:name w:val="附录章标题"/>
    <w:next w:val="27"/>
    <w:qFormat/>
    <w:uiPriority w:val="0"/>
    <w:pPr>
      <w:numPr>
        <w:ilvl w:val="1"/>
        <w:numId w:val="10"/>
      </w:numPr>
      <w:tabs>
        <w:tab w:val="left" w:pos="360"/>
      </w:tabs>
      <w:wordWrap w:val="0"/>
      <w:overflowPunct w:val="0"/>
      <w:autoSpaceDE w:val="0"/>
      <w:spacing w:before="100" w:beforeLines="100" w:after="100" w:afterLines="100"/>
      <w:jc w:val="both"/>
      <w:textAlignment w:val="baseline"/>
      <w:outlineLvl w:val="1"/>
    </w:pPr>
    <w:rPr>
      <w:rFonts w:ascii="黑体" w:hAnsi="Times New Roman" w:eastAsia="黑体" w:cs="Times New Roman"/>
      <w:kern w:val="21"/>
      <w:sz w:val="21"/>
      <w:lang w:val="en-US" w:eastAsia="zh-CN" w:bidi="ar-SA"/>
    </w:rPr>
  </w:style>
  <w:style w:type="paragraph" w:customStyle="1" w:styleId="116">
    <w:name w:val="附录一级条标题"/>
    <w:basedOn w:val="115"/>
    <w:next w:val="27"/>
    <w:qFormat/>
    <w:uiPriority w:val="0"/>
    <w:pPr>
      <w:numPr>
        <w:ilvl w:val="2"/>
        <w:numId w:val="10"/>
      </w:numPr>
      <w:autoSpaceDN w:val="0"/>
      <w:spacing w:before="50" w:beforeLines="50" w:after="50" w:afterLines="50"/>
      <w:outlineLvl w:val="2"/>
    </w:pPr>
  </w:style>
  <w:style w:type="paragraph" w:customStyle="1" w:styleId="117">
    <w:name w:val="附录一级无"/>
    <w:basedOn w:val="116"/>
    <w:qFormat/>
    <w:uiPriority w:val="0"/>
    <w:pPr>
      <w:tabs>
        <w:tab w:val="clear" w:pos="360"/>
      </w:tabs>
      <w:spacing w:before="0" w:beforeLines="0" w:after="0" w:afterLines="0"/>
    </w:pPr>
    <w:rPr>
      <w:rFonts w:ascii="宋体" w:eastAsia="宋体"/>
      <w:szCs w:val="21"/>
    </w:rPr>
  </w:style>
  <w:style w:type="paragraph" w:customStyle="1" w:styleId="118">
    <w:name w:val="附录字母编号列项（一级）"/>
    <w:qFormat/>
    <w:uiPriority w:val="0"/>
    <w:pPr>
      <w:numPr>
        <w:ilvl w:val="0"/>
        <w:numId w:val="12"/>
      </w:numPr>
    </w:pPr>
    <w:rPr>
      <w:rFonts w:ascii="宋体" w:hAnsi="Times New Roman" w:eastAsia="宋体" w:cs="Times New Roman"/>
      <w:sz w:val="21"/>
      <w:lang w:val="en-US" w:eastAsia="zh-CN" w:bidi="ar-SA"/>
    </w:rPr>
  </w:style>
  <w:style w:type="paragraph" w:customStyle="1" w:styleId="119">
    <w:name w:val="列项说明"/>
    <w:basedOn w:val="1"/>
    <w:qFormat/>
    <w:uiPriority w:val="0"/>
    <w:pPr>
      <w:adjustRightInd w:val="0"/>
      <w:spacing w:line="320" w:lineRule="exact"/>
      <w:ind w:left="400" w:leftChars="200" w:hanging="200" w:hangingChars="200"/>
      <w:jc w:val="left"/>
      <w:textAlignment w:val="baseline"/>
    </w:pPr>
    <w:rPr>
      <w:rFonts w:ascii="宋体"/>
      <w:kern w:val="0"/>
      <w:szCs w:val="20"/>
    </w:rPr>
  </w:style>
  <w:style w:type="paragraph" w:customStyle="1" w:styleId="120">
    <w:name w:val="列项说明数字编号"/>
    <w:qFormat/>
    <w:uiPriority w:val="0"/>
    <w:pPr>
      <w:ind w:left="600" w:leftChars="400" w:hanging="200" w:hangingChars="200"/>
    </w:pPr>
    <w:rPr>
      <w:rFonts w:ascii="宋体" w:hAnsi="Times New Roman" w:eastAsia="宋体" w:cs="Times New Roman"/>
      <w:sz w:val="21"/>
      <w:lang w:val="en-US" w:eastAsia="zh-CN" w:bidi="ar-SA"/>
    </w:rPr>
  </w:style>
  <w:style w:type="paragraph" w:customStyle="1" w:styleId="121">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22">
    <w:name w:val="其他标准标志"/>
    <w:basedOn w:val="79"/>
    <w:qFormat/>
    <w:uiPriority w:val="0"/>
    <w:pPr>
      <w:framePr w:w="6101" w:vAnchor="page" w:hAnchor="page" w:x="4673" w:y="942"/>
    </w:pPr>
    <w:rPr>
      <w:w w:val="130"/>
    </w:rPr>
  </w:style>
  <w:style w:type="paragraph" w:customStyle="1" w:styleId="123">
    <w:name w:val="其他标准称谓"/>
    <w:next w:val="1"/>
    <w:qFormat/>
    <w:uiPriority w:val="0"/>
    <w:pPr>
      <w:framePr w:hSpace="181" w:vSpace="181" w:wrap="around" w:vAnchor="page" w:hAnchor="page" w:x="1419" w:y="2286" w:anchorLock="1"/>
      <w:spacing w:line="0" w:lineRule="atLeast"/>
      <w:jc w:val="distribute"/>
    </w:pPr>
    <w:rPr>
      <w:rFonts w:ascii="黑体" w:hAnsi="宋体" w:eastAsia="黑体" w:cs="Times New Roman"/>
      <w:spacing w:val="-40"/>
      <w:sz w:val="48"/>
      <w:szCs w:val="52"/>
      <w:lang w:val="en-US" w:eastAsia="zh-CN" w:bidi="ar-SA"/>
    </w:rPr>
  </w:style>
  <w:style w:type="paragraph" w:customStyle="1" w:styleId="124">
    <w:name w:val="其他发布部门"/>
    <w:basedOn w:val="87"/>
    <w:qFormat/>
    <w:uiPriority w:val="0"/>
    <w:pPr>
      <w:framePr w:y="15310"/>
      <w:spacing w:line="0" w:lineRule="atLeast"/>
    </w:pPr>
    <w:rPr>
      <w:rFonts w:ascii="黑体" w:eastAsia="黑体"/>
      <w:b w:val="0"/>
    </w:rPr>
  </w:style>
  <w:style w:type="paragraph" w:customStyle="1" w:styleId="125">
    <w:name w:val="前言、引言标题"/>
    <w:next w:val="27"/>
    <w:qFormat/>
    <w:uiPriority w:val="0"/>
    <w:pPr>
      <w:keepNext/>
      <w:pageBreakBefore/>
      <w:shd w:val="clear" w:color="FFFFFF" w:fill="FFFFFF"/>
      <w:spacing w:before="640" w:after="560"/>
      <w:jc w:val="center"/>
      <w:outlineLvl w:val="0"/>
    </w:pPr>
    <w:rPr>
      <w:rFonts w:ascii="黑体" w:hAnsi="Times New Roman" w:eastAsia="黑体" w:cs="Times New Roman"/>
      <w:sz w:val="32"/>
      <w:lang w:val="en-US" w:eastAsia="zh-CN" w:bidi="ar-SA"/>
    </w:rPr>
  </w:style>
  <w:style w:type="paragraph" w:customStyle="1" w:styleId="126">
    <w:name w:val="三级无"/>
    <w:basedOn w:val="64"/>
    <w:qFormat/>
    <w:uiPriority w:val="0"/>
    <w:pPr>
      <w:spacing w:before="0" w:beforeLines="0" w:after="0" w:afterLines="0"/>
    </w:pPr>
    <w:rPr>
      <w:rFonts w:ascii="宋体" w:eastAsia="宋体"/>
    </w:rPr>
  </w:style>
  <w:style w:type="paragraph" w:customStyle="1" w:styleId="127">
    <w:name w:val="实施日期"/>
    <w:basedOn w:val="88"/>
    <w:qFormat/>
    <w:uiPriority w:val="0"/>
    <w:pPr>
      <w:framePr w:vAnchor="page" w:hAnchor="page"/>
      <w:jc w:val="right"/>
    </w:pPr>
  </w:style>
  <w:style w:type="paragraph" w:customStyle="1" w:styleId="128">
    <w:name w:val="示例后文字"/>
    <w:basedOn w:val="27"/>
    <w:next w:val="27"/>
    <w:qFormat/>
    <w:uiPriority w:val="0"/>
    <w:pPr>
      <w:ind w:firstLine="360"/>
    </w:pPr>
    <w:rPr>
      <w:sz w:val="18"/>
    </w:rPr>
  </w:style>
  <w:style w:type="paragraph" w:customStyle="1" w:styleId="129">
    <w:name w:val="首示例"/>
    <w:next w:val="27"/>
    <w:link w:val="130"/>
    <w:qFormat/>
    <w:uiPriority w:val="0"/>
    <w:pPr>
      <w:numPr>
        <w:ilvl w:val="0"/>
        <w:numId w:val="14"/>
      </w:numPr>
      <w:tabs>
        <w:tab w:val="left" w:pos="360"/>
      </w:tabs>
      <w:ind w:firstLine="0"/>
    </w:pPr>
    <w:rPr>
      <w:rFonts w:ascii="宋体" w:hAnsi="宋体" w:eastAsia="宋体" w:cs="Times New Roman"/>
      <w:kern w:val="2"/>
      <w:sz w:val="18"/>
      <w:szCs w:val="18"/>
      <w:lang w:val="en-US" w:eastAsia="zh-CN" w:bidi="ar-SA"/>
    </w:rPr>
  </w:style>
  <w:style w:type="character" w:customStyle="1" w:styleId="130">
    <w:name w:val="首示例 Char"/>
    <w:link w:val="129"/>
    <w:qFormat/>
    <w:uiPriority w:val="0"/>
    <w:rPr>
      <w:rFonts w:ascii="宋体" w:hAnsi="宋体"/>
      <w:kern w:val="2"/>
      <w:sz w:val="18"/>
      <w:szCs w:val="18"/>
    </w:rPr>
  </w:style>
  <w:style w:type="paragraph" w:customStyle="1" w:styleId="131">
    <w:name w:val="四级无"/>
    <w:basedOn w:val="68"/>
    <w:qFormat/>
    <w:uiPriority w:val="0"/>
    <w:pPr>
      <w:spacing w:before="0" w:beforeLines="0" w:after="0" w:afterLines="0"/>
    </w:pPr>
    <w:rPr>
      <w:rFonts w:ascii="宋体" w:eastAsia="宋体"/>
    </w:rPr>
  </w:style>
  <w:style w:type="paragraph" w:customStyle="1" w:styleId="132">
    <w:name w:val="条文脚注"/>
    <w:basedOn w:val="28"/>
    <w:qFormat/>
    <w:uiPriority w:val="0"/>
    <w:pPr>
      <w:numPr>
        <w:ilvl w:val="0"/>
        <w:numId w:val="0"/>
      </w:numPr>
      <w:tabs>
        <w:tab w:val="clear" w:pos="0"/>
      </w:tabs>
      <w:jc w:val="both"/>
    </w:pPr>
    <w:rPr>
      <w:rFonts w:ascii="宋体"/>
    </w:rPr>
  </w:style>
  <w:style w:type="paragraph" w:customStyle="1" w:styleId="133">
    <w:name w:val="图标脚注说明"/>
    <w:basedOn w:val="27"/>
    <w:qFormat/>
    <w:uiPriority w:val="0"/>
    <w:pPr>
      <w:ind w:left="840" w:hanging="420" w:firstLineChars="0"/>
    </w:pPr>
    <w:rPr>
      <w:sz w:val="18"/>
      <w:szCs w:val="18"/>
    </w:rPr>
  </w:style>
  <w:style w:type="paragraph" w:customStyle="1" w:styleId="134">
    <w:name w:val="图表脚注说明"/>
    <w:basedOn w:val="1"/>
    <w:qFormat/>
    <w:uiPriority w:val="0"/>
    <w:pPr>
      <w:numPr>
        <w:ilvl w:val="0"/>
        <w:numId w:val="15"/>
      </w:numPr>
    </w:pPr>
    <w:rPr>
      <w:rFonts w:ascii="宋体"/>
      <w:sz w:val="18"/>
      <w:szCs w:val="18"/>
    </w:rPr>
  </w:style>
  <w:style w:type="paragraph" w:customStyle="1" w:styleId="135">
    <w:name w:val="图的脚注"/>
    <w:next w:val="27"/>
    <w:qFormat/>
    <w:uiPriority w:val="0"/>
    <w:pPr>
      <w:widowControl w:val="0"/>
      <w:ind w:left="840" w:leftChars="200" w:hanging="420" w:hangingChars="200"/>
      <w:jc w:val="both"/>
    </w:pPr>
    <w:rPr>
      <w:rFonts w:ascii="宋体" w:hAnsi="Times New Roman" w:eastAsia="宋体" w:cs="Times New Roman"/>
      <w:sz w:val="18"/>
      <w:lang w:val="en-US" w:eastAsia="zh-CN" w:bidi="ar-SA"/>
    </w:rPr>
  </w:style>
  <w:style w:type="paragraph" w:customStyle="1" w:styleId="136">
    <w:name w:val="文献分类号"/>
    <w:qFormat/>
    <w:uiPriority w:val="0"/>
    <w:pPr>
      <w:framePr w:hSpace="180" w:vSpace="180" w:wrap="around" w:vAnchor="margin" w:hAnchor="margin" w:y="1" w:anchorLock="1"/>
      <w:widowControl w:val="0"/>
      <w:textAlignment w:val="center"/>
    </w:pPr>
    <w:rPr>
      <w:rFonts w:ascii="黑体" w:hAnsi="Times New Roman" w:eastAsia="黑体" w:cs="Times New Roman"/>
      <w:sz w:val="21"/>
      <w:szCs w:val="21"/>
      <w:lang w:val="en-US" w:eastAsia="zh-CN" w:bidi="ar-SA"/>
    </w:rPr>
  </w:style>
  <w:style w:type="paragraph" w:customStyle="1" w:styleId="137">
    <w:name w:val="五级无"/>
    <w:basedOn w:val="69"/>
    <w:qFormat/>
    <w:uiPriority w:val="0"/>
    <w:pPr>
      <w:spacing w:before="0" w:beforeLines="0" w:after="0" w:afterLines="0"/>
    </w:pPr>
    <w:rPr>
      <w:rFonts w:ascii="宋体" w:eastAsia="宋体"/>
    </w:rPr>
  </w:style>
  <w:style w:type="paragraph" w:customStyle="1" w:styleId="138">
    <w:name w:val="一级无"/>
    <w:basedOn w:val="55"/>
    <w:qFormat/>
    <w:uiPriority w:val="0"/>
    <w:pPr>
      <w:spacing w:before="0" w:beforeLines="0" w:after="0" w:afterLines="0"/>
    </w:pPr>
    <w:rPr>
      <w:rFonts w:ascii="宋体" w:eastAsia="宋体"/>
    </w:rPr>
  </w:style>
  <w:style w:type="paragraph" w:customStyle="1" w:styleId="139">
    <w:name w:val="正文表标题"/>
    <w:next w:val="27"/>
    <w:qFormat/>
    <w:uiPriority w:val="0"/>
    <w:pPr>
      <w:numPr>
        <w:ilvl w:val="0"/>
        <w:numId w:val="16"/>
      </w:numPr>
      <w:tabs>
        <w:tab w:val="left" w:pos="360"/>
      </w:tabs>
      <w:spacing w:before="156" w:beforeLines="50" w:after="156" w:afterLines="50"/>
      <w:jc w:val="center"/>
    </w:pPr>
    <w:rPr>
      <w:rFonts w:ascii="黑体" w:hAnsi="Times New Roman" w:eastAsia="黑体" w:cs="Times New Roman"/>
      <w:sz w:val="21"/>
      <w:lang w:val="en-US" w:eastAsia="zh-CN" w:bidi="ar-SA"/>
    </w:rPr>
  </w:style>
  <w:style w:type="paragraph" w:customStyle="1" w:styleId="140">
    <w:name w:val="正文公式编号制表符"/>
    <w:basedOn w:val="27"/>
    <w:next w:val="27"/>
    <w:qFormat/>
    <w:uiPriority w:val="0"/>
    <w:pPr>
      <w:ind w:firstLine="0" w:firstLineChars="0"/>
    </w:pPr>
  </w:style>
  <w:style w:type="paragraph" w:customStyle="1" w:styleId="141">
    <w:name w:val="正文图标题"/>
    <w:next w:val="27"/>
    <w:qFormat/>
    <w:uiPriority w:val="0"/>
    <w:pPr>
      <w:numPr>
        <w:ilvl w:val="0"/>
        <w:numId w:val="17"/>
      </w:numPr>
      <w:tabs>
        <w:tab w:val="left" w:pos="360"/>
      </w:tabs>
      <w:spacing w:before="156" w:beforeLines="50" w:after="156" w:afterLines="50"/>
      <w:jc w:val="center"/>
    </w:pPr>
    <w:rPr>
      <w:rFonts w:ascii="黑体" w:hAnsi="Times New Roman" w:eastAsia="黑体" w:cs="Times New Roman"/>
      <w:sz w:val="21"/>
      <w:lang w:val="en-US" w:eastAsia="zh-CN" w:bidi="ar-SA"/>
    </w:rPr>
  </w:style>
  <w:style w:type="paragraph" w:customStyle="1" w:styleId="142">
    <w:name w:val="终结线"/>
    <w:basedOn w:val="1"/>
    <w:qFormat/>
    <w:uiPriority w:val="0"/>
    <w:pPr>
      <w:framePr w:hSpace="181" w:vSpace="181" w:wrap="around" w:vAnchor="text" w:hAnchor="margin" w:xAlign="center" w:y="285"/>
    </w:pPr>
  </w:style>
  <w:style w:type="paragraph" w:customStyle="1" w:styleId="143">
    <w:name w:val="其他发布日期"/>
    <w:basedOn w:val="88"/>
    <w:qFormat/>
    <w:uiPriority w:val="0"/>
    <w:pPr>
      <w:framePr w:vAnchor="page" w:hAnchor="page" w:x="1419"/>
    </w:pPr>
  </w:style>
  <w:style w:type="paragraph" w:customStyle="1" w:styleId="144">
    <w:name w:val="其他实施日期"/>
    <w:basedOn w:val="127"/>
    <w:qFormat/>
    <w:uiPriority w:val="0"/>
  </w:style>
  <w:style w:type="paragraph" w:customStyle="1" w:styleId="145">
    <w:name w:val="封面标准名称2"/>
    <w:basedOn w:val="91"/>
    <w:qFormat/>
    <w:uiPriority w:val="0"/>
    <w:pPr>
      <w:framePr w:y="4469"/>
      <w:spacing w:before="630" w:beforeLines="630"/>
    </w:pPr>
  </w:style>
  <w:style w:type="paragraph" w:customStyle="1" w:styleId="146">
    <w:name w:val="封面标准英文名称2"/>
    <w:basedOn w:val="92"/>
    <w:qFormat/>
    <w:uiPriority w:val="0"/>
    <w:pPr>
      <w:framePr w:y="4469"/>
    </w:pPr>
  </w:style>
  <w:style w:type="paragraph" w:customStyle="1" w:styleId="147">
    <w:name w:val="封面一致性程度标识2"/>
    <w:basedOn w:val="93"/>
    <w:qFormat/>
    <w:uiPriority w:val="0"/>
    <w:pPr>
      <w:framePr w:y="4469"/>
    </w:pPr>
  </w:style>
  <w:style w:type="paragraph" w:customStyle="1" w:styleId="148">
    <w:name w:val="封面标准文稿类别2"/>
    <w:basedOn w:val="94"/>
    <w:qFormat/>
    <w:uiPriority w:val="0"/>
    <w:pPr>
      <w:framePr w:y="4469"/>
    </w:pPr>
  </w:style>
  <w:style w:type="paragraph" w:customStyle="1" w:styleId="149">
    <w:name w:val="封面标准文稿编辑信息2"/>
    <w:basedOn w:val="95"/>
    <w:qFormat/>
    <w:uiPriority w:val="0"/>
    <w:pPr>
      <w:framePr w:y="4469"/>
    </w:pPr>
  </w:style>
  <w:style w:type="paragraph" w:customStyle="1" w:styleId="150">
    <w:name w:val="列表段落1"/>
    <w:basedOn w:val="1"/>
    <w:qFormat/>
    <w:uiPriority w:val="0"/>
    <w:pPr>
      <w:ind w:firstLine="420"/>
    </w:pPr>
    <w:rPr>
      <w:szCs w:val="21"/>
    </w:rPr>
  </w:style>
  <w:style w:type="character" w:customStyle="1" w:styleId="151">
    <w:name w:val="15"/>
    <w:qFormat/>
    <w:uiPriority w:val="0"/>
    <w:rPr>
      <w:rFonts w:hint="default" w:ascii="Times New Roman" w:hAnsi="Times New Roman" w:cs="Times New Roman"/>
      <w:color w:val="0000FF"/>
      <w:spacing w:val="0"/>
      <w:u w:val="single"/>
    </w:rPr>
  </w:style>
  <w:style w:type="paragraph" w:customStyle="1" w:styleId="152">
    <w:name w:val="_Style 1"/>
    <w:basedOn w:val="1"/>
    <w:qFormat/>
    <w:uiPriority w:val="0"/>
    <w:pPr>
      <w:spacing w:line="481" w:lineRule="atLeast"/>
      <w:ind w:firstLine="623"/>
      <w:textAlignment w:val="baseline"/>
    </w:pPr>
    <w:rPr>
      <w:rFonts w:eastAsia="仿宋_GB2312"/>
      <w:color w:val="000000"/>
      <w:sz w:val="31"/>
      <w:szCs w:val="31"/>
    </w:rPr>
  </w:style>
  <w:style w:type="paragraph" w:customStyle="1" w:styleId="153">
    <w:name w:val="Normal"/>
    <w:qFormat/>
    <w:uiPriority w:val="0"/>
    <w:pPr>
      <w:jc w:val="both"/>
    </w:pPr>
    <w:rPr>
      <w:rFonts w:ascii="Times New Roman" w:hAnsi="Times New Roman" w:eastAsia="宋体" w:cs="Times New Roman"/>
      <w:kern w:val="2"/>
      <w:sz w:val="21"/>
      <w:szCs w:val="21"/>
      <w:lang w:val="en-US" w:eastAsia="zh-CN" w:bidi="ar-SA"/>
    </w:rPr>
  </w:style>
  <w:style w:type="paragraph" w:customStyle="1" w:styleId="154">
    <w:name w:val="正文缩进11"/>
    <w:basedOn w:val="1"/>
    <w:qFormat/>
    <w:uiPriority w:val="0"/>
    <w:pPr>
      <w:adjustRightInd w:val="0"/>
      <w:snapToGrid w:val="0"/>
      <w:ind w:firstLine="200"/>
    </w:pPr>
    <w:rPr>
      <w:szCs w:val="20"/>
    </w:rPr>
  </w:style>
  <w:style w:type="character" w:customStyle="1" w:styleId="155">
    <w:name w:val="font11"/>
    <w:qFormat/>
    <w:uiPriority w:val="0"/>
    <w:rPr>
      <w:rFonts w:hint="default" w:ascii="Times New Roman" w:hAnsi="Times New Roman" w:cs="Times New Roman"/>
      <w:color w:val="000000"/>
      <w:sz w:val="18"/>
      <w:szCs w:val="18"/>
      <w:u w:val="none"/>
    </w:rPr>
  </w:style>
  <w:style w:type="table" w:customStyle="1" w:styleId="156">
    <w:name w:val="网格型1"/>
    <w:basedOn w:val="37"/>
    <w:qFormat/>
    <w:uiPriority w:val="0"/>
    <w:pPr>
      <w:widowControl w:val="0"/>
      <w:jc w:val="both"/>
    </w:pPr>
    <w:rPr>
      <w:rFonts w:ascii="等线" w:hAnsi="等线" w:eastAsia="等线"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57">
    <w:name w:val="_Style 156"/>
    <w:unhideWhenUsed/>
    <w:qFormat/>
    <w:uiPriority w:val="99"/>
    <w:rPr>
      <w:rFonts w:ascii="Times New Roman" w:hAnsi="Times New Roman" w:eastAsia="宋体" w:cs="Times New Roman"/>
      <w:kern w:val="2"/>
      <w:sz w:val="21"/>
      <w:szCs w:val="24"/>
      <w:lang w:val="en-US" w:eastAsia="zh-CN" w:bidi="ar-SA"/>
    </w:rPr>
  </w:style>
  <w:style w:type="paragraph" w:customStyle="1" w:styleId="158">
    <w:name w:val="标准文件_三级无标题"/>
    <w:basedOn w:val="1"/>
    <w:qFormat/>
    <w:uiPriority w:val="0"/>
    <w:pPr>
      <w:widowControl/>
    </w:pPr>
    <w:rPr>
      <w:rFonts w:ascii="宋体"/>
      <w:kern w:val="0"/>
      <w:szCs w:val="20"/>
    </w:rPr>
  </w:style>
  <w:style w:type="paragraph" w:customStyle="1" w:styleId="159">
    <w:name w:val="标准文件_二级条标题"/>
    <w:next w:val="1"/>
    <w:qFormat/>
    <w:uiPriority w:val="0"/>
    <w:pPr>
      <w:widowControl w:val="0"/>
      <w:numPr>
        <w:ilvl w:val="3"/>
        <w:numId w:val="18"/>
      </w:numPr>
      <w:spacing w:before="50" w:beforeLines="50" w:after="50" w:afterLines="50"/>
      <w:jc w:val="both"/>
      <w:outlineLvl w:val="2"/>
    </w:pPr>
    <w:rPr>
      <w:rFonts w:ascii="黑体" w:hAnsi="Times New Roman" w:eastAsia="黑体" w:cs="Times New Roman"/>
      <w:sz w:val="21"/>
      <w:lang w:val="en-US" w:eastAsia="zh-CN" w:bidi="ar-SA"/>
    </w:rPr>
  </w:style>
  <w:style w:type="paragraph" w:customStyle="1" w:styleId="160">
    <w:name w:val="标准文件_三级条标题"/>
    <w:basedOn w:val="159"/>
    <w:next w:val="1"/>
    <w:qFormat/>
    <w:uiPriority w:val="0"/>
    <w:pPr>
      <w:widowControl/>
      <w:numPr>
        <w:ilvl w:val="4"/>
        <w:numId w:val="18"/>
      </w:numPr>
      <w:outlineLvl w:val="3"/>
    </w:pPr>
  </w:style>
  <w:style w:type="paragraph" w:customStyle="1" w:styleId="161">
    <w:name w:val="标准文件_四级条标题"/>
    <w:next w:val="1"/>
    <w:qFormat/>
    <w:uiPriority w:val="0"/>
    <w:pPr>
      <w:widowControl w:val="0"/>
      <w:numPr>
        <w:ilvl w:val="5"/>
        <w:numId w:val="18"/>
      </w:numPr>
      <w:spacing w:before="50" w:beforeLines="50" w:after="50" w:afterLines="50"/>
      <w:jc w:val="both"/>
      <w:outlineLvl w:val="4"/>
    </w:pPr>
    <w:rPr>
      <w:rFonts w:ascii="黑体" w:hAnsi="Times New Roman" w:eastAsia="黑体" w:cs="Times New Roman"/>
      <w:sz w:val="21"/>
      <w:lang w:val="en-US" w:eastAsia="zh-CN" w:bidi="ar-SA"/>
    </w:rPr>
  </w:style>
  <w:style w:type="paragraph" w:customStyle="1" w:styleId="162">
    <w:name w:val="标准文件_五级条标题"/>
    <w:next w:val="1"/>
    <w:qFormat/>
    <w:uiPriority w:val="0"/>
    <w:pPr>
      <w:widowControl w:val="0"/>
      <w:numPr>
        <w:ilvl w:val="6"/>
        <w:numId w:val="18"/>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63">
    <w:name w:val="标准文件_章标题"/>
    <w:next w:val="1"/>
    <w:qFormat/>
    <w:uiPriority w:val="0"/>
    <w:pPr>
      <w:numPr>
        <w:ilvl w:val="1"/>
        <w:numId w:val="18"/>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64">
    <w:name w:val="标准文件_一级条标题"/>
    <w:basedOn w:val="163"/>
    <w:next w:val="1"/>
    <w:qFormat/>
    <w:uiPriority w:val="0"/>
    <w:pPr>
      <w:numPr>
        <w:ilvl w:val="2"/>
        <w:numId w:val="18"/>
      </w:numPr>
      <w:spacing w:before="50" w:beforeLines="50" w:after="50" w:afterLines="50"/>
      <w:outlineLvl w:val="1"/>
    </w:pPr>
  </w:style>
  <w:style w:type="paragraph" w:customStyle="1" w:styleId="165">
    <w:name w:val="前言标题"/>
    <w:next w:val="1"/>
    <w:qFormat/>
    <w:uiPriority w:val="0"/>
    <w:pPr>
      <w:numPr>
        <w:ilvl w:val="0"/>
        <w:numId w:val="18"/>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66">
    <w:name w:val="标准文件_附录标识"/>
    <w:next w:val="1"/>
    <w:qFormat/>
    <w:uiPriority w:val="0"/>
    <w:p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167">
    <w:name w:val="标准文件_附录一级条标题"/>
    <w:next w:val="1"/>
    <w:qFormat/>
    <w:uiPriority w:val="0"/>
    <w:pPr>
      <w:widowControl w:val="0"/>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168">
    <w:name w:val="标准文件_附录二级条标题"/>
    <w:basedOn w:val="167"/>
    <w:next w:val="1"/>
    <w:qFormat/>
    <w:uiPriority w:val="0"/>
    <w:pPr>
      <w:widowControl/>
      <w:wordWrap w:val="0"/>
      <w:overflowPunct w:val="0"/>
      <w:autoSpaceDE w:val="0"/>
      <w:autoSpaceDN w:val="0"/>
      <w:textAlignment w:val="baseline"/>
      <w:outlineLvl w:val="3"/>
    </w:pPr>
  </w:style>
  <w:style w:type="paragraph" w:customStyle="1" w:styleId="169">
    <w:name w:val="标准文件_附录三级条标题"/>
    <w:next w:val="1"/>
    <w:qFormat/>
    <w:uiPriority w:val="0"/>
    <w:pPr>
      <w:widowControl w:val="0"/>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170">
    <w:name w:val="标准文件_附录四级条标题"/>
    <w:next w:val="1"/>
    <w:qFormat/>
    <w:uiPriority w:val="0"/>
    <w:pPr>
      <w:widowControl w:val="0"/>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171">
    <w:name w:val="标准文件_附录五级条标题"/>
    <w:next w:val="1"/>
    <w:qFormat/>
    <w:uiPriority w:val="0"/>
    <w:pPr>
      <w:widowControl w:val="0"/>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172">
    <w:name w:val="标准文件_大写罗马数字编号列项"/>
    <w:basedOn w:val="1"/>
    <w:qFormat/>
    <w:uiPriority w:val="0"/>
    <w:pPr>
      <w:widowControl/>
      <w:numPr>
        <w:ilvl w:val="0"/>
        <w:numId w:val="19"/>
      </w:numPr>
      <w:autoSpaceDE w:val="0"/>
      <w:autoSpaceDN w:val="0"/>
      <w:ind w:firstLine="0"/>
    </w:pPr>
    <w:rPr>
      <w:rFonts w:cs="Arial"/>
      <w:kern w:val="0"/>
      <w:szCs w:val="28"/>
    </w:rPr>
  </w:style>
  <w:style w:type="paragraph" w:customStyle="1" w:styleId="173">
    <w:name w:val="标准文件_附录一级无标题"/>
    <w:basedOn w:val="167"/>
    <w:qFormat/>
    <w:uiPriority w:val="0"/>
    <w:pPr>
      <w:numPr>
        <w:ilvl w:val="1"/>
        <w:numId w:val="6"/>
      </w:numPr>
      <w:spacing w:before="0" w:beforeLines="0" w:after="0" w:afterLines="0" w:line="276" w:lineRule="auto"/>
      <w:outlineLvl w:val="9"/>
    </w:pPr>
    <w:rPr>
      <w:rFonts w:ascii="宋体" w:eastAsia="宋体"/>
    </w:rPr>
  </w:style>
  <w:style w:type="paragraph" w:styleId="174">
    <w:name w:val="List Paragraph"/>
    <w:basedOn w:val="1"/>
    <w:qFormat/>
    <w:uiPriority w:val="99"/>
    <w:pPr>
      <w:ind w:firstLine="420" w:firstLineChars="200"/>
    </w:pPr>
  </w:style>
  <w:style w:type="paragraph" w:customStyle="1" w:styleId="175">
    <w:name w:val="标准文件_附录表标题"/>
    <w:next w:val="1"/>
    <w:qFormat/>
    <w:uiPriority w:val="0"/>
    <w:pPr>
      <w:numPr>
        <w:ilvl w:val="1"/>
        <w:numId w:val="20"/>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176">
    <w:name w:val="标准文件_附录表标号"/>
    <w:basedOn w:val="1"/>
    <w:next w:val="1"/>
    <w:qFormat/>
    <w:uiPriority w:val="0"/>
    <w:pPr>
      <w:widowControl/>
      <w:numPr>
        <w:ilvl w:val="0"/>
        <w:numId w:val="20"/>
      </w:numPr>
      <w:autoSpaceDE w:val="0"/>
      <w:autoSpaceDN w:val="0"/>
      <w:spacing w:line="14" w:lineRule="exact"/>
      <w:ind w:hanging="425"/>
      <w:jc w:val="center"/>
    </w:pPr>
    <w:rPr>
      <w:rFonts w:ascii="宋体" w:eastAsia="黑体"/>
      <w:vanish/>
      <w:kern w:val="0"/>
      <w:sz w:val="2"/>
      <w:szCs w:val="20"/>
    </w:rPr>
  </w:style>
  <w:style w:type="paragraph" w:customStyle="1" w:styleId="177">
    <w:name w:val="标准文件_段"/>
    <w:link w:val="178"/>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character" w:customStyle="1" w:styleId="178">
    <w:name w:val="标准文件_段 Char"/>
    <w:link w:val="177"/>
    <w:qFormat/>
    <w:uiPriority w:val="0"/>
    <w:rPr>
      <w:rFonts w:ascii="宋体"/>
      <w:sz w:val="21"/>
    </w:rPr>
  </w:style>
  <w:style w:type="paragraph" w:customStyle="1" w:styleId="179">
    <w:name w:val="标准文件_附录图标题"/>
    <w:next w:val="177"/>
    <w:qFormat/>
    <w:uiPriority w:val="0"/>
    <w:pPr>
      <w:numPr>
        <w:ilvl w:val="1"/>
        <w:numId w:val="21"/>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180">
    <w:name w:val="标准文件_数字编号列项（二级）"/>
    <w:qFormat/>
    <w:uiPriority w:val="0"/>
    <w:pPr>
      <w:jc w:val="both"/>
    </w:pPr>
    <w:rPr>
      <w:rFonts w:ascii="宋体" w:hAnsi="Times New Roman" w:eastAsia="宋体" w:cs="Times New Roman"/>
      <w:sz w:val="21"/>
      <w:lang w:val="en-US" w:eastAsia="zh-CN" w:bidi="ar-SA"/>
    </w:rPr>
  </w:style>
  <w:style w:type="paragraph" w:customStyle="1" w:styleId="181">
    <w:name w:val="标准文件_编号列项（三级）"/>
    <w:qFormat/>
    <w:uiPriority w:val="0"/>
    <w:rPr>
      <w:rFonts w:ascii="宋体" w:hAnsi="Times New Roman" w:eastAsia="宋体" w:cs="Times New Roman"/>
      <w:sz w:val="21"/>
      <w:lang w:val="en-US" w:eastAsia="zh-CN" w:bidi="ar-SA"/>
    </w:rPr>
  </w:style>
  <w:style w:type="paragraph" w:customStyle="1" w:styleId="182">
    <w:name w:val="标准文件_字母编号列项（一级）"/>
    <w:qFormat/>
    <w:uiPriority w:val="0"/>
    <w:pPr>
      <w:jc w:val="both"/>
    </w:pPr>
    <w:rPr>
      <w:rFonts w:ascii="宋体" w:hAnsi="Times New Roman" w:eastAsia="宋体" w:cs="Times New Roman"/>
      <w:sz w:val="21"/>
      <w:lang w:val="en-US" w:eastAsia="zh-CN" w:bidi="ar-SA"/>
    </w:rPr>
  </w:style>
  <w:style w:type="paragraph" w:customStyle="1" w:styleId="183">
    <w:name w:val="标准文件_注×："/>
    <w:qFormat/>
    <w:uiPriority w:val="0"/>
    <w:pPr>
      <w:widowControl w:val="0"/>
      <w:autoSpaceDE w:val="0"/>
      <w:autoSpaceDN w:val="0"/>
      <w:ind w:left="811" w:hanging="448"/>
      <w:jc w:val="both"/>
    </w:pPr>
    <w:rPr>
      <w:rFonts w:ascii="宋体" w:hAnsi="Times New Roman" w:eastAsia="宋体" w:cs="Times New Roman"/>
      <w:sz w:val="18"/>
      <w:szCs w:val="18"/>
      <w:lang w:val="en-US" w:eastAsia="zh-CN" w:bidi="ar-SA"/>
    </w:rPr>
  </w:style>
  <w:style w:type="paragraph" w:customStyle="1" w:styleId="184">
    <w:name w:val="标准文件_示例："/>
    <w:next w:val="1"/>
    <w:qFormat/>
    <w:uiPriority w:val="0"/>
    <w:pPr>
      <w:widowControl w:val="0"/>
      <w:ind w:firstLine="363"/>
      <w:jc w:val="both"/>
    </w:pPr>
    <w:rPr>
      <w:rFonts w:ascii="宋体" w:hAnsi="Times New Roman" w:eastAsia="宋体" w:cs="Times New Roman"/>
      <w:sz w:val="18"/>
      <w:szCs w:val="18"/>
      <w:lang w:val="en-US" w:eastAsia="zh-CN" w:bidi="ar-SA"/>
    </w:rPr>
  </w:style>
  <w:style w:type="paragraph" w:customStyle="1" w:styleId="185">
    <w:name w:val="标准文件_附录图标号"/>
    <w:basedOn w:val="177"/>
    <w:next w:val="177"/>
    <w:qFormat/>
    <w:uiPriority w:val="0"/>
    <w:pPr>
      <w:numPr>
        <w:ilvl w:val="0"/>
        <w:numId w:val="21"/>
      </w:numPr>
      <w:tabs>
        <w:tab w:val="left" w:pos="988"/>
      </w:tabs>
      <w:spacing w:line="14" w:lineRule="exact"/>
      <w:ind w:left="987" w:firstLine="0" w:firstLineChars="0"/>
      <w:jc w:val="center"/>
    </w:pPr>
    <w:rPr>
      <w:rFonts w:ascii="黑体" w:hAnsi="黑体" w:eastAsia="黑体"/>
      <w:vanish/>
      <w:sz w:val="2"/>
      <w:szCs w:val="21"/>
    </w:rPr>
  </w:style>
  <w:style w:type="paragraph" w:customStyle="1" w:styleId="186">
    <w:name w:val="标准文件_附录二级无标题"/>
    <w:basedOn w:val="168"/>
    <w:qFormat/>
    <w:uiPriority w:val="0"/>
    <w:pPr>
      <w:numPr>
        <w:ilvl w:val="2"/>
        <w:numId w:val="6"/>
      </w:numPr>
      <w:spacing w:before="0" w:beforeLines="0" w:after="0" w:afterLines="0" w:line="276" w:lineRule="auto"/>
      <w:outlineLvl w:val="9"/>
    </w:pPr>
    <w:rPr>
      <w:rFonts w:ascii="宋体" w:eastAsia="宋体"/>
    </w:rPr>
  </w:style>
  <w:style w:type="paragraph" w:customStyle="1" w:styleId="187">
    <w:name w:val="_Style 192"/>
    <w:basedOn w:val="1"/>
    <w:next w:val="1"/>
    <w:qFormat/>
    <w:uiPriority w:val="39"/>
    <w:pPr>
      <w:tabs>
        <w:tab w:val="right" w:leader="dot" w:pos="9241"/>
      </w:tabs>
      <w:spacing w:before="25" w:beforeLines="25" w:after="25" w:afterLines="25"/>
      <w:jc w:val="left"/>
    </w:pPr>
    <w:rPr>
      <w:rFonts w:ascii="宋体"/>
      <w:szCs w:val="21"/>
    </w:rPr>
  </w:style>
  <w:style w:type="character" w:customStyle="1" w:styleId="188">
    <w:name w:val="_Style 187"/>
    <w:unhideWhenUsed/>
    <w:qFormat/>
    <w:uiPriority w:val="99"/>
    <w:rPr>
      <w:color w:val="605E5C"/>
      <w:shd w:val="clear" w:color="auto" w:fill="E1DFDD"/>
    </w:rPr>
  </w:style>
  <w:style w:type="paragraph" w:customStyle="1" w:styleId="189">
    <w:name w:val="列出段落1"/>
    <w:basedOn w:val="1"/>
    <w:qFormat/>
    <w:uiPriority w:val="0"/>
    <w:pPr>
      <w:widowControl/>
      <w:ind w:firstLine="420" w:firstLineChars="200"/>
    </w:pPr>
    <w:rPr>
      <w:szCs w:val="20"/>
    </w:rPr>
  </w:style>
  <w:style w:type="paragraph" w:customStyle="1" w:styleId="190">
    <w:name w:val="WPSOffice手动目录 1"/>
    <w:qFormat/>
    <w:uiPriority w:val="0"/>
    <w:rPr>
      <w:rFonts w:ascii="Times New Roman" w:hAnsi="Times New Roman" w:eastAsia="宋体" w:cs="Times New Roman"/>
      <w:lang w:val="en-US" w:eastAsia="zh-CN" w:bidi="ar-SA"/>
    </w:rPr>
  </w:style>
  <w:style w:type="paragraph" w:customStyle="1" w:styleId="191">
    <w:name w:val="_Style 199"/>
    <w:basedOn w:val="1"/>
    <w:next w:val="1"/>
    <w:qFormat/>
    <w:uiPriority w:val="39"/>
    <w:pPr>
      <w:tabs>
        <w:tab w:val="right" w:leader="dot" w:pos="9241"/>
      </w:tabs>
      <w:spacing w:before="25" w:beforeLines="25" w:after="25" w:afterLines="25"/>
      <w:jc w:val="left"/>
    </w:pPr>
    <w:rPr>
      <w:rFonts w:ascii="宋体"/>
      <w:szCs w:val="21"/>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3.jpeg"/><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22</Pages>
  <Words>2200</Words>
  <Characters>12545</Characters>
  <Lines>104</Lines>
  <Paragraphs>29</Paragraphs>
  <TotalTime>1</TotalTime>
  <ScaleCrop>false</ScaleCrop>
  <LinksUpToDate>false</LinksUpToDate>
  <CharactersWithSpaces>14716</CharactersWithSpaces>
  <Application>WPS Office_11.8.2.11764_F1E327BC-269C-435d-A152-05C5408002CA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2024-08-06T01:36:00Z</dcterms:created>
  <dcterms:modified xsi:type="dcterms:W3CDTF">2025-02-06T10:26:34Z</dcterms:modified>
  <dc:title>标准名称</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2052-11.8.2.11764</vt:lpwstr>
  </property>
  <property fmtid="{D5CDD505-2E9C-101B-9397-08002B2CF9AE}" pid="3" name="ICV">
    <vt:lpwstr>CFF30049A379C7D84C2FA367904CD86C</vt:lpwstr>
  </property>
  <property fmtid="{D5CDD505-2E9C-101B-9397-08002B2CF9AE}" pid="4" name="KSOTemplateDocerSaveRecord">
    <vt:lpwstr>eyJoZGlkIjoiZTU5YjBiOGI0MWZmNzQ5OWM3NzMzYzk4ZmE2NzAyYzYiLCJ1c2VySWQiOiIxMDE0ODE5MDQ5In0=</vt:lpwstr>
  </property>
</Properties>
</file>