
<file path=[Content_Types].xml><?xml version="1.0" encoding="utf-8"?>
<Types xmlns="http://schemas.openxmlformats.org/package/2006/content-types">
  <Default Extension="xml" ContentType="application/xml"/>
  <Default Extension="tiff" ContentType="image/tif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8"/>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14:paraId="3219B4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c>
          <w:tcPr>
            <w:tcW w:w="509" w:type="dxa"/>
          </w:tcPr>
          <w:p w14:paraId="385BAB25">
            <w:pPr>
              <w:pStyle w:val="18"/>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14:paraId="6D151BE9">
            <w:pPr>
              <w:pStyle w:val="18"/>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点击此处添加ICS号</w:t>
            </w:r>
            <w:r>
              <w:rPr>
                <w:rFonts w:ascii="黑体" w:hAnsi="黑体" w:eastAsia="黑体"/>
                <w:sz w:val="21"/>
                <w:szCs w:val="21"/>
              </w:rPr>
              <w:fldChar w:fldCharType="end"/>
            </w:r>
            <w:bookmarkEnd w:id="0"/>
          </w:p>
        </w:tc>
      </w:tr>
      <w:tr w14:paraId="79606E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5EA538CA">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14:paraId="736DF447">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点击此处添加CCS号</w:t>
            </w:r>
            <w:r>
              <w:rPr>
                <w:rFonts w:ascii="黑体" w:hAnsi="黑体" w:eastAsia="黑体"/>
                <w:sz w:val="21"/>
                <w:szCs w:val="21"/>
              </w:rPr>
              <w:fldChar w:fldCharType="end"/>
            </w:r>
            <w:bookmarkEnd w:id="1"/>
          </w:p>
        </w:tc>
      </w:tr>
    </w:tbl>
    <w:tbl>
      <w:tblPr>
        <w:tblStyle w:val="28"/>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14:paraId="252FD28D">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PrEx>
        <w:tc>
          <w:tcPr>
            <w:tcW w:w="6407" w:type="dxa"/>
          </w:tcPr>
          <w:p w14:paraId="18012A24">
            <w:pPr>
              <w:pStyle w:val="50"/>
              <w:framePr w:w="0" w:hRule="auto" w:wrap="auto" w:vAnchor="margin" w:hAnchor="text" w:xAlign="left" w:yAlign="inline"/>
              <w:rPr>
                <w:rFonts w:ascii="宋体" w:hAnsi="宋体"/>
                <w:sz w:val="28"/>
                <w:szCs w:val="28"/>
              </w:rPr>
            </w:pPr>
            <w:bookmarkStart w:id="2"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38"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t>36</w:t>
            </w:r>
            <w:r>
              <w:fldChar w:fldCharType="end"/>
            </w:r>
            <w:bookmarkEnd w:id="3"/>
          </w:p>
        </w:tc>
      </w:tr>
    </w:tbl>
    <w:p w14:paraId="528E5B22">
      <w:pPr>
        <w:pStyle w:val="51"/>
        <w:framePr w:w="9639" w:h="624" w:hRule="exact" w:hSpace="181" w:vSpace="181" w:wrap="around" w:hAnchor="page" w:x="1305" w:y="2269"/>
        <w:rPr>
          <w:rFonts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江西省</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14:paraId="23F320C2">
      <w:pPr>
        <w:pStyle w:val="196"/>
        <w:framePr/>
        <w:rPr>
          <w:lang w:val="fr-FR"/>
        </w:rPr>
      </w:pPr>
      <w:r>
        <w:rPr>
          <w:lang w:val="fr-FR"/>
        </w:rPr>
        <w:t>DB</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t>36</w:t>
      </w:r>
      <w:r>
        <w:rPr>
          <w:lang w:val="fr-FR"/>
        </w:rPr>
        <w:t>/T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t>XXXX</w:t>
      </w:r>
      <w:r>
        <w:fldChar w:fldCharType="end"/>
      </w:r>
      <w:bookmarkEnd w:id="7"/>
    </w:p>
    <w:p w14:paraId="4A0E060F">
      <w:pPr>
        <w:pStyle w:val="197"/>
        <w:framePr/>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14:paraId="57BBB685">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1538FE34">
      <w:pPr>
        <w:pStyle w:val="51"/>
        <w:framePr w:w="9639" w:h="6976" w:hRule="exact" w:hSpace="0" w:vSpace="0" w:wrap="around" w:hAnchor="page" w:y="6408"/>
        <w:jc w:val="center"/>
        <w:rPr>
          <w:rFonts w:ascii="黑体" w:hAnsi="黑体" w:eastAsia="黑体"/>
          <w:b w:val="0"/>
          <w:bCs w:val="0"/>
          <w:w w:val="100"/>
        </w:rPr>
      </w:pPr>
    </w:p>
    <w:p w14:paraId="6A129B85">
      <w:pPr>
        <w:pStyle w:val="198"/>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Pr>
          <w:rFonts w:hint="eastAsia"/>
        </w:rPr>
        <w:t>企业</w:t>
      </w:r>
      <w:r>
        <w:t>商业秘密保护管理规范</w:t>
      </w:r>
      <w:r>
        <w:fldChar w:fldCharType="end"/>
      </w:r>
      <w:bookmarkEnd w:id="9"/>
    </w:p>
    <w:p w14:paraId="05388C07">
      <w:pPr>
        <w:framePr w:w="9639" w:h="6974" w:hRule="exact" w:wrap="around" w:vAnchor="page" w:hAnchor="page" w:x="1419" w:y="6408" w:anchorLock="1"/>
        <w:ind w:left="-1418"/>
      </w:pPr>
    </w:p>
    <w:p w14:paraId="0614A221">
      <w:pPr>
        <w:pStyle w:val="126"/>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Pr>
          <w:rFonts w:eastAsia="黑体"/>
          <w:szCs w:val="28"/>
        </w:rPr>
        <w:instrText xml:space="preserve"> FORMTEXT </w:instrText>
      </w:r>
      <w:r>
        <w:rPr>
          <w:rFonts w:eastAsia="黑体"/>
          <w:szCs w:val="28"/>
        </w:rPr>
        <w:fldChar w:fldCharType="separate"/>
      </w:r>
      <w:r>
        <w:rPr>
          <w:rFonts w:hint="eastAsia" w:eastAsia="黑体"/>
          <w:szCs w:val="28"/>
        </w:rPr>
        <w:t>点击此处添加标准名称的英文译名</w:t>
      </w:r>
      <w:r>
        <w:rPr>
          <w:rFonts w:eastAsia="黑体"/>
          <w:szCs w:val="28"/>
        </w:rPr>
        <w:fldChar w:fldCharType="end"/>
      </w:r>
      <w:bookmarkEnd w:id="10"/>
    </w:p>
    <w:p w14:paraId="409EE758">
      <w:pPr>
        <w:framePr w:w="9639" w:h="6974" w:hRule="exact" w:wrap="around" w:vAnchor="page" w:hAnchor="page" w:x="1419" w:y="6408" w:anchorLock="1"/>
        <w:spacing w:line="760" w:lineRule="exact"/>
        <w:ind w:left="-1418"/>
      </w:pPr>
    </w:p>
    <w:p w14:paraId="30577C21">
      <w:pPr>
        <w:pStyle w:val="126"/>
        <w:framePr w:w="9639" w:h="6974" w:hRule="exact" w:wrap="around" w:vAnchor="page" w:hAnchor="page" w:x="1419" w:y="6408" w:anchorLock="1"/>
        <w:textAlignment w:val="bottom"/>
        <w:rPr>
          <w:rFonts w:eastAsia="黑体"/>
          <w:szCs w:val="28"/>
        </w:rPr>
      </w:pPr>
    </w:p>
    <w:p w14:paraId="12D617F7">
      <w:pPr>
        <w:pStyle w:val="126"/>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14:paraId="3422704D">
      <w:pPr>
        <w:pStyle w:val="126"/>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2"/>
    </w:p>
    <w:p w14:paraId="7647D67E">
      <w:pPr>
        <w:pStyle w:val="126"/>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14:paraId="07B26F21">
      <w:pPr>
        <w:pStyle w:val="194"/>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发布</w:t>
      </w:r>
    </w:p>
    <w:p w14:paraId="22CCD633">
      <w:pPr>
        <w:pStyle w:val="195"/>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hint="eastAsia"/>
        </w:rPr>
        <w:t>实施</w:t>
      </w:r>
    </w:p>
    <w:p w14:paraId="3694CB8B">
      <w:pPr>
        <w:pStyle w:val="152"/>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fldChar w:fldCharType="separate"/>
      </w:r>
      <w:r>
        <w:rPr>
          <w:rFonts w:hint="eastAsia" w:hAnsi="黑体"/>
          <w:w w:val="100"/>
          <w:sz w:val="28"/>
        </w:rPr>
        <w:t>江西省市场</w:t>
      </w:r>
      <w:r>
        <w:rPr>
          <w:rFonts w:hAnsi="黑体"/>
          <w:w w:val="100"/>
          <w:sz w:val="28"/>
        </w:rPr>
        <w:t>监督管理局</w:t>
      </w:r>
      <w:r>
        <w:rPr>
          <w:rFonts w:hAnsi="黑体"/>
          <w:w w:val="100"/>
          <w:sz w:val="28"/>
        </w:rPr>
        <w:fldChar w:fldCharType="end"/>
      </w:r>
      <w:bookmarkEnd w:id="20"/>
      <w:r>
        <w:rPr>
          <w:rFonts w:ascii="Times New Roman"/>
          <w:w w:val="100"/>
          <w:sz w:val="28"/>
        </w:rPr>
        <w:t>  </w:t>
      </w:r>
      <w:r>
        <w:rPr>
          <w:rStyle w:val="230"/>
          <w:rFonts w:hint="eastAsia" w:hAnsi="黑体"/>
          <w:position w:val="0"/>
        </w:rPr>
        <w:t>发</w:t>
      </w:r>
      <w:r>
        <w:rPr>
          <w:rStyle w:val="230"/>
          <w:rFonts w:hint="eastAsia" w:hAnsi="黑体"/>
          <w:spacing w:val="0"/>
          <w:position w:val="0"/>
        </w:rPr>
        <w:t>布</w:t>
      </w:r>
    </w:p>
    <w:p w14:paraId="0A28CBD6">
      <w:pPr>
        <w:rPr>
          <w:rFonts w:ascii="宋体" w:hAnsi="宋体"/>
          <w:sz w:val="28"/>
          <w:szCs w:val="28"/>
        </w:rPr>
        <w:sectPr>
          <w:headerReference r:id="rId6" w:type="first"/>
          <w:footerReference r:id="rId8" w:type="first"/>
          <w:headerReference r:id="rId5" w:type="default"/>
          <w:footerReference r:id="rId7"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2E3923B4">
      <w:pPr>
        <w:pStyle w:val="92"/>
        <w:spacing w:after="468"/>
      </w:pPr>
      <w:bookmarkStart w:id="21" w:name="BookMark1"/>
      <w:bookmarkStart w:id="22" w:name="_Toc148945863"/>
      <w:bookmarkStart w:id="23" w:name="_Toc148967154"/>
      <w:bookmarkStart w:id="24" w:name="_Toc145064889"/>
      <w:bookmarkStart w:id="25" w:name="_Toc148967106"/>
      <w:bookmarkStart w:id="26" w:name="_Toc139989653"/>
      <w:bookmarkStart w:id="27" w:name="_Toc149811956"/>
      <w:bookmarkStart w:id="28" w:name="_Toc151118109"/>
      <w:bookmarkStart w:id="29" w:name="_Toc149644042"/>
      <w:bookmarkStart w:id="30" w:name="_Toc149643160"/>
      <w:bookmarkStart w:id="31" w:name="_Toc150764448"/>
      <w:bookmarkStart w:id="32" w:name="_Toc151120424"/>
      <w:bookmarkStart w:id="33" w:name="_Toc150430670"/>
      <w:bookmarkStart w:id="34" w:name="_Toc148967208"/>
      <w:bookmarkStart w:id="35" w:name="_Toc149808888"/>
      <w:bookmarkStart w:id="36" w:name="_Toc150432418"/>
      <w:bookmarkStart w:id="37" w:name="_Toc139990070"/>
      <w:bookmarkStart w:id="38" w:name="_Toc150776138"/>
      <w:bookmarkStart w:id="39" w:name="_Toc147844954"/>
      <w:bookmarkStart w:id="40" w:name="_Toc148969836"/>
      <w:bookmarkStart w:id="41" w:name="_Toc151740557"/>
      <w:bookmarkStart w:id="42" w:name="_Toc148967134"/>
      <w:bookmarkStart w:id="43" w:name="_Toc126237556"/>
      <w:bookmarkStart w:id="44" w:name="_Toc151121431"/>
      <w:bookmarkStart w:id="45" w:name="_Toc139989353"/>
      <w:r>
        <w:rPr>
          <w:rFonts w:hint="eastAsia"/>
          <w:spacing w:val="320"/>
        </w:rPr>
        <w:t>目</w:t>
      </w:r>
      <w:r>
        <w:rPr>
          <w:rFonts w:hint="eastAsia"/>
        </w:rPr>
        <w:t>次</w:t>
      </w:r>
    </w:p>
    <w:p w14:paraId="258FE9F4">
      <w:pPr>
        <w:pStyle w:val="19"/>
        <w:tabs>
          <w:tab w:val="right" w:leader="dot" w:pos="9344"/>
        </w:tabs>
        <w:rPr>
          <w:rFonts w:asciiTheme="minorHAnsi" w:hAnsiTheme="minorHAnsi" w:eastAsiaTheme="minorEastAsia" w:cstheme="minorBidi"/>
          <w:szCs w:val="22"/>
        </w:rPr>
      </w:pPr>
      <w:r>
        <w:fldChar w:fldCharType="begin"/>
      </w:r>
      <w:r>
        <w:instrText xml:space="preserve"> TOC \o "1-1" \h </w:instrText>
      </w:r>
      <w:r>
        <w:fldChar w:fldCharType="separate"/>
      </w:r>
      <w:r>
        <w:fldChar w:fldCharType="begin"/>
      </w:r>
      <w:r>
        <w:instrText xml:space="preserve"> HYPERLINK \l "_Toc169474111" </w:instrText>
      </w:r>
      <w:r>
        <w:fldChar w:fldCharType="separate"/>
      </w:r>
      <w:r>
        <w:rPr>
          <w:rStyle w:val="33"/>
        </w:rPr>
        <w:t>前言</w:t>
      </w:r>
      <w:r>
        <w:tab/>
      </w:r>
      <w:r>
        <w:fldChar w:fldCharType="begin"/>
      </w:r>
      <w:r>
        <w:instrText xml:space="preserve"> PAGEREF _Toc169474111 \h </w:instrText>
      </w:r>
      <w:r>
        <w:fldChar w:fldCharType="separate"/>
      </w:r>
      <w:r>
        <w:t>II</w:t>
      </w:r>
      <w:r>
        <w:fldChar w:fldCharType="end"/>
      </w:r>
      <w:r>
        <w:fldChar w:fldCharType="end"/>
      </w:r>
    </w:p>
    <w:p w14:paraId="3D125C5C">
      <w:pPr>
        <w:pStyle w:val="19"/>
        <w:tabs>
          <w:tab w:val="right" w:leader="dot" w:pos="9344"/>
        </w:tabs>
        <w:rPr>
          <w:rFonts w:asciiTheme="minorHAnsi" w:hAnsiTheme="minorHAnsi" w:eastAsiaTheme="minorEastAsia" w:cstheme="minorBidi"/>
          <w:szCs w:val="22"/>
        </w:rPr>
      </w:pPr>
      <w:r>
        <w:fldChar w:fldCharType="begin"/>
      </w:r>
      <w:r>
        <w:instrText xml:space="preserve"> HYPERLINK \l "_Toc169474112" </w:instrText>
      </w:r>
      <w:r>
        <w:fldChar w:fldCharType="separate"/>
      </w:r>
      <w:r>
        <w:rPr>
          <w:rStyle w:val="33"/>
        </w:rPr>
        <w:t>1  范围</w:t>
      </w:r>
      <w:r>
        <w:tab/>
      </w:r>
      <w:r>
        <w:fldChar w:fldCharType="begin"/>
      </w:r>
      <w:r>
        <w:instrText xml:space="preserve"> PAGEREF _Toc169474112 \h </w:instrText>
      </w:r>
      <w:r>
        <w:fldChar w:fldCharType="separate"/>
      </w:r>
      <w:r>
        <w:t>1</w:t>
      </w:r>
      <w:r>
        <w:fldChar w:fldCharType="end"/>
      </w:r>
      <w:r>
        <w:fldChar w:fldCharType="end"/>
      </w:r>
    </w:p>
    <w:p w14:paraId="3B36412B">
      <w:pPr>
        <w:pStyle w:val="19"/>
        <w:tabs>
          <w:tab w:val="right" w:leader="dot" w:pos="9344"/>
        </w:tabs>
        <w:rPr>
          <w:rFonts w:asciiTheme="minorHAnsi" w:hAnsiTheme="minorHAnsi" w:eastAsiaTheme="minorEastAsia" w:cstheme="minorBidi"/>
          <w:szCs w:val="22"/>
        </w:rPr>
      </w:pPr>
      <w:r>
        <w:fldChar w:fldCharType="begin"/>
      </w:r>
      <w:r>
        <w:instrText xml:space="preserve"> HYPERLINK \l "_Toc169474113" </w:instrText>
      </w:r>
      <w:r>
        <w:fldChar w:fldCharType="separate"/>
      </w:r>
      <w:r>
        <w:rPr>
          <w:rStyle w:val="33"/>
        </w:rPr>
        <w:t>2  规范性引用文件</w:t>
      </w:r>
      <w:r>
        <w:tab/>
      </w:r>
      <w:r>
        <w:fldChar w:fldCharType="begin"/>
      </w:r>
      <w:r>
        <w:instrText xml:space="preserve"> PAGEREF _Toc169474113 \h </w:instrText>
      </w:r>
      <w:r>
        <w:fldChar w:fldCharType="separate"/>
      </w:r>
      <w:r>
        <w:t>1</w:t>
      </w:r>
      <w:r>
        <w:fldChar w:fldCharType="end"/>
      </w:r>
      <w:r>
        <w:fldChar w:fldCharType="end"/>
      </w:r>
    </w:p>
    <w:p w14:paraId="21D5CE97">
      <w:pPr>
        <w:pStyle w:val="19"/>
        <w:tabs>
          <w:tab w:val="right" w:leader="dot" w:pos="9344"/>
        </w:tabs>
        <w:rPr>
          <w:rFonts w:asciiTheme="minorHAnsi" w:hAnsiTheme="minorHAnsi" w:eastAsiaTheme="minorEastAsia" w:cstheme="minorBidi"/>
          <w:szCs w:val="22"/>
        </w:rPr>
      </w:pPr>
      <w:r>
        <w:fldChar w:fldCharType="begin"/>
      </w:r>
      <w:r>
        <w:instrText xml:space="preserve"> HYPERLINK \l "_Toc169474114" </w:instrText>
      </w:r>
      <w:r>
        <w:fldChar w:fldCharType="separate"/>
      </w:r>
      <w:r>
        <w:rPr>
          <w:rStyle w:val="33"/>
        </w:rPr>
        <w:t>3  术语和定义</w:t>
      </w:r>
      <w:r>
        <w:tab/>
      </w:r>
      <w:r>
        <w:fldChar w:fldCharType="begin"/>
      </w:r>
      <w:r>
        <w:instrText xml:space="preserve"> PAGEREF _Toc169474114 \h </w:instrText>
      </w:r>
      <w:r>
        <w:fldChar w:fldCharType="separate"/>
      </w:r>
      <w:r>
        <w:t>1</w:t>
      </w:r>
      <w:r>
        <w:fldChar w:fldCharType="end"/>
      </w:r>
      <w:r>
        <w:fldChar w:fldCharType="end"/>
      </w:r>
    </w:p>
    <w:p w14:paraId="611BBDC3">
      <w:pPr>
        <w:pStyle w:val="19"/>
        <w:tabs>
          <w:tab w:val="right" w:leader="dot" w:pos="9344"/>
        </w:tabs>
        <w:rPr>
          <w:rFonts w:asciiTheme="minorHAnsi" w:hAnsiTheme="minorHAnsi" w:eastAsiaTheme="minorEastAsia" w:cstheme="minorBidi"/>
          <w:szCs w:val="22"/>
        </w:rPr>
      </w:pPr>
      <w:r>
        <w:fldChar w:fldCharType="begin"/>
      </w:r>
      <w:r>
        <w:instrText xml:space="preserve"> HYPERLINK \l "_Toc169474115" </w:instrText>
      </w:r>
      <w:r>
        <w:fldChar w:fldCharType="separate"/>
      </w:r>
      <w:r>
        <w:rPr>
          <w:rStyle w:val="33"/>
        </w:rPr>
        <w:t>4  基本原则</w:t>
      </w:r>
      <w:r>
        <w:tab/>
      </w:r>
      <w:r>
        <w:fldChar w:fldCharType="begin"/>
      </w:r>
      <w:r>
        <w:instrText xml:space="preserve"> PAGEREF _Toc169474115 \h </w:instrText>
      </w:r>
      <w:r>
        <w:fldChar w:fldCharType="separate"/>
      </w:r>
      <w:r>
        <w:t>1</w:t>
      </w:r>
      <w:r>
        <w:fldChar w:fldCharType="end"/>
      </w:r>
      <w:r>
        <w:fldChar w:fldCharType="end"/>
      </w:r>
    </w:p>
    <w:p w14:paraId="595A42F9">
      <w:pPr>
        <w:pStyle w:val="19"/>
        <w:tabs>
          <w:tab w:val="right" w:leader="dot" w:pos="9344"/>
        </w:tabs>
        <w:rPr>
          <w:rFonts w:asciiTheme="minorHAnsi" w:hAnsiTheme="minorHAnsi" w:eastAsiaTheme="minorEastAsia" w:cstheme="minorBidi"/>
          <w:szCs w:val="22"/>
        </w:rPr>
      </w:pPr>
      <w:r>
        <w:fldChar w:fldCharType="begin"/>
      </w:r>
      <w:r>
        <w:instrText xml:space="preserve"> HYPERLINK \l "_Toc169474116" </w:instrText>
      </w:r>
      <w:r>
        <w:fldChar w:fldCharType="separate"/>
      </w:r>
      <w:r>
        <w:rPr>
          <w:rStyle w:val="33"/>
        </w:rPr>
        <w:t>5  基本要求</w:t>
      </w:r>
      <w:r>
        <w:tab/>
      </w:r>
      <w:r>
        <w:fldChar w:fldCharType="begin"/>
      </w:r>
      <w:r>
        <w:instrText xml:space="preserve"> PAGEREF _Toc169474116 \h </w:instrText>
      </w:r>
      <w:r>
        <w:fldChar w:fldCharType="separate"/>
      </w:r>
      <w:r>
        <w:t>2</w:t>
      </w:r>
      <w:r>
        <w:fldChar w:fldCharType="end"/>
      </w:r>
      <w:r>
        <w:fldChar w:fldCharType="end"/>
      </w:r>
    </w:p>
    <w:p w14:paraId="73D2454D">
      <w:pPr>
        <w:pStyle w:val="19"/>
        <w:tabs>
          <w:tab w:val="right" w:leader="dot" w:pos="9344"/>
        </w:tabs>
        <w:rPr>
          <w:rFonts w:asciiTheme="minorHAnsi" w:hAnsiTheme="minorHAnsi" w:eastAsiaTheme="minorEastAsia" w:cstheme="minorBidi"/>
          <w:szCs w:val="22"/>
        </w:rPr>
      </w:pPr>
      <w:r>
        <w:fldChar w:fldCharType="begin"/>
      </w:r>
      <w:r>
        <w:instrText xml:space="preserve"> HYPERLINK \l "_Toc169474117" </w:instrText>
      </w:r>
      <w:r>
        <w:fldChar w:fldCharType="separate"/>
      </w:r>
      <w:r>
        <w:rPr>
          <w:rStyle w:val="33"/>
        </w:rPr>
        <w:t>6  涉密节点管理</w:t>
      </w:r>
      <w:r>
        <w:tab/>
      </w:r>
      <w:r>
        <w:fldChar w:fldCharType="begin"/>
      </w:r>
      <w:r>
        <w:instrText xml:space="preserve"> PAGEREF _Toc169474117 \h </w:instrText>
      </w:r>
      <w:r>
        <w:fldChar w:fldCharType="separate"/>
      </w:r>
      <w:r>
        <w:t>2</w:t>
      </w:r>
      <w:r>
        <w:fldChar w:fldCharType="end"/>
      </w:r>
      <w:r>
        <w:fldChar w:fldCharType="end"/>
      </w:r>
    </w:p>
    <w:p w14:paraId="2BF3AE63">
      <w:pPr>
        <w:pStyle w:val="19"/>
        <w:tabs>
          <w:tab w:val="right" w:leader="dot" w:pos="9344"/>
        </w:tabs>
        <w:rPr>
          <w:rFonts w:asciiTheme="minorHAnsi" w:hAnsiTheme="minorHAnsi" w:eastAsiaTheme="minorEastAsia" w:cstheme="minorBidi"/>
          <w:szCs w:val="22"/>
        </w:rPr>
      </w:pPr>
      <w:r>
        <w:fldChar w:fldCharType="begin"/>
      </w:r>
      <w:r>
        <w:instrText xml:space="preserve"> HYPERLINK \l "_Toc169474118" </w:instrText>
      </w:r>
      <w:r>
        <w:fldChar w:fldCharType="separate"/>
      </w:r>
      <w:r>
        <w:rPr>
          <w:rStyle w:val="33"/>
        </w:rPr>
        <w:t>7  涉密人员管理</w:t>
      </w:r>
      <w:r>
        <w:tab/>
      </w:r>
      <w:r>
        <w:fldChar w:fldCharType="begin"/>
      </w:r>
      <w:r>
        <w:instrText xml:space="preserve"> PAGEREF _Toc169474118 \h </w:instrText>
      </w:r>
      <w:r>
        <w:fldChar w:fldCharType="separate"/>
      </w:r>
      <w:r>
        <w:t>4</w:t>
      </w:r>
      <w:r>
        <w:fldChar w:fldCharType="end"/>
      </w:r>
      <w:r>
        <w:fldChar w:fldCharType="end"/>
      </w:r>
    </w:p>
    <w:p w14:paraId="6B713437">
      <w:pPr>
        <w:pStyle w:val="19"/>
        <w:tabs>
          <w:tab w:val="right" w:leader="dot" w:pos="9344"/>
        </w:tabs>
        <w:rPr>
          <w:rFonts w:asciiTheme="minorHAnsi" w:hAnsiTheme="minorHAnsi" w:eastAsiaTheme="minorEastAsia" w:cstheme="minorBidi"/>
          <w:szCs w:val="22"/>
        </w:rPr>
      </w:pPr>
      <w:r>
        <w:fldChar w:fldCharType="begin"/>
      </w:r>
      <w:r>
        <w:instrText xml:space="preserve"> HYPERLINK \l "_Toc169474119" </w:instrText>
      </w:r>
      <w:r>
        <w:fldChar w:fldCharType="separate"/>
      </w:r>
      <w:r>
        <w:rPr>
          <w:rStyle w:val="33"/>
        </w:rPr>
        <w:t>8  涉密载体管理</w:t>
      </w:r>
      <w:r>
        <w:tab/>
      </w:r>
      <w:r>
        <w:fldChar w:fldCharType="begin"/>
      </w:r>
      <w:r>
        <w:instrText xml:space="preserve"> PAGEREF _Toc169474119 \h </w:instrText>
      </w:r>
      <w:r>
        <w:fldChar w:fldCharType="separate"/>
      </w:r>
      <w:r>
        <w:t>5</w:t>
      </w:r>
      <w:r>
        <w:fldChar w:fldCharType="end"/>
      </w:r>
      <w:r>
        <w:fldChar w:fldCharType="end"/>
      </w:r>
    </w:p>
    <w:p w14:paraId="2CA2732B">
      <w:pPr>
        <w:pStyle w:val="19"/>
        <w:tabs>
          <w:tab w:val="right" w:leader="dot" w:pos="9344"/>
        </w:tabs>
        <w:rPr>
          <w:rFonts w:asciiTheme="minorHAnsi" w:hAnsiTheme="minorHAnsi" w:eastAsiaTheme="minorEastAsia" w:cstheme="minorBidi"/>
          <w:szCs w:val="22"/>
        </w:rPr>
      </w:pPr>
      <w:r>
        <w:fldChar w:fldCharType="begin"/>
      </w:r>
      <w:r>
        <w:instrText xml:space="preserve"> HYPERLINK \l "_Toc169474120" </w:instrText>
      </w:r>
      <w:r>
        <w:fldChar w:fldCharType="separate"/>
      </w:r>
      <w:r>
        <w:rPr>
          <w:rStyle w:val="33"/>
        </w:rPr>
        <w:t>9  涉密区域管理</w:t>
      </w:r>
      <w:r>
        <w:tab/>
      </w:r>
      <w:r>
        <w:fldChar w:fldCharType="begin"/>
      </w:r>
      <w:r>
        <w:instrText xml:space="preserve"> PAGEREF _Toc169474120 \h </w:instrText>
      </w:r>
      <w:r>
        <w:fldChar w:fldCharType="separate"/>
      </w:r>
      <w:r>
        <w:t>6</w:t>
      </w:r>
      <w:r>
        <w:fldChar w:fldCharType="end"/>
      </w:r>
      <w:r>
        <w:fldChar w:fldCharType="end"/>
      </w:r>
    </w:p>
    <w:p w14:paraId="3E7C21AC">
      <w:pPr>
        <w:pStyle w:val="19"/>
        <w:tabs>
          <w:tab w:val="right" w:leader="dot" w:pos="9344"/>
        </w:tabs>
        <w:rPr>
          <w:rFonts w:asciiTheme="minorHAnsi" w:hAnsiTheme="minorHAnsi" w:eastAsiaTheme="minorEastAsia" w:cstheme="minorBidi"/>
          <w:szCs w:val="22"/>
        </w:rPr>
      </w:pPr>
      <w:r>
        <w:fldChar w:fldCharType="begin"/>
      </w:r>
      <w:r>
        <w:instrText xml:space="preserve"> HYPERLINK \l "_Toc169474121" </w:instrText>
      </w:r>
      <w:r>
        <w:fldChar w:fldCharType="separate"/>
      </w:r>
      <w:r>
        <w:rPr>
          <w:rStyle w:val="33"/>
        </w:rPr>
        <w:t>10  涉密活动管理</w:t>
      </w:r>
      <w:r>
        <w:tab/>
      </w:r>
      <w:r>
        <w:fldChar w:fldCharType="begin"/>
      </w:r>
      <w:r>
        <w:instrText xml:space="preserve"> PAGEREF _Toc169474121 \h </w:instrText>
      </w:r>
      <w:r>
        <w:fldChar w:fldCharType="separate"/>
      </w:r>
      <w:r>
        <w:t>7</w:t>
      </w:r>
      <w:r>
        <w:fldChar w:fldCharType="end"/>
      </w:r>
      <w:r>
        <w:fldChar w:fldCharType="end"/>
      </w:r>
    </w:p>
    <w:p w14:paraId="4760188C">
      <w:pPr>
        <w:pStyle w:val="19"/>
        <w:tabs>
          <w:tab w:val="right" w:leader="dot" w:pos="9344"/>
        </w:tabs>
        <w:rPr>
          <w:rFonts w:asciiTheme="minorHAnsi" w:hAnsiTheme="minorHAnsi" w:eastAsiaTheme="minorEastAsia" w:cstheme="minorBidi"/>
          <w:szCs w:val="22"/>
        </w:rPr>
      </w:pPr>
      <w:r>
        <w:fldChar w:fldCharType="begin"/>
      </w:r>
      <w:r>
        <w:instrText xml:space="preserve"> HYPERLINK \l "_Toc169474122" </w:instrText>
      </w:r>
      <w:r>
        <w:fldChar w:fldCharType="separate"/>
      </w:r>
      <w:r>
        <w:rPr>
          <w:rStyle w:val="33"/>
        </w:rPr>
        <w:t>11  涉密维权管理</w:t>
      </w:r>
      <w:r>
        <w:tab/>
      </w:r>
      <w:r>
        <w:fldChar w:fldCharType="begin"/>
      </w:r>
      <w:r>
        <w:instrText xml:space="preserve"> PAGEREF _Toc169474122 \h </w:instrText>
      </w:r>
      <w:r>
        <w:fldChar w:fldCharType="separate"/>
      </w:r>
      <w:r>
        <w:t>7</w:t>
      </w:r>
      <w:r>
        <w:fldChar w:fldCharType="end"/>
      </w:r>
      <w:r>
        <w:fldChar w:fldCharType="end"/>
      </w:r>
    </w:p>
    <w:p w14:paraId="33403D26">
      <w:pPr>
        <w:pStyle w:val="19"/>
        <w:tabs>
          <w:tab w:val="right" w:leader="dot" w:pos="9344"/>
        </w:tabs>
        <w:rPr>
          <w:rFonts w:asciiTheme="minorHAnsi" w:hAnsiTheme="minorHAnsi" w:eastAsiaTheme="minorEastAsia" w:cstheme="minorBidi"/>
          <w:szCs w:val="22"/>
        </w:rPr>
      </w:pPr>
      <w:r>
        <w:fldChar w:fldCharType="begin"/>
      </w:r>
      <w:r>
        <w:instrText xml:space="preserve"> HYPERLINK \l "_Toc169474123" </w:instrText>
      </w:r>
      <w:r>
        <w:fldChar w:fldCharType="separate"/>
      </w:r>
      <w:r>
        <w:rPr>
          <w:rStyle w:val="33"/>
        </w:rPr>
        <w:t>12  监督检查管理</w:t>
      </w:r>
      <w:r>
        <w:tab/>
      </w:r>
      <w:r>
        <w:fldChar w:fldCharType="begin"/>
      </w:r>
      <w:r>
        <w:instrText xml:space="preserve"> PAGEREF _Toc169474123 \h </w:instrText>
      </w:r>
      <w:r>
        <w:fldChar w:fldCharType="separate"/>
      </w:r>
      <w:r>
        <w:t>8</w:t>
      </w:r>
      <w:r>
        <w:fldChar w:fldCharType="end"/>
      </w:r>
      <w:r>
        <w:fldChar w:fldCharType="end"/>
      </w:r>
    </w:p>
    <w:p w14:paraId="39CF7F74">
      <w:pPr>
        <w:pStyle w:val="19"/>
        <w:tabs>
          <w:tab w:val="right" w:leader="dot" w:pos="9344"/>
        </w:tabs>
        <w:rPr>
          <w:rFonts w:asciiTheme="minorHAnsi" w:hAnsiTheme="minorHAnsi" w:eastAsiaTheme="minorEastAsia" w:cstheme="minorBidi"/>
          <w:szCs w:val="22"/>
        </w:rPr>
      </w:pPr>
      <w:r>
        <w:fldChar w:fldCharType="begin"/>
      </w:r>
      <w:r>
        <w:instrText xml:space="preserve"> HYPERLINK \l "_Toc169474124" </w:instrText>
      </w:r>
      <w:r>
        <w:fldChar w:fldCharType="separate"/>
      </w:r>
      <w:r>
        <w:rPr>
          <w:rStyle w:val="33"/>
        </w:rPr>
        <w:t>附录A（资料性）  商业秘密保护表现形式</w:t>
      </w:r>
      <w:r>
        <w:tab/>
      </w:r>
      <w:r>
        <w:fldChar w:fldCharType="begin"/>
      </w:r>
      <w:r>
        <w:instrText xml:space="preserve"> PAGEREF _Toc169474124 \h </w:instrText>
      </w:r>
      <w:r>
        <w:fldChar w:fldCharType="separate"/>
      </w:r>
      <w:r>
        <w:t>9</w:t>
      </w:r>
      <w:r>
        <w:fldChar w:fldCharType="end"/>
      </w:r>
      <w:r>
        <w:fldChar w:fldCharType="end"/>
      </w:r>
    </w:p>
    <w:p w14:paraId="1A983115">
      <w:pPr>
        <w:pStyle w:val="19"/>
        <w:tabs>
          <w:tab w:val="right" w:leader="dot" w:pos="9344"/>
        </w:tabs>
        <w:rPr>
          <w:rFonts w:asciiTheme="minorHAnsi" w:hAnsiTheme="minorHAnsi" w:eastAsiaTheme="minorEastAsia" w:cstheme="minorBidi"/>
          <w:szCs w:val="22"/>
        </w:rPr>
      </w:pPr>
      <w:r>
        <w:fldChar w:fldCharType="begin"/>
      </w:r>
      <w:r>
        <w:instrText xml:space="preserve"> HYPERLINK \l "_Toc169474125" </w:instrText>
      </w:r>
      <w:r>
        <w:fldChar w:fldCharType="separate"/>
      </w:r>
      <w:r>
        <w:rPr>
          <w:rStyle w:val="33"/>
        </w:rPr>
        <w:t>附录B（资料性）  商业秘密保密协议</w:t>
      </w:r>
      <w:r>
        <w:tab/>
      </w:r>
      <w:r>
        <w:fldChar w:fldCharType="begin"/>
      </w:r>
      <w:r>
        <w:instrText xml:space="preserve"> PAGEREF _Toc169474125 \h </w:instrText>
      </w:r>
      <w:r>
        <w:fldChar w:fldCharType="separate"/>
      </w:r>
      <w:r>
        <w:t>10</w:t>
      </w:r>
      <w:r>
        <w:fldChar w:fldCharType="end"/>
      </w:r>
      <w:r>
        <w:fldChar w:fldCharType="end"/>
      </w:r>
    </w:p>
    <w:p w14:paraId="515993F0">
      <w:pPr>
        <w:pStyle w:val="19"/>
        <w:tabs>
          <w:tab w:val="right" w:leader="dot" w:pos="9344"/>
        </w:tabs>
        <w:rPr>
          <w:rFonts w:asciiTheme="minorHAnsi" w:hAnsiTheme="minorHAnsi" w:eastAsiaTheme="minorEastAsia" w:cstheme="minorBidi"/>
          <w:szCs w:val="22"/>
        </w:rPr>
      </w:pPr>
      <w:r>
        <w:fldChar w:fldCharType="begin"/>
      </w:r>
      <w:r>
        <w:instrText xml:space="preserve"> HYPERLINK \l "_Toc169474126" </w:instrText>
      </w:r>
      <w:r>
        <w:fldChar w:fldCharType="separate"/>
      </w:r>
      <w:r>
        <w:rPr>
          <w:rStyle w:val="33"/>
        </w:rPr>
        <w:t>附录C（资料性）  竞业限制协议</w:t>
      </w:r>
      <w:r>
        <w:tab/>
      </w:r>
      <w:r>
        <w:fldChar w:fldCharType="begin"/>
      </w:r>
      <w:r>
        <w:instrText xml:space="preserve"> PAGEREF _Toc169474126 \h </w:instrText>
      </w:r>
      <w:r>
        <w:fldChar w:fldCharType="separate"/>
      </w:r>
      <w:r>
        <w:t>15</w:t>
      </w:r>
      <w:r>
        <w:fldChar w:fldCharType="end"/>
      </w:r>
      <w:r>
        <w:fldChar w:fldCharType="end"/>
      </w:r>
    </w:p>
    <w:p w14:paraId="68E82263">
      <w:pPr>
        <w:pStyle w:val="19"/>
        <w:tabs>
          <w:tab w:val="right" w:leader="dot" w:pos="9344"/>
        </w:tabs>
        <w:rPr>
          <w:rFonts w:asciiTheme="minorHAnsi" w:hAnsiTheme="minorHAnsi" w:eastAsiaTheme="minorEastAsia" w:cstheme="minorBidi"/>
          <w:szCs w:val="22"/>
        </w:rPr>
      </w:pPr>
      <w:r>
        <w:fldChar w:fldCharType="begin"/>
      </w:r>
      <w:r>
        <w:instrText xml:space="preserve"> HYPERLINK \l "_Toc169474127" </w:instrText>
      </w:r>
      <w:r>
        <w:fldChar w:fldCharType="separate"/>
      </w:r>
      <w:r>
        <w:rPr>
          <w:rStyle w:val="33"/>
        </w:rPr>
        <w:t>附录D（资料性）  商务合作保密协议</w:t>
      </w:r>
      <w:r>
        <w:tab/>
      </w:r>
      <w:r>
        <w:fldChar w:fldCharType="begin"/>
      </w:r>
      <w:r>
        <w:instrText xml:space="preserve"> PAGEREF _Toc169474127 \h </w:instrText>
      </w:r>
      <w:r>
        <w:fldChar w:fldCharType="separate"/>
      </w:r>
      <w:r>
        <w:t>18</w:t>
      </w:r>
      <w:r>
        <w:fldChar w:fldCharType="end"/>
      </w:r>
      <w:r>
        <w:fldChar w:fldCharType="end"/>
      </w:r>
    </w:p>
    <w:p w14:paraId="15BC956A">
      <w:pPr>
        <w:pStyle w:val="92"/>
        <w:spacing w:after="468"/>
        <w:sectPr>
          <w:headerReference r:id="rId9" w:type="default"/>
          <w:footerReference r:id="rId11" w:type="default"/>
          <w:headerReference r:id="rId10" w:type="even"/>
          <w:footerReference r:id="rId12" w:type="even"/>
          <w:pgSz w:w="11906" w:h="16838"/>
          <w:pgMar w:top="1928" w:right="1134" w:bottom="1134" w:left="1134" w:header="1418" w:footer="1134" w:gutter="284"/>
          <w:pgNumType w:fmt="upperRoman" w:start="1"/>
          <w:cols w:space="425" w:num="1"/>
          <w:formProt w:val="0"/>
          <w:docGrid w:type="lines" w:linePitch="312" w:charSpace="0"/>
        </w:sectPr>
      </w:pPr>
      <w:r>
        <w:fldChar w:fldCharType="end"/>
      </w:r>
    </w:p>
    <w:bookmarkEnd w:id="21"/>
    <w:p w14:paraId="49F2E2EA">
      <w:pPr>
        <w:pStyle w:val="90"/>
        <w:spacing w:before="900" w:after="468"/>
      </w:pPr>
      <w:bookmarkStart w:id="46" w:name="_Toc169474111"/>
      <w:bookmarkStart w:id="47" w:name="BookMark2"/>
      <w:r>
        <w:rPr>
          <w:spacing w:val="320"/>
        </w:rPr>
        <w:t>前</w:t>
      </w:r>
      <w:r>
        <w:t>言</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1CFBAFDF">
      <w:pPr>
        <w:pStyle w:val="57"/>
        <w:ind w:firstLine="420"/>
      </w:pPr>
      <w:r>
        <w:rPr>
          <w:rFonts w:hint="eastAsia"/>
        </w:rPr>
        <w:t>本文件按照GB/T 1.1—2020《标准化工作导则  第1部分：标准化文件的结构和起草规则》的规定起草。</w:t>
      </w:r>
    </w:p>
    <w:p w14:paraId="2D41E8E6">
      <w:pPr>
        <w:pStyle w:val="57"/>
        <w:ind w:firstLine="420"/>
      </w:pPr>
      <w:r>
        <w:rPr>
          <w:rFonts w:hint="eastAsia"/>
        </w:rPr>
        <w:t>请注意本文件的</w:t>
      </w:r>
      <w:r>
        <w:t>某些内容</w:t>
      </w:r>
      <w:r>
        <w:rPr>
          <w:rFonts w:hint="eastAsia"/>
        </w:rPr>
        <w:t>可能</w:t>
      </w:r>
      <w:r>
        <w:t>涉及专利</w:t>
      </w:r>
      <w:r>
        <w:rPr>
          <w:rFonts w:hint="eastAsia"/>
        </w:rPr>
        <w:t>。</w:t>
      </w:r>
      <w:r>
        <w:t>本文件</w:t>
      </w:r>
      <w:r>
        <w:rPr>
          <w:rFonts w:hint="eastAsia"/>
        </w:rPr>
        <w:t>的</w:t>
      </w:r>
      <w:r>
        <w:t>发布机构</w:t>
      </w:r>
      <w:r>
        <w:rPr>
          <w:rFonts w:hint="eastAsia"/>
        </w:rPr>
        <w:t>不承担识别专利</w:t>
      </w:r>
      <w:r>
        <w:t>的责任。</w:t>
      </w:r>
    </w:p>
    <w:p w14:paraId="77AB365B">
      <w:pPr>
        <w:pStyle w:val="57"/>
        <w:ind w:firstLine="420"/>
      </w:pPr>
      <w:r>
        <w:rPr>
          <w:rFonts w:hint="eastAsia"/>
        </w:rPr>
        <w:t>本文件由江西省市场</w:t>
      </w:r>
      <w:r>
        <w:t>监督</w:t>
      </w:r>
      <w:r>
        <w:rPr>
          <w:rFonts w:hint="eastAsia"/>
        </w:rPr>
        <w:t>管理</w:t>
      </w:r>
      <w:r>
        <w:t>局</w:t>
      </w:r>
      <w:r>
        <w:rPr>
          <w:rFonts w:hint="eastAsia"/>
        </w:rPr>
        <w:t>提出并归口。</w:t>
      </w:r>
    </w:p>
    <w:p w14:paraId="2C964969">
      <w:pPr>
        <w:pStyle w:val="57"/>
        <w:ind w:firstLine="420"/>
      </w:pPr>
      <w:r>
        <w:rPr>
          <w:rFonts w:hint="eastAsia"/>
        </w:rPr>
        <w:t>本文件起草单位：鹰潭市检验检测认证院、鹰潭市市场监督管理局、江西省市场监督管理局价格监督检查和反不正当竞争局、</w:t>
      </w:r>
      <w:r>
        <w:t>江西省质量和标准化研究院。</w:t>
      </w:r>
    </w:p>
    <w:p w14:paraId="2C823FA2">
      <w:pPr>
        <w:pStyle w:val="57"/>
        <w:ind w:firstLine="420"/>
      </w:pPr>
      <w:r>
        <w:rPr>
          <w:rFonts w:hint="eastAsia"/>
        </w:rPr>
        <w:t>本文件主要起草人：廖晓斌、董路遥、徐亚</w:t>
      </w:r>
      <w:r>
        <w:t>洲</w:t>
      </w:r>
      <w:r>
        <w:rPr>
          <w:rFonts w:hint="eastAsia"/>
        </w:rPr>
        <w:t>、黄军根、魏波</w:t>
      </w:r>
      <w:r>
        <w:t>。</w:t>
      </w:r>
    </w:p>
    <w:p w14:paraId="71AA91AD">
      <w:pPr>
        <w:pStyle w:val="57"/>
        <w:ind w:firstLine="420"/>
      </w:pPr>
    </w:p>
    <w:p w14:paraId="46A470ED">
      <w:pPr>
        <w:pStyle w:val="57"/>
        <w:ind w:firstLine="420"/>
        <w:sectPr>
          <w:headerReference r:id="rId13" w:type="default"/>
          <w:footerReference r:id="rId15" w:type="default"/>
          <w:headerReference r:id="rId14" w:type="even"/>
          <w:footerReference r:id="rId16" w:type="even"/>
          <w:pgSz w:w="11906" w:h="16838"/>
          <w:pgMar w:top="1928" w:right="1134" w:bottom="1134" w:left="1134" w:header="1418" w:footer="1134" w:gutter="284"/>
          <w:pgNumType w:fmt="upperRoman"/>
          <w:cols w:space="425" w:num="1"/>
          <w:formProt w:val="0"/>
          <w:docGrid w:type="lines" w:linePitch="312" w:charSpace="0"/>
        </w:sectPr>
      </w:pPr>
    </w:p>
    <w:bookmarkEnd w:id="47"/>
    <w:p w14:paraId="4A49E31E">
      <w:pPr>
        <w:spacing w:line="20" w:lineRule="exact"/>
        <w:jc w:val="center"/>
        <w:rPr>
          <w:rFonts w:ascii="黑体" w:hAnsi="黑体" w:eastAsia="黑体"/>
          <w:sz w:val="32"/>
          <w:szCs w:val="32"/>
        </w:rPr>
      </w:pPr>
      <w:bookmarkStart w:id="48" w:name="BookMark4"/>
    </w:p>
    <w:p w14:paraId="50B3A1CD">
      <w:pPr>
        <w:spacing w:line="20" w:lineRule="exact"/>
        <w:jc w:val="center"/>
        <w:rPr>
          <w:rFonts w:ascii="黑体" w:hAnsi="黑体" w:eastAsia="黑体"/>
          <w:sz w:val="32"/>
          <w:szCs w:val="32"/>
        </w:rPr>
      </w:pPr>
    </w:p>
    <w:sdt>
      <w:sdtPr>
        <w:tag w:val="NEW_STAND_NAME"/>
        <w:id w:val="595910757"/>
        <w:lock w:val="sdtLocked"/>
        <w:placeholder>
          <w:docPart w:val="39449FCFD5874C099D1CC412D0D90FFB"/>
        </w:placeholder>
      </w:sdtPr>
      <w:sdtContent>
        <w:p w14:paraId="4D7F9062">
          <w:pPr>
            <w:pStyle w:val="178"/>
            <w:spacing w:before="312" w:beforeLines="100" w:after="686" w:afterLines="220"/>
          </w:pPr>
          <w:bookmarkStart w:id="49" w:name="NEW_STAND_NAME"/>
          <w:r>
            <w:rPr>
              <w:rFonts w:hint="eastAsia"/>
            </w:rPr>
            <w:t>企业商业秘密保护管理规范</w:t>
          </w:r>
        </w:p>
      </w:sdtContent>
    </w:sdt>
    <w:bookmarkEnd w:id="49"/>
    <w:p w14:paraId="17CAB888">
      <w:pPr>
        <w:pStyle w:val="105"/>
        <w:spacing w:before="312" w:after="312"/>
      </w:pPr>
      <w:bookmarkStart w:id="50" w:name="_Toc148967155"/>
      <w:bookmarkStart w:id="51" w:name="_Toc26986530"/>
      <w:bookmarkStart w:id="52" w:name="_Toc26986771"/>
      <w:bookmarkStart w:id="53" w:name="_Toc126237557"/>
      <w:bookmarkStart w:id="54" w:name="_Toc24884211"/>
      <w:bookmarkStart w:id="55" w:name="_Toc150432419"/>
      <w:bookmarkStart w:id="56" w:name="_Toc26718930"/>
      <w:bookmarkStart w:id="57" w:name="_Toc139989354"/>
      <w:bookmarkStart w:id="58" w:name="_Toc151740558"/>
      <w:bookmarkStart w:id="59" w:name="_Toc148969837"/>
      <w:bookmarkStart w:id="60" w:name="_Toc17233333"/>
      <w:bookmarkStart w:id="61" w:name="_Toc147844955"/>
      <w:bookmarkStart w:id="62" w:name="_Toc148967135"/>
      <w:bookmarkStart w:id="63" w:name="_Toc151118110"/>
      <w:bookmarkStart w:id="64" w:name="_Toc148945864"/>
      <w:bookmarkStart w:id="65" w:name="_Toc150776139"/>
      <w:bookmarkStart w:id="66" w:name="_Toc149811957"/>
      <w:bookmarkStart w:id="67" w:name="_Toc24884218"/>
      <w:bookmarkStart w:id="68" w:name="_Toc97191423"/>
      <w:bookmarkStart w:id="69" w:name="_Toc151120425"/>
      <w:bookmarkStart w:id="70" w:name="_Toc26648465"/>
      <w:bookmarkStart w:id="71" w:name="_Toc149644043"/>
      <w:bookmarkStart w:id="72" w:name="_Toc149643161"/>
      <w:bookmarkStart w:id="73" w:name="_Toc150430671"/>
      <w:bookmarkStart w:id="74" w:name="_Toc169474112"/>
      <w:bookmarkStart w:id="75" w:name="_Toc148967107"/>
      <w:bookmarkStart w:id="76" w:name="_Toc17233325"/>
      <w:bookmarkStart w:id="77" w:name="_Toc148967209"/>
      <w:bookmarkStart w:id="78" w:name="_Toc151121432"/>
      <w:bookmarkStart w:id="79" w:name="_Toc139989654"/>
      <w:bookmarkStart w:id="80" w:name="_Toc150764449"/>
      <w:bookmarkStart w:id="81" w:name="_Toc145064890"/>
      <w:bookmarkStart w:id="82" w:name="_Toc139990071"/>
      <w:bookmarkStart w:id="83" w:name="_Toc149808889"/>
      <w:r>
        <w:rPr>
          <w:rFonts w:hint="eastAsia"/>
        </w:rPr>
        <w:t>范围</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p>
    <w:p w14:paraId="06755F17">
      <w:pPr>
        <w:pStyle w:val="57"/>
        <w:ind w:firstLine="420"/>
      </w:pPr>
      <w:bookmarkStart w:id="84" w:name="_Toc17233334"/>
      <w:bookmarkStart w:id="85" w:name="_Toc24884212"/>
      <w:bookmarkStart w:id="86" w:name="_Toc26648466"/>
      <w:bookmarkStart w:id="87" w:name="_Toc24884219"/>
      <w:bookmarkStart w:id="88" w:name="_Toc17233326"/>
      <w:r>
        <w:rPr>
          <w:rFonts w:hint="eastAsia"/>
        </w:rPr>
        <w:t>本文件</w:t>
      </w:r>
      <w:r>
        <w:t>规定了</w:t>
      </w:r>
      <w:r>
        <w:rPr>
          <w:rFonts w:hint="eastAsia"/>
        </w:rPr>
        <w:t>商业秘密保护管理的术语和定义、基本原则、基本要求、涉密节点管理、涉密人员管理、涉密载体管理、涉密区域管理、涉密活动管理、涉密维权管理、监督检查管理等要求。</w:t>
      </w:r>
    </w:p>
    <w:p w14:paraId="61DD7E4F">
      <w:pPr>
        <w:pStyle w:val="57"/>
        <w:ind w:firstLine="420"/>
      </w:pPr>
      <w:r>
        <w:rPr>
          <w:rFonts w:hint="eastAsia"/>
        </w:rPr>
        <w:t>本文件适用于企业商业秘密保护的管理。</w:t>
      </w:r>
    </w:p>
    <w:p w14:paraId="4A6D26EF">
      <w:pPr>
        <w:pStyle w:val="105"/>
        <w:spacing w:before="312" w:after="312"/>
      </w:pPr>
      <w:bookmarkStart w:id="89" w:name="_Toc126237558"/>
      <w:bookmarkStart w:id="90" w:name="_Toc151120426"/>
      <w:bookmarkStart w:id="91" w:name="_Toc145064891"/>
      <w:bookmarkStart w:id="92" w:name="_Toc147844956"/>
      <w:bookmarkStart w:id="93" w:name="_Toc149811958"/>
      <w:bookmarkStart w:id="94" w:name="_Toc149808890"/>
      <w:bookmarkStart w:id="95" w:name="_Toc148945865"/>
      <w:bookmarkStart w:id="96" w:name="_Toc150430672"/>
      <w:bookmarkStart w:id="97" w:name="_Toc139990072"/>
      <w:bookmarkStart w:id="98" w:name="_Toc148967210"/>
      <w:bookmarkStart w:id="99" w:name="_Toc148967108"/>
      <w:bookmarkStart w:id="100" w:name="_Toc148969838"/>
      <w:bookmarkStart w:id="101" w:name="_Toc26986531"/>
      <w:bookmarkStart w:id="102" w:name="_Toc151121433"/>
      <w:bookmarkStart w:id="103" w:name="_Toc26718931"/>
      <w:bookmarkStart w:id="104" w:name="_Toc148967136"/>
      <w:bookmarkStart w:id="105" w:name="_Toc149643162"/>
      <w:bookmarkStart w:id="106" w:name="_Toc150764450"/>
      <w:bookmarkStart w:id="107" w:name="_Toc150776140"/>
      <w:bookmarkStart w:id="108" w:name="_Toc26986772"/>
      <w:bookmarkStart w:id="109" w:name="_Toc139989355"/>
      <w:bookmarkStart w:id="110" w:name="_Toc97191424"/>
      <w:bookmarkStart w:id="111" w:name="_Toc151740559"/>
      <w:bookmarkStart w:id="112" w:name="_Toc151118111"/>
      <w:bookmarkStart w:id="113" w:name="_Toc149644044"/>
      <w:bookmarkStart w:id="114" w:name="_Toc148967156"/>
      <w:bookmarkStart w:id="115" w:name="_Toc139989655"/>
      <w:bookmarkStart w:id="116" w:name="_Toc150432420"/>
      <w:bookmarkStart w:id="117" w:name="_Toc169474113"/>
      <w:r>
        <w:rPr>
          <w:rFonts w:hint="eastAsia"/>
        </w:rPr>
        <w:t>规范性引用文件</w:t>
      </w:r>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sdt>
      <w:sdtPr>
        <w:rPr>
          <w:rFonts w:hint="eastAsia"/>
        </w:rPr>
        <w:id w:val="715848253"/>
        <w:placeholder>
          <w:docPart w:val="C7F01B0484284FB481859331D9A0C7CF"/>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1AA6010B">
          <w:pPr>
            <w:pStyle w:val="57"/>
            <w:ind w:firstLine="420"/>
          </w:pPr>
          <w:r>
            <w:rPr>
              <w:rFonts w:hint="eastAsia"/>
            </w:rPr>
            <w:t>本文件没有规范性引用文件。</w:t>
          </w:r>
        </w:p>
      </w:sdtContent>
    </w:sdt>
    <w:p w14:paraId="5624C2F5">
      <w:pPr>
        <w:pStyle w:val="105"/>
        <w:spacing w:before="312" w:after="312"/>
      </w:pPr>
      <w:bookmarkStart w:id="118" w:name="_Toc150764451"/>
      <w:bookmarkStart w:id="119" w:name="_Toc150776141"/>
      <w:bookmarkStart w:id="120" w:name="_Toc151118112"/>
      <w:bookmarkStart w:id="121" w:name="_Toc151120427"/>
      <w:bookmarkStart w:id="122" w:name="_Toc139989656"/>
      <w:bookmarkStart w:id="123" w:name="_Toc148967109"/>
      <w:bookmarkStart w:id="124" w:name="_Toc148945866"/>
      <w:bookmarkStart w:id="125" w:name="_Toc150432421"/>
      <w:bookmarkStart w:id="126" w:name="_Toc149643163"/>
      <w:bookmarkStart w:id="127" w:name="_Toc149811959"/>
      <w:bookmarkStart w:id="128" w:name="_Toc149808891"/>
      <w:bookmarkStart w:id="129" w:name="_Toc151121434"/>
      <w:bookmarkStart w:id="130" w:name="_Toc126237559"/>
      <w:bookmarkStart w:id="131" w:name="_Toc145064892"/>
      <w:bookmarkStart w:id="132" w:name="_Toc97191425"/>
      <w:bookmarkStart w:id="133" w:name="_Toc139990073"/>
      <w:bookmarkStart w:id="134" w:name="_Toc147844957"/>
      <w:bookmarkStart w:id="135" w:name="_Toc148967137"/>
      <w:bookmarkStart w:id="136" w:name="_Toc151740560"/>
      <w:bookmarkStart w:id="137" w:name="_Toc148967157"/>
      <w:bookmarkStart w:id="138" w:name="_Toc169474114"/>
      <w:bookmarkStart w:id="139" w:name="_Toc149644045"/>
      <w:bookmarkStart w:id="140" w:name="_Toc139989356"/>
      <w:bookmarkStart w:id="141" w:name="_Toc150430673"/>
      <w:bookmarkStart w:id="142" w:name="_Toc148969839"/>
      <w:bookmarkStart w:id="143" w:name="_Toc148967211"/>
      <w:r>
        <w:rPr>
          <w:rFonts w:hint="eastAsia"/>
          <w:szCs w:val="21"/>
        </w:rPr>
        <w:t>术语和定义</w:t>
      </w:r>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p>
    <w:sdt>
      <w:sdtPr>
        <w:id w:val="-1909835108"/>
        <w:placeholder>
          <w:docPart w:val="969834CBD7DA42EA93161B2022AA78FF"/>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1502AE20">
          <w:pPr>
            <w:pStyle w:val="57"/>
            <w:ind w:firstLine="420"/>
          </w:pPr>
          <w:bookmarkStart w:id="144" w:name="_Toc26986532"/>
          <w:bookmarkEnd w:id="144"/>
          <w:r>
            <w:t>下列术语和定义适用于本文件。</w:t>
          </w:r>
        </w:p>
      </w:sdtContent>
    </w:sdt>
    <w:p w14:paraId="33803637">
      <w:pPr>
        <w:pStyle w:val="224"/>
        <w:ind w:left="420" w:hanging="420" w:hangingChars="200"/>
        <w:rPr>
          <w:rFonts w:ascii="黑体" w:hAnsi="黑体" w:eastAsia="黑体"/>
        </w:rPr>
      </w:pPr>
      <w:r>
        <w:rPr>
          <w:rFonts w:ascii="黑体" w:hAnsi="黑体" w:eastAsia="黑体"/>
        </w:rPr>
        <w:br w:type="textWrapping"/>
      </w:r>
      <w:r>
        <w:rPr>
          <w:rFonts w:hint="eastAsia" w:ascii="黑体" w:hAnsi="黑体" w:eastAsia="黑体"/>
        </w:rPr>
        <w:t>商业</w:t>
      </w:r>
      <w:r>
        <w:rPr>
          <w:rFonts w:ascii="黑体" w:hAnsi="黑体" w:eastAsia="黑体"/>
        </w:rPr>
        <w:t>秘密</w:t>
      </w:r>
    </w:p>
    <w:p w14:paraId="1BFF7367">
      <w:pPr>
        <w:pStyle w:val="57"/>
        <w:ind w:firstLine="420"/>
      </w:pPr>
      <w:r>
        <w:rPr>
          <w:rFonts w:hint="eastAsia"/>
        </w:rPr>
        <w:t>不为</w:t>
      </w:r>
      <w:r>
        <w:t>公众所知悉、具有商业价值并经</w:t>
      </w:r>
      <w:r>
        <w:rPr>
          <w:rFonts w:hint="eastAsia"/>
        </w:rPr>
        <w:t>权利人</w:t>
      </w:r>
      <w:r>
        <w:t>采取相应</w:t>
      </w:r>
      <w:r>
        <w:rPr>
          <w:rFonts w:hint="eastAsia"/>
        </w:rPr>
        <w:t>保密</w:t>
      </w:r>
      <w:r>
        <w:t>措施的技术信息、经营</w:t>
      </w:r>
      <w:r>
        <w:rPr>
          <w:rFonts w:hint="eastAsia"/>
        </w:rPr>
        <w:t>信息</w:t>
      </w:r>
      <w:r>
        <w:t>等商业信息。</w:t>
      </w:r>
    </w:p>
    <w:p w14:paraId="273D69F1">
      <w:pPr>
        <w:pStyle w:val="57"/>
        <w:ind w:firstLine="420"/>
      </w:pPr>
      <w:r>
        <w:rPr>
          <w:rFonts w:hint="eastAsia"/>
        </w:rPr>
        <w:t>[来源：中华</w:t>
      </w:r>
      <w:r>
        <w:t>人民共和国反不正当竞争法，第九条</w:t>
      </w:r>
      <w:r>
        <w:rPr>
          <w:rFonts w:hint="eastAsia"/>
        </w:rPr>
        <w:t>]</w:t>
      </w:r>
    </w:p>
    <w:p w14:paraId="64E6C471">
      <w:pPr>
        <w:pStyle w:val="224"/>
        <w:ind w:left="420" w:hanging="420" w:hangingChars="200"/>
        <w:rPr>
          <w:rFonts w:ascii="黑体" w:hAnsi="黑体" w:eastAsia="黑体"/>
        </w:rPr>
      </w:pPr>
      <w:r>
        <w:rPr>
          <w:rFonts w:ascii="黑体" w:hAnsi="黑体" w:eastAsia="黑体"/>
        </w:rPr>
        <w:br w:type="textWrapping"/>
      </w:r>
      <w:r>
        <w:rPr>
          <w:rFonts w:hint="eastAsia" w:ascii="黑体" w:hAnsi="黑体" w:eastAsia="黑体"/>
        </w:rPr>
        <w:t>涉密</w:t>
      </w:r>
      <w:r>
        <w:rPr>
          <w:rFonts w:ascii="黑体" w:hAnsi="黑体" w:eastAsia="黑体"/>
        </w:rPr>
        <w:t>载体</w:t>
      </w:r>
    </w:p>
    <w:p w14:paraId="1FFD00F7">
      <w:pPr>
        <w:pStyle w:val="57"/>
        <w:ind w:firstLine="420"/>
      </w:pPr>
      <w:r>
        <w:rPr>
          <w:rFonts w:hint="eastAsia"/>
        </w:rPr>
        <w:t>记载</w:t>
      </w:r>
      <w:r>
        <w:t>或存储商业秘密信息</w:t>
      </w:r>
      <w:r>
        <w:rPr>
          <w:rFonts w:hint="eastAsia"/>
        </w:rPr>
        <w:t>各类</w:t>
      </w:r>
      <w:r>
        <w:t>物质，如纸质</w:t>
      </w:r>
      <w:r>
        <w:rPr>
          <w:rFonts w:hint="eastAsia"/>
        </w:rPr>
        <w:t>介质</w:t>
      </w:r>
      <w:r>
        <w:t>、存储</w:t>
      </w:r>
      <w:r>
        <w:rPr>
          <w:rFonts w:hint="eastAsia"/>
        </w:rPr>
        <w:t>介质</w:t>
      </w:r>
      <w:r>
        <w:t>（</w:t>
      </w:r>
      <w:r>
        <w:rPr>
          <w:rFonts w:hint="eastAsia"/>
        </w:rPr>
        <w:t>U盘</w:t>
      </w:r>
      <w:r>
        <w:t>、硬盘、光盘、服务</w:t>
      </w:r>
      <w:r>
        <w:rPr>
          <w:rFonts w:hint="eastAsia"/>
        </w:rPr>
        <w:t>器等</w:t>
      </w:r>
      <w:r>
        <w:t>）</w:t>
      </w:r>
      <w:r>
        <w:rPr>
          <w:rFonts w:hint="eastAsia"/>
        </w:rPr>
        <w:t>和</w:t>
      </w:r>
      <w:r>
        <w:t>其他介质。</w:t>
      </w:r>
    </w:p>
    <w:p w14:paraId="0FE3B78E">
      <w:pPr>
        <w:pStyle w:val="224"/>
        <w:ind w:left="420" w:hanging="420" w:hangingChars="200"/>
        <w:rPr>
          <w:rFonts w:ascii="黑体" w:hAnsi="黑体" w:eastAsia="黑体"/>
        </w:rPr>
      </w:pPr>
      <w:r>
        <w:rPr>
          <w:rFonts w:ascii="黑体" w:hAnsi="黑体" w:eastAsia="黑体"/>
        </w:rPr>
        <w:br w:type="textWrapping"/>
      </w:r>
      <w:r>
        <w:rPr>
          <w:rFonts w:hint="eastAsia" w:ascii="黑体" w:hAnsi="黑体" w:eastAsia="黑体"/>
        </w:rPr>
        <w:t>涉密</w:t>
      </w:r>
      <w:r>
        <w:rPr>
          <w:rFonts w:ascii="黑体" w:hAnsi="黑体" w:eastAsia="黑体"/>
        </w:rPr>
        <w:t>区域</w:t>
      </w:r>
    </w:p>
    <w:p w14:paraId="0B2F60DC">
      <w:pPr>
        <w:pStyle w:val="57"/>
        <w:ind w:firstLine="420"/>
      </w:pPr>
      <w:r>
        <w:rPr>
          <w:rFonts w:hint="eastAsia"/>
        </w:rPr>
        <w:t>可以接触</w:t>
      </w:r>
      <w:r>
        <w:t>到商业秘密信息的场所，如企业厂房、车间、研发室、实验室、办公室、保密室、档案室、机房等。</w:t>
      </w:r>
    </w:p>
    <w:p w14:paraId="3EA34166">
      <w:pPr>
        <w:pStyle w:val="224"/>
        <w:ind w:left="420" w:hanging="420" w:hangingChars="200"/>
        <w:rPr>
          <w:rFonts w:ascii="黑体" w:hAnsi="黑体" w:eastAsia="黑体"/>
        </w:rPr>
      </w:pPr>
      <w:r>
        <w:rPr>
          <w:rFonts w:ascii="黑体" w:hAnsi="黑体" w:eastAsia="黑体"/>
        </w:rPr>
        <w:br w:type="textWrapping"/>
      </w:r>
      <w:r>
        <w:rPr>
          <w:rFonts w:hint="eastAsia" w:ascii="黑体" w:hAnsi="黑体" w:eastAsia="黑体"/>
        </w:rPr>
        <w:t>涉密物品</w:t>
      </w:r>
    </w:p>
    <w:p w14:paraId="26941C6C">
      <w:pPr>
        <w:pStyle w:val="57"/>
        <w:ind w:firstLine="420"/>
      </w:pPr>
      <w:r>
        <w:rPr>
          <w:rFonts w:hint="eastAsia"/>
        </w:rPr>
        <w:t>含有</w:t>
      </w:r>
      <w:r>
        <w:t>商业秘密信息的设备、原材料、半成品</w:t>
      </w:r>
      <w:r>
        <w:rPr>
          <w:rFonts w:hint="eastAsia"/>
          <w:lang w:eastAsia="zh-CN"/>
        </w:rPr>
        <w:t>、</w:t>
      </w:r>
      <w:r>
        <w:t>样品等</w:t>
      </w:r>
      <w:r>
        <w:rPr>
          <w:rFonts w:hint="eastAsia"/>
        </w:rPr>
        <w:t>。</w:t>
      </w:r>
    </w:p>
    <w:p w14:paraId="0EE66A07">
      <w:pPr>
        <w:pStyle w:val="105"/>
        <w:spacing w:before="312" w:after="312"/>
      </w:pPr>
      <w:bookmarkStart w:id="145" w:name="_Toc169474115"/>
      <w:r>
        <w:rPr>
          <w:rFonts w:hint="eastAsia"/>
        </w:rPr>
        <w:t>基本</w:t>
      </w:r>
      <w:r>
        <w:t>原则</w:t>
      </w:r>
      <w:bookmarkEnd w:id="145"/>
    </w:p>
    <w:p w14:paraId="414FC7AF">
      <w:pPr>
        <w:pStyle w:val="106"/>
        <w:spacing w:before="156" w:after="156"/>
      </w:pPr>
      <w:r>
        <w:rPr>
          <w:rFonts w:hint="eastAsia"/>
        </w:rPr>
        <w:t>企业</w:t>
      </w:r>
      <w:r>
        <w:t>自主</w:t>
      </w:r>
    </w:p>
    <w:p w14:paraId="7743302A">
      <w:pPr>
        <w:pStyle w:val="57"/>
        <w:ind w:firstLine="420"/>
      </w:pPr>
      <w:r>
        <w:rPr>
          <w:rFonts w:hint="eastAsia"/>
        </w:rPr>
        <w:t>企业</w:t>
      </w:r>
      <w:r>
        <w:t>是商业秘密保护的第一责任主体，采取管理、技术、经济等手段，</w:t>
      </w:r>
      <w:r>
        <w:rPr>
          <w:rFonts w:hint="eastAsia"/>
        </w:rPr>
        <w:t>实施</w:t>
      </w:r>
      <w:r>
        <w:t>商业秘密自主保护</w:t>
      </w:r>
      <w:r>
        <w:rPr>
          <w:rFonts w:hint="eastAsia"/>
        </w:rPr>
        <w:t>。</w:t>
      </w:r>
    </w:p>
    <w:p w14:paraId="55F8E181">
      <w:pPr>
        <w:pStyle w:val="106"/>
        <w:spacing w:before="156" w:after="156"/>
      </w:pPr>
      <w:r>
        <w:rPr>
          <w:rFonts w:hint="eastAsia"/>
        </w:rPr>
        <w:t>政府</w:t>
      </w:r>
      <w:r>
        <w:t>指导</w:t>
      </w:r>
    </w:p>
    <w:p w14:paraId="126AE522">
      <w:pPr>
        <w:pStyle w:val="57"/>
        <w:ind w:firstLine="420"/>
      </w:pPr>
      <w:r>
        <w:rPr>
          <w:rFonts w:hint="eastAsia"/>
        </w:rPr>
        <w:t>各级</w:t>
      </w:r>
      <w:r>
        <w:t>市场监管部门应加强对</w:t>
      </w:r>
      <w:r>
        <w:rPr>
          <w:rFonts w:hint="eastAsia"/>
        </w:rPr>
        <w:t>企业</w:t>
      </w:r>
      <w:r>
        <w:t>商业秘密保护工作的指导，总结</w:t>
      </w:r>
      <w:r>
        <w:rPr>
          <w:rFonts w:hint="eastAsia"/>
        </w:rPr>
        <w:t>推广</w:t>
      </w:r>
      <w:r>
        <w:t>经验做法</w:t>
      </w:r>
      <w:r>
        <w:rPr>
          <w:rFonts w:hint="eastAsia"/>
        </w:rPr>
        <w:t>，</w:t>
      </w:r>
      <w:r>
        <w:t>同时对工作</w:t>
      </w:r>
      <w:r>
        <w:rPr>
          <w:rFonts w:hint="eastAsia"/>
        </w:rPr>
        <w:t>中</w:t>
      </w:r>
      <w:r>
        <w:t>知悉的商业秘密</w:t>
      </w:r>
      <w:r>
        <w:rPr>
          <w:rFonts w:hint="eastAsia"/>
        </w:rPr>
        <w:t>负</w:t>
      </w:r>
      <w:r>
        <w:t>有保密义务</w:t>
      </w:r>
      <w:r>
        <w:rPr>
          <w:rFonts w:hint="eastAsia"/>
        </w:rPr>
        <w:t>。</w:t>
      </w:r>
    </w:p>
    <w:p w14:paraId="0E4F552A">
      <w:pPr>
        <w:pStyle w:val="106"/>
        <w:spacing w:before="156" w:after="156"/>
      </w:pPr>
      <w:r>
        <w:rPr>
          <w:rFonts w:hint="eastAsia"/>
        </w:rPr>
        <w:t>预防为主</w:t>
      </w:r>
    </w:p>
    <w:p w14:paraId="0CB614C3">
      <w:pPr>
        <w:pStyle w:val="57"/>
        <w:ind w:firstLine="420"/>
      </w:pPr>
      <w:r>
        <w:rPr>
          <w:rFonts w:hint="eastAsia"/>
        </w:rPr>
        <w:t>提高</w:t>
      </w:r>
      <w:r>
        <w:t>商业秘密保护的意识和能力，建立企业</w:t>
      </w:r>
      <w:r>
        <w:rPr>
          <w:rFonts w:hint="eastAsia"/>
        </w:rPr>
        <w:t>商业</w:t>
      </w:r>
      <w:r>
        <w:t>秘密保护机制和制度，识别和确定商业秘密的泄密风险，加强保密事项的管理，并采取相应的保护和应急措施，预防或避免商业秘密泄密或别侵犯的行为发生。</w:t>
      </w:r>
    </w:p>
    <w:p w14:paraId="12743E40">
      <w:pPr>
        <w:pStyle w:val="106"/>
        <w:spacing w:before="156" w:after="156"/>
      </w:pPr>
      <w:r>
        <w:rPr>
          <w:rFonts w:hint="eastAsia"/>
        </w:rPr>
        <w:t>依法</w:t>
      </w:r>
      <w:r>
        <w:t>维权</w:t>
      </w:r>
    </w:p>
    <w:p w14:paraId="40F37CFB">
      <w:pPr>
        <w:pStyle w:val="57"/>
        <w:ind w:firstLine="420"/>
      </w:pPr>
      <w:r>
        <w:rPr>
          <w:rFonts w:hint="eastAsia"/>
        </w:rPr>
        <w:t>商业</w:t>
      </w:r>
      <w:r>
        <w:t>秘密</w:t>
      </w:r>
      <w:r>
        <w:rPr>
          <w:rFonts w:hint="eastAsia"/>
        </w:rPr>
        <w:t>受到</w:t>
      </w:r>
      <w:r>
        <w:t>侵犯时，</w:t>
      </w:r>
      <w:r>
        <w:rPr>
          <w:rFonts w:hint="eastAsia"/>
        </w:rPr>
        <w:t>应</w:t>
      </w:r>
      <w:r>
        <w:t>理性表达</w:t>
      </w:r>
      <w:r>
        <w:rPr>
          <w:rFonts w:hint="eastAsia"/>
        </w:rPr>
        <w:t>利益</w:t>
      </w:r>
      <w:r>
        <w:t>诉求，依据相关法律法规的规定，向行政管理机构</w:t>
      </w:r>
      <w:r>
        <w:rPr>
          <w:rFonts w:hint="eastAsia"/>
        </w:rPr>
        <w:t>、</w:t>
      </w:r>
      <w:r>
        <w:t>公安机关、</w:t>
      </w:r>
      <w:r>
        <w:rPr>
          <w:rFonts w:hint="eastAsia"/>
        </w:rPr>
        <w:t>司法</w:t>
      </w:r>
      <w:r>
        <w:t>机关等寻求保护，维护合法权益。</w:t>
      </w:r>
    </w:p>
    <w:p w14:paraId="21645C9B">
      <w:pPr>
        <w:pStyle w:val="106"/>
        <w:spacing w:before="156" w:after="156"/>
      </w:pPr>
      <w:r>
        <w:rPr>
          <w:rFonts w:hint="eastAsia"/>
        </w:rPr>
        <w:t>多元</w:t>
      </w:r>
      <w:r>
        <w:t>协同</w:t>
      </w:r>
    </w:p>
    <w:p w14:paraId="1C02C4CB">
      <w:pPr>
        <w:pStyle w:val="57"/>
        <w:ind w:firstLine="420"/>
      </w:pPr>
      <w:r>
        <w:rPr>
          <w:rFonts w:hint="eastAsia"/>
        </w:rPr>
        <w:t>利用我省商业</w:t>
      </w:r>
      <w:r>
        <w:t>秘密保护联系点、</w:t>
      </w:r>
      <w:r>
        <w:rPr>
          <w:rFonts w:hint="eastAsia"/>
        </w:rPr>
        <w:t>商业</w:t>
      </w:r>
      <w:r>
        <w:t>秘密</w:t>
      </w:r>
      <w:r>
        <w:rPr>
          <w:rFonts w:hint="eastAsia"/>
        </w:rPr>
        <w:t>保护指导站、</w:t>
      </w:r>
      <w:r>
        <w:t>商业</w:t>
      </w:r>
      <w:r>
        <w:rPr>
          <w:rFonts w:hint="eastAsia"/>
        </w:rPr>
        <w:t>秘密</w:t>
      </w:r>
      <w:r>
        <w:t>保护基地</w:t>
      </w:r>
      <w:r>
        <w:rPr>
          <w:rFonts w:hint="eastAsia"/>
        </w:rPr>
        <w:t>、</w:t>
      </w:r>
      <w:r>
        <w:t>第三方</w:t>
      </w:r>
      <w:r>
        <w:rPr>
          <w:rFonts w:hint="eastAsia"/>
        </w:rPr>
        <w:t>服务</w:t>
      </w:r>
      <w:r>
        <w:t>机构等多方社会力量提供的宣传培训、技术咨询、法律援助</w:t>
      </w:r>
      <w:r>
        <w:rPr>
          <w:rFonts w:hint="eastAsia"/>
        </w:rPr>
        <w:t>等</w:t>
      </w:r>
      <w:r>
        <w:t>服务，有助于提高商业秘密保护能力。</w:t>
      </w:r>
    </w:p>
    <w:p w14:paraId="7AF3E7A4">
      <w:pPr>
        <w:pStyle w:val="105"/>
        <w:spacing w:before="312" w:after="312"/>
      </w:pPr>
      <w:bookmarkStart w:id="146" w:name="_Toc169474116"/>
      <w:r>
        <w:rPr>
          <w:rFonts w:hint="eastAsia"/>
        </w:rPr>
        <w:t>基本要求</w:t>
      </w:r>
      <w:bookmarkEnd w:id="146"/>
    </w:p>
    <w:p w14:paraId="5AA6171A">
      <w:pPr>
        <w:pStyle w:val="163"/>
      </w:pPr>
      <w:r>
        <w:rPr>
          <w:rFonts w:hint="eastAsia"/>
        </w:rPr>
        <w:t>企业</w:t>
      </w:r>
      <w:r>
        <w:t>应建立商业秘密</w:t>
      </w:r>
      <w:r>
        <w:rPr>
          <w:rFonts w:hint="eastAsia"/>
        </w:rPr>
        <w:t>保护、</w:t>
      </w:r>
      <w:r>
        <w:t>培训、宣传、泄密应急处理</w:t>
      </w:r>
      <w:r>
        <w:rPr>
          <w:rFonts w:hint="eastAsia"/>
        </w:rPr>
        <w:t>、</w:t>
      </w:r>
      <w:r>
        <w:t>奖惩等</w:t>
      </w:r>
      <w:r>
        <w:rPr>
          <w:rFonts w:hint="eastAsia"/>
        </w:rPr>
        <w:t>管理制度</w:t>
      </w:r>
      <w:r>
        <w:t>，</w:t>
      </w:r>
      <w:r>
        <w:rPr>
          <w:rFonts w:hint="eastAsia"/>
        </w:rPr>
        <w:t>建立</w:t>
      </w:r>
      <w:r>
        <w:t>健全商业秘密保护管理体系文件，</w:t>
      </w:r>
      <w:r>
        <w:rPr>
          <w:rFonts w:hint="eastAsia"/>
        </w:rPr>
        <w:t>实现</w:t>
      </w:r>
      <w:r>
        <w:t>商业秘密产生、使用、</w:t>
      </w:r>
      <w:r>
        <w:rPr>
          <w:rFonts w:hint="eastAsia"/>
        </w:rPr>
        <w:t>保存</w:t>
      </w:r>
      <w:r>
        <w:t>、流转、销毁等全流程管理。</w:t>
      </w:r>
    </w:p>
    <w:p w14:paraId="6489B779">
      <w:pPr>
        <w:pStyle w:val="163"/>
      </w:pPr>
      <w:r>
        <w:rPr>
          <w:rFonts w:hint="eastAsia"/>
        </w:rPr>
        <w:t>企业</w:t>
      </w:r>
      <w:r>
        <w:t>应设立</w:t>
      </w:r>
      <w:r>
        <w:rPr>
          <w:rFonts w:hint="eastAsia"/>
        </w:rPr>
        <w:t>商业</w:t>
      </w:r>
      <w:r>
        <w:t>秘密保护</w:t>
      </w:r>
      <w:r>
        <w:rPr>
          <w:rFonts w:hint="eastAsia"/>
        </w:rPr>
        <w:t>责任</w:t>
      </w:r>
      <w:r>
        <w:t>部门</w:t>
      </w:r>
      <w:r>
        <w:rPr>
          <w:rFonts w:hint="eastAsia"/>
        </w:rPr>
        <w:t>或授权</w:t>
      </w:r>
      <w:r>
        <w:t>相关部门负责</w:t>
      </w:r>
      <w:r>
        <w:rPr>
          <w:rFonts w:hint="eastAsia"/>
        </w:rPr>
        <w:t>并</w:t>
      </w:r>
      <w:r>
        <w:t>配备专（</w:t>
      </w:r>
      <w:r>
        <w:rPr>
          <w:rFonts w:hint="eastAsia"/>
        </w:rPr>
        <w:t>兼</w:t>
      </w:r>
      <w:r>
        <w:t>）</w:t>
      </w:r>
      <w:r>
        <w:rPr>
          <w:rFonts w:hint="eastAsia"/>
        </w:rPr>
        <w:t>职</w:t>
      </w:r>
      <w:r>
        <w:t>保密管理人员</w:t>
      </w:r>
      <w:r>
        <w:rPr>
          <w:rFonts w:hint="eastAsia"/>
        </w:rPr>
        <w:t>，</w:t>
      </w:r>
      <w:r>
        <w:t>明确</w:t>
      </w:r>
      <w:r>
        <w:rPr>
          <w:rFonts w:hint="eastAsia"/>
        </w:rPr>
        <w:t>职责</w:t>
      </w:r>
      <w:r>
        <w:t>权限</w:t>
      </w:r>
      <w:r>
        <w:rPr>
          <w:rFonts w:hint="eastAsia"/>
        </w:rPr>
        <w:t>。</w:t>
      </w:r>
    </w:p>
    <w:p w14:paraId="0664244B">
      <w:pPr>
        <w:pStyle w:val="163"/>
      </w:pPr>
      <w:r>
        <w:rPr>
          <w:rFonts w:hint="eastAsia"/>
        </w:rPr>
        <w:t>企业</w:t>
      </w:r>
      <w:r>
        <w:t>应划定涉密区域，配备并维护商业秘密保护所需的</w:t>
      </w:r>
      <w:r>
        <w:rPr>
          <w:rFonts w:hint="eastAsia"/>
        </w:rPr>
        <w:t>设施</w:t>
      </w:r>
      <w:r>
        <w:t>设备。</w:t>
      </w:r>
    </w:p>
    <w:p w14:paraId="51CF9020">
      <w:pPr>
        <w:pStyle w:val="163"/>
      </w:pPr>
      <w:r>
        <w:rPr>
          <w:rFonts w:hint="eastAsia"/>
        </w:rPr>
        <w:t>企业应</w:t>
      </w:r>
      <w:r>
        <w:t>组织开展商业秘密保护</w:t>
      </w:r>
      <w:r>
        <w:rPr>
          <w:rFonts w:hint="eastAsia"/>
        </w:rPr>
        <w:t>相关</w:t>
      </w:r>
      <w:r>
        <w:t>法律法规</w:t>
      </w:r>
      <w:r>
        <w:rPr>
          <w:rFonts w:hint="eastAsia"/>
        </w:rPr>
        <w:t>、</w:t>
      </w:r>
      <w:r>
        <w:t>制度文件等的学习培训，</w:t>
      </w:r>
      <w:r>
        <w:rPr>
          <w:rFonts w:hint="eastAsia"/>
        </w:rPr>
        <w:t>确保</w:t>
      </w:r>
      <w:r>
        <w:t>相关人员具备商业秘密保护的意识和能力。</w:t>
      </w:r>
    </w:p>
    <w:p w14:paraId="7D7DD9AB">
      <w:pPr>
        <w:pStyle w:val="163"/>
      </w:pPr>
      <w:r>
        <w:rPr>
          <w:rFonts w:hint="eastAsia"/>
        </w:rPr>
        <w:t>企业应形成</w:t>
      </w:r>
      <w:r>
        <w:t>并保留商业秘密自我保护的过程记录。</w:t>
      </w:r>
    </w:p>
    <w:p w14:paraId="087A3D2E">
      <w:pPr>
        <w:pStyle w:val="163"/>
      </w:pPr>
      <w:r>
        <w:rPr>
          <w:rFonts w:hint="eastAsia"/>
        </w:rPr>
        <w:t>企业宜邀请公证机构对商业秘密保护全流程管理进行公证，固定已采取保密措施的证据。</w:t>
      </w:r>
    </w:p>
    <w:p w14:paraId="41EBF638">
      <w:pPr>
        <w:pStyle w:val="105"/>
        <w:spacing w:before="312" w:after="312"/>
      </w:pPr>
      <w:bookmarkStart w:id="147" w:name="_Toc169474117"/>
      <w:r>
        <w:rPr>
          <w:rFonts w:hint="eastAsia"/>
        </w:rPr>
        <w:t>涉密</w:t>
      </w:r>
      <w:r>
        <w:t>节点管理</w:t>
      </w:r>
      <w:bookmarkEnd w:id="147"/>
    </w:p>
    <w:p w14:paraId="1D58E788">
      <w:pPr>
        <w:pStyle w:val="106"/>
        <w:spacing w:before="156" w:after="156"/>
      </w:pPr>
      <w:r>
        <w:rPr>
          <w:rFonts w:hint="eastAsia"/>
        </w:rPr>
        <w:t>定密</w:t>
      </w:r>
    </w:p>
    <w:p w14:paraId="41250877">
      <w:pPr>
        <w:pStyle w:val="166"/>
      </w:pPr>
      <w:r>
        <w:rPr>
          <w:rFonts w:hint="eastAsia"/>
        </w:rPr>
        <w:t>企业应对</w:t>
      </w:r>
      <w:r>
        <w:t>商业秘密进行核查和评估，</w:t>
      </w:r>
      <w:r>
        <w:rPr>
          <w:rFonts w:hint="eastAsia"/>
        </w:rPr>
        <w:t>其</w:t>
      </w:r>
      <w:r>
        <w:t>表现形式</w:t>
      </w:r>
      <w:r>
        <w:rPr>
          <w:rFonts w:hint="eastAsia"/>
        </w:rPr>
        <w:t>见附录A，</w:t>
      </w:r>
      <w:r>
        <w:t>评估范围应包括：</w:t>
      </w:r>
    </w:p>
    <w:p w14:paraId="61593234">
      <w:pPr>
        <w:pStyle w:val="175"/>
      </w:pPr>
      <w:r>
        <w:rPr>
          <w:rFonts w:hint="eastAsia"/>
        </w:rPr>
        <w:t>涉密</w:t>
      </w:r>
      <w:r>
        <w:t>技术</w:t>
      </w:r>
      <w:r>
        <w:rPr>
          <w:rFonts w:hint="eastAsia"/>
        </w:rPr>
        <w:t>信息</w:t>
      </w:r>
      <w:r>
        <w:t>：</w:t>
      </w:r>
      <w:r>
        <w:rPr>
          <w:rFonts w:hint="eastAsia"/>
        </w:rPr>
        <w:t>与科学技术</w:t>
      </w:r>
      <w:r>
        <w:t>有关的结构、原料、组分、配方、材料、</w:t>
      </w:r>
      <w:r>
        <w:rPr>
          <w:rFonts w:hint="eastAsia"/>
        </w:rPr>
        <w:t>样式</w:t>
      </w:r>
      <w:r>
        <w:t>、工艺、方法</w:t>
      </w:r>
      <w:r>
        <w:rPr>
          <w:rFonts w:hint="eastAsia"/>
        </w:rPr>
        <w:t>或其</w:t>
      </w:r>
      <w:r>
        <w:t>步骤、算法、数据、计算机程序及有关文档等信息</w:t>
      </w:r>
      <w:r>
        <w:rPr>
          <w:rFonts w:hint="eastAsia"/>
        </w:rPr>
        <w:t>；</w:t>
      </w:r>
    </w:p>
    <w:p w14:paraId="60CA7C51">
      <w:pPr>
        <w:pStyle w:val="175"/>
      </w:pPr>
      <w:r>
        <w:rPr>
          <w:rFonts w:hint="eastAsia"/>
        </w:rPr>
        <w:t>涉密</w:t>
      </w:r>
      <w:r>
        <w:t>经营信息：与经营活动有关的创意、管理、营销、财务、计划、样本、招投标材料、数据、客户信息等，</w:t>
      </w:r>
      <w:r>
        <w:rPr>
          <w:rFonts w:hint="eastAsia"/>
        </w:rPr>
        <w:t>以及</w:t>
      </w:r>
      <w:r>
        <w:t>对特定</w:t>
      </w:r>
      <w:r>
        <w:rPr>
          <w:rFonts w:hint="eastAsia"/>
        </w:rPr>
        <w:t>客户</w:t>
      </w:r>
      <w:r>
        <w:t>的名称、地址、联系方式、交易习惯</w:t>
      </w:r>
      <w:r>
        <w:rPr>
          <w:rFonts w:hint="eastAsia"/>
        </w:rPr>
        <w:t>、</w:t>
      </w:r>
      <w:r>
        <w:t>交易内容、</w:t>
      </w:r>
      <w:r>
        <w:rPr>
          <w:rFonts w:hint="eastAsia"/>
        </w:rPr>
        <w:t>特定</w:t>
      </w:r>
      <w:r>
        <w:t>需求等信息进行整理、加工后形成的客户信息；</w:t>
      </w:r>
    </w:p>
    <w:p w14:paraId="3C17692E">
      <w:pPr>
        <w:pStyle w:val="175"/>
      </w:pPr>
      <w:r>
        <w:rPr>
          <w:rFonts w:hint="eastAsia"/>
        </w:rPr>
        <w:t>除技术</w:t>
      </w:r>
      <w:r>
        <w:t>信息、经营信息</w:t>
      </w:r>
      <w:r>
        <w:rPr>
          <w:rFonts w:hint="eastAsia"/>
        </w:rPr>
        <w:t>外</w:t>
      </w:r>
      <w:r>
        <w:t>，其他符合商业秘密构成要件的商业信息。</w:t>
      </w:r>
    </w:p>
    <w:p w14:paraId="2E59112F">
      <w:pPr>
        <w:pStyle w:val="166"/>
      </w:pPr>
      <w:r>
        <w:rPr>
          <w:rFonts w:hint="eastAsia"/>
        </w:rPr>
        <w:t>对企业</w:t>
      </w:r>
      <w:r>
        <w:t>的商业秘密进行核查和评估时</w:t>
      </w:r>
      <w:r>
        <w:rPr>
          <w:rFonts w:hint="eastAsia"/>
        </w:rPr>
        <w:t>应考虑</w:t>
      </w:r>
      <w:r>
        <w:rPr>
          <w:rFonts w:hint="eastAsia"/>
          <w:lang w:eastAsia="zh-CN"/>
        </w:rPr>
        <w:t>以下</w:t>
      </w:r>
      <w:r>
        <w:t>因素：</w:t>
      </w:r>
    </w:p>
    <w:p w14:paraId="0B669140">
      <w:pPr>
        <w:pStyle w:val="175"/>
        <w:numPr>
          <w:ilvl w:val="0"/>
          <w:numId w:val="32"/>
        </w:numPr>
      </w:pPr>
      <w:r>
        <w:rPr>
          <w:rFonts w:hint="eastAsia"/>
        </w:rPr>
        <w:t>信息</w:t>
      </w:r>
      <w:r>
        <w:t>的</w:t>
      </w:r>
      <w:r>
        <w:rPr>
          <w:rFonts w:hint="eastAsia"/>
        </w:rPr>
        <w:t>经济</w:t>
      </w:r>
      <w:r>
        <w:t>价值</w:t>
      </w:r>
      <w:r>
        <w:rPr>
          <w:rFonts w:hint="eastAsia"/>
        </w:rPr>
        <w:t>：</w:t>
      </w:r>
      <w:r>
        <w:t>包括该信息</w:t>
      </w:r>
      <w:r>
        <w:rPr>
          <w:rFonts w:hint="eastAsia"/>
        </w:rPr>
        <w:t>的现有价值，</w:t>
      </w:r>
      <w:r>
        <w:t>以及该信息</w:t>
      </w:r>
      <w:r>
        <w:rPr>
          <w:rFonts w:hint="eastAsia"/>
        </w:rPr>
        <w:t>领域</w:t>
      </w:r>
      <w:r>
        <w:t>技术革新的速度和</w:t>
      </w:r>
      <w:r>
        <w:rPr>
          <w:rFonts w:hint="eastAsia"/>
        </w:rPr>
        <w:t>有无</w:t>
      </w:r>
      <w:r>
        <w:t>替代技术等</w:t>
      </w:r>
      <w:r>
        <w:rPr>
          <w:rFonts w:hint="eastAsia"/>
        </w:rPr>
        <w:t>的</w:t>
      </w:r>
      <w:r>
        <w:t>未来价值</w:t>
      </w:r>
      <w:r>
        <w:rPr>
          <w:rFonts w:hint="eastAsia"/>
        </w:rPr>
        <w:t>；</w:t>
      </w:r>
    </w:p>
    <w:p w14:paraId="1528F9F2">
      <w:pPr>
        <w:pStyle w:val="175"/>
        <w:numPr>
          <w:ilvl w:val="0"/>
          <w:numId w:val="32"/>
        </w:numPr>
      </w:pPr>
      <w:r>
        <w:rPr>
          <w:rFonts w:hint="eastAsia"/>
        </w:rPr>
        <w:t>对</w:t>
      </w:r>
      <w:r>
        <w:t>竞争企业的价值；</w:t>
      </w:r>
    </w:p>
    <w:p w14:paraId="69BFCBE4">
      <w:pPr>
        <w:pStyle w:val="175"/>
        <w:numPr>
          <w:ilvl w:val="0"/>
          <w:numId w:val="32"/>
        </w:numPr>
      </w:pPr>
      <w:r>
        <w:rPr>
          <w:rFonts w:hint="eastAsia"/>
        </w:rPr>
        <w:t>商业</w:t>
      </w:r>
      <w:r>
        <w:t>秘密的研发成本以及因信息</w:t>
      </w:r>
      <w:r>
        <w:rPr>
          <w:rFonts w:hint="eastAsia"/>
        </w:rPr>
        <w:t>泄露</w:t>
      </w:r>
      <w:r>
        <w:t>等可能遭受的损失程度；</w:t>
      </w:r>
    </w:p>
    <w:p w14:paraId="25D065C2">
      <w:pPr>
        <w:pStyle w:val="175"/>
        <w:numPr>
          <w:ilvl w:val="0"/>
          <w:numId w:val="32"/>
        </w:numPr>
      </w:pPr>
      <w:r>
        <w:rPr>
          <w:rFonts w:hint="eastAsia"/>
        </w:rPr>
        <w:t>信息</w:t>
      </w:r>
      <w:r>
        <w:t>泄露时可能</w:t>
      </w:r>
      <w:r>
        <w:rPr>
          <w:rFonts w:hint="eastAsia"/>
        </w:rPr>
        <w:t>承担</w:t>
      </w:r>
      <w:r>
        <w:t>的法律责任；</w:t>
      </w:r>
    </w:p>
    <w:p w14:paraId="64EB3887">
      <w:pPr>
        <w:pStyle w:val="175"/>
        <w:numPr>
          <w:ilvl w:val="0"/>
          <w:numId w:val="32"/>
        </w:numPr>
      </w:pPr>
      <w:r>
        <w:rPr>
          <w:rFonts w:hint="eastAsia"/>
        </w:rPr>
        <w:t>法律</w:t>
      </w:r>
      <w:r>
        <w:t>、法规、</w:t>
      </w:r>
      <w:r>
        <w:rPr>
          <w:rFonts w:hint="eastAsia"/>
        </w:rPr>
        <w:t>规章</w:t>
      </w:r>
      <w:r>
        <w:t>及相关</w:t>
      </w:r>
      <w:r>
        <w:rPr>
          <w:rFonts w:hint="eastAsia"/>
        </w:rPr>
        <w:t>司法</w:t>
      </w:r>
      <w:r>
        <w:t>解释</w:t>
      </w:r>
      <w:r>
        <w:rPr>
          <w:rFonts w:hint="eastAsia"/>
        </w:rPr>
        <w:t>等</w:t>
      </w:r>
      <w:r>
        <w:t>规定的其他情形。</w:t>
      </w:r>
    </w:p>
    <w:p w14:paraId="3E384E3C">
      <w:pPr>
        <w:pStyle w:val="166"/>
      </w:pPr>
      <w:r>
        <w:rPr>
          <w:rFonts w:hint="eastAsia"/>
        </w:rPr>
        <w:t>下列</w:t>
      </w:r>
      <w:r>
        <w:t>信息</w:t>
      </w:r>
      <w:r>
        <w:rPr>
          <w:rFonts w:hint="eastAsia"/>
        </w:rPr>
        <w:t>不应</w:t>
      </w:r>
      <w:r>
        <w:t>作为</w:t>
      </w:r>
      <w:r>
        <w:rPr>
          <w:rFonts w:hint="eastAsia"/>
        </w:rPr>
        <w:t>企业</w:t>
      </w:r>
      <w:r>
        <w:t>的</w:t>
      </w:r>
      <w:r>
        <w:rPr>
          <w:rFonts w:hint="eastAsia"/>
        </w:rPr>
        <w:t>商</w:t>
      </w:r>
      <w:r>
        <w:t>业秘密：</w:t>
      </w:r>
    </w:p>
    <w:p w14:paraId="665C30CD">
      <w:pPr>
        <w:pStyle w:val="175"/>
        <w:numPr>
          <w:ilvl w:val="0"/>
          <w:numId w:val="33"/>
        </w:numPr>
      </w:pPr>
      <w:r>
        <w:rPr>
          <w:rFonts w:hint="eastAsia"/>
        </w:rPr>
        <w:t>公知信息</w:t>
      </w:r>
      <w:r>
        <w:t>和基础理论；</w:t>
      </w:r>
    </w:p>
    <w:p w14:paraId="1B1CBB98">
      <w:pPr>
        <w:pStyle w:val="175"/>
        <w:numPr>
          <w:ilvl w:val="0"/>
          <w:numId w:val="33"/>
        </w:numPr>
      </w:pPr>
      <w:r>
        <w:rPr>
          <w:rFonts w:hint="eastAsia"/>
        </w:rPr>
        <w:t>已</w:t>
      </w:r>
      <w:r>
        <w:t>申请并公开的专利</w:t>
      </w:r>
      <w:r>
        <w:rPr>
          <w:rFonts w:hint="eastAsia"/>
        </w:rPr>
        <w:t>技术</w:t>
      </w:r>
      <w:r>
        <w:t>信息；</w:t>
      </w:r>
    </w:p>
    <w:p w14:paraId="5D6ECF40">
      <w:pPr>
        <w:pStyle w:val="175"/>
        <w:numPr>
          <w:ilvl w:val="0"/>
          <w:numId w:val="33"/>
        </w:numPr>
      </w:pPr>
      <w:r>
        <w:rPr>
          <w:rFonts w:hint="eastAsia"/>
        </w:rPr>
        <w:t>公众</w:t>
      </w:r>
      <w:r>
        <w:t>可通过反向工程等合法途径获得的信息；</w:t>
      </w:r>
    </w:p>
    <w:p w14:paraId="6B9B2FC1">
      <w:pPr>
        <w:pStyle w:val="175"/>
        <w:numPr>
          <w:ilvl w:val="0"/>
          <w:numId w:val="33"/>
        </w:numPr>
      </w:pPr>
      <w:r>
        <w:rPr>
          <w:rFonts w:hint="eastAsia"/>
        </w:rPr>
        <w:t>法律</w:t>
      </w:r>
      <w:r>
        <w:t>、法规、规章及相关司法解释规定的其他情形。</w:t>
      </w:r>
    </w:p>
    <w:p w14:paraId="48C0612D">
      <w:pPr>
        <w:pStyle w:val="166"/>
      </w:pPr>
      <w:r>
        <w:rPr>
          <w:rFonts w:hint="eastAsia"/>
        </w:rPr>
        <w:t>应对</w:t>
      </w:r>
      <w:r>
        <w:t>技术</w:t>
      </w:r>
      <w:r>
        <w:rPr>
          <w:rFonts w:hint="eastAsia"/>
        </w:rPr>
        <w:t>秘密</w:t>
      </w:r>
      <w:r>
        <w:t>进行科技查新，确认其</w:t>
      </w:r>
      <w:r>
        <w:rPr>
          <w:rFonts w:hint="eastAsia"/>
        </w:rPr>
        <w:t>不为</w:t>
      </w:r>
      <w:r>
        <w:t>公众所知悉。</w:t>
      </w:r>
    </w:p>
    <w:p w14:paraId="0E3274B4">
      <w:pPr>
        <w:pStyle w:val="166"/>
      </w:pPr>
      <w:r>
        <w:rPr>
          <w:rFonts w:hint="eastAsia"/>
        </w:rPr>
        <w:t>应建立</w:t>
      </w:r>
      <w:r>
        <w:t>商业秘密</w:t>
      </w:r>
      <w:r>
        <w:rPr>
          <w:rFonts w:hint="eastAsia"/>
        </w:rPr>
        <w:t>事项</w:t>
      </w:r>
      <w:r>
        <w:t>目录清单，确定商业秘密的</w:t>
      </w:r>
      <w:r>
        <w:rPr>
          <w:rFonts w:hint="eastAsia"/>
        </w:rPr>
        <w:t>保护</w:t>
      </w:r>
      <w:r>
        <w:t>等级、价值估算、泄露损失、涉密人员范围、保护措施、存放地点及保存方式等内容</w:t>
      </w:r>
      <w:r>
        <w:rPr>
          <w:rFonts w:hint="eastAsia"/>
        </w:rPr>
        <w:t>。</w:t>
      </w:r>
    </w:p>
    <w:p w14:paraId="316A4288">
      <w:pPr>
        <w:pStyle w:val="166"/>
      </w:pPr>
      <w:r>
        <w:rPr>
          <w:rFonts w:hint="eastAsia"/>
        </w:rPr>
        <w:t>根据</w:t>
      </w:r>
      <w:r>
        <w:t>商业</w:t>
      </w:r>
      <w:r>
        <w:rPr>
          <w:rFonts w:hint="eastAsia"/>
        </w:rPr>
        <w:t>秘密</w:t>
      </w:r>
      <w:r>
        <w:t>的重要性，由高到低可</w:t>
      </w:r>
      <w:r>
        <w:rPr>
          <w:rFonts w:hint="eastAsia"/>
        </w:rPr>
        <w:t>依次</w:t>
      </w:r>
      <w:r>
        <w:t>分为核心秘密、重要秘密和一般秘密三个保护等级，</w:t>
      </w:r>
      <w:r>
        <w:rPr>
          <w:rFonts w:hint="eastAsia"/>
        </w:rPr>
        <w:t>实行</w:t>
      </w:r>
      <w:r>
        <w:t>定期复评、动态调整。</w:t>
      </w:r>
    </w:p>
    <w:p w14:paraId="1AC74092">
      <w:pPr>
        <w:pStyle w:val="166"/>
      </w:pPr>
      <w:r>
        <w:rPr>
          <w:rFonts w:hint="eastAsia"/>
        </w:rPr>
        <w:t>泄露</w:t>
      </w:r>
      <w:r>
        <w:t>后有可能</w:t>
      </w:r>
      <w:r>
        <w:rPr>
          <w:rFonts w:hint="eastAsia"/>
        </w:rPr>
        <w:t>影响</w:t>
      </w:r>
      <w:r>
        <w:t>国家安全和</w:t>
      </w:r>
      <w:r>
        <w:rPr>
          <w:rFonts w:hint="eastAsia"/>
        </w:rPr>
        <w:t>利益</w:t>
      </w:r>
      <w:r>
        <w:t>的商业秘密，应依</w:t>
      </w:r>
      <w:r>
        <w:rPr>
          <w:rFonts w:hint="eastAsia"/>
        </w:rPr>
        <w:t>法定程序</w:t>
      </w:r>
      <w:r>
        <w:t>将其确定为国家秘密。</w:t>
      </w:r>
    </w:p>
    <w:p w14:paraId="7000C8F6">
      <w:pPr>
        <w:pStyle w:val="106"/>
        <w:spacing w:before="156" w:after="156"/>
      </w:pPr>
      <w:r>
        <w:rPr>
          <w:rFonts w:hint="eastAsia"/>
        </w:rPr>
        <w:t>隐密</w:t>
      </w:r>
    </w:p>
    <w:p w14:paraId="1C0A8684">
      <w:pPr>
        <w:pStyle w:val="166"/>
      </w:pPr>
      <w:r>
        <w:rPr>
          <w:rFonts w:hint="eastAsia"/>
        </w:rPr>
        <w:t>下列</w:t>
      </w:r>
      <w:r>
        <w:t>情形</w:t>
      </w:r>
      <w:r>
        <w:rPr>
          <w:rFonts w:hint="eastAsia"/>
        </w:rPr>
        <w:t>涉及</w:t>
      </w:r>
      <w:r>
        <w:t>商业秘密的</w:t>
      </w:r>
      <w:r>
        <w:rPr>
          <w:rFonts w:hint="eastAsia"/>
        </w:rPr>
        <w:t>，</w:t>
      </w:r>
      <w:r>
        <w:t>应对相关信息予以隐藏</w:t>
      </w:r>
      <w:r>
        <w:rPr>
          <w:rFonts w:hint="eastAsia"/>
        </w:rPr>
        <w:t>：</w:t>
      </w:r>
    </w:p>
    <w:p w14:paraId="0C293C22">
      <w:pPr>
        <w:pStyle w:val="175"/>
        <w:numPr>
          <w:ilvl w:val="0"/>
          <w:numId w:val="34"/>
        </w:numPr>
      </w:pPr>
      <w:r>
        <w:rPr>
          <w:rFonts w:hint="eastAsia"/>
        </w:rPr>
        <w:t>与</w:t>
      </w:r>
      <w:r>
        <w:t>供应</w:t>
      </w:r>
      <w:r>
        <w:rPr>
          <w:rFonts w:hint="eastAsia"/>
        </w:rPr>
        <w:t>商</w:t>
      </w:r>
      <w:r>
        <w:t>、</w:t>
      </w:r>
      <w:r>
        <w:rPr>
          <w:rFonts w:hint="eastAsia"/>
        </w:rPr>
        <w:t>客户</w:t>
      </w:r>
      <w:r>
        <w:t>、合作方等的沟通</w:t>
      </w:r>
      <w:r>
        <w:rPr>
          <w:rFonts w:hint="eastAsia"/>
        </w:rPr>
        <w:t>和</w:t>
      </w:r>
      <w:r>
        <w:t>信息往来</w:t>
      </w:r>
      <w:r>
        <w:rPr>
          <w:rFonts w:hint="eastAsia"/>
        </w:rPr>
        <w:t>中</w:t>
      </w:r>
      <w:r>
        <w:t>；</w:t>
      </w:r>
    </w:p>
    <w:p w14:paraId="11420537">
      <w:pPr>
        <w:pStyle w:val="175"/>
        <w:numPr>
          <w:ilvl w:val="0"/>
          <w:numId w:val="34"/>
        </w:numPr>
      </w:pPr>
      <w:r>
        <w:rPr>
          <w:rFonts w:hint="eastAsia"/>
        </w:rPr>
        <w:t>信息</w:t>
      </w:r>
      <w:r>
        <w:t>公开</w:t>
      </w:r>
      <w:r>
        <w:rPr>
          <w:rFonts w:hint="eastAsia"/>
        </w:rPr>
        <w:t>、</w:t>
      </w:r>
      <w:r>
        <w:t>发布、</w:t>
      </w:r>
      <w:r>
        <w:rPr>
          <w:rFonts w:hint="eastAsia"/>
        </w:rPr>
        <w:t>流转时</w:t>
      </w:r>
      <w:r>
        <w:t>；</w:t>
      </w:r>
    </w:p>
    <w:p w14:paraId="7F7C3B28">
      <w:pPr>
        <w:pStyle w:val="175"/>
        <w:numPr>
          <w:ilvl w:val="0"/>
          <w:numId w:val="34"/>
        </w:numPr>
      </w:pPr>
      <w:r>
        <w:rPr>
          <w:rFonts w:hint="eastAsia"/>
        </w:rPr>
        <w:t>协助</w:t>
      </w:r>
      <w:r>
        <w:t>其他单位</w:t>
      </w:r>
      <w:r>
        <w:rPr>
          <w:rFonts w:hint="eastAsia"/>
        </w:rPr>
        <w:t>尽职调查</w:t>
      </w:r>
      <w:r>
        <w:t>时</w:t>
      </w:r>
      <w:r>
        <w:rPr>
          <w:rFonts w:hint="eastAsia"/>
        </w:rPr>
        <w:t>；</w:t>
      </w:r>
    </w:p>
    <w:p w14:paraId="0AB82043">
      <w:pPr>
        <w:pStyle w:val="175"/>
        <w:numPr>
          <w:ilvl w:val="0"/>
          <w:numId w:val="34"/>
        </w:numPr>
      </w:pPr>
      <w:r>
        <w:rPr>
          <w:rFonts w:hint="eastAsia"/>
        </w:rPr>
        <w:t>其他</w:t>
      </w:r>
      <w:r>
        <w:t>情形。</w:t>
      </w:r>
    </w:p>
    <w:p w14:paraId="0DE67857">
      <w:pPr>
        <w:pStyle w:val="166"/>
      </w:pPr>
      <w:r>
        <w:rPr>
          <w:rFonts w:hint="eastAsia"/>
        </w:rPr>
        <w:t>可采取的</w:t>
      </w:r>
      <w:r>
        <w:t>隐藏</w:t>
      </w:r>
      <w:r>
        <w:rPr>
          <w:rFonts w:hint="eastAsia"/>
        </w:rPr>
        <w:t>方式</w:t>
      </w:r>
      <w:r>
        <w:t>为：</w:t>
      </w:r>
    </w:p>
    <w:p w14:paraId="59B84B22">
      <w:pPr>
        <w:pStyle w:val="175"/>
        <w:numPr>
          <w:ilvl w:val="0"/>
          <w:numId w:val="35"/>
        </w:numPr>
      </w:pPr>
      <w:r>
        <w:rPr>
          <w:rFonts w:hint="eastAsia"/>
        </w:rPr>
        <w:t>隐藏</w:t>
      </w:r>
      <w:r>
        <w:t>或</w:t>
      </w:r>
      <w:r>
        <w:rPr>
          <w:rFonts w:hint="eastAsia"/>
        </w:rPr>
        <w:t>删除</w:t>
      </w:r>
      <w:r>
        <w:t>涉密</w:t>
      </w:r>
      <w:r>
        <w:rPr>
          <w:rFonts w:hint="eastAsia"/>
        </w:rPr>
        <w:t>信息</w:t>
      </w:r>
      <w:r>
        <w:t>；</w:t>
      </w:r>
    </w:p>
    <w:p w14:paraId="0025E0C6">
      <w:pPr>
        <w:pStyle w:val="175"/>
        <w:numPr>
          <w:ilvl w:val="0"/>
          <w:numId w:val="35"/>
        </w:numPr>
      </w:pPr>
      <w:r>
        <w:rPr>
          <w:rFonts w:hint="eastAsia"/>
        </w:rPr>
        <w:t>对涉密</w:t>
      </w:r>
      <w:r>
        <w:t>信息进行模糊化处理；</w:t>
      </w:r>
    </w:p>
    <w:p w14:paraId="4A70C1F0">
      <w:pPr>
        <w:pStyle w:val="175"/>
        <w:numPr>
          <w:ilvl w:val="0"/>
          <w:numId w:val="35"/>
        </w:numPr>
      </w:pPr>
      <w:r>
        <w:rPr>
          <w:rFonts w:hint="eastAsia"/>
        </w:rPr>
        <w:t>其他</w:t>
      </w:r>
      <w:r>
        <w:t>方式。</w:t>
      </w:r>
    </w:p>
    <w:p w14:paraId="62E3B156">
      <w:pPr>
        <w:pStyle w:val="106"/>
        <w:spacing w:before="156" w:after="156"/>
      </w:pPr>
      <w:r>
        <w:rPr>
          <w:rFonts w:hint="eastAsia"/>
        </w:rPr>
        <w:t>解密</w:t>
      </w:r>
    </w:p>
    <w:p w14:paraId="6A256612">
      <w:pPr>
        <w:pStyle w:val="166"/>
      </w:pPr>
      <w:r>
        <w:rPr>
          <w:rFonts w:hint="eastAsia"/>
        </w:rPr>
        <w:t>企业</w:t>
      </w:r>
      <w:r>
        <w:t>的商业秘密出现下列情形时，可</w:t>
      </w:r>
      <w:r>
        <w:rPr>
          <w:rFonts w:hint="eastAsia"/>
        </w:rPr>
        <w:t>予解密</w:t>
      </w:r>
      <w:r>
        <w:t>：</w:t>
      </w:r>
    </w:p>
    <w:p w14:paraId="743BECED">
      <w:pPr>
        <w:pStyle w:val="175"/>
        <w:numPr>
          <w:ilvl w:val="0"/>
          <w:numId w:val="36"/>
        </w:numPr>
      </w:pPr>
      <w:r>
        <w:rPr>
          <w:rFonts w:hint="eastAsia"/>
        </w:rPr>
        <w:t>企业</w:t>
      </w:r>
      <w:r>
        <w:t>认为</w:t>
      </w:r>
      <w:r>
        <w:rPr>
          <w:rFonts w:hint="eastAsia"/>
        </w:rPr>
        <w:t>商业</w:t>
      </w:r>
      <w:r>
        <w:t>秘密</w:t>
      </w:r>
      <w:r>
        <w:rPr>
          <w:rFonts w:hint="eastAsia"/>
        </w:rPr>
        <w:t>事项</w:t>
      </w:r>
      <w:r>
        <w:t>已不再具有保护价值的；</w:t>
      </w:r>
    </w:p>
    <w:p w14:paraId="53601A7C">
      <w:pPr>
        <w:pStyle w:val="175"/>
        <w:numPr>
          <w:ilvl w:val="0"/>
          <w:numId w:val="36"/>
        </w:numPr>
      </w:pPr>
      <w:r>
        <w:rPr>
          <w:rFonts w:hint="eastAsia"/>
        </w:rPr>
        <w:t>保密</w:t>
      </w:r>
      <w:r>
        <w:t>期限届满；</w:t>
      </w:r>
    </w:p>
    <w:p w14:paraId="6FF8CE93">
      <w:pPr>
        <w:pStyle w:val="175"/>
        <w:numPr>
          <w:ilvl w:val="0"/>
          <w:numId w:val="36"/>
        </w:numPr>
      </w:pPr>
      <w:r>
        <w:rPr>
          <w:rFonts w:hint="eastAsia"/>
        </w:rPr>
        <w:t>其他</w:t>
      </w:r>
      <w:r>
        <w:t>特定因素</w:t>
      </w:r>
      <w:r>
        <w:rPr>
          <w:rFonts w:hint="eastAsia"/>
        </w:rPr>
        <w:t>导致商业</w:t>
      </w:r>
      <w:r>
        <w:t>秘密被公开的。</w:t>
      </w:r>
    </w:p>
    <w:p w14:paraId="7E9F9C3A">
      <w:pPr>
        <w:pStyle w:val="166"/>
      </w:pPr>
      <w:r>
        <w:rPr>
          <w:rFonts w:hint="eastAsia"/>
        </w:rPr>
        <w:t>可采取</w:t>
      </w:r>
      <w:r>
        <w:t>的解密方式为：</w:t>
      </w:r>
    </w:p>
    <w:p w14:paraId="1C495D1C">
      <w:pPr>
        <w:pStyle w:val="175"/>
        <w:numPr>
          <w:ilvl w:val="0"/>
          <w:numId w:val="37"/>
        </w:numPr>
      </w:pPr>
      <w:r>
        <w:rPr>
          <w:rFonts w:hint="eastAsia"/>
        </w:rPr>
        <w:t>移出</w:t>
      </w:r>
      <w:r>
        <w:t>涉密区域；</w:t>
      </w:r>
    </w:p>
    <w:p w14:paraId="3B00CDF2">
      <w:pPr>
        <w:pStyle w:val="175"/>
        <w:numPr>
          <w:ilvl w:val="0"/>
          <w:numId w:val="37"/>
        </w:numPr>
      </w:pPr>
      <w:r>
        <w:rPr>
          <w:rFonts w:hint="eastAsia"/>
        </w:rPr>
        <w:t>消除</w:t>
      </w:r>
      <w:r>
        <w:t>或变更密</w:t>
      </w:r>
      <w:r>
        <w:rPr>
          <w:rFonts w:hint="eastAsia"/>
        </w:rPr>
        <w:t>级标识</w:t>
      </w:r>
      <w:r>
        <w:t>、提示；</w:t>
      </w:r>
    </w:p>
    <w:p w14:paraId="0BDB18EB">
      <w:pPr>
        <w:pStyle w:val="175"/>
        <w:numPr>
          <w:ilvl w:val="0"/>
          <w:numId w:val="37"/>
        </w:numPr>
      </w:pPr>
      <w:r>
        <w:rPr>
          <w:rFonts w:hint="eastAsia"/>
        </w:rPr>
        <w:t>电子文档</w:t>
      </w:r>
      <w:r>
        <w:t>解密；</w:t>
      </w:r>
    </w:p>
    <w:p w14:paraId="2C30FB45">
      <w:pPr>
        <w:pStyle w:val="175"/>
        <w:numPr>
          <w:ilvl w:val="0"/>
          <w:numId w:val="37"/>
        </w:numPr>
      </w:pPr>
      <w:r>
        <w:rPr>
          <w:rFonts w:hint="eastAsia"/>
        </w:rPr>
        <w:t>其他</w:t>
      </w:r>
      <w:r>
        <w:t>方式。</w:t>
      </w:r>
    </w:p>
    <w:p w14:paraId="2820E20B">
      <w:pPr>
        <w:pStyle w:val="106"/>
        <w:spacing w:before="156" w:after="156"/>
      </w:pPr>
      <w:r>
        <w:rPr>
          <w:rFonts w:hint="eastAsia"/>
        </w:rPr>
        <w:t>销密</w:t>
      </w:r>
    </w:p>
    <w:p w14:paraId="4792DBAD">
      <w:pPr>
        <w:pStyle w:val="166"/>
      </w:pPr>
      <w:r>
        <w:rPr>
          <w:rFonts w:hint="eastAsia"/>
        </w:rPr>
        <w:t>销毁涉及</w:t>
      </w:r>
      <w:r>
        <w:t>商业秘密的文件（</w:t>
      </w:r>
      <w:r>
        <w:rPr>
          <w:rFonts w:hint="eastAsia"/>
        </w:rPr>
        <w:t>含</w:t>
      </w:r>
      <w:r>
        <w:t>复制文件）</w:t>
      </w:r>
      <w:r>
        <w:rPr>
          <w:rFonts w:hint="eastAsia"/>
        </w:rPr>
        <w:t>、</w:t>
      </w:r>
      <w:r>
        <w:t>资料、电子信息、载体和物品，应</w:t>
      </w:r>
      <w:r>
        <w:rPr>
          <w:rFonts w:hint="eastAsia"/>
        </w:rPr>
        <w:t>由</w:t>
      </w:r>
      <w:r>
        <w:t>保密员</w:t>
      </w:r>
      <w:r>
        <w:rPr>
          <w:rFonts w:hint="eastAsia"/>
        </w:rPr>
        <w:t>列出</w:t>
      </w:r>
      <w:r>
        <w:t>销毁清单，经商业秘密保护部门审批后实施。</w:t>
      </w:r>
    </w:p>
    <w:p w14:paraId="1D1DD9A4">
      <w:pPr>
        <w:pStyle w:val="166"/>
      </w:pPr>
      <w:r>
        <w:rPr>
          <w:rFonts w:hint="eastAsia"/>
        </w:rPr>
        <w:t>可采取</w:t>
      </w:r>
      <w:r>
        <w:t>的销毁方式为：</w:t>
      </w:r>
    </w:p>
    <w:p w14:paraId="4979925E">
      <w:pPr>
        <w:pStyle w:val="175"/>
        <w:numPr>
          <w:ilvl w:val="0"/>
          <w:numId w:val="38"/>
        </w:numPr>
      </w:pPr>
      <w:r>
        <w:rPr>
          <w:rFonts w:hint="eastAsia"/>
        </w:rPr>
        <w:t>文件</w:t>
      </w:r>
      <w:r>
        <w:t>、资料</w:t>
      </w:r>
      <w:r>
        <w:rPr>
          <w:rFonts w:hint="eastAsia"/>
        </w:rPr>
        <w:t>应</w:t>
      </w:r>
      <w:r>
        <w:t>粉碎成颗粒状或焚烧处置</w:t>
      </w:r>
      <w:r>
        <w:rPr>
          <w:rFonts w:hint="eastAsia"/>
        </w:rPr>
        <w:t>；</w:t>
      </w:r>
    </w:p>
    <w:p w14:paraId="7BCD7831">
      <w:pPr>
        <w:pStyle w:val="175"/>
        <w:numPr>
          <w:ilvl w:val="0"/>
          <w:numId w:val="38"/>
        </w:numPr>
      </w:pPr>
      <w:r>
        <w:rPr>
          <w:rFonts w:hint="eastAsia"/>
        </w:rPr>
        <w:t>电子</w:t>
      </w:r>
      <w:r>
        <w:t>信息应利用相关软件</w:t>
      </w:r>
      <w:r>
        <w:rPr>
          <w:rFonts w:hint="eastAsia"/>
        </w:rPr>
        <w:t>永久</w:t>
      </w:r>
      <w:r>
        <w:t>删除</w:t>
      </w:r>
      <w:r>
        <w:rPr>
          <w:rFonts w:hint="eastAsia"/>
        </w:rPr>
        <w:t>；</w:t>
      </w:r>
    </w:p>
    <w:p w14:paraId="21ECA336">
      <w:pPr>
        <w:pStyle w:val="175"/>
        <w:numPr>
          <w:ilvl w:val="0"/>
          <w:numId w:val="38"/>
        </w:numPr>
      </w:pPr>
      <w:r>
        <w:rPr>
          <w:rFonts w:hint="eastAsia"/>
        </w:rPr>
        <w:t>其他</w:t>
      </w:r>
      <w:r>
        <w:t>合适的方式。</w:t>
      </w:r>
    </w:p>
    <w:p w14:paraId="614940F4">
      <w:pPr>
        <w:pStyle w:val="166"/>
      </w:pPr>
      <w:r>
        <w:rPr>
          <w:rFonts w:hint="eastAsia"/>
        </w:rPr>
        <w:t>可采取</w:t>
      </w:r>
      <w:r>
        <w:t>下列方式对销毁过程进行监督</w:t>
      </w:r>
      <w:r>
        <w:rPr>
          <w:rFonts w:hint="eastAsia"/>
        </w:rPr>
        <w:t>管理</w:t>
      </w:r>
      <w:r>
        <w:t>：</w:t>
      </w:r>
    </w:p>
    <w:p w14:paraId="06CC7F10">
      <w:pPr>
        <w:pStyle w:val="175"/>
        <w:numPr>
          <w:ilvl w:val="0"/>
          <w:numId w:val="39"/>
        </w:numPr>
      </w:pPr>
      <w:r>
        <w:rPr>
          <w:rFonts w:hint="eastAsia"/>
        </w:rPr>
        <w:t>在视频</w:t>
      </w:r>
      <w:r>
        <w:t>监控</w:t>
      </w:r>
      <w:r>
        <w:rPr>
          <w:rFonts w:hint="eastAsia"/>
        </w:rPr>
        <w:t>范围内销毁</w:t>
      </w:r>
      <w:r>
        <w:t>；</w:t>
      </w:r>
    </w:p>
    <w:p w14:paraId="6209F7A4">
      <w:pPr>
        <w:pStyle w:val="175"/>
        <w:numPr>
          <w:ilvl w:val="0"/>
          <w:numId w:val="39"/>
        </w:numPr>
      </w:pPr>
      <w:r>
        <w:rPr>
          <w:rFonts w:hint="eastAsia"/>
        </w:rPr>
        <w:t>不少于2名</w:t>
      </w:r>
      <w:r>
        <w:t>员工见证下销毁；</w:t>
      </w:r>
    </w:p>
    <w:p w14:paraId="774F3697">
      <w:pPr>
        <w:pStyle w:val="175"/>
        <w:numPr>
          <w:ilvl w:val="0"/>
          <w:numId w:val="39"/>
        </w:numPr>
      </w:pPr>
      <w:r>
        <w:rPr>
          <w:rFonts w:hint="eastAsia"/>
        </w:rPr>
        <w:t>对销毁</w:t>
      </w:r>
      <w:r>
        <w:t>过程录像等</w:t>
      </w:r>
      <w:r>
        <w:rPr>
          <w:rFonts w:hint="eastAsia"/>
        </w:rPr>
        <w:t>；</w:t>
      </w:r>
    </w:p>
    <w:p w14:paraId="4ECDCEB1">
      <w:pPr>
        <w:pStyle w:val="175"/>
        <w:numPr>
          <w:ilvl w:val="0"/>
          <w:numId w:val="39"/>
        </w:numPr>
      </w:pPr>
      <w:r>
        <w:rPr>
          <w:rFonts w:hint="eastAsia"/>
        </w:rPr>
        <w:t>其他</w:t>
      </w:r>
      <w:r>
        <w:t>有效监督</w:t>
      </w:r>
      <w:r>
        <w:rPr>
          <w:rFonts w:hint="eastAsia"/>
        </w:rPr>
        <w:t>管理</w:t>
      </w:r>
      <w:r>
        <w:t>方式。</w:t>
      </w:r>
    </w:p>
    <w:p w14:paraId="1DB4A8C2">
      <w:pPr>
        <w:pStyle w:val="105"/>
        <w:spacing w:before="312" w:after="312"/>
      </w:pPr>
      <w:bookmarkStart w:id="148" w:name="_Toc169474118"/>
      <w:r>
        <w:rPr>
          <w:rFonts w:hint="eastAsia"/>
        </w:rPr>
        <w:t>涉密</w:t>
      </w:r>
      <w:r>
        <w:t>人员管理</w:t>
      </w:r>
      <w:bookmarkEnd w:id="148"/>
    </w:p>
    <w:p w14:paraId="2F80C2D5">
      <w:pPr>
        <w:pStyle w:val="106"/>
        <w:spacing w:before="156" w:after="156"/>
      </w:pPr>
      <w:r>
        <w:rPr>
          <w:rFonts w:hint="eastAsia"/>
        </w:rPr>
        <w:t>内部</w:t>
      </w:r>
      <w:r>
        <w:t>人员</w:t>
      </w:r>
    </w:p>
    <w:p w14:paraId="178A2C8D">
      <w:pPr>
        <w:pStyle w:val="66"/>
        <w:spacing w:before="156" w:after="156"/>
      </w:pPr>
      <w:r>
        <w:rPr>
          <w:rFonts w:hint="eastAsia"/>
        </w:rPr>
        <w:t>入职管理</w:t>
      </w:r>
    </w:p>
    <w:p w14:paraId="74269A88">
      <w:pPr>
        <w:pStyle w:val="165"/>
      </w:pPr>
      <w:r>
        <w:rPr>
          <w:rFonts w:hint="eastAsia"/>
        </w:rPr>
        <w:t>新入职</w:t>
      </w:r>
      <w:r>
        <w:t>、转岗到涉密</w:t>
      </w:r>
      <w:r>
        <w:rPr>
          <w:rFonts w:hint="eastAsia"/>
        </w:rPr>
        <w:t>岗位</w:t>
      </w:r>
      <w:r>
        <w:t>的员工，应与其签订</w:t>
      </w:r>
      <w:r>
        <w:rPr>
          <w:rFonts w:hint="eastAsia"/>
        </w:rPr>
        <w:t>与岗位</w:t>
      </w:r>
      <w:r>
        <w:t>内容相</w:t>
      </w:r>
      <w:r>
        <w:rPr>
          <w:rFonts w:hint="eastAsia"/>
        </w:rPr>
        <w:t>适应</w:t>
      </w:r>
      <w:r>
        <w:t>的员工保密合同</w:t>
      </w:r>
      <w:r>
        <w:rPr>
          <w:rFonts w:hint="eastAsia"/>
        </w:rPr>
        <w:t>/协议</w:t>
      </w:r>
      <w:r>
        <w:t>（</w:t>
      </w:r>
      <w:r>
        <w:rPr>
          <w:rFonts w:hint="eastAsia"/>
        </w:rPr>
        <w:t>见</w:t>
      </w:r>
      <w:r>
        <w:t>附录B）</w:t>
      </w:r>
      <w:r>
        <w:rPr>
          <w:rFonts w:hint="eastAsia"/>
        </w:rPr>
        <w:t>。</w:t>
      </w:r>
    </w:p>
    <w:p w14:paraId="2BBFDB7E">
      <w:pPr>
        <w:pStyle w:val="165"/>
      </w:pPr>
      <w:r>
        <w:rPr>
          <w:rFonts w:hint="eastAsia"/>
        </w:rPr>
        <w:t>对</w:t>
      </w:r>
      <w:r>
        <w:t>高级管理人员、高级技术人员及其他</w:t>
      </w:r>
      <w:r>
        <w:rPr>
          <w:rFonts w:hint="eastAsia"/>
        </w:rPr>
        <w:t>负有</w:t>
      </w:r>
      <w:r>
        <w:t>保密义务的人员（</w:t>
      </w:r>
      <w:r>
        <w:rPr>
          <w:rFonts w:hint="eastAsia"/>
        </w:rPr>
        <w:t>如</w:t>
      </w:r>
      <w:r>
        <w:t>职业经理人、技术、采购、销售等涉密重点岗位人员）</w:t>
      </w:r>
      <w:r>
        <w:rPr>
          <w:rFonts w:hint="eastAsia"/>
        </w:rPr>
        <w:t>，</w:t>
      </w:r>
      <w:r>
        <w:t>可</w:t>
      </w:r>
      <w:r>
        <w:rPr>
          <w:rFonts w:hint="eastAsia"/>
        </w:rPr>
        <w:t>与</w:t>
      </w:r>
      <w:r>
        <w:t>其签订</w:t>
      </w:r>
      <w:r>
        <w:rPr>
          <w:rFonts w:hint="eastAsia"/>
        </w:rPr>
        <w:t>竞业限制</w:t>
      </w:r>
      <w:r>
        <w:t>协议（</w:t>
      </w:r>
      <w:r>
        <w:rPr>
          <w:rFonts w:hint="eastAsia"/>
        </w:rPr>
        <w:t>见</w:t>
      </w:r>
      <w:r>
        <w:t>附录C）</w:t>
      </w:r>
      <w:r>
        <w:rPr>
          <w:rFonts w:hint="eastAsia"/>
        </w:rPr>
        <w:t>。</w:t>
      </w:r>
    </w:p>
    <w:p w14:paraId="6F8F2193">
      <w:pPr>
        <w:pStyle w:val="165"/>
      </w:pPr>
      <w:r>
        <w:rPr>
          <w:rFonts w:hint="eastAsia"/>
        </w:rPr>
        <w:t>应对新入职</w:t>
      </w:r>
      <w:r>
        <w:t>涉密</w:t>
      </w:r>
      <w:r>
        <w:rPr>
          <w:rFonts w:hint="eastAsia"/>
        </w:rPr>
        <w:t>岗位</w:t>
      </w:r>
      <w:r>
        <w:t>的人员进行商业秘密保护培训，在培训结束后宜</w:t>
      </w:r>
      <w:r>
        <w:rPr>
          <w:rFonts w:hint="eastAsia"/>
        </w:rPr>
        <w:t>进行</w:t>
      </w:r>
      <w:r>
        <w:t>考核，保存相关考核记录。</w:t>
      </w:r>
    </w:p>
    <w:p w14:paraId="09ABE98D">
      <w:pPr>
        <w:pStyle w:val="66"/>
        <w:spacing w:before="156" w:after="156"/>
      </w:pPr>
      <w:r>
        <w:rPr>
          <w:rFonts w:hint="eastAsia"/>
        </w:rPr>
        <w:t>在职</w:t>
      </w:r>
      <w:r>
        <w:t>管理</w:t>
      </w:r>
    </w:p>
    <w:p w14:paraId="6FF5E280">
      <w:pPr>
        <w:pStyle w:val="165"/>
      </w:pPr>
      <w:r>
        <w:rPr>
          <w:rFonts w:hint="eastAsia"/>
        </w:rPr>
        <w:t>应督促</w:t>
      </w:r>
      <w:r>
        <w:t>员工遵守企业商业秘密保护制度，做好本岗位商业秘密保护工作：</w:t>
      </w:r>
    </w:p>
    <w:p w14:paraId="7325C085">
      <w:pPr>
        <w:pStyle w:val="175"/>
        <w:numPr>
          <w:ilvl w:val="0"/>
          <w:numId w:val="40"/>
        </w:numPr>
      </w:pPr>
      <w:r>
        <w:rPr>
          <w:rFonts w:hint="eastAsia"/>
        </w:rPr>
        <w:t>涉密</w:t>
      </w:r>
      <w:r>
        <w:t>信息</w:t>
      </w:r>
      <w:r>
        <w:rPr>
          <w:rFonts w:hint="eastAsia"/>
        </w:rPr>
        <w:t>及</w:t>
      </w:r>
      <w:r>
        <w:t>载体</w:t>
      </w:r>
      <w:r>
        <w:rPr>
          <w:rFonts w:hint="eastAsia"/>
        </w:rPr>
        <w:t>应</w:t>
      </w:r>
      <w:r>
        <w:t>及时上报，由商业</w:t>
      </w:r>
      <w:r>
        <w:rPr>
          <w:rFonts w:hint="eastAsia"/>
        </w:rPr>
        <w:t>秘密</w:t>
      </w:r>
      <w:r>
        <w:t>保护</w:t>
      </w:r>
      <w:r>
        <w:rPr>
          <w:rFonts w:hint="eastAsia"/>
        </w:rPr>
        <w:t>责任部门</w:t>
      </w:r>
      <w:r>
        <w:t>归档</w:t>
      </w:r>
      <w:r>
        <w:rPr>
          <w:rFonts w:hint="eastAsia"/>
        </w:rPr>
        <w:t>统一</w:t>
      </w:r>
      <w:r>
        <w:t>管理；</w:t>
      </w:r>
    </w:p>
    <w:p w14:paraId="10027A4D">
      <w:pPr>
        <w:pStyle w:val="175"/>
        <w:numPr>
          <w:ilvl w:val="0"/>
          <w:numId w:val="40"/>
        </w:numPr>
      </w:pPr>
      <w:r>
        <w:rPr>
          <w:rFonts w:hint="eastAsia"/>
        </w:rPr>
        <w:t>使用</w:t>
      </w:r>
      <w:r>
        <w:t>涉密信息应履行</w:t>
      </w:r>
      <w:r>
        <w:rPr>
          <w:rFonts w:hint="eastAsia"/>
        </w:rPr>
        <w:t>登记</w:t>
      </w:r>
      <w:r>
        <w:t>手续；</w:t>
      </w:r>
    </w:p>
    <w:p w14:paraId="3D45424D">
      <w:pPr>
        <w:pStyle w:val="175"/>
        <w:numPr>
          <w:ilvl w:val="0"/>
          <w:numId w:val="40"/>
        </w:numPr>
      </w:pPr>
      <w:r>
        <w:rPr>
          <w:rFonts w:hint="eastAsia"/>
        </w:rPr>
        <w:t>涉密</w:t>
      </w:r>
      <w:r>
        <w:t>电子文档、数据按规定途径和要求使用、流转等；</w:t>
      </w:r>
    </w:p>
    <w:p w14:paraId="1F0CE3F9">
      <w:pPr>
        <w:pStyle w:val="175"/>
        <w:numPr>
          <w:ilvl w:val="0"/>
          <w:numId w:val="40"/>
        </w:numPr>
      </w:pPr>
      <w:r>
        <w:rPr>
          <w:rFonts w:hint="eastAsia"/>
        </w:rPr>
        <w:t>离开</w:t>
      </w:r>
      <w:r>
        <w:t>工作岗位前</w:t>
      </w:r>
      <w:r>
        <w:rPr>
          <w:rFonts w:hint="eastAsia"/>
        </w:rPr>
        <w:t>及时</w:t>
      </w:r>
      <w:r>
        <w:t>下线工作账户，或设置电脑锁屏等。</w:t>
      </w:r>
    </w:p>
    <w:p w14:paraId="6787E165">
      <w:pPr>
        <w:pStyle w:val="165"/>
      </w:pPr>
      <w:r>
        <w:rPr>
          <w:rFonts w:hint="eastAsia"/>
        </w:rPr>
        <w:t>应采取</w:t>
      </w:r>
      <w:r>
        <w:t>适当措施防止员工未经商业秘密保护</w:t>
      </w:r>
      <w:r>
        <w:rPr>
          <w:rFonts w:hint="eastAsia"/>
        </w:rPr>
        <w:t>责任</w:t>
      </w:r>
      <w:r>
        <w:t>部门</w:t>
      </w:r>
      <w:r>
        <w:rPr>
          <w:rFonts w:hint="eastAsia"/>
        </w:rPr>
        <w:t>审批</w:t>
      </w:r>
      <w:r>
        <w:t>出现下列行为：</w:t>
      </w:r>
    </w:p>
    <w:p w14:paraId="2A1466D2">
      <w:pPr>
        <w:pStyle w:val="175"/>
        <w:numPr>
          <w:ilvl w:val="0"/>
          <w:numId w:val="41"/>
        </w:numPr>
      </w:pPr>
      <w:r>
        <w:rPr>
          <w:rFonts w:hint="eastAsia"/>
        </w:rPr>
        <w:t>登录</w:t>
      </w:r>
      <w:r>
        <w:t>未授权账户</w:t>
      </w:r>
      <w:r>
        <w:rPr>
          <w:rFonts w:hint="eastAsia"/>
        </w:rPr>
        <w:t>或</w:t>
      </w:r>
      <w:r>
        <w:t>系统</w:t>
      </w:r>
      <w:r>
        <w:rPr>
          <w:rFonts w:hint="eastAsia"/>
        </w:rPr>
        <w:t>；</w:t>
      </w:r>
    </w:p>
    <w:p w14:paraId="324DDAB0">
      <w:pPr>
        <w:pStyle w:val="175"/>
        <w:numPr>
          <w:ilvl w:val="0"/>
          <w:numId w:val="41"/>
        </w:numPr>
      </w:pPr>
      <w:r>
        <w:rPr>
          <w:rFonts w:hint="eastAsia"/>
        </w:rPr>
        <w:t>利用</w:t>
      </w:r>
      <w:r>
        <w:t>系统漏洞以不</w:t>
      </w:r>
      <w:r>
        <w:rPr>
          <w:rFonts w:hint="eastAsia"/>
        </w:rPr>
        <w:t>当</w:t>
      </w:r>
      <w:r>
        <w:t>方式获取涉密文件资料</w:t>
      </w:r>
      <w:r>
        <w:rPr>
          <w:rFonts w:hint="eastAsia"/>
        </w:rPr>
        <w:t>、</w:t>
      </w:r>
      <w:r>
        <w:t>物品、数据；</w:t>
      </w:r>
    </w:p>
    <w:p w14:paraId="5AD9954F">
      <w:pPr>
        <w:pStyle w:val="175"/>
        <w:numPr>
          <w:ilvl w:val="0"/>
          <w:numId w:val="41"/>
        </w:numPr>
      </w:pPr>
      <w:r>
        <w:rPr>
          <w:rFonts w:hint="eastAsia"/>
        </w:rPr>
        <w:t>超范围</w:t>
      </w:r>
      <w:r>
        <w:t>、超权限获取使用涉密文件资料、物品、数据；</w:t>
      </w:r>
    </w:p>
    <w:p w14:paraId="66BBC687">
      <w:pPr>
        <w:pStyle w:val="175"/>
        <w:numPr>
          <w:ilvl w:val="0"/>
          <w:numId w:val="41"/>
        </w:numPr>
      </w:pPr>
      <w:r>
        <w:rPr>
          <w:rFonts w:hint="eastAsia"/>
        </w:rPr>
        <w:t>复制</w:t>
      </w:r>
      <w:r>
        <w:t>、发送涉密电子文档；</w:t>
      </w:r>
    </w:p>
    <w:p w14:paraId="20F63469">
      <w:pPr>
        <w:pStyle w:val="175"/>
        <w:numPr>
          <w:ilvl w:val="0"/>
          <w:numId w:val="41"/>
        </w:numPr>
      </w:pPr>
      <w:r>
        <w:rPr>
          <w:rFonts w:hint="eastAsia"/>
        </w:rPr>
        <w:t>将</w:t>
      </w:r>
      <w:r>
        <w:t>涉密电子文档存储于未授权载体或网络空间；</w:t>
      </w:r>
    </w:p>
    <w:p w14:paraId="468BF77D">
      <w:pPr>
        <w:pStyle w:val="175"/>
        <w:numPr>
          <w:ilvl w:val="0"/>
          <w:numId w:val="41"/>
        </w:numPr>
      </w:pPr>
      <w:r>
        <w:rPr>
          <w:rFonts w:hint="eastAsia"/>
        </w:rPr>
        <w:t>拍摄</w:t>
      </w:r>
      <w:r>
        <w:t>、摘抄涉密资料；</w:t>
      </w:r>
    </w:p>
    <w:p w14:paraId="2F593BDF">
      <w:pPr>
        <w:pStyle w:val="175"/>
        <w:numPr>
          <w:ilvl w:val="0"/>
          <w:numId w:val="41"/>
        </w:numPr>
      </w:pPr>
      <w:r>
        <w:rPr>
          <w:rFonts w:hint="eastAsia"/>
        </w:rPr>
        <w:t>拍摄</w:t>
      </w:r>
      <w:r>
        <w:t>、测绘、仿造涉密物品；</w:t>
      </w:r>
    </w:p>
    <w:p w14:paraId="423CB06F">
      <w:pPr>
        <w:pStyle w:val="175"/>
        <w:numPr>
          <w:ilvl w:val="0"/>
          <w:numId w:val="41"/>
        </w:numPr>
      </w:pPr>
      <w:r>
        <w:rPr>
          <w:rFonts w:hint="eastAsia"/>
        </w:rPr>
        <w:t>进入</w:t>
      </w:r>
      <w:r>
        <w:t>非授权涉密区域；</w:t>
      </w:r>
    </w:p>
    <w:p w14:paraId="0116AA9A">
      <w:pPr>
        <w:pStyle w:val="175"/>
        <w:numPr>
          <w:ilvl w:val="0"/>
          <w:numId w:val="41"/>
        </w:numPr>
      </w:pPr>
      <w:r>
        <w:rPr>
          <w:rFonts w:hint="eastAsia"/>
        </w:rPr>
        <w:t>披露</w:t>
      </w:r>
      <w:r>
        <w:t>企业未公开的信息等。</w:t>
      </w:r>
    </w:p>
    <w:p w14:paraId="3B8F9789">
      <w:pPr>
        <w:pStyle w:val="165"/>
      </w:pPr>
      <w:r>
        <w:rPr>
          <w:rFonts w:hint="eastAsia"/>
        </w:rPr>
        <w:t>将商业</w:t>
      </w:r>
      <w:r>
        <w:t>秘密保护培训</w:t>
      </w:r>
      <w:r>
        <w:rPr>
          <w:rFonts w:hint="eastAsia"/>
        </w:rPr>
        <w:t>列入</w:t>
      </w:r>
      <w:r>
        <w:t>企业年度培训</w:t>
      </w:r>
      <w:r>
        <w:rPr>
          <w:rFonts w:hint="eastAsia"/>
        </w:rPr>
        <w:t>计划</w:t>
      </w:r>
      <w:r>
        <w:t>，开展全员保密知识普及并组织不同涉密</w:t>
      </w:r>
      <w:r>
        <w:rPr>
          <w:rFonts w:hint="eastAsia"/>
        </w:rPr>
        <w:t>岗位</w:t>
      </w:r>
      <w:r>
        <w:t>人员</w:t>
      </w:r>
      <w:r>
        <w:rPr>
          <w:rFonts w:hint="eastAsia"/>
        </w:rPr>
        <w:t>参加</w:t>
      </w:r>
      <w:r>
        <w:t>针对性的保密教育培训，保存培训记录。</w:t>
      </w:r>
    </w:p>
    <w:p w14:paraId="576EA081">
      <w:pPr>
        <w:pStyle w:val="66"/>
        <w:spacing w:before="156" w:after="156"/>
      </w:pPr>
      <w:r>
        <w:rPr>
          <w:rFonts w:hint="eastAsia"/>
        </w:rPr>
        <w:t>离职管理</w:t>
      </w:r>
    </w:p>
    <w:p w14:paraId="73E154F5">
      <w:pPr>
        <w:pStyle w:val="165"/>
      </w:pPr>
      <w:r>
        <w:rPr>
          <w:rFonts w:hint="eastAsia"/>
        </w:rPr>
        <w:t>涉密岗位</w:t>
      </w:r>
      <w:r>
        <w:t>员工离职前，企业应主动告知保密义务，以及若违反</w:t>
      </w:r>
      <w:r>
        <w:rPr>
          <w:rFonts w:hint="eastAsia"/>
        </w:rPr>
        <w:t>规定</w:t>
      </w:r>
      <w:r>
        <w:t>应承担</w:t>
      </w:r>
      <w:r>
        <w:rPr>
          <w:rFonts w:hint="eastAsia"/>
        </w:rPr>
        <w:t>的</w:t>
      </w:r>
      <w:r>
        <w:t>相应法律责任。告知</w:t>
      </w:r>
      <w:r>
        <w:rPr>
          <w:rFonts w:hint="eastAsia"/>
        </w:rPr>
        <w:t>离职员工</w:t>
      </w:r>
      <w:r>
        <w:t>不应有</w:t>
      </w:r>
      <w:r>
        <w:rPr>
          <w:rFonts w:hint="eastAsia"/>
        </w:rPr>
        <w:t>以下</w:t>
      </w:r>
      <w:r>
        <w:t>行为：</w:t>
      </w:r>
    </w:p>
    <w:p w14:paraId="59AF741D">
      <w:pPr>
        <w:pStyle w:val="175"/>
        <w:numPr>
          <w:ilvl w:val="0"/>
          <w:numId w:val="42"/>
        </w:numPr>
      </w:pPr>
      <w:r>
        <w:rPr>
          <w:rFonts w:hint="eastAsia"/>
        </w:rPr>
        <w:t>复制</w:t>
      </w:r>
      <w:r>
        <w:t>、</w:t>
      </w:r>
      <w:r>
        <w:rPr>
          <w:rFonts w:hint="eastAsia"/>
        </w:rPr>
        <w:t>带</w:t>
      </w:r>
      <w:r>
        <w:t>离</w:t>
      </w:r>
      <w:r>
        <w:rPr>
          <w:rFonts w:hint="eastAsia"/>
        </w:rPr>
        <w:t>、</w:t>
      </w:r>
      <w:r>
        <w:t>损毁</w:t>
      </w:r>
      <w:r>
        <w:rPr>
          <w:rFonts w:hint="eastAsia"/>
        </w:rPr>
        <w:t>、</w:t>
      </w:r>
      <w:r>
        <w:t>篡改</w:t>
      </w:r>
      <w:r>
        <w:rPr>
          <w:rFonts w:hint="eastAsia"/>
        </w:rPr>
        <w:t>、</w:t>
      </w:r>
      <w:r>
        <w:t>拍摄涉密文件资料、物品</w:t>
      </w:r>
      <w:r>
        <w:rPr>
          <w:rFonts w:hint="eastAsia"/>
        </w:rPr>
        <w:t>；</w:t>
      </w:r>
    </w:p>
    <w:p w14:paraId="3A7108D1">
      <w:pPr>
        <w:pStyle w:val="175"/>
        <w:numPr>
          <w:ilvl w:val="0"/>
          <w:numId w:val="42"/>
        </w:numPr>
      </w:pPr>
      <w:r>
        <w:rPr>
          <w:rFonts w:hint="eastAsia"/>
        </w:rPr>
        <w:t>查阅</w:t>
      </w:r>
      <w:r>
        <w:t>、拷贝、篡改、发送涉密电子文档、数据；</w:t>
      </w:r>
    </w:p>
    <w:p w14:paraId="4F946A2C">
      <w:pPr>
        <w:pStyle w:val="175"/>
        <w:numPr>
          <w:ilvl w:val="0"/>
          <w:numId w:val="42"/>
        </w:numPr>
      </w:pPr>
      <w:r>
        <w:rPr>
          <w:rFonts w:hint="eastAsia"/>
        </w:rPr>
        <w:t>删除</w:t>
      </w:r>
      <w:r>
        <w:t>、更改账户；</w:t>
      </w:r>
    </w:p>
    <w:p w14:paraId="221D3654">
      <w:pPr>
        <w:pStyle w:val="175"/>
        <w:numPr>
          <w:ilvl w:val="0"/>
          <w:numId w:val="42"/>
        </w:numPr>
      </w:pPr>
      <w:r>
        <w:rPr>
          <w:rFonts w:hint="eastAsia"/>
        </w:rPr>
        <w:t>披露</w:t>
      </w:r>
      <w:r>
        <w:t>、使用或允许他人使用商业秘密等。</w:t>
      </w:r>
    </w:p>
    <w:p w14:paraId="66CC9722">
      <w:pPr>
        <w:pStyle w:val="165"/>
      </w:pPr>
      <w:r>
        <w:rPr>
          <w:rFonts w:hint="eastAsia"/>
        </w:rPr>
        <w:t>提醒</w:t>
      </w:r>
      <w:r>
        <w:t>离职员工主动移交一切涉密载体和物品，包括但不限于：</w:t>
      </w:r>
    </w:p>
    <w:p w14:paraId="13A20F0D">
      <w:pPr>
        <w:pStyle w:val="175"/>
        <w:numPr>
          <w:ilvl w:val="0"/>
          <w:numId w:val="43"/>
        </w:numPr>
      </w:pPr>
      <w:r>
        <w:rPr>
          <w:rFonts w:hint="eastAsia"/>
        </w:rPr>
        <w:t>涉密</w:t>
      </w:r>
      <w:r>
        <w:t>纸质</w:t>
      </w:r>
      <w:r>
        <w:rPr>
          <w:rFonts w:hint="eastAsia"/>
        </w:rPr>
        <w:t>文件</w:t>
      </w:r>
      <w:r>
        <w:t>、</w:t>
      </w:r>
      <w:r>
        <w:rPr>
          <w:rFonts w:hint="eastAsia"/>
        </w:rPr>
        <w:t>电子</w:t>
      </w:r>
      <w:r>
        <w:t>信息及其载体、物品；</w:t>
      </w:r>
    </w:p>
    <w:p w14:paraId="6C8D7EFA">
      <w:pPr>
        <w:pStyle w:val="175"/>
        <w:numPr>
          <w:ilvl w:val="0"/>
          <w:numId w:val="43"/>
        </w:numPr>
      </w:pPr>
      <w:r>
        <w:rPr>
          <w:rFonts w:hint="eastAsia"/>
        </w:rPr>
        <w:t>涉密</w:t>
      </w:r>
      <w:r>
        <w:t>工作电脑、手机及涉密</w:t>
      </w:r>
      <w:r>
        <w:rPr>
          <w:rFonts w:hint="eastAsia"/>
        </w:rPr>
        <w:t>信息</w:t>
      </w:r>
      <w:r>
        <w:t>系统的登录</w:t>
      </w:r>
      <w:r>
        <w:rPr>
          <w:rFonts w:hint="eastAsia"/>
        </w:rPr>
        <w:t>账户</w:t>
      </w:r>
      <w:r>
        <w:t>、密码；</w:t>
      </w:r>
    </w:p>
    <w:p w14:paraId="0D9572D2">
      <w:pPr>
        <w:pStyle w:val="175"/>
        <w:numPr>
          <w:ilvl w:val="0"/>
          <w:numId w:val="43"/>
        </w:numPr>
      </w:pPr>
      <w:r>
        <w:rPr>
          <w:rFonts w:hint="eastAsia"/>
        </w:rPr>
        <w:t>涉密</w:t>
      </w:r>
      <w:r>
        <w:t>区域的门禁卡、</w:t>
      </w:r>
      <w:r>
        <w:rPr>
          <w:rFonts w:hint="eastAsia"/>
        </w:rPr>
        <w:t>钥匙</w:t>
      </w:r>
      <w:r>
        <w:t>。</w:t>
      </w:r>
    </w:p>
    <w:p w14:paraId="62115EC4">
      <w:pPr>
        <w:pStyle w:val="165"/>
      </w:pPr>
      <w:r>
        <w:rPr>
          <w:rFonts w:hint="eastAsia"/>
        </w:rPr>
        <w:t>宜</w:t>
      </w:r>
      <w:r>
        <w:t>对</w:t>
      </w:r>
      <w:r>
        <w:rPr>
          <w:rFonts w:hint="eastAsia"/>
        </w:rPr>
        <w:t>离职</w:t>
      </w:r>
      <w:r>
        <w:t>员工采取适当措施进行脱密，及时回收系统权限，并及时通知与离职员工有关的供应商、客户、合作</w:t>
      </w:r>
      <w:r>
        <w:rPr>
          <w:rFonts w:hint="eastAsia"/>
        </w:rPr>
        <w:t>单位</w:t>
      </w:r>
      <w:r>
        <w:t>等，做好业务交接。</w:t>
      </w:r>
    </w:p>
    <w:p w14:paraId="5D30607F">
      <w:pPr>
        <w:pStyle w:val="165"/>
      </w:pPr>
      <w:r>
        <w:rPr>
          <w:rFonts w:hint="eastAsia"/>
        </w:rPr>
        <w:t>宜</w:t>
      </w:r>
      <w:r>
        <w:t>开展离职检查，检查内容包括：</w:t>
      </w:r>
    </w:p>
    <w:p w14:paraId="0BB1C028">
      <w:pPr>
        <w:pStyle w:val="175"/>
        <w:numPr>
          <w:ilvl w:val="0"/>
          <w:numId w:val="44"/>
        </w:numPr>
      </w:pPr>
      <w:r>
        <w:rPr>
          <w:rFonts w:hint="eastAsia"/>
        </w:rPr>
        <w:t>工作电脑</w:t>
      </w:r>
      <w:r>
        <w:t>数据</w:t>
      </w:r>
      <w:r>
        <w:rPr>
          <w:rFonts w:hint="eastAsia"/>
        </w:rPr>
        <w:t>是否</w:t>
      </w:r>
      <w:r>
        <w:t>完整</w:t>
      </w:r>
      <w:r>
        <w:rPr>
          <w:rFonts w:hint="eastAsia"/>
        </w:rPr>
        <w:t>；</w:t>
      </w:r>
    </w:p>
    <w:p w14:paraId="7C4EE73F">
      <w:pPr>
        <w:pStyle w:val="175"/>
        <w:numPr>
          <w:ilvl w:val="0"/>
          <w:numId w:val="44"/>
        </w:numPr>
      </w:pPr>
      <w:r>
        <w:rPr>
          <w:rFonts w:hint="eastAsia"/>
        </w:rPr>
        <w:t>工作</w:t>
      </w:r>
      <w:r>
        <w:t>账户是否有异常操作，如异常查询、下载、拷贝、修改、删除等</w:t>
      </w:r>
      <w:r>
        <w:rPr>
          <w:rFonts w:hint="eastAsia"/>
        </w:rPr>
        <w:t>；</w:t>
      </w:r>
    </w:p>
    <w:p w14:paraId="5107E6FA">
      <w:pPr>
        <w:pStyle w:val="175"/>
        <w:numPr>
          <w:ilvl w:val="0"/>
          <w:numId w:val="44"/>
        </w:numPr>
      </w:pPr>
      <w:r>
        <w:rPr>
          <w:rFonts w:hint="eastAsia"/>
        </w:rPr>
        <w:t>离职前</w:t>
      </w:r>
      <w:r>
        <w:t>一定期限内的涉密文档、</w:t>
      </w:r>
      <w:r>
        <w:rPr>
          <w:rFonts w:hint="eastAsia"/>
        </w:rPr>
        <w:t>数据</w:t>
      </w:r>
      <w:r>
        <w:t>的查阅和使用情况</w:t>
      </w:r>
      <w:r>
        <w:rPr>
          <w:rFonts w:hint="eastAsia"/>
        </w:rPr>
        <w:t>等</w:t>
      </w:r>
      <w:r>
        <w:t>。</w:t>
      </w:r>
    </w:p>
    <w:p w14:paraId="26EDBF33">
      <w:pPr>
        <w:pStyle w:val="165"/>
      </w:pPr>
      <w:r>
        <w:rPr>
          <w:rFonts w:hint="eastAsia"/>
        </w:rPr>
        <w:t>应与</w:t>
      </w:r>
      <w:r>
        <w:t>离职涉密重点岗位员工签订</w:t>
      </w:r>
      <w:r>
        <w:rPr>
          <w:rFonts w:hint="eastAsia"/>
        </w:rPr>
        <w:t>竞业</w:t>
      </w:r>
      <w:r>
        <w:t>限制协议等商业秘密保护确认文书，</w:t>
      </w:r>
      <w:r>
        <w:rPr>
          <w:rFonts w:hint="eastAsia"/>
        </w:rPr>
        <w:t>竞业</w:t>
      </w:r>
      <w:r>
        <w:t>限制协议等商业秘密保护确认文书，</w:t>
      </w:r>
      <w:r>
        <w:rPr>
          <w:rFonts w:hint="eastAsia"/>
        </w:rPr>
        <w:t>竞业</w:t>
      </w:r>
      <w:r>
        <w:t>限制协议</w:t>
      </w:r>
      <w:r>
        <w:rPr>
          <w:rFonts w:hint="eastAsia"/>
        </w:rPr>
        <w:t>应根据</w:t>
      </w:r>
      <w:r>
        <w:t>企业需要进行启动或解除</w:t>
      </w:r>
      <w:r>
        <w:rPr>
          <w:rFonts w:hint="eastAsia"/>
        </w:rPr>
        <w:t>，并</w:t>
      </w:r>
      <w:r>
        <w:t>及时掌握离职员工在竞业限制期限内的任职去向</w:t>
      </w:r>
      <w:r>
        <w:rPr>
          <w:rFonts w:hint="eastAsia"/>
        </w:rPr>
        <w:t>。</w:t>
      </w:r>
    </w:p>
    <w:p w14:paraId="3D76CBCC">
      <w:pPr>
        <w:pStyle w:val="106"/>
        <w:spacing w:before="156" w:after="156"/>
      </w:pPr>
      <w:r>
        <w:rPr>
          <w:rFonts w:hint="eastAsia"/>
        </w:rPr>
        <w:t>外部人员</w:t>
      </w:r>
    </w:p>
    <w:p w14:paraId="61CA60F2">
      <w:pPr>
        <w:pStyle w:val="66"/>
        <w:spacing w:before="156" w:after="156"/>
      </w:pPr>
      <w:r>
        <w:rPr>
          <w:rFonts w:hint="eastAsia"/>
        </w:rPr>
        <w:t>来访</w:t>
      </w:r>
      <w:r>
        <w:t>人员</w:t>
      </w:r>
    </w:p>
    <w:p w14:paraId="7CD1653C">
      <w:pPr>
        <w:pStyle w:val="57"/>
        <w:ind w:firstLine="420"/>
      </w:pPr>
      <w:r>
        <w:rPr>
          <w:rFonts w:hint="eastAsia"/>
        </w:rPr>
        <w:t>来访</w:t>
      </w:r>
      <w:r>
        <w:t>人员进入涉密区域应</w:t>
      </w:r>
      <w:r>
        <w:rPr>
          <w:rFonts w:hint="eastAsia"/>
        </w:rPr>
        <w:t>经</w:t>
      </w:r>
      <w:r>
        <w:t>审批，履行</w:t>
      </w:r>
      <w:r>
        <w:rPr>
          <w:rFonts w:hint="eastAsia"/>
        </w:rPr>
        <w:t>进出</w:t>
      </w:r>
      <w:r>
        <w:t>登记，佩戴临时证件</w:t>
      </w:r>
      <w:r>
        <w:rPr>
          <w:rFonts w:hint="eastAsia"/>
        </w:rPr>
        <w:t>，受访</w:t>
      </w:r>
      <w:r>
        <w:t>部门</w:t>
      </w:r>
      <w:r>
        <w:rPr>
          <w:rFonts w:hint="eastAsia"/>
        </w:rPr>
        <w:t>可</w:t>
      </w:r>
      <w:r>
        <w:t>设定参观路线，</w:t>
      </w:r>
      <w:r>
        <w:rPr>
          <w:rFonts w:hint="eastAsia"/>
        </w:rPr>
        <w:t>安排</w:t>
      </w:r>
      <w:r>
        <w:t>人员陪同，限制来访者使用具有录音、摄像、拍照、信息存储等功能</w:t>
      </w:r>
      <w:r>
        <w:rPr>
          <w:rFonts w:hint="eastAsia"/>
        </w:rPr>
        <w:t>的</w:t>
      </w:r>
      <w:r>
        <w:t>设备。</w:t>
      </w:r>
    </w:p>
    <w:p w14:paraId="38BCE9AC">
      <w:pPr>
        <w:pStyle w:val="66"/>
        <w:spacing w:before="156" w:after="156"/>
      </w:pPr>
      <w:r>
        <w:rPr>
          <w:rFonts w:hint="eastAsia"/>
        </w:rPr>
        <w:t>其他人员</w:t>
      </w:r>
    </w:p>
    <w:p w14:paraId="0A75A5AC">
      <w:pPr>
        <w:pStyle w:val="165"/>
      </w:pPr>
      <w:r>
        <w:rPr>
          <w:rFonts w:hint="eastAsia"/>
        </w:rPr>
        <w:t>与供应商</w:t>
      </w:r>
      <w:r>
        <w:t>、客户、合作方签订保密协议，约定保密内容和范围、保密责任和义务及违约责任。</w:t>
      </w:r>
    </w:p>
    <w:p w14:paraId="79906B1D">
      <w:pPr>
        <w:pStyle w:val="165"/>
      </w:pPr>
      <w:r>
        <w:rPr>
          <w:rFonts w:hint="eastAsia"/>
        </w:rPr>
        <w:t>聘任或委托</w:t>
      </w:r>
      <w:r>
        <w:t>的</w:t>
      </w:r>
      <w:r>
        <w:rPr>
          <w:rFonts w:hint="eastAsia"/>
        </w:rPr>
        <w:t>专家</w:t>
      </w:r>
      <w:r>
        <w:t>、顾问</w:t>
      </w:r>
      <w:r>
        <w:rPr>
          <w:rFonts w:hint="eastAsia"/>
        </w:rPr>
        <w:t>、翻译</w:t>
      </w:r>
      <w:r>
        <w:t>、律师等可能</w:t>
      </w:r>
      <w:r>
        <w:rPr>
          <w:rFonts w:hint="eastAsia"/>
        </w:rPr>
        <w:t>接触</w:t>
      </w:r>
      <w:r>
        <w:t>涉密信息的外部人员</w:t>
      </w:r>
      <w:r>
        <w:rPr>
          <w:rFonts w:hint="eastAsia"/>
        </w:rPr>
        <w:t>，</w:t>
      </w:r>
      <w:r>
        <w:t>宜做</w:t>
      </w:r>
      <w:r>
        <w:rPr>
          <w:rFonts w:hint="eastAsia"/>
        </w:rPr>
        <w:t>背景</w:t>
      </w:r>
      <w:r>
        <w:t>调查，并签署保密协议。</w:t>
      </w:r>
    </w:p>
    <w:p w14:paraId="50622190">
      <w:pPr>
        <w:pStyle w:val="105"/>
        <w:spacing w:before="312" w:after="312"/>
      </w:pPr>
      <w:bookmarkStart w:id="149" w:name="_Toc169474119"/>
      <w:r>
        <w:rPr>
          <w:rFonts w:hint="eastAsia"/>
        </w:rPr>
        <w:t>涉密</w:t>
      </w:r>
      <w:r>
        <w:t>载体管理</w:t>
      </w:r>
      <w:bookmarkEnd w:id="149"/>
    </w:p>
    <w:p w14:paraId="1F31D1A2">
      <w:pPr>
        <w:pStyle w:val="106"/>
        <w:spacing w:before="156" w:after="156"/>
      </w:pPr>
      <w:r>
        <w:rPr>
          <w:rFonts w:hint="eastAsia"/>
        </w:rPr>
        <w:t>涉密</w:t>
      </w:r>
      <w:r>
        <w:t>文件资料</w:t>
      </w:r>
    </w:p>
    <w:p w14:paraId="6CB39F29">
      <w:pPr>
        <w:pStyle w:val="166"/>
      </w:pPr>
      <w:r>
        <w:rPr>
          <w:rFonts w:hint="eastAsia"/>
        </w:rPr>
        <w:t>应有</w:t>
      </w:r>
      <w:r>
        <w:t>密级、保护期限等</w:t>
      </w:r>
      <w:r>
        <w:rPr>
          <w:rFonts w:hint="eastAsia"/>
        </w:rPr>
        <w:t>标识</w:t>
      </w:r>
      <w:r>
        <w:t>，实行</w:t>
      </w:r>
      <w:r>
        <w:rPr>
          <w:rFonts w:hint="eastAsia"/>
        </w:rPr>
        <w:t>登记</w:t>
      </w:r>
      <w:r>
        <w:t>管理、归档存放。</w:t>
      </w:r>
    </w:p>
    <w:p w14:paraId="3CBF14BC">
      <w:pPr>
        <w:pStyle w:val="166"/>
      </w:pPr>
      <w:r>
        <w:rPr>
          <w:rFonts w:hint="eastAsia"/>
        </w:rPr>
        <w:t>按</w:t>
      </w:r>
      <w:r>
        <w:t>权限使用，查阅</w:t>
      </w:r>
      <w:r>
        <w:rPr>
          <w:rFonts w:hint="eastAsia"/>
        </w:rPr>
        <w:t>、借阅</w:t>
      </w:r>
      <w:r>
        <w:t>、续</w:t>
      </w:r>
      <w:r>
        <w:rPr>
          <w:rFonts w:hint="eastAsia"/>
        </w:rPr>
        <w:t>借</w:t>
      </w:r>
      <w:r>
        <w:t>应履行登记手续。</w:t>
      </w:r>
    </w:p>
    <w:p w14:paraId="2E37A4D3">
      <w:pPr>
        <w:pStyle w:val="166"/>
      </w:pPr>
      <w:r>
        <w:rPr>
          <w:rFonts w:hint="eastAsia"/>
        </w:rPr>
        <w:t>复制</w:t>
      </w:r>
      <w:r>
        <w:t>（</w:t>
      </w:r>
      <w:r>
        <w:rPr>
          <w:rFonts w:hint="eastAsia"/>
        </w:rPr>
        <w:t>复印</w:t>
      </w:r>
      <w:r>
        <w:t>、打印、扫描、</w:t>
      </w:r>
      <w:r>
        <w:rPr>
          <w:rFonts w:hint="eastAsia"/>
        </w:rPr>
        <w:t>摘抄</w:t>
      </w:r>
      <w:r>
        <w:t>等）</w:t>
      </w:r>
      <w:r>
        <w:rPr>
          <w:rFonts w:hint="eastAsia"/>
        </w:rPr>
        <w:t>、跨区域转移</w:t>
      </w:r>
      <w:r>
        <w:t>、</w:t>
      </w:r>
      <w:r>
        <w:rPr>
          <w:rFonts w:hint="eastAsia"/>
        </w:rPr>
        <w:t>向</w:t>
      </w:r>
      <w:r>
        <w:t>第三方披露或提供第三人使用前应履行审批或登记手续，复制件</w:t>
      </w:r>
      <w:r>
        <w:rPr>
          <w:rFonts w:hint="eastAsia"/>
        </w:rPr>
        <w:t>与</w:t>
      </w:r>
      <w:r>
        <w:t>原件的密级、保密</w:t>
      </w:r>
      <w:r>
        <w:rPr>
          <w:rFonts w:hint="eastAsia"/>
        </w:rPr>
        <w:t>期限</w:t>
      </w:r>
      <w:r>
        <w:t>相同。</w:t>
      </w:r>
    </w:p>
    <w:p w14:paraId="1F1CBD25">
      <w:pPr>
        <w:pStyle w:val="166"/>
      </w:pPr>
      <w:r>
        <w:rPr>
          <w:rFonts w:hint="eastAsia"/>
        </w:rPr>
        <w:t>新闻</w:t>
      </w:r>
      <w:r>
        <w:t>发布、论文发表、</w:t>
      </w:r>
      <w:r>
        <w:rPr>
          <w:rFonts w:hint="eastAsia"/>
        </w:rPr>
        <w:t>专利申请等信息发布</w:t>
      </w:r>
      <w:r>
        <w:t>和公开前，由商业秘密保护责任部门对信息进行审核。</w:t>
      </w:r>
    </w:p>
    <w:p w14:paraId="7C9A7291">
      <w:pPr>
        <w:pStyle w:val="106"/>
        <w:spacing w:before="156" w:after="156"/>
      </w:pPr>
      <w:r>
        <w:rPr>
          <w:rFonts w:hint="eastAsia"/>
        </w:rPr>
        <w:t>涉密</w:t>
      </w:r>
      <w:r>
        <w:t>电子信息</w:t>
      </w:r>
    </w:p>
    <w:p w14:paraId="0CDB2AA0">
      <w:pPr>
        <w:pStyle w:val="66"/>
        <w:spacing w:before="156" w:after="156"/>
      </w:pPr>
      <w:r>
        <w:rPr>
          <w:rFonts w:hint="eastAsia"/>
        </w:rPr>
        <w:t>存储</w:t>
      </w:r>
    </w:p>
    <w:p w14:paraId="39A1FFB2">
      <w:pPr>
        <w:pStyle w:val="165"/>
      </w:pPr>
      <w:r>
        <w:rPr>
          <w:rFonts w:hint="eastAsia"/>
        </w:rPr>
        <w:t>涉密数据</w:t>
      </w:r>
      <w:r>
        <w:t>应储存于企业授权</w:t>
      </w:r>
      <w:r>
        <w:rPr>
          <w:rFonts w:hint="eastAsia"/>
        </w:rPr>
        <w:t>的</w:t>
      </w:r>
      <w:r>
        <w:t>存储设备和应用系统或云</w:t>
      </w:r>
      <w:r>
        <w:rPr>
          <w:rFonts w:hint="eastAsia"/>
        </w:rPr>
        <w:t>存储</w:t>
      </w:r>
      <w:r>
        <w:t>空间。核心</w:t>
      </w:r>
      <w:r>
        <w:rPr>
          <w:rFonts w:hint="eastAsia"/>
        </w:rPr>
        <w:t>秘密</w:t>
      </w:r>
      <w:r>
        <w:t>、重要秘密等级的数据</w:t>
      </w:r>
      <w:r>
        <w:rPr>
          <w:rFonts w:hint="eastAsia"/>
        </w:rPr>
        <w:t>应</w:t>
      </w:r>
      <w:r>
        <w:t>采用加密</w:t>
      </w:r>
      <w:r>
        <w:rPr>
          <w:rFonts w:hint="eastAsia"/>
        </w:rPr>
        <w:t>方式</w:t>
      </w:r>
      <w:r>
        <w:t>存储，并定期备份后妥善保存。</w:t>
      </w:r>
    </w:p>
    <w:p w14:paraId="69395E31">
      <w:pPr>
        <w:pStyle w:val="165"/>
      </w:pPr>
      <w:r>
        <w:rPr>
          <w:rFonts w:hint="eastAsia"/>
        </w:rPr>
        <w:t>涉密</w:t>
      </w:r>
      <w:r>
        <w:t>电子信息物理载体的采购、维护应激性归档</w:t>
      </w:r>
      <w:r>
        <w:rPr>
          <w:rFonts w:hint="eastAsia"/>
        </w:rPr>
        <w:t>登记</w:t>
      </w:r>
      <w:r>
        <w:t>，并选用安全稳定、运转正常的电脑、手机、硬盘等存储</w:t>
      </w:r>
      <w:r>
        <w:rPr>
          <w:rFonts w:hint="eastAsia"/>
        </w:rPr>
        <w:t>介质。</w:t>
      </w:r>
      <w:r>
        <w:t>存储</w:t>
      </w:r>
      <w:r>
        <w:rPr>
          <w:rFonts w:hint="eastAsia"/>
        </w:rPr>
        <w:t>介质</w:t>
      </w:r>
      <w:r>
        <w:t>送外维修前应经商业秘密保护</w:t>
      </w:r>
      <w:r>
        <w:rPr>
          <w:rFonts w:hint="eastAsia"/>
        </w:rPr>
        <w:t>责任</w:t>
      </w:r>
      <w:r>
        <w:t>部门审批</w:t>
      </w:r>
      <w:r>
        <w:rPr>
          <w:rFonts w:hint="eastAsia"/>
        </w:rPr>
        <w:t>，</w:t>
      </w:r>
      <w:r>
        <w:t>并使用专业</w:t>
      </w:r>
      <w:r>
        <w:rPr>
          <w:rFonts w:hint="eastAsia"/>
        </w:rPr>
        <w:t>工具</w:t>
      </w:r>
      <w:r>
        <w:t>擦除介质</w:t>
      </w:r>
      <w:r>
        <w:rPr>
          <w:rFonts w:hint="eastAsia"/>
        </w:rPr>
        <w:t>中</w:t>
      </w:r>
      <w:r>
        <w:t>的数据。</w:t>
      </w:r>
    </w:p>
    <w:p w14:paraId="5127C287">
      <w:pPr>
        <w:pStyle w:val="165"/>
      </w:pPr>
      <w:r>
        <w:rPr>
          <w:rFonts w:hint="eastAsia"/>
        </w:rPr>
        <w:t>涉密</w:t>
      </w:r>
      <w:r>
        <w:t>电子信息存储系统应定期进行安全检查，发现系统漏洞及时修补。宜</w:t>
      </w:r>
      <w:r>
        <w:rPr>
          <w:rFonts w:hint="eastAsia"/>
        </w:rPr>
        <w:t>安装</w:t>
      </w:r>
      <w:r>
        <w:t>防恶意代码软件，并及时更新</w:t>
      </w:r>
      <w:r>
        <w:rPr>
          <w:rFonts w:hint="eastAsia"/>
        </w:rPr>
        <w:t>软件</w:t>
      </w:r>
      <w:r>
        <w:t>版本和恶意代码</w:t>
      </w:r>
      <w:r>
        <w:rPr>
          <w:rFonts w:hint="eastAsia"/>
        </w:rPr>
        <w:t>库</w:t>
      </w:r>
      <w:r>
        <w:t>。</w:t>
      </w:r>
    </w:p>
    <w:p w14:paraId="79797381">
      <w:pPr>
        <w:pStyle w:val="165"/>
      </w:pPr>
      <w:r>
        <w:rPr>
          <w:rFonts w:hint="eastAsia"/>
        </w:rPr>
        <w:t>涉密</w:t>
      </w:r>
      <w:r>
        <w:t>电子信息使用云储存时</w:t>
      </w:r>
      <w:r>
        <w:rPr>
          <w:rFonts w:hint="eastAsia"/>
        </w:rPr>
        <w:t>，</w:t>
      </w:r>
      <w:r>
        <w:t>企业应严格考察</w:t>
      </w:r>
      <w:r>
        <w:rPr>
          <w:rFonts w:hint="eastAsia"/>
        </w:rPr>
        <w:t>其</w:t>
      </w:r>
      <w:r>
        <w:t>保密性、安全性、稳定性，并对使用权限、</w:t>
      </w:r>
      <w:r>
        <w:rPr>
          <w:rFonts w:hint="eastAsia"/>
        </w:rPr>
        <w:t>网络</w:t>
      </w:r>
      <w:r>
        <w:t>服务配置要求、</w:t>
      </w:r>
      <w:r>
        <w:rPr>
          <w:rFonts w:hint="eastAsia"/>
        </w:rPr>
        <w:t>专用</w:t>
      </w:r>
      <w:r>
        <w:t>设备要求、使用记录</w:t>
      </w:r>
      <w:r>
        <w:rPr>
          <w:rFonts w:hint="eastAsia"/>
        </w:rPr>
        <w:t>检查</w:t>
      </w:r>
      <w:r>
        <w:t>要求等事项与平台运营商做出明确约定。</w:t>
      </w:r>
    </w:p>
    <w:p w14:paraId="575D0963">
      <w:pPr>
        <w:pStyle w:val="66"/>
        <w:spacing w:before="156" w:after="156"/>
      </w:pPr>
      <w:r>
        <w:rPr>
          <w:rFonts w:hint="eastAsia"/>
        </w:rPr>
        <w:t>权限</w:t>
      </w:r>
    </w:p>
    <w:p w14:paraId="5FDF3547">
      <w:pPr>
        <w:pStyle w:val="165"/>
        <w:rPr>
          <w:rFonts w:hAnsi="宋体"/>
        </w:rPr>
      </w:pPr>
      <w:r>
        <w:rPr>
          <w:rFonts w:hint="eastAsia"/>
        </w:rPr>
        <w:t>应对</w:t>
      </w:r>
      <w:r>
        <w:t>设备、数据库和各</w:t>
      </w:r>
      <w:r>
        <w:rPr>
          <w:rFonts w:hint="eastAsia"/>
        </w:rPr>
        <w:t>类应用系统</w:t>
      </w:r>
      <w:r>
        <w:t>及其账户实行权限管理，按岗位职责或特定工作</w:t>
      </w:r>
      <w:r>
        <w:rPr>
          <w:rFonts w:hint="eastAsia"/>
        </w:rPr>
        <w:t>事项以</w:t>
      </w:r>
      <w:r>
        <w:rPr>
          <w:rFonts w:hAnsi="宋体"/>
        </w:rPr>
        <w:t>“</w:t>
      </w:r>
      <w:r>
        <w:rPr>
          <w:rFonts w:hint="eastAsia" w:hAnsi="宋体"/>
        </w:rPr>
        <w:t>最小</w:t>
      </w:r>
      <w:r>
        <w:rPr>
          <w:rFonts w:hAnsi="宋体"/>
        </w:rPr>
        <w:t>够用”</w:t>
      </w:r>
      <w:r>
        <w:rPr>
          <w:rFonts w:hint="eastAsia" w:hAnsi="宋体"/>
        </w:rPr>
        <w:t>原则</w:t>
      </w:r>
      <w:r>
        <w:rPr>
          <w:rFonts w:hAnsi="宋体"/>
        </w:rPr>
        <w:t>设定权限：</w:t>
      </w:r>
    </w:p>
    <w:p w14:paraId="36209440">
      <w:pPr>
        <w:pStyle w:val="175"/>
        <w:numPr>
          <w:ilvl w:val="0"/>
          <w:numId w:val="45"/>
        </w:numPr>
      </w:pPr>
      <w:r>
        <w:rPr>
          <w:rFonts w:hint="eastAsia"/>
        </w:rPr>
        <w:t>合理分配</w:t>
      </w:r>
      <w:r>
        <w:t>不同层级</w:t>
      </w:r>
      <w:r>
        <w:rPr>
          <w:rFonts w:hint="eastAsia"/>
        </w:rPr>
        <w:t>账户的</w:t>
      </w:r>
      <w:r>
        <w:t>功能和</w:t>
      </w:r>
      <w:r>
        <w:rPr>
          <w:rFonts w:hint="eastAsia"/>
        </w:rPr>
        <w:t>审批</w:t>
      </w:r>
      <w:r>
        <w:t>权限；</w:t>
      </w:r>
    </w:p>
    <w:p w14:paraId="5E3CF84B">
      <w:pPr>
        <w:pStyle w:val="175"/>
        <w:numPr>
          <w:ilvl w:val="0"/>
          <w:numId w:val="45"/>
        </w:numPr>
      </w:pPr>
      <w:r>
        <w:rPr>
          <w:rFonts w:hint="eastAsia"/>
        </w:rPr>
        <w:t>合理</w:t>
      </w:r>
      <w:r>
        <w:t>分配项目中不同账户的功能和使用权限；</w:t>
      </w:r>
    </w:p>
    <w:p w14:paraId="668A95C2">
      <w:pPr>
        <w:pStyle w:val="175"/>
        <w:numPr>
          <w:ilvl w:val="0"/>
          <w:numId w:val="45"/>
        </w:numPr>
      </w:pPr>
      <w:r>
        <w:rPr>
          <w:rFonts w:hint="eastAsia"/>
        </w:rPr>
        <w:t>合理</w:t>
      </w:r>
      <w:r>
        <w:t>设定不同</w:t>
      </w:r>
      <w:r>
        <w:rPr>
          <w:rFonts w:hint="eastAsia"/>
        </w:rPr>
        <w:t>账户</w:t>
      </w:r>
      <w:r>
        <w:t>的访问、操作、查看等权限及其使用期限；</w:t>
      </w:r>
    </w:p>
    <w:p w14:paraId="576FA6FD">
      <w:pPr>
        <w:pStyle w:val="175"/>
        <w:numPr>
          <w:ilvl w:val="0"/>
          <w:numId w:val="45"/>
        </w:numPr>
      </w:pPr>
      <w:r>
        <w:rPr>
          <w:rFonts w:hint="eastAsia"/>
        </w:rPr>
        <w:t>合理</w:t>
      </w:r>
      <w:r>
        <w:t>设定不同账户的互联网使用权限等。</w:t>
      </w:r>
    </w:p>
    <w:p w14:paraId="23352EFE">
      <w:pPr>
        <w:pStyle w:val="165"/>
      </w:pPr>
      <w:r>
        <w:rPr>
          <w:rFonts w:hint="eastAsia"/>
        </w:rPr>
        <w:t>权限</w:t>
      </w:r>
      <w:r>
        <w:t>到期、人员转岗、项目或事项变更时应重新授权。</w:t>
      </w:r>
    </w:p>
    <w:p w14:paraId="40ACC8E8">
      <w:pPr>
        <w:pStyle w:val="165"/>
      </w:pPr>
      <w:r>
        <w:rPr>
          <w:rFonts w:hint="eastAsia"/>
        </w:rPr>
        <w:t>人员</w:t>
      </w:r>
      <w:r>
        <w:t>离职时</w:t>
      </w:r>
      <w:r>
        <w:rPr>
          <w:rFonts w:hint="eastAsia"/>
        </w:rPr>
        <w:t>应回收</w:t>
      </w:r>
      <w:r>
        <w:t>相应</w:t>
      </w:r>
      <w:r>
        <w:rPr>
          <w:rFonts w:hint="eastAsia"/>
        </w:rPr>
        <w:t>权限</w:t>
      </w:r>
      <w:r>
        <w:t>。</w:t>
      </w:r>
    </w:p>
    <w:p w14:paraId="386032CF">
      <w:pPr>
        <w:pStyle w:val="66"/>
        <w:spacing w:before="156" w:after="156"/>
      </w:pPr>
      <w:r>
        <w:rPr>
          <w:rFonts w:hint="eastAsia"/>
        </w:rPr>
        <w:t>口令</w:t>
      </w:r>
    </w:p>
    <w:p w14:paraId="6262DCCC">
      <w:pPr>
        <w:pStyle w:val="165"/>
      </w:pPr>
      <w:r>
        <w:rPr>
          <w:rFonts w:hint="eastAsia"/>
        </w:rPr>
        <w:t>各类设备、</w:t>
      </w:r>
      <w:r>
        <w:t>数据库和应用系统应设账户和密码，不应使用默认密码或保存密码自动登录</w:t>
      </w:r>
      <w:r>
        <w:rPr>
          <w:rFonts w:hint="eastAsia"/>
        </w:rPr>
        <w:t>。</w:t>
      </w:r>
    </w:p>
    <w:p w14:paraId="3227AF88">
      <w:pPr>
        <w:pStyle w:val="165"/>
      </w:pPr>
      <w:r>
        <w:rPr>
          <w:rFonts w:hint="eastAsia"/>
        </w:rPr>
        <w:t>根据</w:t>
      </w:r>
      <w:r>
        <w:t>企业的业务类型，采取适当的账户、密码管理方式，如：</w:t>
      </w:r>
    </w:p>
    <w:p w14:paraId="66B6550F">
      <w:pPr>
        <w:pStyle w:val="175"/>
        <w:numPr>
          <w:ilvl w:val="0"/>
          <w:numId w:val="46"/>
        </w:numPr>
      </w:pPr>
      <w:r>
        <w:rPr>
          <w:rFonts w:hint="eastAsia"/>
        </w:rPr>
        <w:t>限制</w:t>
      </w:r>
      <w:r>
        <w:t>使用简单密码</w:t>
      </w:r>
      <w:r>
        <w:rPr>
          <w:rFonts w:hint="eastAsia"/>
        </w:rPr>
        <w:t>；</w:t>
      </w:r>
    </w:p>
    <w:p w14:paraId="6AF9DD08">
      <w:pPr>
        <w:pStyle w:val="175"/>
        <w:numPr>
          <w:ilvl w:val="0"/>
          <w:numId w:val="46"/>
        </w:numPr>
      </w:pPr>
      <w:r>
        <w:rPr>
          <w:rFonts w:hint="eastAsia"/>
        </w:rPr>
        <w:t>必要时不定期</w:t>
      </w:r>
      <w:r>
        <w:t>更改密码；</w:t>
      </w:r>
    </w:p>
    <w:p w14:paraId="2B2E414B">
      <w:pPr>
        <w:pStyle w:val="175"/>
        <w:numPr>
          <w:ilvl w:val="0"/>
          <w:numId w:val="46"/>
        </w:numPr>
      </w:pPr>
      <w:r>
        <w:rPr>
          <w:rFonts w:hint="eastAsia"/>
        </w:rPr>
        <w:t>输错</w:t>
      </w:r>
      <w:r>
        <w:t>秘密</w:t>
      </w:r>
      <w:r>
        <w:rPr>
          <w:rFonts w:hint="eastAsia"/>
        </w:rPr>
        <w:t>一定</w:t>
      </w:r>
      <w:r>
        <w:t>次数锁定账户。</w:t>
      </w:r>
    </w:p>
    <w:p w14:paraId="208401A2">
      <w:pPr>
        <w:pStyle w:val="165"/>
      </w:pPr>
      <w:r>
        <w:rPr>
          <w:rFonts w:hint="eastAsia"/>
        </w:rPr>
        <w:t>宜</w:t>
      </w:r>
      <w:r>
        <w:t>对所有涉密</w:t>
      </w:r>
      <w:r>
        <w:rPr>
          <w:rFonts w:hint="eastAsia"/>
        </w:rPr>
        <w:t>账号</w:t>
      </w:r>
      <w:r>
        <w:t>和密码实行统一登记、备案、发放和变更管理。</w:t>
      </w:r>
    </w:p>
    <w:p w14:paraId="616055BD">
      <w:pPr>
        <w:pStyle w:val="66"/>
        <w:spacing w:before="156" w:after="156"/>
      </w:pPr>
      <w:r>
        <w:rPr>
          <w:rFonts w:hint="eastAsia"/>
        </w:rPr>
        <w:t>流转</w:t>
      </w:r>
    </w:p>
    <w:p w14:paraId="54DA9C87">
      <w:pPr>
        <w:pStyle w:val="165"/>
      </w:pPr>
      <w:r>
        <w:rPr>
          <w:rFonts w:hint="eastAsia"/>
        </w:rPr>
        <w:t>收发</w:t>
      </w:r>
      <w:r>
        <w:t>涉密数据应使用唯一出入口，对涉密数据流入流出进行审批。</w:t>
      </w:r>
    </w:p>
    <w:p w14:paraId="1BBD1C42">
      <w:pPr>
        <w:pStyle w:val="165"/>
      </w:pPr>
      <w:r>
        <w:rPr>
          <w:rFonts w:hint="eastAsia"/>
        </w:rPr>
        <w:t>必要时，应</w:t>
      </w:r>
      <w:r>
        <w:t>使用内</w:t>
      </w:r>
      <w:r>
        <w:rPr>
          <w:rFonts w:hint="eastAsia"/>
        </w:rPr>
        <w:t>部</w:t>
      </w:r>
      <w:r>
        <w:t>局域网</w:t>
      </w:r>
      <w:r>
        <w:rPr>
          <w:rFonts w:hint="eastAsia"/>
        </w:rPr>
        <w:t>与</w:t>
      </w:r>
      <w:r>
        <w:t>互联网</w:t>
      </w:r>
      <w:r>
        <w:rPr>
          <w:rFonts w:hint="eastAsia"/>
        </w:rPr>
        <w:t>隔离</w:t>
      </w:r>
      <w:r>
        <w:t>，涉密数据网络传递应通过</w:t>
      </w:r>
      <w:r>
        <w:rPr>
          <w:rFonts w:hint="eastAsia"/>
        </w:rPr>
        <w:t>内部局域网</w:t>
      </w:r>
      <w:r>
        <w:t>或加密互联网通道完成。</w:t>
      </w:r>
    </w:p>
    <w:p w14:paraId="030EB1D3">
      <w:pPr>
        <w:pStyle w:val="165"/>
      </w:pPr>
      <w:r>
        <w:rPr>
          <w:rFonts w:hint="eastAsia"/>
        </w:rPr>
        <w:t>通过</w:t>
      </w:r>
      <w:r>
        <w:t>邮件发送涉密数据时</w:t>
      </w:r>
      <w:r>
        <w:rPr>
          <w:rFonts w:hint="eastAsia"/>
        </w:rPr>
        <w:t>，应</w:t>
      </w:r>
      <w:r>
        <w:t>加密和签名，可限定文档打开次数、打开</w:t>
      </w:r>
      <w:r>
        <w:rPr>
          <w:rFonts w:hint="eastAsia"/>
        </w:rPr>
        <w:t>时限</w:t>
      </w:r>
      <w:r>
        <w:t>和编辑权限等。</w:t>
      </w:r>
    </w:p>
    <w:p w14:paraId="67F87230">
      <w:pPr>
        <w:pStyle w:val="165"/>
      </w:pPr>
      <w:r>
        <w:rPr>
          <w:rFonts w:hint="eastAsia"/>
        </w:rPr>
        <w:t>对外</w:t>
      </w:r>
      <w:r>
        <w:t>发送涉密数据应经过审批，并采取加密措施，数据发送与</w:t>
      </w:r>
      <w:r>
        <w:rPr>
          <w:rFonts w:hint="eastAsia"/>
        </w:rPr>
        <w:t>密钥</w:t>
      </w:r>
      <w:r>
        <w:t>发送不</w:t>
      </w:r>
      <w:r>
        <w:rPr>
          <w:rFonts w:hint="eastAsia"/>
        </w:rPr>
        <w:t>宜</w:t>
      </w:r>
      <w:r>
        <w:t>采用同一通道。</w:t>
      </w:r>
    </w:p>
    <w:p w14:paraId="4C935BC6">
      <w:pPr>
        <w:pStyle w:val="165"/>
      </w:pPr>
      <w:r>
        <w:rPr>
          <w:rFonts w:hint="eastAsia"/>
        </w:rPr>
        <w:t>应</w:t>
      </w:r>
      <w:r>
        <w:t>与客户、合作</w:t>
      </w:r>
      <w:r>
        <w:rPr>
          <w:rFonts w:hint="eastAsia"/>
        </w:rPr>
        <w:t>单位</w:t>
      </w:r>
      <w:r>
        <w:t>等涉密数据接收单位或个人签订保密协议。</w:t>
      </w:r>
    </w:p>
    <w:p w14:paraId="2B1CBB75">
      <w:pPr>
        <w:pStyle w:val="165"/>
      </w:pPr>
      <w:r>
        <w:rPr>
          <w:rFonts w:hint="eastAsia"/>
        </w:rPr>
        <w:t>应对</w:t>
      </w:r>
      <w:r>
        <w:t>涉密数据拷贝采取限制措施，经审核批准后方可拷贝，妥善保存拷贝记录。</w:t>
      </w:r>
    </w:p>
    <w:p w14:paraId="5E16A19A">
      <w:pPr>
        <w:pStyle w:val="105"/>
        <w:spacing w:before="312" w:after="312"/>
      </w:pPr>
      <w:bookmarkStart w:id="150" w:name="_Toc169474120"/>
      <w:r>
        <w:rPr>
          <w:rFonts w:hint="eastAsia"/>
        </w:rPr>
        <w:t>涉密</w:t>
      </w:r>
      <w:r>
        <w:t>区域管理</w:t>
      </w:r>
      <w:bookmarkEnd w:id="150"/>
    </w:p>
    <w:p w14:paraId="09612AF0">
      <w:pPr>
        <w:pStyle w:val="163"/>
      </w:pPr>
      <w:r>
        <w:rPr>
          <w:rFonts w:hint="eastAsia"/>
        </w:rPr>
        <w:t>涉密重点区域应</w:t>
      </w:r>
      <w:r>
        <w:t>予明确划定标</w:t>
      </w:r>
      <w:r>
        <w:rPr>
          <w:rFonts w:hint="eastAsia"/>
        </w:rPr>
        <w:t>识，</w:t>
      </w:r>
      <w:r>
        <w:t>包括但不限于：</w:t>
      </w:r>
    </w:p>
    <w:p w14:paraId="37D62547">
      <w:pPr>
        <w:pStyle w:val="175"/>
        <w:numPr>
          <w:ilvl w:val="0"/>
          <w:numId w:val="47"/>
        </w:numPr>
      </w:pPr>
      <w:r>
        <w:rPr>
          <w:rFonts w:hint="eastAsia"/>
        </w:rPr>
        <w:t>研发</w:t>
      </w:r>
      <w:r>
        <w:t>设计、</w:t>
      </w:r>
      <w:r>
        <w:rPr>
          <w:rFonts w:hint="eastAsia"/>
        </w:rPr>
        <w:t>信息管理</w:t>
      </w:r>
      <w:r>
        <w:t>、财务</w:t>
      </w:r>
      <w:r>
        <w:rPr>
          <w:rFonts w:hint="eastAsia"/>
        </w:rPr>
        <w:t>、</w:t>
      </w:r>
      <w:r>
        <w:t>人力资源部门核心区域；</w:t>
      </w:r>
    </w:p>
    <w:p w14:paraId="3875B64A">
      <w:pPr>
        <w:pStyle w:val="175"/>
        <w:numPr>
          <w:ilvl w:val="0"/>
          <w:numId w:val="47"/>
        </w:numPr>
      </w:pPr>
      <w:r>
        <w:rPr>
          <w:rFonts w:hint="eastAsia"/>
        </w:rPr>
        <w:t>实验室</w:t>
      </w:r>
      <w:r>
        <w:t>、</w:t>
      </w:r>
      <w:r>
        <w:rPr>
          <w:rFonts w:hint="eastAsia"/>
        </w:rPr>
        <w:t>重要</w:t>
      </w:r>
      <w:r>
        <w:t>生产工作场所；</w:t>
      </w:r>
    </w:p>
    <w:p w14:paraId="5F1D2C06">
      <w:pPr>
        <w:pStyle w:val="175"/>
        <w:numPr>
          <w:ilvl w:val="0"/>
          <w:numId w:val="47"/>
        </w:numPr>
      </w:pPr>
      <w:r>
        <w:rPr>
          <w:rFonts w:hint="eastAsia"/>
        </w:rPr>
        <w:t>控制</w:t>
      </w:r>
      <w:r>
        <w:t>中心、服务器</w:t>
      </w:r>
      <w:r>
        <w:rPr>
          <w:rFonts w:hint="eastAsia"/>
        </w:rPr>
        <w:t>机房</w:t>
      </w:r>
      <w:r>
        <w:t>等；</w:t>
      </w:r>
    </w:p>
    <w:p w14:paraId="79D78757">
      <w:pPr>
        <w:pStyle w:val="175"/>
        <w:numPr>
          <w:ilvl w:val="0"/>
          <w:numId w:val="47"/>
        </w:numPr>
      </w:pPr>
      <w:r>
        <w:rPr>
          <w:rFonts w:hint="eastAsia"/>
        </w:rPr>
        <w:t>涉密</w:t>
      </w:r>
      <w:r>
        <w:t>档单、涉密载体存放地点；</w:t>
      </w:r>
    </w:p>
    <w:p w14:paraId="49522CF6">
      <w:pPr>
        <w:pStyle w:val="175"/>
        <w:numPr>
          <w:ilvl w:val="0"/>
          <w:numId w:val="47"/>
        </w:numPr>
      </w:pPr>
      <w:r>
        <w:rPr>
          <w:rFonts w:hint="eastAsia"/>
        </w:rPr>
        <w:t>未公开</w:t>
      </w:r>
      <w:r>
        <w:t>的样品存放</w:t>
      </w:r>
      <w:r>
        <w:rPr>
          <w:rFonts w:hint="eastAsia"/>
        </w:rPr>
        <w:t>地点</w:t>
      </w:r>
      <w:r>
        <w:t>；</w:t>
      </w:r>
    </w:p>
    <w:p w14:paraId="04A250C6">
      <w:pPr>
        <w:pStyle w:val="175"/>
        <w:numPr>
          <w:ilvl w:val="0"/>
          <w:numId w:val="47"/>
        </w:numPr>
      </w:pPr>
      <w:r>
        <w:rPr>
          <w:rFonts w:hint="eastAsia"/>
        </w:rPr>
        <w:t>模具</w:t>
      </w:r>
      <w:r>
        <w:t>、专用夹具、重要零部件等的存放区；</w:t>
      </w:r>
    </w:p>
    <w:p w14:paraId="32345907">
      <w:pPr>
        <w:pStyle w:val="175"/>
        <w:numPr>
          <w:ilvl w:val="0"/>
          <w:numId w:val="47"/>
        </w:numPr>
      </w:pPr>
      <w:r>
        <w:rPr>
          <w:rFonts w:hint="eastAsia"/>
        </w:rPr>
        <w:t>重要</w:t>
      </w:r>
      <w:r>
        <w:t>原材料、重要半成品等涉密物资存放区等。</w:t>
      </w:r>
    </w:p>
    <w:p w14:paraId="0FF0436C">
      <w:pPr>
        <w:pStyle w:val="163"/>
      </w:pPr>
      <w:r>
        <w:rPr>
          <w:rFonts w:hint="eastAsia"/>
        </w:rPr>
        <w:t>涉密区域实行</w:t>
      </w:r>
      <w:r>
        <w:t>进出登记和保密告知，应采取以下保护措施：</w:t>
      </w:r>
    </w:p>
    <w:p w14:paraId="1FDFC785">
      <w:pPr>
        <w:pStyle w:val="175"/>
        <w:numPr>
          <w:ilvl w:val="0"/>
          <w:numId w:val="48"/>
        </w:numPr>
      </w:pPr>
      <w:r>
        <w:rPr>
          <w:rFonts w:hint="eastAsia"/>
        </w:rPr>
        <w:t>涉密</w:t>
      </w:r>
      <w:r>
        <w:t>区域进入</w:t>
      </w:r>
      <w:r>
        <w:rPr>
          <w:rFonts w:hint="eastAsia"/>
        </w:rPr>
        <w:t>需经授权</w:t>
      </w:r>
      <w:r>
        <w:t>，设有门禁隔离设施，宜采用指纹、脸部、瞳孔等技术手段验证身份；</w:t>
      </w:r>
    </w:p>
    <w:p w14:paraId="7ABDB65D">
      <w:pPr>
        <w:pStyle w:val="175"/>
        <w:numPr>
          <w:ilvl w:val="0"/>
          <w:numId w:val="48"/>
        </w:numPr>
      </w:pPr>
      <w:r>
        <w:rPr>
          <w:rFonts w:hint="eastAsia"/>
        </w:rPr>
        <w:t>进出口</w:t>
      </w:r>
      <w:r>
        <w:t>处应安装视频监控设施和报警装置</w:t>
      </w:r>
      <w:r>
        <w:rPr>
          <w:rFonts w:hint="eastAsia"/>
        </w:rPr>
        <w:t>；</w:t>
      </w:r>
    </w:p>
    <w:p w14:paraId="16DD9A0A">
      <w:pPr>
        <w:pStyle w:val="175"/>
        <w:numPr>
          <w:ilvl w:val="0"/>
          <w:numId w:val="48"/>
        </w:numPr>
      </w:pPr>
      <w:r>
        <w:rPr>
          <w:rFonts w:hint="eastAsia"/>
        </w:rPr>
        <w:t>限制</w:t>
      </w:r>
      <w:r>
        <w:t>使用具有录音、摄像、拍照、信息存储等功能的设备；</w:t>
      </w:r>
    </w:p>
    <w:p w14:paraId="4105C578">
      <w:pPr>
        <w:pStyle w:val="175"/>
        <w:numPr>
          <w:ilvl w:val="0"/>
          <w:numId w:val="48"/>
        </w:numPr>
      </w:pPr>
      <w:r>
        <w:rPr>
          <w:rFonts w:hint="eastAsia"/>
        </w:rPr>
        <w:t>必要时</w:t>
      </w:r>
      <w:r>
        <w:t>采取网络隔离阻断</w:t>
      </w:r>
      <w:r>
        <w:rPr>
          <w:rFonts w:hint="eastAsia"/>
        </w:rPr>
        <w:t>等</w:t>
      </w:r>
      <w:r>
        <w:t>。</w:t>
      </w:r>
    </w:p>
    <w:p w14:paraId="466EFCAA">
      <w:pPr>
        <w:pStyle w:val="175"/>
        <w:numPr>
          <w:ilvl w:val="0"/>
          <w:numId w:val="48"/>
        </w:numPr>
      </w:pPr>
      <w:r>
        <w:rPr>
          <w:rFonts w:hint="eastAsia"/>
        </w:rPr>
        <w:t>限制</w:t>
      </w:r>
      <w:r>
        <w:t>非相关人员进入，确因工作需要进入的应履行审批手续并</w:t>
      </w:r>
      <w:r>
        <w:rPr>
          <w:rFonts w:hint="eastAsia"/>
        </w:rPr>
        <w:t>全程</w:t>
      </w:r>
      <w:r>
        <w:t>监督。</w:t>
      </w:r>
    </w:p>
    <w:p w14:paraId="5EFF5064">
      <w:pPr>
        <w:pStyle w:val="105"/>
        <w:spacing w:before="312" w:after="312"/>
      </w:pPr>
      <w:bookmarkStart w:id="151" w:name="_Toc169474121"/>
      <w:r>
        <w:rPr>
          <w:rFonts w:hint="eastAsia"/>
        </w:rPr>
        <w:t>涉密</w:t>
      </w:r>
      <w:r>
        <w:t>活动管理</w:t>
      </w:r>
      <w:bookmarkEnd w:id="151"/>
    </w:p>
    <w:p w14:paraId="31A914BB">
      <w:pPr>
        <w:pStyle w:val="163"/>
      </w:pPr>
      <w:r>
        <w:rPr>
          <w:rFonts w:hint="eastAsia"/>
        </w:rPr>
        <w:t>在商务</w:t>
      </w:r>
      <w:r>
        <w:t>合作、共同开发、委托加工等商务活动中，应签订保密合同</w:t>
      </w:r>
      <w:r>
        <w:rPr>
          <w:rFonts w:hint="eastAsia"/>
        </w:rPr>
        <w:t>/协议（见附录D）</w:t>
      </w:r>
      <w:r>
        <w:t>，</w:t>
      </w:r>
      <w:r>
        <w:rPr>
          <w:rFonts w:hint="eastAsia"/>
        </w:rPr>
        <w:t>或</w:t>
      </w:r>
      <w:r>
        <w:t>在合同</w:t>
      </w:r>
      <w:r>
        <w:rPr>
          <w:rFonts w:hint="eastAsia"/>
        </w:rPr>
        <w:t>/协议</w:t>
      </w:r>
      <w:r>
        <w:t>条款中</w:t>
      </w:r>
      <w:r>
        <w:rPr>
          <w:rFonts w:hint="eastAsia"/>
        </w:rPr>
        <w:t>规定</w:t>
      </w:r>
      <w:r>
        <w:t>保密要求，约定保密内容和范围、保密责任和义务及违约责任，对涉及商业秘密等</w:t>
      </w:r>
      <w:r>
        <w:rPr>
          <w:rFonts w:hint="eastAsia"/>
        </w:rPr>
        <w:t>知识</w:t>
      </w:r>
      <w:r>
        <w:t>产权</w:t>
      </w:r>
      <w:r>
        <w:rPr>
          <w:rFonts w:hint="eastAsia"/>
        </w:rPr>
        <w:t>的权利</w:t>
      </w:r>
      <w:r>
        <w:t>归属和使用权</w:t>
      </w:r>
      <w:r>
        <w:rPr>
          <w:rFonts w:hint="eastAsia"/>
        </w:rPr>
        <w:t>做出</w:t>
      </w:r>
      <w:r>
        <w:t>约定。</w:t>
      </w:r>
    </w:p>
    <w:p w14:paraId="27E49B5E">
      <w:pPr>
        <w:pStyle w:val="163"/>
      </w:pPr>
      <w:r>
        <w:rPr>
          <w:rFonts w:hint="eastAsia"/>
        </w:rPr>
        <w:t>涉及</w:t>
      </w:r>
      <w:r>
        <w:t>商业秘密的会议或其他活动，应采取下列保密措施：</w:t>
      </w:r>
    </w:p>
    <w:p w14:paraId="7C0655FB">
      <w:pPr>
        <w:pStyle w:val="175"/>
        <w:numPr>
          <w:ilvl w:val="0"/>
          <w:numId w:val="49"/>
        </w:numPr>
      </w:pPr>
      <w:r>
        <w:rPr>
          <w:rFonts w:hint="eastAsia"/>
        </w:rPr>
        <w:t>选择</w:t>
      </w:r>
      <w:r>
        <w:t>具有保密</w:t>
      </w:r>
      <w:r>
        <w:rPr>
          <w:rFonts w:hint="eastAsia"/>
        </w:rPr>
        <w:t>条件的</w:t>
      </w:r>
      <w:r>
        <w:t>场所；</w:t>
      </w:r>
    </w:p>
    <w:p w14:paraId="2248DDBA">
      <w:pPr>
        <w:pStyle w:val="175"/>
        <w:numPr>
          <w:ilvl w:val="0"/>
          <w:numId w:val="49"/>
        </w:numPr>
      </w:pPr>
      <w:r>
        <w:rPr>
          <w:rFonts w:hint="eastAsia"/>
        </w:rPr>
        <w:t>根据</w:t>
      </w:r>
      <w:r>
        <w:t>工作需要，限定参加人员的范围，</w:t>
      </w:r>
      <w:r>
        <w:rPr>
          <w:rFonts w:hint="eastAsia"/>
        </w:rPr>
        <w:t>指定</w:t>
      </w:r>
      <w:r>
        <w:t>参与涉密事项</w:t>
      </w:r>
      <w:r>
        <w:rPr>
          <w:rFonts w:hint="eastAsia"/>
        </w:rPr>
        <w:t>的</w:t>
      </w:r>
      <w:r>
        <w:t>人员</w:t>
      </w:r>
      <w:r>
        <w:rPr>
          <w:rFonts w:hint="eastAsia"/>
        </w:rPr>
        <w:t>；</w:t>
      </w:r>
    </w:p>
    <w:p w14:paraId="73F68A35">
      <w:pPr>
        <w:pStyle w:val="175"/>
        <w:numPr>
          <w:ilvl w:val="0"/>
          <w:numId w:val="49"/>
        </w:numPr>
      </w:pPr>
      <w:r>
        <w:rPr>
          <w:rFonts w:hint="eastAsia"/>
        </w:rPr>
        <w:t>告知</w:t>
      </w:r>
      <w:r>
        <w:t>参加人员保密要求，必要时签订保密承诺书；</w:t>
      </w:r>
    </w:p>
    <w:p w14:paraId="4312A03B">
      <w:pPr>
        <w:pStyle w:val="175"/>
        <w:numPr>
          <w:ilvl w:val="0"/>
          <w:numId w:val="49"/>
        </w:numPr>
      </w:pPr>
      <w:r>
        <w:rPr>
          <w:rFonts w:hint="eastAsia"/>
        </w:rPr>
        <w:t>对涉密</w:t>
      </w:r>
      <w:r>
        <w:t>文件、</w:t>
      </w:r>
      <w:r>
        <w:rPr>
          <w:rFonts w:hint="eastAsia"/>
        </w:rPr>
        <w:t>资料</w:t>
      </w:r>
      <w:r>
        <w:t>控制发放范围，做好发放登记，及时收回</w:t>
      </w:r>
      <w:r>
        <w:rPr>
          <w:rFonts w:hint="eastAsia"/>
        </w:rPr>
        <w:t>清点</w:t>
      </w:r>
      <w:r>
        <w:t>；</w:t>
      </w:r>
    </w:p>
    <w:p w14:paraId="33832997">
      <w:pPr>
        <w:pStyle w:val="175"/>
        <w:numPr>
          <w:ilvl w:val="0"/>
          <w:numId w:val="49"/>
        </w:numPr>
      </w:pPr>
      <w:r>
        <w:rPr>
          <w:rFonts w:hint="eastAsia"/>
        </w:rPr>
        <w:t>通过</w:t>
      </w:r>
      <w:r>
        <w:t>拍照、摄像、签名等方式，做好记录等。</w:t>
      </w:r>
    </w:p>
    <w:p w14:paraId="67EFFEEC">
      <w:pPr>
        <w:pStyle w:val="105"/>
        <w:spacing w:before="312" w:after="312"/>
      </w:pPr>
      <w:bookmarkStart w:id="152" w:name="_Toc169474122"/>
      <w:r>
        <w:rPr>
          <w:rFonts w:hint="eastAsia"/>
        </w:rPr>
        <w:t>涉密</w:t>
      </w:r>
      <w:r>
        <w:t>维权管理</w:t>
      </w:r>
      <w:bookmarkEnd w:id="152"/>
    </w:p>
    <w:p w14:paraId="48F3F9B4">
      <w:pPr>
        <w:pStyle w:val="106"/>
        <w:spacing w:before="156" w:after="156"/>
      </w:pPr>
      <w:r>
        <w:rPr>
          <w:rFonts w:hint="eastAsia"/>
        </w:rPr>
        <w:t>侵权</w:t>
      </w:r>
      <w:r>
        <w:t>评估</w:t>
      </w:r>
    </w:p>
    <w:p w14:paraId="6E5D015C">
      <w:pPr>
        <w:pStyle w:val="57"/>
        <w:ind w:firstLine="420"/>
      </w:pPr>
      <w:r>
        <w:rPr>
          <w:rFonts w:hint="eastAsia"/>
        </w:rPr>
        <w:t>发现</w:t>
      </w:r>
      <w:r>
        <w:t>商业秘密涉嫌侵权或被控</w:t>
      </w:r>
      <w:r>
        <w:rPr>
          <w:rFonts w:hint="eastAsia"/>
        </w:rPr>
        <w:t>侵犯</w:t>
      </w:r>
      <w:r>
        <w:t>商业秘密</w:t>
      </w:r>
      <w:r>
        <w:rPr>
          <w:rFonts w:hint="eastAsia"/>
        </w:rPr>
        <w:t>时：</w:t>
      </w:r>
    </w:p>
    <w:p w14:paraId="576DE48B">
      <w:pPr>
        <w:pStyle w:val="175"/>
        <w:numPr>
          <w:ilvl w:val="0"/>
          <w:numId w:val="50"/>
        </w:numPr>
      </w:pPr>
      <w:r>
        <w:rPr>
          <w:rFonts w:hint="eastAsia"/>
        </w:rPr>
        <w:t>应及时向</w:t>
      </w:r>
      <w:r>
        <w:t>管理部门</w:t>
      </w:r>
      <w:r>
        <w:rPr>
          <w:rFonts w:hint="eastAsia"/>
        </w:rPr>
        <w:t>上报</w:t>
      </w:r>
      <w:r>
        <w:t>；</w:t>
      </w:r>
    </w:p>
    <w:p w14:paraId="4978D9F0">
      <w:pPr>
        <w:pStyle w:val="175"/>
        <w:numPr>
          <w:ilvl w:val="0"/>
          <w:numId w:val="50"/>
        </w:numPr>
      </w:pPr>
      <w:r>
        <w:rPr>
          <w:rFonts w:hint="eastAsia"/>
        </w:rPr>
        <w:t>评估</w:t>
      </w:r>
      <w:r>
        <w:t>所涉</w:t>
      </w:r>
      <w:r>
        <w:rPr>
          <w:rFonts w:hint="eastAsia"/>
        </w:rPr>
        <w:t>商业</w:t>
      </w:r>
      <w:r>
        <w:t>秘密性质、类别</w:t>
      </w:r>
      <w:r>
        <w:rPr>
          <w:rFonts w:hint="eastAsia"/>
        </w:rPr>
        <w:t>、</w:t>
      </w:r>
      <w:r>
        <w:t>等级；</w:t>
      </w:r>
    </w:p>
    <w:p w14:paraId="51490F0B">
      <w:pPr>
        <w:pStyle w:val="175"/>
        <w:numPr>
          <w:ilvl w:val="0"/>
          <w:numId w:val="50"/>
        </w:numPr>
      </w:pPr>
      <w:r>
        <w:rPr>
          <w:rFonts w:hint="eastAsia"/>
        </w:rPr>
        <w:t>评估</w:t>
      </w:r>
      <w:r>
        <w:t>所涉商业秘密的范围及具体内容</w:t>
      </w:r>
      <w:r>
        <w:rPr>
          <w:rFonts w:hint="eastAsia"/>
        </w:rPr>
        <w:t>；</w:t>
      </w:r>
    </w:p>
    <w:p w14:paraId="1D00B00C">
      <w:pPr>
        <w:pStyle w:val="175"/>
        <w:numPr>
          <w:ilvl w:val="0"/>
          <w:numId w:val="50"/>
        </w:numPr>
      </w:pPr>
      <w:r>
        <w:rPr>
          <w:rFonts w:hint="eastAsia"/>
        </w:rPr>
        <w:t>评估</w:t>
      </w:r>
      <w:r>
        <w:t>所涉商业秘密的侵权方式；</w:t>
      </w:r>
    </w:p>
    <w:p w14:paraId="16DE472E">
      <w:pPr>
        <w:pStyle w:val="175"/>
        <w:numPr>
          <w:ilvl w:val="0"/>
          <w:numId w:val="50"/>
        </w:numPr>
      </w:pPr>
      <w:r>
        <w:rPr>
          <w:rFonts w:hint="eastAsia"/>
        </w:rPr>
        <w:t>评估</w:t>
      </w:r>
      <w:r>
        <w:t>商业秘密侵权相关主体的情况；</w:t>
      </w:r>
    </w:p>
    <w:p w14:paraId="2DDE274D">
      <w:pPr>
        <w:pStyle w:val="175"/>
        <w:numPr>
          <w:ilvl w:val="0"/>
          <w:numId w:val="50"/>
        </w:numPr>
      </w:pPr>
      <w:r>
        <w:rPr>
          <w:rFonts w:hint="eastAsia"/>
        </w:rPr>
        <w:t>评估</w:t>
      </w:r>
      <w:r>
        <w:t>商业秘密侵权对企业可能造成的损害或影响。</w:t>
      </w:r>
    </w:p>
    <w:p w14:paraId="7AEE93E4">
      <w:pPr>
        <w:pStyle w:val="106"/>
        <w:spacing w:before="156" w:after="156"/>
      </w:pPr>
      <w:r>
        <w:rPr>
          <w:rFonts w:hint="eastAsia"/>
        </w:rPr>
        <w:t>证据</w:t>
      </w:r>
      <w:r>
        <w:t>搜集</w:t>
      </w:r>
    </w:p>
    <w:p w14:paraId="29DD3D33">
      <w:pPr>
        <w:pStyle w:val="57"/>
        <w:ind w:firstLine="420"/>
      </w:pPr>
      <w:r>
        <w:rPr>
          <w:rFonts w:hint="eastAsia"/>
        </w:rPr>
        <w:t>企业</w:t>
      </w:r>
      <w:r>
        <w:t>发现商业秘密被侵犯时，应及时</w:t>
      </w:r>
      <w:r>
        <w:rPr>
          <w:rFonts w:hint="eastAsia"/>
        </w:rPr>
        <w:t>收集</w:t>
      </w:r>
      <w:r>
        <w:t>相关证据，包括：</w:t>
      </w:r>
    </w:p>
    <w:p w14:paraId="1AF6A3CC">
      <w:pPr>
        <w:pStyle w:val="175"/>
        <w:numPr>
          <w:ilvl w:val="0"/>
          <w:numId w:val="51"/>
        </w:numPr>
      </w:pPr>
      <w:r>
        <w:rPr>
          <w:rFonts w:hint="eastAsia"/>
        </w:rPr>
        <w:t>拥有的</w:t>
      </w:r>
      <w:r>
        <w:t>商业秘密符合法定条件，证书包括：</w:t>
      </w:r>
    </w:p>
    <w:p w14:paraId="5DCBFF51">
      <w:pPr>
        <w:pStyle w:val="110"/>
      </w:pPr>
      <w:r>
        <w:rPr>
          <w:rFonts w:hint="eastAsia"/>
        </w:rPr>
        <w:t>不为</w:t>
      </w:r>
      <w:r>
        <w:t>公众所</w:t>
      </w:r>
      <w:r>
        <w:rPr>
          <w:rFonts w:hint="eastAsia"/>
        </w:rPr>
        <w:t>知悉</w:t>
      </w:r>
      <w:r>
        <w:t>的证明或</w:t>
      </w:r>
      <w:r>
        <w:rPr>
          <w:rFonts w:hint="eastAsia"/>
        </w:rPr>
        <w:t>鉴定，</w:t>
      </w:r>
    </w:p>
    <w:p w14:paraId="256EDE97">
      <w:pPr>
        <w:pStyle w:val="110"/>
      </w:pPr>
      <w:r>
        <w:rPr>
          <w:rFonts w:hint="eastAsia"/>
        </w:rPr>
        <w:t>商业价值</w:t>
      </w:r>
      <w:r>
        <w:t>和造成的损失</w:t>
      </w:r>
      <w:r>
        <w:rPr>
          <w:rFonts w:hint="eastAsia"/>
        </w:rPr>
        <w:t>，</w:t>
      </w:r>
    </w:p>
    <w:p w14:paraId="04305BAA">
      <w:pPr>
        <w:pStyle w:val="110"/>
      </w:pPr>
      <w:r>
        <w:rPr>
          <w:rFonts w:hint="eastAsia"/>
        </w:rPr>
        <w:t>对该</w:t>
      </w:r>
      <w:r>
        <w:t>项商业秘密所采取的具体保密措施</w:t>
      </w:r>
      <w:r>
        <w:rPr>
          <w:rFonts w:hint="eastAsia"/>
        </w:rPr>
        <w:t>，</w:t>
      </w:r>
    </w:p>
    <w:p w14:paraId="189D2D1A">
      <w:pPr>
        <w:pStyle w:val="110"/>
      </w:pPr>
      <w:r>
        <w:rPr>
          <w:rFonts w:hint="eastAsia"/>
        </w:rPr>
        <w:t>商业</w:t>
      </w:r>
      <w:r>
        <w:t>秘密的载体和具体内容，商业秘密权属证据（</w:t>
      </w:r>
      <w:r>
        <w:rPr>
          <w:rFonts w:hint="eastAsia"/>
        </w:rPr>
        <w:t>包括</w:t>
      </w:r>
      <w:r>
        <w:t>研发或受让等相关资料）</w:t>
      </w:r>
      <w:r>
        <w:rPr>
          <w:rFonts w:hint="eastAsia"/>
        </w:rPr>
        <w:t>；</w:t>
      </w:r>
    </w:p>
    <w:p w14:paraId="7B174832">
      <w:pPr>
        <w:pStyle w:val="175"/>
      </w:pPr>
      <w:r>
        <w:rPr>
          <w:rFonts w:hint="eastAsia"/>
        </w:rPr>
        <w:t>与本企业</w:t>
      </w:r>
      <w:r>
        <w:t>商业秘密相同或实质相同；</w:t>
      </w:r>
    </w:p>
    <w:p w14:paraId="02C7F107">
      <w:pPr>
        <w:pStyle w:val="175"/>
      </w:pPr>
      <w:r>
        <w:rPr>
          <w:rFonts w:hint="eastAsia"/>
        </w:rPr>
        <w:t>侵权</w:t>
      </w:r>
      <w:r>
        <w:t>嫌疑人的情况；</w:t>
      </w:r>
    </w:p>
    <w:p w14:paraId="7AD38275">
      <w:pPr>
        <w:pStyle w:val="175"/>
      </w:pPr>
      <w:r>
        <w:rPr>
          <w:rFonts w:hint="eastAsia"/>
        </w:rPr>
        <w:t>侵权</w:t>
      </w:r>
      <w:r>
        <w:t>嫌疑人接触或有可能接触本企业商业秘密；</w:t>
      </w:r>
    </w:p>
    <w:p w14:paraId="79ABA407">
      <w:pPr>
        <w:pStyle w:val="175"/>
      </w:pPr>
      <w:r>
        <w:rPr>
          <w:rFonts w:hint="eastAsia"/>
        </w:rPr>
        <w:t>侵权嫌疑人采取</w:t>
      </w:r>
      <w:r>
        <w:t>的手段</w:t>
      </w:r>
      <w:r>
        <w:rPr>
          <w:rFonts w:hint="eastAsia"/>
        </w:rPr>
        <w:t>。</w:t>
      </w:r>
    </w:p>
    <w:p w14:paraId="7915AE5F">
      <w:pPr>
        <w:pStyle w:val="106"/>
        <w:spacing w:before="156" w:after="156"/>
      </w:pPr>
      <w:r>
        <w:rPr>
          <w:rFonts w:hint="eastAsia"/>
        </w:rPr>
        <w:t>维权途径</w:t>
      </w:r>
    </w:p>
    <w:p w14:paraId="622FE0D4">
      <w:pPr>
        <w:pStyle w:val="166"/>
      </w:pPr>
      <w:r>
        <w:rPr>
          <w:rFonts w:hint="eastAsia"/>
        </w:rPr>
        <w:t>根据</w:t>
      </w:r>
      <w:r>
        <w:t>证据</w:t>
      </w:r>
      <w:r>
        <w:rPr>
          <w:rFonts w:hint="eastAsia"/>
        </w:rPr>
        <w:t>收集</w:t>
      </w:r>
      <w:r>
        <w:t>情况</w:t>
      </w:r>
      <w:r>
        <w:rPr>
          <w:rFonts w:hint="eastAsia"/>
        </w:rPr>
        <w:t xml:space="preserve"> ，</w:t>
      </w:r>
      <w:r>
        <w:t>企业可</w:t>
      </w:r>
      <w:r>
        <w:rPr>
          <w:rFonts w:hint="eastAsia"/>
        </w:rPr>
        <w:t>依法</w:t>
      </w:r>
      <w:r>
        <w:t>采取下列方式进行维权：</w:t>
      </w:r>
    </w:p>
    <w:p w14:paraId="2FB57CD4">
      <w:pPr>
        <w:pStyle w:val="175"/>
        <w:numPr>
          <w:ilvl w:val="0"/>
          <w:numId w:val="52"/>
        </w:numPr>
      </w:pPr>
      <w:r>
        <w:rPr>
          <w:rFonts w:hint="eastAsia"/>
        </w:rPr>
        <w:t>向</w:t>
      </w:r>
      <w:r>
        <w:t>商业秘密保护</w:t>
      </w:r>
      <w:r>
        <w:rPr>
          <w:rFonts w:hint="eastAsia"/>
        </w:rPr>
        <w:t>联系点、商业秘密保护指导站</w:t>
      </w:r>
      <w:r>
        <w:t>、</w:t>
      </w:r>
      <w:r>
        <w:rPr>
          <w:rFonts w:hint="eastAsia"/>
        </w:rPr>
        <w:t>商业</w:t>
      </w:r>
      <w:r>
        <w:t>秘密</w:t>
      </w:r>
      <w:r>
        <w:rPr>
          <w:rFonts w:hint="eastAsia"/>
        </w:rPr>
        <w:t>保护</w:t>
      </w:r>
      <w:r>
        <w:t>基地寻求协助</w:t>
      </w:r>
      <w:r>
        <w:rPr>
          <w:rFonts w:hint="eastAsia"/>
        </w:rPr>
        <w:t>；</w:t>
      </w:r>
    </w:p>
    <w:p w14:paraId="46BE4769">
      <w:pPr>
        <w:pStyle w:val="175"/>
        <w:numPr>
          <w:ilvl w:val="0"/>
          <w:numId w:val="52"/>
        </w:numPr>
      </w:pPr>
      <w:r>
        <w:rPr>
          <w:rFonts w:hint="eastAsia"/>
        </w:rPr>
        <w:t>向涉嫌</w:t>
      </w:r>
      <w:r>
        <w:t>侵权单位</w:t>
      </w:r>
      <w:r>
        <w:rPr>
          <w:rFonts w:hint="eastAsia"/>
        </w:rPr>
        <w:t>及个人发出</w:t>
      </w:r>
      <w:r>
        <w:t>警示函、律师函等，开展自主协商；</w:t>
      </w:r>
    </w:p>
    <w:p w14:paraId="4CDCEF0F">
      <w:pPr>
        <w:pStyle w:val="175"/>
        <w:numPr>
          <w:ilvl w:val="0"/>
          <w:numId w:val="52"/>
        </w:numPr>
      </w:pPr>
      <w:r>
        <w:rPr>
          <w:rFonts w:hint="eastAsia"/>
        </w:rPr>
        <w:t>向</w:t>
      </w:r>
      <w:r>
        <w:t>行政主管部门举报投诉；</w:t>
      </w:r>
    </w:p>
    <w:p w14:paraId="192AC9BA">
      <w:pPr>
        <w:pStyle w:val="175"/>
        <w:numPr>
          <w:ilvl w:val="0"/>
          <w:numId w:val="52"/>
        </w:numPr>
      </w:pPr>
      <w:r>
        <w:rPr>
          <w:rFonts w:hint="eastAsia"/>
        </w:rPr>
        <w:t>申请</w:t>
      </w:r>
      <w:r>
        <w:t>劳动仲裁或商事仲裁；</w:t>
      </w:r>
    </w:p>
    <w:p w14:paraId="5A4AEFF6">
      <w:pPr>
        <w:pStyle w:val="175"/>
        <w:numPr>
          <w:ilvl w:val="0"/>
          <w:numId w:val="52"/>
        </w:numPr>
      </w:pPr>
      <w:r>
        <w:rPr>
          <w:rFonts w:hint="eastAsia"/>
        </w:rPr>
        <w:t>向</w:t>
      </w:r>
      <w:r>
        <w:t>公安机关</w:t>
      </w:r>
      <w:r>
        <w:rPr>
          <w:rFonts w:hint="eastAsia"/>
        </w:rPr>
        <w:t>控告</w:t>
      </w:r>
      <w:r>
        <w:t>；</w:t>
      </w:r>
    </w:p>
    <w:p w14:paraId="795E0EDD">
      <w:pPr>
        <w:pStyle w:val="175"/>
        <w:numPr>
          <w:ilvl w:val="0"/>
          <w:numId w:val="52"/>
        </w:numPr>
      </w:pPr>
      <w:r>
        <w:rPr>
          <w:rFonts w:hint="eastAsia"/>
        </w:rPr>
        <w:t>向</w:t>
      </w:r>
      <w:r>
        <w:t>人民法院提起民事诉讼；</w:t>
      </w:r>
    </w:p>
    <w:p w14:paraId="5F80A87A">
      <w:pPr>
        <w:pStyle w:val="175"/>
        <w:numPr>
          <w:ilvl w:val="0"/>
          <w:numId w:val="52"/>
        </w:numPr>
      </w:pPr>
      <w:r>
        <w:rPr>
          <w:rFonts w:hint="eastAsia"/>
        </w:rPr>
        <w:t>向人民</w:t>
      </w:r>
      <w:r>
        <w:t>检察院提出商业秘密诉讼活动法律监督等。</w:t>
      </w:r>
    </w:p>
    <w:p w14:paraId="6457165A">
      <w:pPr>
        <w:pStyle w:val="166"/>
      </w:pPr>
      <w:r>
        <w:rPr>
          <w:rFonts w:hint="eastAsia"/>
        </w:rPr>
        <w:t>涉及</w:t>
      </w:r>
      <w:r>
        <w:t>国家</w:t>
      </w:r>
      <w:r>
        <w:rPr>
          <w:rFonts w:hint="eastAsia"/>
        </w:rPr>
        <w:t>秘密</w:t>
      </w:r>
      <w:r>
        <w:t>的，应立即采取补救措施，</w:t>
      </w:r>
      <w:r>
        <w:rPr>
          <w:rFonts w:hint="eastAsia"/>
        </w:rPr>
        <w:t>并</w:t>
      </w:r>
      <w:r>
        <w:t>向当地公安机关、国家安全机关和保密行政管理部门报告。</w:t>
      </w:r>
    </w:p>
    <w:p w14:paraId="53F7BAD3">
      <w:pPr>
        <w:pStyle w:val="166"/>
      </w:pPr>
      <w:r>
        <w:rPr>
          <w:rFonts w:hint="eastAsia"/>
        </w:rPr>
        <w:t>企业</w:t>
      </w:r>
      <w:r>
        <w:t>在依法维权过程中</w:t>
      </w:r>
      <w:r>
        <w:rPr>
          <w:rFonts w:hint="eastAsia"/>
        </w:rPr>
        <w:t>，</w:t>
      </w:r>
      <w:r>
        <w:t>应防止商业秘密的二次泄露。</w:t>
      </w:r>
    </w:p>
    <w:p w14:paraId="42BE8148">
      <w:pPr>
        <w:pStyle w:val="105"/>
        <w:spacing w:before="312" w:after="312"/>
      </w:pPr>
      <w:bookmarkStart w:id="153" w:name="_Toc169474123"/>
      <w:r>
        <w:rPr>
          <w:rFonts w:hint="eastAsia"/>
        </w:rPr>
        <w:t>监督</w:t>
      </w:r>
      <w:r>
        <w:t>检查管理</w:t>
      </w:r>
      <w:bookmarkEnd w:id="153"/>
    </w:p>
    <w:p w14:paraId="2F2C44F3">
      <w:pPr>
        <w:pStyle w:val="163"/>
      </w:pPr>
      <w:r>
        <w:rPr>
          <w:rFonts w:hint="eastAsia"/>
        </w:rPr>
        <w:t>企业</w:t>
      </w:r>
      <w:r>
        <w:t>应建立并</w:t>
      </w:r>
      <w:r>
        <w:rPr>
          <w:rFonts w:hint="eastAsia"/>
        </w:rPr>
        <w:t>执行</w:t>
      </w:r>
      <w:r>
        <w:t>监督检查准则，主要包括：</w:t>
      </w:r>
    </w:p>
    <w:p w14:paraId="222DAA11">
      <w:pPr>
        <w:pStyle w:val="175"/>
        <w:numPr>
          <w:ilvl w:val="0"/>
          <w:numId w:val="53"/>
        </w:numPr>
      </w:pPr>
      <w:r>
        <w:rPr>
          <w:rFonts w:hint="eastAsia"/>
        </w:rPr>
        <w:t>监督检查</w:t>
      </w:r>
      <w:r>
        <w:t>的内容</w:t>
      </w:r>
      <w:r>
        <w:rPr>
          <w:rFonts w:hint="eastAsia"/>
        </w:rPr>
        <w:t>和方法</w:t>
      </w:r>
      <w:r>
        <w:t>；</w:t>
      </w:r>
    </w:p>
    <w:p w14:paraId="2AEB807F">
      <w:pPr>
        <w:pStyle w:val="175"/>
        <w:numPr>
          <w:ilvl w:val="0"/>
          <w:numId w:val="53"/>
        </w:numPr>
      </w:pPr>
      <w:r>
        <w:rPr>
          <w:rFonts w:hint="eastAsia"/>
        </w:rPr>
        <w:t>监督</w:t>
      </w:r>
      <w:r>
        <w:t>检查的各级职责和权限；</w:t>
      </w:r>
    </w:p>
    <w:p w14:paraId="4AFADA58">
      <w:pPr>
        <w:pStyle w:val="175"/>
        <w:numPr>
          <w:ilvl w:val="0"/>
          <w:numId w:val="53"/>
        </w:numPr>
      </w:pPr>
      <w:r>
        <w:rPr>
          <w:rFonts w:hint="eastAsia"/>
        </w:rPr>
        <w:t>执行</w:t>
      </w:r>
      <w:r>
        <w:t>监督检查的频次与时限。</w:t>
      </w:r>
    </w:p>
    <w:p w14:paraId="22E70E9E">
      <w:pPr>
        <w:pStyle w:val="163"/>
      </w:pPr>
      <w:r>
        <w:rPr>
          <w:rFonts w:hint="eastAsia"/>
        </w:rPr>
        <w:t>监督</w:t>
      </w:r>
      <w:r>
        <w:t>检查的</w:t>
      </w:r>
      <w:r>
        <w:rPr>
          <w:rFonts w:hint="eastAsia"/>
        </w:rPr>
        <w:t>内容</w:t>
      </w:r>
      <w:r>
        <w:t>包括企业商业秘密保护管理各项</w:t>
      </w:r>
      <w:r>
        <w:rPr>
          <w:rFonts w:hint="eastAsia"/>
        </w:rPr>
        <w:t>制度</w:t>
      </w:r>
      <w:r>
        <w:t>的</w:t>
      </w:r>
      <w:r>
        <w:rPr>
          <w:rFonts w:hint="eastAsia"/>
        </w:rPr>
        <w:t>实施</w:t>
      </w:r>
      <w:r>
        <w:t>情况、奖惩落实情况等。</w:t>
      </w:r>
    </w:p>
    <w:p w14:paraId="39B87EDD">
      <w:pPr>
        <w:pStyle w:val="163"/>
      </w:pPr>
      <w:r>
        <w:rPr>
          <w:rFonts w:hint="eastAsia"/>
        </w:rPr>
        <w:t>监督</w:t>
      </w:r>
      <w:r>
        <w:t>检查</w:t>
      </w:r>
      <w:r>
        <w:rPr>
          <w:rFonts w:hint="eastAsia"/>
        </w:rPr>
        <w:t>的</w:t>
      </w:r>
      <w:r>
        <w:t>方法包括但不限于随机临检、抽查文档、人员询问、电子监控等。</w:t>
      </w:r>
    </w:p>
    <w:p w14:paraId="77197624">
      <w:pPr>
        <w:pStyle w:val="163"/>
      </w:pPr>
      <w:r>
        <w:rPr>
          <w:rFonts w:hint="eastAsia"/>
        </w:rPr>
        <w:t>企业</w:t>
      </w:r>
      <w:r>
        <w:t>应强化监督检查结果运用，建立完善</w:t>
      </w:r>
      <w:r>
        <w:rPr>
          <w:rFonts w:hint="eastAsia"/>
        </w:rPr>
        <w:t>商业</w:t>
      </w:r>
      <w:r>
        <w:t>秘密保护奖惩激励、应急处置等</w:t>
      </w:r>
      <w:r>
        <w:rPr>
          <w:rFonts w:hint="eastAsia"/>
        </w:rPr>
        <w:t>日常</w:t>
      </w:r>
      <w:r>
        <w:t>工作机制。</w:t>
      </w:r>
    </w:p>
    <w:p w14:paraId="25114CB7">
      <w:pPr>
        <w:pStyle w:val="163"/>
        <w:sectPr>
          <w:headerReference r:id="rId17" w:type="default"/>
          <w:footerReference r:id="rId19" w:type="default"/>
          <w:headerReference r:id="rId18" w:type="even"/>
          <w:footerReference r:id="rId20" w:type="even"/>
          <w:pgSz w:w="11906" w:h="16838"/>
          <w:pgMar w:top="1928" w:right="1134" w:bottom="1134" w:left="1134" w:header="1418" w:footer="1134" w:gutter="284"/>
          <w:pgNumType w:start="1"/>
          <w:cols w:space="425" w:num="1"/>
          <w:formProt w:val="0"/>
          <w:docGrid w:type="lines" w:linePitch="312" w:charSpace="0"/>
        </w:sectPr>
      </w:pPr>
    </w:p>
    <w:bookmarkEnd w:id="48"/>
    <w:p w14:paraId="4C48B1F6">
      <w:pPr>
        <w:pStyle w:val="199"/>
        <w:rPr>
          <w:vanish w:val="0"/>
        </w:rPr>
      </w:pPr>
      <w:bookmarkStart w:id="154" w:name="BookMark5"/>
    </w:p>
    <w:p w14:paraId="5160DD13">
      <w:pPr>
        <w:pStyle w:val="200"/>
        <w:rPr>
          <w:vanish w:val="0"/>
        </w:rPr>
      </w:pPr>
    </w:p>
    <w:p w14:paraId="02CA6A9F">
      <w:pPr>
        <w:pStyle w:val="77"/>
        <w:spacing w:after="156"/>
      </w:pPr>
      <w:r>
        <w:br w:type="textWrapping"/>
      </w:r>
      <w:bookmarkStart w:id="155" w:name="_Toc169474124"/>
      <w:r>
        <w:rPr>
          <w:rFonts w:hint="eastAsia"/>
        </w:rPr>
        <w:t>（资料性）</w:t>
      </w:r>
      <w:r>
        <w:br w:type="textWrapping"/>
      </w:r>
      <w:r>
        <w:rPr>
          <w:rFonts w:hint="eastAsia"/>
        </w:rPr>
        <w:t>商业秘密保护表现形式</w:t>
      </w:r>
      <w:bookmarkEnd w:id="155"/>
    </w:p>
    <w:p w14:paraId="4CEF59FA">
      <w:pPr>
        <w:pStyle w:val="79"/>
        <w:spacing w:before="156" w:after="156"/>
      </w:pPr>
      <w:r>
        <w:rPr>
          <w:rFonts w:hint="eastAsia"/>
        </w:rPr>
        <w:t>技术</w:t>
      </w:r>
      <w:r>
        <w:t>信息</w:t>
      </w:r>
    </w:p>
    <w:p w14:paraId="3E48602F">
      <w:pPr>
        <w:pStyle w:val="57"/>
        <w:ind w:firstLine="420"/>
      </w:pPr>
      <w:r>
        <w:rPr>
          <w:rFonts w:hint="eastAsia"/>
        </w:rPr>
        <w:t>商业</w:t>
      </w:r>
      <w:r>
        <w:t>秘密的技术信息</w:t>
      </w:r>
      <w:r>
        <w:rPr>
          <w:rFonts w:hint="eastAsia"/>
        </w:rPr>
        <w:t>表现</w:t>
      </w:r>
      <w:r>
        <w:t>形式</w:t>
      </w:r>
      <w:r>
        <w:rPr>
          <w:rFonts w:hint="eastAsia"/>
        </w:rPr>
        <w:t>参考</w:t>
      </w:r>
      <w:r>
        <w:t>表A.1</w:t>
      </w:r>
      <w:r>
        <w:rPr>
          <w:rFonts w:hint="eastAsia"/>
        </w:rPr>
        <w:t>。</w:t>
      </w:r>
    </w:p>
    <w:p w14:paraId="64EF04D7">
      <w:pPr>
        <w:pStyle w:val="78"/>
        <w:spacing w:before="156" w:after="156"/>
      </w:pPr>
      <w:r>
        <w:rPr>
          <w:rFonts w:hint="eastAsia"/>
        </w:rPr>
        <w:t>涉密</w:t>
      </w:r>
      <w:r>
        <w:t>技术信息</w:t>
      </w:r>
    </w:p>
    <w:tbl>
      <w:tblPr>
        <w:tblStyle w:val="28"/>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2117"/>
        <w:gridCol w:w="7217"/>
      </w:tblGrid>
      <w:tr w14:paraId="31BDE20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2117" w:type="dxa"/>
            <w:tcBorders>
              <w:top w:val="single" w:color="auto" w:sz="8" w:space="0"/>
              <w:bottom w:val="single" w:color="auto" w:sz="8" w:space="0"/>
            </w:tcBorders>
            <w:shd w:val="clear" w:color="auto" w:fill="auto"/>
            <w:vAlign w:val="center"/>
          </w:tcPr>
          <w:p w14:paraId="2DAE847A">
            <w:pPr>
              <w:pStyle w:val="179"/>
            </w:pPr>
            <w:r>
              <w:rPr>
                <w:rFonts w:hint="eastAsia"/>
              </w:rPr>
              <w:t>项目</w:t>
            </w:r>
          </w:p>
        </w:tc>
        <w:tc>
          <w:tcPr>
            <w:tcW w:w="7217" w:type="dxa"/>
            <w:tcBorders>
              <w:top w:val="single" w:color="auto" w:sz="8" w:space="0"/>
              <w:bottom w:val="single" w:color="auto" w:sz="8" w:space="0"/>
            </w:tcBorders>
            <w:shd w:val="clear" w:color="auto" w:fill="auto"/>
            <w:vAlign w:val="center"/>
          </w:tcPr>
          <w:p w14:paraId="27983918">
            <w:pPr>
              <w:pStyle w:val="179"/>
            </w:pPr>
            <w:r>
              <w:rPr>
                <w:rFonts w:hint="eastAsia"/>
              </w:rPr>
              <w:t>表现形式</w:t>
            </w:r>
          </w:p>
        </w:tc>
      </w:tr>
      <w:tr w14:paraId="6C73CFC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117" w:type="dxa"/>
            <w:tcBorders>
              <w:top w:val="single" w:color="auto" w:sz="8" w:space="0"/>
            </w:tcBorders>
            <w:shd w:val="clear" w:color="auto" w:fill="auto"/>
            <w:vAlign w:val="center"/>
          </w:tcPr>
          <w:p w14:paraId="6E513E87">
            <w:pPr>
              <w:pStyle w:val="179"/>
            </w:pPr>
            <w:r>
              <w:rPr>
                <w:rFonts w:hint="eastAsia"/>
              </w:rPr>
              <w:t>设计</w:t>
            </w:r>
            <w:r>
              <w:t>信息</w:t>
            </w:r>
          </w:p>
        </w:tc>
        <w:tc>
          <w:tcPr>
            <w:tcW w:w="7217" w:type="dxa"/>
            <w:tcBorders>
              <w:top w:val="single" w:color="auto" w:sz="8" w:space="0"/>
            </w:tcBorders>
            <w:shd w:val="clear" w:color="auto" w:fill="auto"/>
            <w:vAlign w:val="center"/>
          </w:tcPr>
          <w:p w14:paraId="75631069">
            <w:pPr>
              <w:pStyle w:val="179"/>
            </w:pPr>
            <w:r>
              <w:rPr>
                <w:rFonts w:hint="eastAsia"/>
              </w:rPr>
              <w:t>设计</w:t>
            </w:r>
            <w:r>
              <w:t>图及其草案、</w:t>
            </w:r>
            <w:r>
              <w:rPr>
                <w:rFonts w:hint="eastAsia"/>
              </w:rPr>
              <w:t>模型</w:t>
            </w:r>
            <w:r>
              <w:t>、样板</w:t>
            </w:r>
            <w:r>
              <w:rPr>
                <w:rFonts w:hint="eastAsia"/>
              </w:rPr>
              <w:t>、</w:t>
            </w:r>
            <w:r>
              <w:t>设计方案、测试记录及数据等</w:t>
            </w:r>
          </w:p>
        </w:tc>
      </w:tr>
      <w:tr w14:paraId="533AF43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117" w:type="dxa"/>
            <w:shd w:val="clear" w:color="auto" w:fill="auto"/>
            <w:vAlign w:val="center"/>
          </w:tcPr>
          <w:p w14:paraId="5DA66535">
            <w:pPr>
              <w:pStyle w:val="179"/>
            </w:pPr>
            <w:r>
              <w:rPr>
                <w:rFonts w:hint="eastAsia"/>
              </w:rPr>
              <w:t>采购</w:t>
            </w:r>
            <w:r>
              <w:t>技术信息</w:t>
            </w:r>
          </w:p>
        </w:tc>
        <w:tc>
          <w:tcPr>
            <w:tcW w:w="7217" w:type="dxa"/>
            <w:shd w:val="clear" w:color="auto" w:fill="auto"/>
            <w:vAlign w:val="center"/>
          </w:tcPr>
          <w:p w14:paraId="7BE6D090">
            <w:pPr>
              <w:pStyle w:val="179"/>
            </w:pPr>
            <w:r>
              <w:rPr>
                <w:rFonts w:hint="eastAsia"/>
              </w:rPr>
              <w:t>型号</w:t>
            </w:r>
            <w:r>
              <w:t>、牌</w:t>
            </w:r>
            <w:r>
              <w:rPr>
                <w:rFonts w:hint="eastAsia"/>
              </w:rPr>
              <w:t>号</w:t>
            </w:r>
            <w:r>
              <w:t>、</w:t>
            </w:r>
            <w:r>
              <w:rPr>
                <w:rFonts w:hint="eastAsia"/>
              </w:rPr>
              <w:t>定制</w:t>
            </w:r>
            <w:r>
              <w:t>品技术参数</w:t>
            </w:r>
            <w:r>
              <w:rPr>
                <w:rFonts w:hint="eastAsia"/>
              </w:rPr>
              <w:t>及</w:t>
            </w:r>
            <w:r>
              <w:t>价格、特别要求等</w:t>
            </w:r>
          </w:p>
        </w:tc>
      </w:tr>
      <w:tr w14:paraId="147C198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117" w:type="dxa"/>
            <w:shd w:val="clear" w:color="auto" w:fill="auto"/>
            <w:vAlign w:val="center"/>
          </w:tcPr>
          <w:p w14:paraId="4F2F31F2">
            <w:pPr>
              <w:pStyle w:val="179"/>
            </w:pPr>
            <w:r>
              <w:rPr>
                <w:rFonts w:hint="eastAsia"/>
              </w:rPr>
              <w:t>生产信息</w:t>
            </w:r>
          </w:p>
        </w:tc>
        <w:tc>
          <w:tcPr>
            <w:tcW w:w="7217" w:type="dxa"/>
            <w:shd w:val="clear" w:color="auto" w:fill="auto"/>
            <w:vAlign w:val="center"/>
          </w:tcPr>
          <w:p w14:paraId="5CD2E167">
            <w:pPr>
              <w:pStyle w:val="179"/>
            </w:pPr>
            <w:r>
              <w:rPr>
                <w:rFonts w:hint="eastAsia"/>
              </w:rPr>
              <w:t>产品</w:t>
            </w:r>
            <w:r>
              <w:t>的配方、工艺</w:t>
            </w:r>
            <w:r>
              <w:rPr>
                <w:rFonts w:hint="eastAsia"/>
              </w:rPr>
              <w:t>流程</w:t>
            </w:r>
            <w:r>
              <w:t>、技术参数、电子数据、作业指导书等</w:t>
            </w:r>
          </w:p>
        </w:tc>
      </w:tr>
      <w:tr w14:paraId="1EA4701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117" w:type="dxa"/>
            <w:shd w:val="clear" w:color="auto" w:fill="auto"/>
            <w:vAlign w:val="center"/>
          </w:tcPr>
          <w:p w14:paraId="444243DA">
            <w:pPr>
              <w:pStyle w:val="179"/>
            </w:pPr>
            <w:r>
              <w:rPr>
                <w:rFonts w:hint="eastAsia"/>
              </w:rPr>
              <w:t>设备设施</w:t>
            </w:r>
            <w:r>
              <w:t>信息</w:t>
            </w:r>
          </w:p>
        </w:tc>
        <w:tc>
          <w:tcPr>
            <w:tcW w:w="7217" w:type="dxa"/>
            <w:shd w:val="clear" w:color="auto" w:fill="auto"/>
            <w:vAlign w:val="center"/>
          </w:tcPr>
          <w:p w14:paraId="283E6444">
            <w:pPr>
              <w:pStyle w:val="179"/>
            </w:pPr>
            <w:r>
              <w:rPr>
                <w:rFonts w:hint="eastAsia"/>
              </w:rPr>
              <w:t>涉密</w:t>
            </w:r>
            <w:r>
              <w:t>生产设备、</w:t>
            </w:r>
            <w:r>
              <w:rPr>
                <w:rFonts w:hint="eastAsia"/>
              </w:rPr>
              <w:t>仪器</w:t>
            </w:r>
            <w:r>
              <w:t>、</w:t>
            </w:r>
            <w:r>
              <w:rPr>
                <w:rFonts w:hint="eastAsia"/>
              </w:rPr>
              <w:t>夹具</w:t>
            </w:r>
            <w:r>
              <w:t>、模具等中的技术信息</w:t>
            </w:r>
          </w:p>
        </w:tc>
      </w:tr>
      <w:tr w14:paraId="2E211F2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117" w:type="dxa"/>
            <w:shd w:val="clear" w:color="auto" w:fill="auto"/>
            <w:vAlign w:val="center"/>
          </w:tcPr>
          <w:p w14:paraId="130B9F47">
            <w:pPr>
              <w:pStyle w:val="179"/>
            </w:pPr>
            <w:r>
              <w:rPr>
                <w:rFonts w:hint="eastAsia"/>
              </w:rPr>
              <w:t>软件程序</w:t>
            </w:r>
          </w:p>
        </w:tc>
        <w:tc>
          <w:tcPr>
            <w:tcW w:w="7217" w:type="dxa"/>
            <w:shd w:val="clear" w:color="auto" w:fill="auto"/>
            <w:vAlign w:val="center"/>
          </w:tcPr>
          <w:p w14:paraId="5DB1679F">
            <w:pPr>
              <w:pStyle w:val="179"/>
            </w:pPr>
            <w:r>
              <w:rPr>
                <w:rFonts w:hint="eastAsia"/>
              </w:rPr>
              <w:t>设计</w:t>
            </w:r>
            <w:r>
              <w:t>计划、设计方案、源代码、应用程序</w:t>
            </w:r>
          </w:p>
        </w:tc>
      </w:tr>
      <w:tr w14:paraId="18A32E8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117" w:type="dxa"/>
            <w:shd w:val="clear" w:color="auto" w:fill="auto"/>
            <w:vAlign w:val="center"/>
          </w:tcPr>
          <w:p w14:paraId="5B77B9F7">
            <w:pPr>
              <w:pStyle w:val="179"/>
            </w:pPr>
            <w:r>
              <w:rPr>
                <w:rFonts w:hint="eastAsia"/>
              </w:rPr>
              <w:t>其他</w:t>
            </w:r>
          </w:p>
        </w:tc>
        <w:tc>
          <w:tcPr>
            <w:tcW w:w="7217" w:type="dxa"/>
            <w:shd w:val="clear" w:color="auto" w:fill="auto"/>
            <w:vAlign w:val="center"/>
          </w:tcPr>
          <w:p w14:paraId="1B9D64AD">
            <w:pPr>
              <w:pStyle w:val="179"/>
            </w:pPr>
            <w:r>
              <w:rPr>
                <w:rFonts w:hint="eastAsia"/>
              </w:rPr>
              <w:t>企业认为</w:t>
            </w:r>
            <w:r>
              <w:t>有必要采取保密措施的其他技术</w:t>
            </w:r>
            <w:r>
              <w:rPr>
                <w:rFonts w:hint="eastAsia"/>
              </w:rPr>
              <w:t>信息</w:t>
            </w:r>
            <w:r>
              <w:t>，如未公开的</w:t>
            </w:r>
            <w:r>
              <w:rPr>
                <w:rFonts w:hint="eastAsia"/>
              </w:rPr>
              <w:t>专利</w:t>
            </w:r>
            <w:r>
              <w:t>申报信息</w:t>
            </w:r>
          </w:p>
        </w:tc>
      </w:tr>
    </w:tbl>
    <w:p w14:paraId="5E5724A8">
      <w:pPr>
        <w:pStyle w:val="79"/>
        <w:spacing w:before="156" w:after="156"/>
      </w:pPr>
      <w:r>
        <w:rPr>
          <w:rFonts w:hint="eastAsia"/>
        </w:rPr>
        <w:t>经营</w:t>
      </w:r>
      <w:r>
        <w:t>信息</w:t>
      </w:r>
    </w:p>
    <w:p w14:paraId="777A6262">
      <w:pPr>
        <w:pStyle w:val="57"/>
        <w:ind w:firstLine="420"/>
      </w:pPr>
      <w:r>
        <w:rPr>
          <w:rFonts w:hint="eastAsia"/>
        </w:rPr>
        <w:t>商业</w:t>
      </w:r>
      <w:r>
        <w:t>秘密的经营信息表现形式参考表A.2</w:t>
      </w:r>
      <w:r>
        <w:rPr>
          <w:rFonts w:hint="eastAsia"/>
        </w:rPr>
        <w:t>。</w:t>
      </w:r>
    </w:p>
    <w:p w14:paraId="3389C43B">
      <w:pPr>
        <w:pStyle w:val="78"/>
        <w:spacing w:before="156" w:after="156"/>
      </w:pPr>
      <w:r>
        <w:rPr>
          <w:rFonts w:hint="eastAsia"/>
        </w:rPr>
        <w:t>涉密</w:t>
      </w:r>
      <w:r>
        <w:t>经营信息</w:t>
      </w:r>
    </w:p>
    <w:tbl>
      <w:tblPr>
        <w:tblStyle w:val="28"/>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2117"/>
        <w:gridCol w:w="7217"/>
      </w:tblGrid>
      <w:tr w14:paraId="29ADEEF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2117" w:type="dxa"/>
            <w:tcBorders>
              <w:top w:val="single" w:color="auto" w:sz="8" w:space="0"/>
              <w:bottom w:val="single" w:color="auto" w:sz="8" w:space="0"/>
            </w:tcBorders>
            <w:shd w:val="clear" w:color="auto" w:fill="auto"/>
            <w:vAlign w:val="center"/>
          </w:tcPr>
          <w:p w14:paraId="7EA81792">
            <w:pPr>
              <w:pStyle w:val="179"/>
            </w:pPr>
            <w:r>
              <w:rPr>
                <w:rFonts w:hint="eastAsia"/>
              </w:rPr>
              <w:t>项目</w:t>
            </w:r>
          </w:p>
        </w:tc>
        <w:tc>
          <w:tcPr>
            <w:tcW w:w="7217" w:type="dxa"/>
            <w:tcBorders>
              <w:top w:val="single" w:color="auto" w:sz="8" w:space="0"/>
              <w:bottom w:val="single" w:color="auto" w:sz="8" w:space="0"/>
            </w:tcBorders>
            <w:shd w:val="clear" w:color="auto" w:fill="auto"/>
            <w:vAlign w:val="center"/>
          </w:tcPr>
          <w:p w14:paraId="7A8B4E38">
            <w:pPr>
              <w:pStyle w:val="179"/>
            </w:pPr>
            <w:r>
              <w:rPr>
                <w:rFonts w:hint="eastAsia"/>
              </w:rPr>
              <w:t>表现形式</w:t>
            </w:r>
          </w:p>
        </w:tc>
      </w:tr>
      <w:tr w14:paraId="75ACD6A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117" w:type="dxa"/>
            <w:tcBorders>
              <w:top w:val="single" w:color="auto" w:sz="8" w:space="0"/>
            </w:tcBorders>
            <w:shd w:val="clear" w:color="auto" w:fill="auto"/>
            <w:vAlign w:val="center"/>
          </w:tcPr>
          <w:p w14:paraId="0BCF8E76">
            <w:pPr>
              <w:pStyle w:val="179"/>
            </w:pPr>
            <w:r>
              <w:rPr>
                <w:rFonts w:hint="eastAsia"/>
              </w:rPr>
              <w:t>管理文件</w:t>
            </w:r>
          </w:p>
        </w:tc>
        <w:tc>
          <w:tcPr>
            <w:tcW w:w="7217" w:type="dxa"/>
            <w:tcBorders>
              <w:top w:val="single" w:color="auto" w:sz="8" w:space="0"/>
            </w:tcBorders>
            <w:shd w:val="clear" w:color="auto" w:fill="auto"/>
            <w:vAlign w:val="center"/>
          </w:tcPr>
          <w:p w14:paraId="31D35D44">
            <w:pPr>
              <w:pStyle w:val="179"/>
            </w:pPr>
            <w:r>
              <w:rPr>
                <w:rFonts w:hint="eastAsia"/>
              </w:rPr>
              <w:t>文件</w:t>
            </w:r>
            <w:r>
              <w:t>、规章制度等</w:t>
            </w:r>
          </w:p>
        </w:tc>
      </w:tr>
      <w:tr w14:paraId="0516489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117" w:type="dxa"/>
            <w:shd w:val="clear" w:color="auto" w:fill="auto"/>
            <w:vAlign w:val="center"/>
          </w:tcPr>
          <w:p w14:paraId="6252DA7D">
            <w:pPr>
              <w:pStyle w:val="179"/>
            </w:pPr>
            <w:r>
              <w:rPr>
                <w:rFonts w:hint="eastAsia"/>
              </w:rPr>
              <w:t>决策信息</w:t>
            </w:r>
          </w:p>
        </w:tc>
        <w:tc>
          <w:tcPr>
            <w:tcW w:w="7217" w:type="dxa"/>
            <w:shd w:val="clear" w:color="auto" w:fill="auto"/>
            <w:vAlign w:val="center"/>
          </w:tcPr>
          <w:p w14:paraId="51D0B132">
            <w:pPr>
              <w:pStyle w:val="179"/>
            </w:pPr>
            <w:r>
              <w:rPr>
                <w:rFonts w:hint="eastAsia"/>
              </w:rPr>
              <w:t>战略</w:t>
            </w:r>
            <w:r>
              <w:t>决策、管理方法</w:t>
            </w:r>
            <w:r>
              <w:rPr>
                <w:rFonts w:hint="eastAsia"/>
              </w:rPr>
              <w:t>等</w:t>
            </w:r>
          </w:p>
        </w:tc>
      </w:tr>
      <w:tr w14:paraId="4ACC8DA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117" w:type="dxa"/>
            <w:shd w:val="clear" w:color="auto" w:fill="auto"/>
            <w:vAlign w:val="center"/>
          </w:tcPr>
          <w:p w14:paraId="1FA78355">
            <w:pPr>
              <w:pStyle w:val="179"/>
            </w:pPr>
            <w:r>
              <w:rPr>
                <w:rFonts w:hint="eastAsia"/>
              </w:rPr>
              <w:t>研发</w:t>
            </w:r>
            <w:r>
              <w:t>信息</w:t>
            </w:r>
          </w:p>
        </w:tc>
        <w:tc>
          <w:tcPr>
            <w:tcW w:w="7217" w:type="dxa"/>
            <w:shd w:val="clear" w:color="auto" w:fill="auto"/>
            <w:vAlign w:val="center"/>
          </w:tcPr>
          <w:p w14:paraId="08B3D989">
            <w:pPr>
              <w:pStyle w:val="179"/>
            </w:pPr>
            <w:r>
              <w:rPr>
                <w:rFonts w:hint="eastAsia"/>
              </w:rPr>
              <w:t>研发策略</w:t>
            </w:r>
            <w:r>
              <w:t>、研发经费预算等</w:t>
            </w:r>
          </w:p>
        </w:tc>
      </w:tr>
      <w:tr w14:paraId="4CE99D9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117" w:type="dxa"/>
            <w:shd w:val="clear" w:color="auto" w:fill="auto"/>
            <w:vAlign w:val="center"/>
          </w:tcPr>
          <w:p w14:paraId="553A65AD">
            <w:pPr>
              <w:pStyle w:val="179"/>
            </w:pPr>
            <w:r>
              <w:rPr>
                <w:rFonts w:hint="eastAsia"/>
              </w:rPr>
              <w:t>采购</w:t>
            </w:r>
            <w:r>
              <w:t>经营信息</w:t>
            </w:r>
          </w:p>
        </w:tc>
        <w:tc>
          <w:tcPr>
            <w:tcW w:w="7217" w:type="dxa"/>
            <w:shd w:val="clear" w:color="auto" w:fill="auto"/>
            <w:vAlign w:val="center"/>
          </w:tcPr>
          <w:p w14:paraId="6A3CC124">
            <w:pPr>
              <w:pStyle w:val="179"/>
            </w:pPr>
            <w:r>
              <w:rPr>
                <w:rFonts w:hint="eastAsia"/>
              </w:rPr>
              <w:t>采购</w:t>
            </w:r>
            <w:r>
              <w:t>渠道、采购价格</w:t>
            </w:r>
            <w:r>
              <w:rPr>
                <w:rFonts w:hint="eastAsia"/>
              </w:rPr>
              <w:t>、</w:t>
            </w:r>
            <w:r>
              <w:t>采购计划、采购记录等</w:t>
            </w:r>
          </w:p>
        </w:tc>
      </w:tr>
      <w:tr w14:paraId="7DA8B08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117" w:type="dxa"/>
            <w:shd w:val="clear" w:color="auto" w:fill="auto"/>
            <w:vAlign w:val="center"/>
          </w:tcPr>
          <w:p w14:paraId="62C67DFB">
            <w:pPr>
              <w:pStyle w:val="179"/>
            </w:pPr>
            <w:r>
              <w:rPr>
                <w:rFonts w:hint="eastAsia"/>
              </w:rPr>
              <w:t>营销</w:t>
            </w:r>
            <w:r>
              <w:t>信息</w:t>
            </w:r>
          </w:p>
        </w:tc>
        <w:tc>
          <w:tcPr>
            <w:tcW w:w="7217" w:type="dxa"/>
            <w:shd w:val="clear" w:color="auto" w:fill="auto"/>
            <w:vAlign w:val="center"/>
          </w:tcPr>
          <w:p w14:paraId="2CACCBE2">
            <w:pPr>
              <w:pStyle w:val="179"/>
            </w:pPr>
            <w:r>
              <w:rPr>
                <w:rFonts w:hint="eastAsia"/>
              </w:rPr>
              <w:t>营销</w:t>
            </w:r>
            <w:r>
              <w:t>策划、营销方案、营销政策、营销手册、物流信息、快递信息等</w:t>
            </w:r>
          </w:p>
        </w:tc>
      </w:tr>
      <w:tr w14:paraId="18725D5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117" w:type="dxa"/>
            <w:shd w:val="clear" w:color="auto" w:fill="auto"/>
            <w:vAlign w:val="center"/>
          </w:tcPr>
          <w:p w14:paraId="5A52D333">
            <w:pPr>
              <w:pStyle w:val="179"/>
            </w:pPr>
            <w:r>
              <w:rPr>
                <w:rFonts w:hint="eastAsia"/>
              </w:rPr>
              <w:t>招投标</w:t>
            </w:r>
            <w:r>
              <w:t>信息</w:t>
            </w:r>
          </w:p>
        </w:tc>
        <w:tc>
          <w:tcPr>
            <w:tcW w:w="7217" w:type="dxa"/>
            <w:shd w:val="clear" w:color="auto" w:fill="auto"/>
            <w:vAlign w:val="center"/>
          </w:tcPr>
          <w:p w14:paraId="6048589A">
            <w:pPr>
              <w:pStyle w:val="179"/>
            </w:pPr>
            <w:r>
              <w:rPr>
                <w:rFonts w:hint="eastAsia"/>
              </w:rPr>
              <w:t>标书</w:t>
            </w:r>
            <w:r>
              <w:t>、标底等</w:t>
            </w:r>
          </w:p>
        </w:tc>
      </w:tr>
      <w:tr w14:paraId="2CD399F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117" w:type="dxa"/>
            <w:shd w:val="clear" w:color="auto" w:fill="auto"/>
            <w:vAlign w:val="center"/>
          </w:tcPr>
          <w:p w14:paraId="265EBA09">
            <w:pPr>
              <w:pStyle w:val="179"/>
            </w:pPr>
            <w:r>
              <w:rPr>
                <w:rFonts w:hint="eastAsia"/>
              </w:rPr>
              <w:t>财务</w:t>
            </w:r>
            <w:r>
              <w:t>信息</w:t>
            </w:r>
          </w:p>
        </w:tc>
        <w:tc>
          <w:tcPr>
            <w:tcW w:w="7217" w:type="dxa"/>
            <w:shd w:val="clear" w:color="auto" w:fill="auto"/>
            <w:vAlign w:val="center"/>
          </w:tcPr>
          <w:p w14:paraId="5E352406">
            <w:pPr>
              <w:pStyle w:val="179"/>
            </w:pPr>
            <w:r>
              <w:rPr>
                <w:rFonts w:hint="eastAsia"/>
              </w:rPr>
              <w:t>财务</w:t>
            </w:r>
            <w:r>
              <w:t>报表、财务分析、统计报表、预决算报告、各类账册、工资信息等</w:t>
            </w:r>
          </w:p>
        </w:tc>
      </w:tr>
      <w:tr w14:paraId="7B14A73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117" w:type="dxa"/>
            <w:shd w:val="clear" w:color="auto" w:fill="auto"/>
            <w:vAlign w:val="center"/>
          </w:tcPr>
          <w:p w14:paraId="3A7E0B1F">
            <w:pPr>
              <w:pStyle w:val="179"/>
            </w:pPr>
            <w:r>
              <w:rPr>
                <w:rFonts w:hint="eastAsia"/>
              </w:rPr>
              <w:t>供应商和</w:t>
            </w:r>
            <w:r>
              <w:t>客户信息</w:t>
            </w:r>
          </w:p>
        </w:tc>
        <w:tc>
          <w:tcPr>
            <w:tcW w:w="7217" w:type="dxa"/>
            <w:shd w:val="clear" w:color="auto" w:fill="auto"/>
            <w:vAlign w:val="center"/>
          </w:tcPr>
          <w:p w14:paraId="36BCC99C">
            <w:pPr>
              <w:pStyle w:val="179"/>
            </w:pPr>
            <w:r>
              <w:rPr>
                <w:rFonts w:hint="eastAsia"/>
              </w:rPr>
              <w:t>名称</w:t>
            </w:r>
            <w:r>
              <w:t>、联系人、</w:t>
            </w:r>
            <w:r>
              <w:rPr>
                <w:rFonts w:hint="eastAsia"/>
              </w:rPr>
              <w:t>联系</w:t>
            </w:r>
            <w:r>
              <w:t>方式、</w:t>
            </w:r>
            <w:r>
              <w:rPr>
                <w:rFonts w:hint="eastAsia"/>
              </w:rPr>
              <w:t>合同</w:t>
            </w:r>
            <w:r>
              <w:t>内容、交提货方式、款项结算等</w:t>
            </w:r>
          </w:p>
        </w:tc>
      </w:tr>
      <w:tr w14:paraId="7BD1E59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117" w:type="dxa"/>
            <w:shd w:val="clear" w:color="auto" w:fill="auto"/>
            <w:vAlign w:val="center"/>
          </w:tcPr>
          <w:p w14:paraId="0D204FF6">
            <w:pPr>
              <w:pStyle w:val="179"/>
            </w:pPr>
            <w:r>
              <w:rPr>
                <w:rFonts w:hint="eastAsia"/>
              </w:rPr>
              <w:t>销售</w:t>
            </w:r>
            <w:r>
              <w:t>信息</w:t>
            </w:r>
          </w:p>
        </w:tc>
        <w:tc>
          <w:tcPr>
            <w:tcW w:w="7217" w:type="dxa"/>
            <w:shd w:val="clear" w:color="auto" w:fill="auto"/>
            <w:vAlign w:val="center"/>
          </w:tcPr>
          <w:p w14:paraId="7301DB3E">
            <w:pPr>
              <w:pStyle w:val="179"/>
            </w:pPr>
            <w:r>
              <w:rPr>
                <w:rFonts w:hint="eastAsia"/>
              </w:rPr>
              <w:t>销售</w:t>
            </w:r>
            <w:r>
              <w:t>记录、销售协议</w:t>
            </w:r>
            <w:r>
              <w:rPr>
                <w:rFonts w:hint="eastAsia"/>
              </w:rPr>
              <w:t>等</w:t>
            </w:r>
          </w:p>
        </w:tc>
      </w:tr>
      <w:tr w14:paraId="0FB449E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117" w:type="dxa"/>
            <w:shd w:val="clear" w:color="auto" w:fill="auto"/>
            <w:vAlign w:val="center"/>
          </w:tcPr>
          <w:p w14:paraId="6F96D833">
            <w:pPr>
              <w:pStyle w:val="179"/>
            </w:pPr>
            <w:r>
              <w:rPr>
                <w:rFonts w:hint="eastAsia"/>
              </w:rPr>
              <w:t>人力</w:t>
            </w:r>
            <w:r>
              <w:t>资源信息</w:t>
            </w:r>
          </w:p>
        </w:tc>
        <w:tc>
          <w:tcPr>
            <w:tcW w:w="7217" w:type="dxa"/>
            <w:shd w:val="clear" w:color="auto" w:fill="auto"/>
            <w:vAlign w:val="center"/>
          </w:tcPr>
          <w:p w14:paraId="0714D98E">
            <w:pPr>
              <w:pStyle w:val="179"/>
            </w:pPr>
            <w:r>
              <w:rPr>
                <w:rFonts w:hint="eastAsia"/>
              </w:rPr>
              <w:t>员工</w:t>
            </w:r>
            <w:r>
              <w:t>名册、</w:t>
            </w:r>
            <w:r>
              <w:rPr>
                <w:rFonts w:hint="eastAsia"/>
              </w:rPr>
              <w:t>职位</w:t>
            </w:r>
            <w:r>
              <w:t>、联系方式等</w:t>
            </w:r>
          </w:p>
        </w:tc>
      </w:tr>
      <w:tr w14:paraId="1E4DAE4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117" w:type="dxa"/>
            <w:shd w:val="clear" w:color="auto" w:fill="auto"/>
            <w:vAlign w:val="center"/>
          </w:tcPr>
          <w:p w14:paraId="7B68DD23">
            <w:pPr>
              <w:pStyle w:val="179"/>
            </w:pPr>
            <w:r>
              <w:rPr>
                <w:rFonts w:hint="eastAsia"/>
              </w:rPr>
              <w:t>其他</w:t>
            </w:r>
          </w:p>
        </w:tc>
        <w:tc>
          <w:tcPr>
            <w:tcW w:w="7217" w:type="dxa"/>
            <w:shd w:val="clear" w:color="auto" w:fill="auto"/>
            <w:vAlign w:val="center"/>
          </w:tcPr>
          <w:p w14:paraId="1F847214">
            <w:pPr>
              <w:pStyle w:val="179"/>
            </w:pPr>
            <w:r>
              <w:rPr>
                <w:rFonts w:hint="eastAsia"/>
              </w:rPr>
              <w:t>企业认为</w:t>
            </w:r>
            <w:r>
              <w:t>有必要采取保密措施的其他经营</w:t>
            </w:r>
            <w:r>
              <w:rPr>
                <w:rFonts w:hint="eastAsia"/>
              </w:rPr>
              <w:t>信息</w:t>
            </w:r>
          </w:p>
        </w:tc>
      </w:tr>
    </w:tbl>
    <w:p w14:paraId="0B830486">
      <w:pPr>
        <w:pStyle w:val="57"/>
        <w:ind w:firstLine="420"/>
      </w:pPr>
    </w:p>
    <w:p w14:paraId="6CABA937">
      <w:pPr>
        <w:pStyle w:val="57"/>
        <w:ind w:firstLine="420"/>
      </w:pPr>
    </w:p>
    <w:p w14:paraId="12416A19">
      <w:pPr>
        <w:pStyle w:val="57"/>
        <w:ind w:firstLine="420"/>
      </w:pPr>
    </w:p>
    <w:p w14:paraId="400C1902">
      <w:pPr>
        <w:pStyle w:val="57"/>
        <w:ind w:firstLine="420"/>
      </w:pPr>
    </w:p>
    <w:p w14:paraId="3D957BFA">
      <w:pPr>
        <w:pStyle w:val="57"/>
        <w:ind w:firstLine="420"/>
        <w:sectPr>
          <w:headerReference r:id="rId21" w:type="default"/>
          <w:footerReference r:id="rId23" w:type="default"/>
          <w:headerReference r:id="rId22" w:type="even"/>
          <w:footerReference r:id="rId24" w:type="even"/>
          <w:pgSz w:w="11906" w:h="16838"/>
          <w:pgMar w:top="1928" w:right="1134" w:bottom="1134" w:left="1134" w:header="1418" w:footer="1134" w:gutter="284"/>
          <w:cols w:space="425" w:num="1"/>
          <w:formProt w:val="0"/>
          <w:docGrid w:type="lines" w:linePitch="312" w:charSpace="0"/>
        </w:sectPr>
      </w:pPr>
    </w:p>
    <w:p w14:paraId="7F039B9E">
      <w:pPr>
        <w:pStyle w:val="199"/>
        <w:rPr>
          <w:vanish w:val="0"/>
        </w:rPr>
      </w:pPr>
    </w:p>
    <w:p w14:paraId="2711C5AA">
      <w:pPr>
        <w:pStyle w:val="200"/>
        <w:rPr>
          <w:vanish w:val="0"/>
        </w:rPr>
      </w:pPr>
    </w:p>
    <w:p w14:paraId="367B2BB8">
      <w:pPr>
        <w:pStyle w:val="77"/>
        <w:spacing w:after="156"/>
      </w:pPr>
      <w:r>
        <w:br w:type="textWrapping"/>
      </w:r>
      <w:bookmarkStart w:id="156" w:name="_Toc169474125"/>
      <w:r>
        <w:rPr>
          <w:rFonts w:hint="eastAsia"/>
        </w:rPr>
        <w:t>（资料性）</w:t>
      </w:r>
      <w:r>
        <w:br w:type="textWrapping"/>
      </w:r>
      <w:r>
        <w:rPr>
          <w:rFonts w:hint="eastAsia"/>
        </w:rPr>
        <w:t>商业秘密保密协议</w:t>
      </w:r>
      <w:bookmarkEnd w:id="156"/>
    </w:p>
    <w:p w14:paraId="04FAF9E5">
      <w:pPr>
        <w:pStyle w:val="57"/>
        <w:ind w:firstLine="420"/>
        <w:rPr>
          <w:u w:val="single"/>
        </w:rPr>
      </w:pPr>
      <w:r>
        <w:rPr>
          <w:rFonts w:hint="eastAsia"/>
        </w:rPr>
        <w:t>甲  方（用人单位</w:t>
      </w:r>
      <w:r>
        <w:t>、披露方</w:t>
      </w:r>
      <w:r>
        <w:rPr>
          <w:rFonts w:hint="eastAsia"/>
        </w:rPr>
        <w:t>）：</w:t>
      </w:r>
      <w:r>
        <w:rPr>
          <w:rFonts w:hint="eastAsia"/>
          <w:u w:val="single"/>
        </w:rPr>
        <w:t xml:space="preserve">  </w:t>
      </w:r>
      <w:r>
        <w:rPr>
          <w:u w:val="single"/>
        </w:rPr>
        <w:t xml:space="preserve">                  </w:t>
      </w:r>
      <w:r>
        <w:rPr>
          <w:rFonts w:hint="eastAsia"/>
          <w:u w:val="single"/>
        </w:rPr>
        <w:t xml:space="preserve"> </w:t>
      </w:r>
    </w:p>
    <w:p w14:paraId="2C2AA8E5">
      <w:pPr>
        <w:pStyle w:val="57"/>
        <w:ind w:firstLine="420"/>
        <w:rPr>
          <w:u w:val="single"/>
        </w:rPr>
      </w:pPr>
      <w:r>
        <w:rPr>
          <w:rFonts w:hint="eastAsia"/>
        </w:rPr>
        <w:t>法定</w:t>
      </w:r>
      <w:r>
        <w:t>代表人：</w:t>
      </w:r>
      <w:r>
        <w:rPr>
          <w:u w:val="single"/>
        </w:rPr>
        <w:t xml:space="preserve">                </w:t>
      </w:r>
      <w:r>
        <w:rPr>
          <w:rFonts w:hint="eastAsia"/>
          <w:u w:val="single"/>
        </w:rPr>
        <w:t xml:space="preserve"> </w:t>
      </w:r>
      <w:r>
        <w:rPr>
          <w:rFonts w:hint="eastAsia"/>
        </w:rPr>
        <w:t xml:space="preserve"> </w:t>
      </w:r>
      <w:r>
        <w:t xml:space="preserve"> </w:t>
      </w:r>
      <w:r>
        <w:rPr>
          <w:rFonts w:hint="eastAsia"/>
        </w:rPr>
        <w:t>统一</w:t>
      </w:r>
      <w:r>
        <w:t>社会信用</w:t>
      </w:r>
      <w:r>
        <w:rPr>
          <w:rFonts w:hint="eastAsia"/>
        </w:rPr>
        <w:t>代码</w:t>
      </w:r>
      <w:r>
        <w:t>：</w:t>
      </w:r>
      <w:r>
        <w:rPr>
          <w:u w:val="single"/>
        </w:rPr>
        <w:t xml:space="preserve">                </w:t>
      </w:r>
      <w:r>
        <w:rPr>
          <w:rFonts w:hint="eastAsia"/>
          <w:u w:val="single"/>
        </w:rPr>
        <w:t xml:space="preserve"> </w:t>
      </w:r>
    </w:p>
    <w:p w14:paraId="07AE27A1">
      <w:pPr>
        <w:pStyle w:val="57"/>
        <w:ind w:firstLine="420"/>
      </w:pPr>
      <w:r>
        <w:rPr>
          <w:rFonts w:hint="eastAsia"/>
        </w:rPr>
        <w:t>电  话</w:t>
      </w:r>
      <w:r>
        <w:t>：</w:t>
      </w:r>
      <w:r>
        <w:rPr>
          <w:u w:val="single"/>
        </w:rPr>
        <w:t xml:space="preserve">                </w:t>
      </w:r>
      <w:r>
        <w:rPr>
          <w:rFonts w:hint="eastAsia"/>
          <w:u w:val="single"/>
        </w:rPr>
        <w:t xml:space="preserve"> </w:t>
      </w:r>
      <w:r>
        <w:rPr>
          <w:u w:val="single"/>
        </w:rPr>
        <w:t xml:space="preserve">    </w:t>
      </w:r>
      <w:r>
        <w:t xml:space="preserve">  </w:t>
      </w:r>
      <w:r>
        <w:rPr>
          <w:rFonts w:hint="eastAsia"/>
        </w:rPr>
        <w:t>传  真：</w:t>
      </w:r>
      <w:r>
        <w:rPr>
          <w:u w:val="single"/>
        </w:rPr>
        <w:t xml:space="preserve">                          </w:t>
      </w:r>
      <w:r>
        <w:rPr>
          <w:rFonts w:hint="eastAsia"/>
          <w:u w:val="single"/>
        </w:rPr>
        <w:t xml:space="preserve"> </w:t>
      </w:r>
      <w:r>
        <w:t xml:space="preserve">      </w:t>
      </w:r>
    </w:p>
    <w:p w14:paraId="078C5657">
      <w:pPr>
        <w:pStyle w:val="57"/>
        <w:ind w:firstLine="420"/>
        <w:rPr>
          <w:u w:val="single"/>
        </w:rPr>
      </w:pPr>
      <w:r>
        <w:rPr>
          <w:rFonts w:hint="eastAsia"/>
        </w:rPr>
        <w:t>地  址：</w:t>
      </w:r>
      <w:r>
        <w:rPr>
          <w:u w:val="single"/>
        </w:rPr>
        <w:t xml:space="preserve">                </w:t>
      </w:r>
      <w:r>
        <w:rPr>
          <w:rFonts w:hint="eastAsia"/>
          <w:u w:val="single"/>
        </w:rPr>
        <w:t xml:space="preserve"> </w:t>
      </w:r>
      <w:r>
        <w:rPr>
          <w:u w:val="single"/>
        </w:rPr>
        <w:t xml:space="preserve">                                         </w:t>
      </w:r>
    </w:p>
    <w:p w14:paraId="1EA0E898">
      <w:pPr>
        <w:pStyle w:val="57"/>
        <w:ind w:firstLine="420"/>
        <w:rPr>
          <w:u w:val="single"/>
        </w:rPr>
      </w:pPr>
    </w:p>
    <w:p w14:paraId="59F85820">
      <w:pPr>
        <w:pStyle w:val="57"/>
        <w:ind w:firstLine="420"/>
        <w:rPr>
          <w:u w:val="single"/>
        </w:rPr>
      </w:pPr>
      <w:r>
        <w:rPr>
          <w:rFonts w:hint="eastAsia"/>
        </w:rPr>
        <w:t>乙  方（劳动者</w:t>
      </w:r>
      <w:r>
        <w:t>、</w:t>
      </w:r>
      <w:r>
        <w:rPr>
          <w:rFonts w:hint="eastAsia"/>
        </w:rPr>
        <w:t>接受</w:t>
      </w:r>
      <w:r>
        <w:t>方</w:t>
      </w:r>
      <w:r>
        <w:rPr>
          <w:rFonts w:hint="eastAsia"/>
        </w:rPr>
        <w:t>）：</w:t>
      </w:r>
      <w:r>
        <w:rPr>
          <w:u w:val="single"/>
        </w:rPr>
        <w:t xml:space="preserve">                </w:t>
      </w:r>
      <w:r>
        <w:rPr>
          <w:rFonts w:hint="eastAsia"/>
          <w:u w:val="single"/>
        </w:rPr>
        <w:t xml:space="preserve"> </w:t>
      </w:r>
      <w:r>
        <w:rPr>
          <w:u w:val="single"/>
        </w:rPr>
        <w:t xml:space="preserve">      </w:t>
      </w:r>
    </w:p>
    <w:p w14:paraId="2050245E">
      <w:pPr>
        <w:pStyle w:val="57"/>
        <w:ind w:firstLine="420"/>
        <w:rPr>
          <w:u w:val="single"/>
        </w:rPr>
      </w:pPr>
      <w:r>
        <w:rPr>
          <w:rFonts w:hint="eastAsia"/>
        </w:rPr>
        <w:t>居民身份证号码</w:t>
      </w:r>
      <w:r>
        <w:t>：</w:t>
      </w:r>
      <w:r>
        <w:rPr>
          <w:u w:val="single"/>
        </w:rPr>
        <w:t xml:space="preserve">                </w:t>
      </w:r>
      <w:r>
        <w:rPr>
          <w:rFonts w:hint="eastAsia"/>
          <w:u w:val="single"/>
        </w:rPr>
        <w:t xml:space="preserve"> </w:t>
      </w:r>
      <w:r>
        <w:rPr>
          <w:u w:val="single"/>
        </w:rPr>
        <w:t xml:space="preserve">                                 </w:t>
      </w:r>
    </w:p>
    <w:p w14:paraId="2A4B39BF">
      <w:pPr>
        <w:pStyle w:val="57"/>
        <w:ind w:firstLine="420"/>
      </w:pPr>
      <w:r>
        <w:rPr>
          <w:rFonts w:hint="eastAsia"/>
        </w:rPr>
        <w:t>电  话</w:t>
      </w:r>
      <w:r>
        <w:t>：</w:t>
      </w:r>
      <w:r>
        <w:rPr>
          <w:u w:val="single"/>
        </w:rPr>
        <w:t xml:space="preserve">                </w:t>
      </w:r>
      <w:r>
        <w:rPr>
          <w:rFonts w:hint="eastAsia"/>
          <w:u w:val="single"/>
        </w:rPr>
        <w:t xml:space="preserve"> </w:t>
      </w:r>
      <w:r>
        <w:rPr>
          <w:u w:val="single"/>
        </w:rPr>
        <w:t xml:space="preserve">    </w:t>
      </w:r>
      <w:r>
        <w:t xml:space="preserve">  </w:t>
      </w:r>
      <w:r>
        <w:rPr>
          <w:rFonts w:hint="eastAsia"/>
        </w:rPr>
        <w:t>职  务：</w:t>
      </w:r>
      <w:r>
        <w:rPr>
          <w:u w:val="single"/>
        </w:rPr>
        <w:t xml:space="preserve">                          </w:t>
      </w:r>
      <w:r>
        <w:rPr>
          <w:rFonts w:hint="eastAsia"/>
          <w:u w:val="single"/>
        </w:rPr>
        <w:t xml:space="preserve"> </w:t>
      </w:r>
      <w:r>
        <w:t xml:space="preserve">      </w:t>
      </w:r>
    </w:p>
    <w:p w14:paraId="4C962EC2">
      <w:pPr>
        <w:pStyle w:val="57"/>
        <w:ind w:firstLine="420"/>
        <w:rPr>
          <w:u w:val="single"/>
        </w:rPr>
      </w:pPr>
      <w:r>
        <w:rPr>
          <w:rFonts w:hint="eastAsia"/>
        </w:rPr>
        <w:t>住  址：</w:t>
      </w:r>
      <w:r>
        <w:rPr>
          <w:u w:val="single"/>
        </w:rPr>
        <w:t xml:space="preserve">                </w:t>
      </w:r>
      <w:r>
        <w:rPr>
          <w:rFonts w:hint="eastAsia"/>
          <w:u w:val="single"/>
        </w:rPr>
        <w:t xml:space="preserve"> </w:t>
      </w:r>
      <w:r>
        <w:rPr>
          <w:u w:val="single"/>
        </w:rPr>
        <w:t xml:space="preserve">                                         </w:t>
      </w:r>
    </w:p>
    <w:p w14:paraId="40FEA0A4">
      <w:pPr>
        <w:pStyle w:val="57"/>
        <w:ind w:firstLine="420"/>
      </w:pPr>
    </w:p>
    <w:p w14:paraId="6A8B5B71">
      <w:pPr>
        <w:pStyle w:val="57"/>
        <w:ind w:firstLine="420"/>
      </w:pPr>
    </w:p>
    <w:p w14:paraId="0317C093">
      <w:pPr>
        <w:pStyle w:val="57"/>
        <w:ind w:firstLine="420"/>
      </w:pPr>
      <w:r>
        <w:rPr>
          <w:rFonts w:hint="eastAsia"/>
        </w:rPr>
        <w:t>甲、乙双方</w:t>
      </w:r>
      <w:r>
        <w:t>根据《</w:t>
      </w:r>
      <w:r>
        <w:rPr>
          <w:rFonts w:hint="eastAsia"/>
        </w:rPr>
        <w:t>中华人民</w:t>
      </w:r>
      <w:r>
        <w:t>共和国反不正当竞争法</w:t>
      </w:r>
      <w:r>
        <w:rPr>
          <w:rFonts w:hint="eastAsia"/>
          <w:lang w:eastAsia="zh-CN"/>
        </w:rPr>
        <w:t>》《</w:t>
      </w:r>
      <w:r>
        <w:rPr>
          <w:rFonts w:hint="eastAsia"/>
        </w:rPr>
        <w:t>中华人民</w:t>
      </w:r>
      <w:r>
        <w:t>共和国劳动合同法》</w:t>
      </w:r>
      <w:r>
        <w:rPr>
          <w:rFonts w:hint="eastAsia"/>
        </w:rPr>
        <w:t>及</w:t>
      </w:r>
      <w:r>
        <w:t>国家</w:t>
      </w:r>
      <w:r>
        <w:rPr>
          <w:rFonts w:hint="eastAsia"/>
        </w:rPr>
        <w:t>、</w:t>
      </w:r>
      <w:r>
        <w:t>地方有关</w:t>
      </w:r>
      <w:r>
        <w:rPr>
          <w:rFonts w:hint="eastAsia"/>
        </w:rPr>
        <w:t>规定</w:t>
      </w:r>
      <w:r>
        <w:t>，双方本着平等</w:t>
      </w:r>
      <w:r>
        <w:rPr>
          <w:rFonts w:hint="eastAsia"/>
        </w:rPr>
        <w:t>自愿</w:t>
      </w:r>
      <w:r>
        <w:t>、</w:t>
      </w:r>
      <w:r>
        <w:rPr>
          <w:rFonts w:hint="eastAsia"/>
        </w:rPr>
        <w:t>协商</w:t>
      </w:r>
      <w:r>
        <w:t>一致、</w:t>
      </w:r>
      <w:r>
        <w:rPr>
          <w:rFonts w:hint="eastAsia"/>
        </w:rPr>
        <w:t>诚实守信</w:t>
      </w:r>
      <w:r>
        <w:t>的原则，</w:t>
      </w:r>
      <w:r>
        <w:rPr>
          <w:rFonts w:hint="eastAsia"/>
        </w:rPr>
        <w:t>为</w:t>
      </w:r>
      <w:r>
        <w:t>保护甲方商业秘密，</w:t>
      </w:r>
      <w:r>
        <w:rPr>
          <w:rFonts w:hint="eastAsia"/>
        </w:rPr>
        <w:t>于</w:t>
      </w:r>
      <w:r>
        <w:rPr>
          <w:rFonts w:hint="eastAsia"/>
          <w:u w:val="single"/>
        </w:rPr>
        <w:t xml:space="preserve">  </w:t>
      </w:r>
      <w:r>
        <w:t>年</w:t>
      </w:r>
      <w:r>
        <w:rPr>
          <w:rFonts w:hint="eastAsia"/>
          <w:u w:val="single"/>
        </w:rPr>
        <w:t xml:space="preserve"> </w:t>
      </w:r>
      <w:r>
        <w:rPr>
          <w:u w:val="single"/>
        </w:rPr>
        <w:t xml:space="preserve"> </w:t>
      </w:r>
      <w:r>
        <w:rPr>
          <w:rFonts w:hint="eastAsia"/>
        </w:rPr>
        <w:t>月</w:t>
      </w:r>
      <w:r>
        <w:rPr>
          <w:rFonts w:hint="eastAsia"/>
          <w:u w:val="single"/>
        </w:rPr>
        <w:t xml:space="preserve">  </w:t>
      </w:r>
      <w:r>
        <w:rPr>
          <w:rFonts w:hint="eastAsia"/>
        </w:rPr>
        <w:t>日（以下简称</w:t>
      </w:r>
      <w:r>
        <w:rPr>
          <w:rFonts w:hAnsi="宋体"/>
        </w:rPr>
        <w:t>“</w:t>
      </w:r>
      <w:r>
        <w:rPr>
          <w:rFonts w:hint="eastAsia" w:hAnsi="宋体"/>
        </w:rPr>
        <w:t>生效日</w:t>
      </w:r>
      <w:r>
        <w:rPr>
          <w:rFonts w:hAnsi="宋体"/>
        </w:rPr>
        <w:t>”</w:t>
      </w:r>
      <w:r>
        <w:rPr>
          <w:rFonts w:hint="eastAsia"/>
        </w:rPr>
        <w:t>）在</w:t>
      </w:r>
      <w:r>
        <w:t>中华人民共和国（</w:t>
      </w:r>
      <w:r>
        <w:rPr>
          <w:rFonts w:hint="eastAsia"/>
        </w:rPr>
        <w:t>具体签署</w:t>
      </w:r>
      <w:r>
        <w:t>地址）</w:t>
      </w:r>
      <w:r>
        <w:rPr>
          <w:rFonts w:hint="eastAsia"/>
        </w:rPr>
        <w:t>签署</w:t>
      </w:r>
      <w:r>
        <w:t>本保密协议以共同执行：</w:t>
      </w:r>
    </w:p>
    <w:p w14:paraId="6677F283">
      <w:pPr>
        <w:pStyle w:val="57"/>
        <w:ind w:firstLine="0" w:firstLineChars="0"/>
      </w:pPr>
    </w:p>
    <w:p w14:paraId="699437D3">
      <w:pPr>
        <w:pStyle w:val="57"/>
        <w:ind w:firstLine="0" w:firstLineChars="0"/>
      </w:pPr>
    </w:p>
    <w:p w14:paraId="77B51E5F">
      <w:pPr>
        <w:pStyle w:val="57"/>
        <w:ind w:firstLine="420"/>
      </w:pPr>
      <w:r>
        <w:rPr>
          <w:rFonts w:hint="eastAsia"/>
        </w:rPr>
        <w:t>第一条 合同目的</w:t>
      </w:r>
      <w:r>
        <w:t>描述</w:t>
      </w:r>
    </w:p>
    <w:p w14:paraId="76E5C3AE">
      <w:pPr>
        <w:pStyle w:val="57"/>
        <w:ind w:firstLine="420"/>
      </w:pPr>
      <w:r>
        <w:rPr>
          <w:rFonts w:hint="eastAsia"/>
        </w:rPr>
        <w:t>乙方了解</w:t>
      </w:r>
      <w:r>
        <w:t>甲方就</w:t>
      </w:r>
      <w:r>
        <w:rPr>
          <w:rFonts w:hint="eastAsia"/>
        </w:rPr>
        <w:t>其</w:t>
      </w:r>
      <w:r>
        <w:t>产品、研发、制造、营销、管理、客户、计算机（</w:t>
      </w:r>
      <w:r>
        <w:rPr>
          <w:rFonts w:hint="eastAsia"/>
        </w:rPr>
        <w:t>程序</w:t>
      </w:r>
      <w:r>
        <w:t>）</w:t>
      </w:r>
      <w:r>
        <w:rPr>
          <w:rFonts w:hint="eastAsia"/>
        </w:rPr>
        <w:t>、</w:t>
      </w:r>
      <w:r>
        <w:t>营运</w:t>
      </w:r>
      <w:r>
        <w:rPr>
          <w:rFonts w:hint="eastAsia"/>
        </w:rPr>
        <w:t>模式</w:t>
      </w:r>
      <w:r>
        <w:t>等业务及相关技术、服务投入庞大资金</w:t>
      </w:r>
      <w:r>
        <w:rPr>
          <w:rFonts w:hint="eastAsia"/>
        </w:rPr>
        <w:t>及</w:t>
      </w:r>
      <w:r>
        <w:t>人</w:t>
      </w:r>
      <w:r>
        <w:rPr>
          <w:rFonts w:hint="eastAsia"/>
        </w:rPr>
        <w:t>物力，</w:t>
      </w:r>
      <w:r>
        <w:t>享有经济效益及</w:t>
      </w:r>
      <w:r>
        <w:rPr>
          <w:rFonts w:hint="eastAsia"/>
        </w:rPr>
        <w:t>商誉</w:t>
      </w:r>
      <w:r>
        <w:t>；乙方知悉参与并</w:t>
      </w:r>
      <w:r>
        <w:rPr>
          <w:rFonts w:hint="eastAsia"/>
        </w:rPr>
        <w:t>接触</w:t>
      </w:r>
      <w:r>
        <w:t>第三条（</w:t>
      </w:r>
      <w:r>
        <w:rPr>
          <w:rFonts w:hint="eastAsia"/>
        </w:rPr>
        <w:t>保密</w:t>
      </w:r>
      <w:r>
        <w:t>信息范围的条款）</w:t>
      </w:r>
      <w:r>
        <w:rPr>
          <w:rFonts w:hint="eastAsia"/>
        </w:rPr>
        <w:t>所述各项</w:t>
      </w:r>
      <w:r>
        <w:t>业务机密资料系</w:t>
      </w:r>
      <w:r>
        <w:rPr>
          <w:rFonts w:hint="eastAsia"/>
        </w:rPr>
        <w:t>基于</w:t>
      </w:r>
      <w:r>
        <w:t>甲方对乙方</w:t>
      </w:r>
      <w:r>
        <w:rPr>
          <w:rFonts w:hint="eastAsia"/>
        </w:rPr>
        <w:t>履行</w:t>
      </w:r>
      <w:r>
        <w:t>本协议之</w:t>
      </w:r>
      <w:r>
        <w:rPr>
          <w:rFonts w:hint="eastAsia"/>
        </w:rPr>
        <w:t>信赖</w:t>
      </w:r>
      <w:r>
        <w:t>。</w:t>
      </w:r>
      <w:r>
        <w:rPr>
          <w:rFonts w:hint="eastAsia"/>
        </w:rPr>
        <w:t>乙方</w:t>
      </w:r>
      <w:r>
        <w:t>若</w:t>
      </w:r>
      <w:r>
        <w:rPr>
          <w:rFonts w:hint="eastAsia"/>
        </w:rPr>
        <w:t>未</w:t>
      </w:r>
      <w:r>
        <w:t>履行或违反本协议规定</w:t>
      </w:r>
      <w:r>
        <w:rPr>
          <w:rFonts w:hint="eastAsia"/>
        </w:rPr>
        <w:t>，</w:t>
      </w:r>
      <w:r>
        <w:t>将对第三条（</w:t>
      </w:r>
      <w:r>
        <w:rPr>
          <w:rFonts w:hint="eastAsia"/>
        </w:rPr>
        <w:t>保密</w:t>
      </w:r>
      <w:r>
        <w:t>信息范围的条款）</w:t>
      </w:r>
      <w:r>
        <w:rPr>
          <w:rFonts w:hint="eastAsia"/>
        </w:rPr>
        <w:t>以及</w:t>
      </w:r>
      <w:r>
        <w:t>投资、经营、</w:t>
      </w:r>
      <w:r>
        <w:rPr>
          <w:rFonts w:hint="eastAsia"/>
        </w:rPr>
        <w:t>商誉</w:t>
      </w:r>
      <w:r>
        <w:t>或经济权益</w:t>
      </w:r>
      <w:r>
        <w:rPr>
          <w:rFonts w:hint="eastAsia"/>
        </w:rPr>
        <w:t>产生</w:t>
      </w:r>
      <w:r>
        <w:t>不利影响，甚至产生直接或间接</w:t>
      </w:r>
      <w:r>
        <w:rPr>
          <w:rFonts w:hint="eastAsia"/>
        </w:rPr>
        <w:t>损害</w:t>
      </w:r>
      <w:r>
        <w:t>，构成不公平竞争，影响产业公平秩序等，甲方将依据中华</w:t>
      </w:r>
      <w:r>
        <w:rPr>
          <w:rFonts w:hint="eastAsia"/>
        </w:rPr>
        <w:t>人民</w:t>
      </w:r>
      <w:r>
        <w:t>共和国相关法律、法规等</w:t>
      </w:r>
      <w:r>
        <w:rPr>
          <w:rFonts w:hint="eastAsia"/>
        </w:rPr>
        <w:t>追究</w:t>
      </w:r>
      <w:r>
        <w:t>其相应法律责任。</w:t>
      </w:r>
    </w:p>
    <w:p w14:paraId="21C139BB">
      <w:pPr>
        <w:pStyle w:val="57"/>
        <w:ind w:firstLine="420"/>
      </w:pPr>
    </w:p>
    <w:p w14:paraId="617A6D8A">
      <w:pPr>
        <w:pStyle w:val="57"/>
        <w:ind w:firstLine="420"/>
      </w:pPr>
      <w:r>
        <w:rPr>
          <w:rFonts w:hint="eastAsia"/>
        </w:rPr>
        <w:t>第二条 术语</w:t>
      </w:r>
      <w:r>
        <w:t>定义</w:t>
      </w:r>
    </w:p>
    <w:p w14:paraId="37F1BCD4">
      <w:pPr>
        <w:pStyle w:val="57"/>
        <w:ind w:firstLine="420"/>
      </w:pPr>
      <w:r>
        <w:rPr>
          <w:rFonts w:hint="eastAsia"/>
        </w:rPr>
        <w:t>本协议</w:t>
      </w:r>
      <w:r>
        <w:t>所称商业秘密，是指企业在生产经营过程中形成的</w:t>
      </w:r>
      <w:r>
        <w:rPr>
          <w:rFonts w:hint="eastAsia"/>
        </w:rPr>
        <w:t>不为公众</w:t>
      </w:r>
      <w:r>
        <w:t>所知悉，具有商业价值并经权利人采取</w:t>
      </w:r>
      <w:r>
        <w:rPr>
          <w:rFonts w:hint="eastAsia"/>
        </w:rPr>
        <w:t>相应</w:t>
      </w:r>
      <w:r>
        <w:t>保密措施的技术信息和</w:t>
      </w:r>
      <w:r>
        <w:rPr>
          <w:rFonts w:hint="eastAsia"/>
        </w:rPr>
        <w:t>经营</w:t>
      </w:r>
      <w:r>
        <w:t>信息。</w:t>
      </w:r>
    </w:p>
    <w:p w14:paraId="44703B68">
      <w:pPr>
        <w:pStyle w:val="57"/>
        <w:ind w:firstLine="420"/>
      </w:pPr>
    </w:p>
    <w:p w14:paraId="6C15D954">
      <w:pPr>
        <w:pStyle w:val="57"/>
        <w:ind w:firstLine="420"/>
      </w:pPr>
      <w:r>
        <w:rPr>
          <w:rFonts w:hint="eastAsia"/>
        </w:rPr>
        <w:t>第三条 保密</w:t>
      </w:r>
      <w:r>
        <w:t>信息的范围</w:t>
      </w:r>
    </w:p>
    <w:p w14:paraId="163618BC">
      <w:pPr>
        <w:pStyle w:val="57"/>
        <w:ind w:firstLine="420"/>
      </w:pPr>
      <w:r>
        <w:rPr>
          <w:rFonts w:hint="eastAsia"/>
        </w:rPr>
        <w:t>经双方</w:t>
      </w:r>
      <w:r>
        <w:t>确认，</w:t>
      </w:r>
      <w:r>
        <w:rPr>
          <w:rFonts w:hint="eastAsia"/>
        </w:rPr>
        <w:t>乙方</w:t>
      </w:r>
      <w:r>
        <w:t>在甲方任职期间，因履行职务已经或将要接触或知悉甲方的商业秘密</w:t>
      </w:r>
      <w:r>
        <w:rPr>
          <w:rFonts w:hint="eastAsia"/>
        </w:rPr>
        <w:t>，</w:t>
      </w:r>
      <w:r>
        <w:t>包括但不限于</w:t>
      </w:r>
      <w:r>
        <w:rPr>
          <w:rFonts w:hint="eastAsia"/>
        </w:rPr>
        <w:t>以下</w:t>
      </w:r>
      <w:r>
        <w:t>内容：</w:t>
      </w:r>
    </w:p>
    <w:p w14:paraId="385E9F45">
      <w:pPr>
        <w:pStyle w:val="57"/>
        <w:ind w:firstLine="420"/>
      </w:pPr>
      <w:r>
        <w:rPr>
          <w:rFonts w:hint="eastAsia"/>
        </w:rPr>
        <w:t>（1）甲方</w:t>
      </w:r>
      <w:r>
        <w:t>的客户、员工、管理人员及顾问的名单、</w:t>
      </w:r>
      <w:r>
        <w:rPr>
          <w:rFonts w:hint="eastAsia"/>
        </w:rPr>
        <w:t>联系</w:t>
      </w:r>
      <w:r>
        <w:t>方式及其他相关</w:t>
      </w:r>
      <w:r>
        <w:rPr>
          <w:rFonts w:hint="eastAsia"/>
        </w:rPr>
        <w:t>信息</w:t>
      </w:r>
      <w:r>
        <w:t>，包括但不限于姓名</w:t>
      </w:r>
      <w:r>
        <w:rPr>
          <w:rFonts w:hint="eastAsia"/>
        </w:rPr>
        <w:t xml:space="preserve"> 、</w:t>
      </w:r>
      <w:r>
        <w:t>联系电话（</w:t>
      </w:r>
      <w:r>
        <w:rPr>
          <w:rFonts w:hint="eastAsia"/>
        </w:rPr>
        <w:t>移动</w:t>
      </w:r>
      <w:r>
        <w:t>和固定</w:t>
      </w:r>
      <w:r>
        <w:rPr>
          <w:rFonts w:hint="eastAsia"/>
        </w:rPr>
        <w:t>电话</w:t>
      </w:r>
      <w:r>
        <w:t>）</w:t>
      </w:r>
      <w:r>
        <w:rPr>
          <w:rFonts w:hint="eastAsia"/>
        </w:rPr>
        <w:t>、</w:t>
      </w:r>
      <w:r>
        <w:t>电子邮件地址、即时通讯方式或社交网络地址（</w:t>
      </w:r>
      <w:r>
        <w:rPr>
          <w:rFonts w:hint="eastAsia"/>
        </w:rPr>
        <w:t>QQ</w:t>
      </w:r>
      <w:r>
        <w:t>、MSN、</w:t>
      </w:r>
      <w:r>
        <w:rPr>
          <w:rFonts w:hint="eastAsia"/>
        </w:rPr>
        <w:t>Skype</w:t>
      </w:r>
      <w:r>
        <w:t>、微信、易</w:t>
      </w:r>
      <w:r>
        <w:rPr>
          <w:rFonts w:hint="eastAsia"/>
        </w:rPr>
        <w:t>信、</w:t>
      </w:r>
      <w:r>
        <w:t>来往、Line、微博、空间等）</w:t>
      </w:r>
      <w:r>
        <w:rPr>
          <w:rFonts w:hint="eastAsia"/>
        </w:rPr>
        <w:t>、</w:t>
      </w:r>
      <w:r>
        <w:t>家庭</w:t>
      </w:r>
      <w:r>
        <w:rPr>
          <w:rFonts w:hint="eastAsia"/>
        </w:rPr>
        <w:t>地址等</w:t>
      </w:r>
      <w:r>
        <w:t>任何足以识别、联系客户、员工、管理人员及顾问的信息；</w:t>
      </w:r>
    </w:p>
    <w:p w14:paraId="6A63EE20">
      <w:pPr>
        <w:pStyle w:val="57"/>
        <w:ind w:firstLine="420"/>
      </w:pPr>
      <w:r>
        <w:rPr>
          <w:rFonts w:hint="eastAsia"/>
        </w:rPr>
        <w:t>（2）与甲方</w:t>
      </w:r>
      <w:r>
        <w:t>经营活动有关的合同文本及法律文书；</w:t>
      </w:r>
    </w:p>
    <w:p w14:paraId="5A278E9E">
      <w:pPr>
        <w:pStyle w:val="57"/>
        <w:ind w:firstLine="420"/>
      </w:pPr>
      <w:r>
        <w:rPr>
          <w:rFonts w:hint="eastAsia"/>
        </w:rPr>
        <w:t>（3）甲方经营</w:t>
      </w:r>
      <w:r>
        <w:t>活动中</w:t>
      </w:r>
      <w:r>
        <w:rPr>
          <w:rFonts w:hint="eastAsia"/>
        </w:rPr>
        <w:t>涉及</w:t>
      </w:r>
      <w:r>
        <w:t>的</w:t>
      </w:r>
      <w:r>
        <w:rPr>
          <w:rFonts w:hint="eastAsia"/>
        </w:rPr>
        <w:t>关键</w:t>
      </w:r>
      <w:r>
        <w:t>价格信息；</w:t>
      </w:r>
    </w:p>
    <w:p w14:paraId="108276B5">
      <w:pPr>
        <w:pStyle w:val="57"/>
        <w:ind w:firstLine="420"/>
      </w:pPr>
      <w:r>
        <w:rPr>
          <w:rFonts w:hint="eastAsia"/>
        </w:rPr>
        <w:t>（4）甲方</w:t>
      </w:r>
      <w:r>
        <w:t>日常经营管理中的会议决议、会议纪要、谈判及磋商细节等资料；</w:t>
      </w:r>
    </w:p>
    <w:p w14:paraId="04A96749">
      <w:pPr>
        <w:pStyle w:val="57"/>
        <w:ind w:firstLine="420"/>
      </w:pPr>
      <w:r>
        <w:rPr>
          <w:rFonts w:hint="eastAsia"/>
        </w:rPr>
        <w:t>（5）甲方</w:t>
      </w:r>
      <w:r>
        <w:t>的具体</w:t>
      </w:r>
      <w:r>
        <w:rPr>
          <w:rFonts w:hint="eastAsia"/>
        </w:rPr>
        <w:t>经营</w:t>
      </w:r>
      <w:r>
        <w:t>状况及</w:t>
      </w:r>
      <w:r>
        <w:rPr>
          <w:rFonts w:hint="eastAsia"/>
        </w:rPr>
        <w:t>经营</w:t>
      </w:r>
      <w:r>
        <w:t>策略（</w:t>
      </w:r>
      <w:r>
        <w:rPr>
          <w:rFonts w:hint="eastAsia"/>
        </w:rPr>
        <w:t>如</w:t>
      </w:r>
      <w:r>
        <w:t>营业额、销售</w:t>
      </w:r>
      <w:r>
        <w:rPr>
          <w:rFonts w:hint="eastAsia"/>
        </w:rPr>
        <w:t>数据</w:t>
      </w:r>
      <w:r>
        <w:t>、负债、库存、经营方针、投资决策意向、产品定价、服务策略、市场分析、广告策略、定价策略、营销策略等）</w:t>
      </w:r>
      <w:r>
        <w:rPr>
          <w:rFonts w:hint="eastAsia"/>
        </w:rPr>
        <w:t>；</w:t>
      </w:r>
    </w:p>
    <w:p w14:paraId="3FE0C735">
      <w:pPr>
        <w:pStyle w:val="57"/>
        <w:ind w:firstLine="420"/>
      </w:pPr>
      <w:r>
        <w:rPr>
          <w:rFonts w:hint="eastAsia"/>
        </w:rPr>
        <w:t>（7）与</w:t>
      </w:r>
      <w:r>
        <w:t>甲方人事、管理制度有关的资料（</w:t>
      </w:r>
      <w:r>
        <w:rPr>
          <w:rFonts w:hint="eastAsia"/>
        </w:rPr>
        <w:t>如</w:t>
      </w:r>
      <w:r>
        <w:t>劳动合同、人事资料、管理资料、培训资料、工资薪酬及福利待遇资料、奖惩情况等）</w:t>
      </w:r>
      <w:r>
        <w:rPr>
          <w:rFonts w:hint="eastAsia"/>
        </w:rPr>
        <w:t>；</w:t>
      </w:r>
    </w:p>
    <w:p w14:paraId="136443CD">
      <w:pPr>
        <w:pStyle w:val="57"/>
        <w:ind w:firstLine="420"/>
      </w:pPr>
      <w:r>
        <w:rPr>
          <w:rFonts w:hint="eastAsia"/>
        </w:rPr>
        <w:t>（8）甲方</w:t>
      </w:r>
      <w:r>
        <w:t>的知识产权、</w:t>
      </w:r>
      <w:r>
        <w:rPr>
          <w:rFonts w:hint="eastAsia"/>
        </w:rPr>
        <w:t>专有</w:t>
      </w:r>
      <w:r>
        <w:t>技术等信息（</w:t>
      </w:r>
      <w:r>
        <w:rPr>
          <w:rFonts w:hint="eastAsia"/>
        </w:rPr>
        <w:t>如产品</w:t>
      </w:r>
      <w:r>
        <w:t>设计、产品</w:t>
      </w:r>
      <w:r>
        <w:rPr>
          <w:rFonts w:hint="eastAsia"/>
        </w:rPr>
        <w:t>图纸</w:t>
      </w:r>
      <w:r>
        <w:t>、生产制造工艺</w:t>
      </w:r>
      <w:r>
        <w:rPr>
          <w:rFonts w:hint="eastAsia"/>
        </w:rPr>
        <w:t>及</w:t>
      </w:r>
      <w:r>
        <w:t>技术、计算机软件程序、数据库、技术数据、专利技术、版权信息、科研成果等）</w:t>
      </w:r>
      <w:r>
        <w:rPr>
          <w:rFonts w:hint="eastAsia"/>
        </w:rPr>
        <w:t>；</w:t>
      </w:r>
    </w:p>
    <w:p w14:paraId="4C5ADFD2">
      <w:pPr>
        <w:pStyle w:val="57"/>
        <w:ind w:firstLine="420"/>
      </w:pPr>
      <w:r>
        <w:rPr>
          <w:rFonts w:hint="eastAsia"/>
        </w:rPr>
        <w:t>（9）根据</w:t>
      </w:r>
      <w:r>
        <w:t>法律、法规规定以及本协议约定需要保密的其他与技术和</w:t>
      </w:r>
      <w:r>
        <w:rPr>
          <w:rFonts w:hint="eastAsia"/>
        </w:rPr>
        <w:t>经营</w:t>
      </w:r>
      <w:r>
        <w:t>活动有关的信息。</w:t>
      </w:r>
    </w:p>
    <w:p w14:paraId="5BC578E6">
      <w:pPr>
        <w:pStyle w:val="57"/>
        <w:ind w:firstLine="420"/>
      </w:pPr>
    </w:p>
    <w:p w14:paraId="79DB9199">
      <w:pPr>
        <w:pStyle w:val="57"/>
        <w:ind w:firstLine="420"/>
      </w:pPr>
      <w:r>
        <w:rPr>
          <w:rFonts w:hint="eastAsia"/>
        </w:rPr>
        <w:t>第四条 保密信息</w:t>
      </w:r>
      <w:r>
        <w:t>的例外</w:t>
      </w:r>
    </w:p>
    <w:p w14:paraId="1DEA1A2C">
      <w:pPr>
        <w:pStyle w:val="57"/>
        <w:ind w:firstLine="420"/>
      </w:pPr>
      <w:r>
        <w:rPr>
          <w:rFonts w:hint="eastAsia"/>
        </w:rPr>
        <w:t>1、</w:t>
      </w:r>
      <w:r>
        <w:t>在披露时或披露前，已为公众所知晓的信息</w:t>
      </w:r>
      <w:r>
        <w:rPr>
          <w:rFonts w:hint="eastAsia"/>
        </w:rPr>
        <w:t>或</w:t>
      </w:r>
      <w:r>
        <w:t>资料；</w:t>
      </w:r>
    </w:p>
    <w:p w14:paraId="1D0DF793">
      <w:pPr>
        <w:pStyle w:val="57"/>
        <w:ind w:firstLine="420"/>
      </w:pPr>
      <w:r>
        <w:t>2</w:t>
      </w:r>
      <w:r>
        <w:rPr>
          <w:rFonts w:hint="eastAsia"/>
        </w:rPr>
        <w:t>、</w:t>
      </w:r>
      <w:r>
        <w:t>能证明从甲方获得相关信息时</w:t>
      </w:r>
      <w:r>
        <w:rPr>
          <w:rFonts w:hint="eastAsia"/>
        </w:rPr>
        <w:t>乙方</w:t>
      </w:r>
      <w:r>
        <w:t>已经熟</w:t>
      </w:r>
      <w:r>
        <w:rPr>
          <w:rFonts w:hint="eastAsia"/>
        </w:rPr>
        <w:t>知的</w:t>
      </w:r>
      <w:r>
        <w:t>资料或信息；</w:t>
      </w:r>
    </w:p>
    <w:p w14:paraId="159B18CA">
      <w:pPr>
        <w:pStyle w:val="57"/>
        <w:ind w:firstLine="420"/>
      </w:pPr>
      <w:r>
        <w:t>3</w:t>
      </w:r>
      <w:r>
        <w:rPr>
          <w:rFonts w:hint="eastAsia"/>
        </w:rPr>
        <w:t>、</w:t>
      </w:r>
      <w:r>
        <w:t>由第三方合法提供给乙方的非保密资料或信息；</w:t>
      </w:r>
    </w:p>
    <w:p w14:paraId="49FA7A26">
      <w:pPr>
        <w:pStyle w:val="57"/>
        <w:ind w:firstLine="420"/>
      </w:pPr>
      <w:r>
        <w:t>4</w:t>
      </w:r>
      <w:r>
        <w:rPr>
          <w:rFonts w:hint="eastAsia"/>
        </w:rPr>
        <w:t>、</w:t>
      </w:r>
      <w:r>
        <w:t>未使用甲方的</w:t>
      </w:r>
      <w:r>
        <w:rPr>
          <w:rFonts w:hint="eastAsia"/>
        </w:rPr>
        <w:t>技术</w:t>
      </w:r>
      <w:r>
        <w:t>资料，由乙方在日常业务中独立学习或研究获得</w:t>
      </w:r>
      <w:r>
        <w:rPr>
          <w:rFonts w:hint="eastAsia"/>
        </w:rPr>
        <w:t>的</w:t>
      </w:r>
      <w:r>
        <w:t>知识、信息或资料。</w:t>
      </w:r>
    </w:p>
    <w:p w14:paraId="25C3E817">
      <w:pPr>
        <w:pStyle w:val="57"/>
        <w:ind w:firstLine="420"/>
      </w:pPr>
    </w:p>
    <w:p w14:paraId="11936373">
      <w:pPr>
        <w:pStyle w:val="57"/>
        <w:ind w:firstLine="420"/>
      </w:pPr>
      <w:r>
        <w:rPr>
          <w:rFonts w:hint="eastAsia"/>
        </w:rPr>
        <w:t>第五条 保密</w:t>
      </w:r>
      <w:r>
        <w:t>义务的期限</w:t>
      </w:r>
    </w:p>
    <w:p w14:paraId="6DAE4DFF">
      <w:pPr>
        <w:pStyle w:val="57"/>
        <w:ind w:firstLine="420"/>
      </w:pPr>
      <w:r>
        <w:rPr>
          <w:rFonts w:hint="eastAsia"/>
        </w:rPr>
        <w:t>本协议</w:t>
      </w:r>
      <w:r>
        <w:t>的有效期为</w:t>
      </w:r>
      <w:r>
        <w:rPr>
          <w:rFonts w:hint="eastAsia"/>
        </w:rPr>
        <w:t>本协议</w:t>
      </w:r>
      <w:r>
        <w:t>签订之日起至双方解除或终止劳动关系后</w:t>
      </w:r>
      <w:r>
        <w:rPr>
          <w:rFonts w:hint="eastAsia"/>
          <w:u w:val="single"/>
        </w:rPr>
        <w:t xml:space="preserve">  </w:t>
      </w:r>
      <w:r>
        <w:rPr>
          <w:rFonts w:hint="eastAsia"/>
        </w:rPr>
        <w:t>年止</w:t>
      </w:r>
      <w:r>
        <w:t>。其中</w:t>
      </w:r>
      <w:r>
        <w:rPr>
          <w:rFonts w:hint="eastAsia"/>
        </w:rPr>
        <w:t>涉及国家</w:t>
      </w:r>
      <w:r>
        <w:t>机密的</w:t>
      </w:r>
      <w:r>
        <w:rPr>
          <w:rFonts w:hint="eastAsia"/>
        </w:rPr>
        <w:t>，</w:t>
      </w:r>
      <w:r>
        <w:t>依照</w:t>
      </w:r>
      <w:r>
        <w:rPr>
          <w:rFonts w:hint="eastAsia"/>
        </w:rPr>
        <w:t>《中华</w:t>
      </w:r>
      <w:r>
        <w:t>人民共和国保守国家秘密法</w:t>
      </w:r>
      <w:r>
        <w:rPr>
          <w:rFonts w:hint="eastAsia"/>
        </w:rPr>
        <w:t>》及</w:t>
      </w:r>
      <w:r>
        <w:t>相关法律法规的规定执行。</w:t>
      </w:r>
    </w:p>
    <w:p w14:paraId="17F59C15">
      <w:pPr>
        <w:pStyle w:val="57"/>
        <w:ind w:firstLine="420"/>
      </w:pPr>
    </w:p>
    <w:p w14:paraId="24CC9392">
      <w:pPr>
        <w:pStyle w:val="57"/>
        <w:ind w:firstLine="420"/>
      </w:pPr>
      <w:r>
        <w:rPr>
          <w:rFonts w:hint="eastAsia"/>
        </w:rPr>
        <w:t>第六条 保密义务</w:t>
      </w:r>
      <w:r>
        <w:t>的效力</w:t>
      </w:r>
    </w:p>
    <w:p w14:paraId="5BC20254">
      <w:pPr>
        <w:pStyle w:val="57"/>
        <w:ind w:firstLine="420"/>
      </w:pPr>
      <w:r>
        <w:rPr>
          <w:rFonts w:hint="eastAsia"/>
        </w:rPr>
        <w:t>乙方确认</w:t>
      </w:r>
      <w:r>
        <w:t>，在与甲方的劳动</w:t>
      </w:r>
      <w:r>
        <w:rPr>
          <w:rFonts w:hint="eastAsia"/>
        </w:rPr>
        <w:t>关系</w:t>
      </w:r>
      <w:r>
        <w:t>存续期间，需在任何地域内遵守本协议约定之</w:t>
      </w:r>
      <w:r>
        <w:rPr>
          <w:rFonts w:hint="eastAsia"/>
        </w:rPr>
        <w:t>保密</w:t>
      </w:r>
      <w:r>
        <w:t>义务</w:t>
      </w:r>
      <w:r>
        <w:rPr>
          <w:rFonts w:hint="eastAsia"/>
        </w:rPr>
        <w:t>。</w:t>
      </w:r>
      <w:r>
        <w:t>乙方</w:t>
      </w:r>
      <w:r>
        <w:rPr>
          <w:rFonts w:hint="eastAsia"/>
        </w:rPr>
        <w:t>不得以</w:t>
      </w:r>
      <w:r>
        <w:t>该地域不能够或者不具备形成甲方的实际</w:t>
      </w:r>
      <w:r>
        <w:rPr>
          <w:rFonts w:hint="eastAsia"/>
        </w:rPr>
        <w:t>竞争</w:t>
      </w:r>
      <w:r>
        <w:t>关系为理由，要求甲方</w:t>
      </w:r>
      <w:r>
        <w:rPr>
          <w:rFonts w:hint="eastAsia"/>
        </w:rPr>
        <w:t>排除</w:t>
      </w:r>
      <w:r>
        <w:t>本协议约定之保密义务。</w:t>
      </w:r>
    </w:p>
    <w:p w14:paraId="018FD449">
      <w:pPr>
        <w:pStyle w:val="57"/>
        <w:ind w:firstLine="420"/>
      </w:pPr>
    </w:p>
    <w:p w14:paraId="08573E24">
      <w:pPr>
        <w:pStyle w:val="57"/>
        <w:ind w:firstLine="420"/>
      </w:pPr>
      <w:r>
        <w:rPr>
          <w:rFonts w:hint="eastAsia"/>
        </w:rPr>
        <w:t>第七条 积极</w:t>
      </w:r>
      <w:r>
        <w:t>保密义务</w:t>
      </w:r>
    </w:p>
    <w:p w14:paraId="0F12388E">
      <w:pPr>
        <w:pStyle w:val="57"/>
        <w:ind w:firstLine="420"/>
      </w:pPr>
      <w:r>
        <w:rPr>
          <w:rFonts w:hint="eastAsia"/>
        </w:rPr>
        <w:t>1、</w:t>
      </w:r>
      <w:r>
        <w:t>如乙方须对外使用甲方所披露的信息时</w:t>
      </w:r>
      <w:r>
        <w:rPr>
          <w:rFonts w:hint="eastAsia"/>
        </w:rPr>
        <w:t>，</w:t>
      </w:r>
      <w:r>
        <w:t>不确定该信息是否为保密信息，需向甲方书面征询，由甲方给予书面答复。</w:t>
      </w:r>
    </w:p>
    <w:p w14:paraId="3616E5BA">
      <w:pPr>
        <w:pStyle w:val="57"/>
        <w:ind w:firstLine="420"/>
      </w:pPr>
      <w:r>
        <w:t>2</w:t>
      </w:r>
      <w:r>
        <w:rPr>
          <w:rFonts w:hint="eastAsia"/>
        </w:rPr>
        <w:t>、</w:t>
      </w:r>
      <w:r>
        <w:t>乙方应自甲方按要求</w:t>
      </w:r>
      <w:r>
        <w:rPr>
          <w:rFonts w:hint="eastAsia"/>
        </w:rPr>
        <w:t>向</w:t>
      </w:r>
      <w:r>
        <w:t>其提供保密信息之日起，对相关信息予以保密，不得向任何第三方披露上述信息。</w:t>
      </w:r>
    </w:p>
    <w:p w14:paraId="5206A51B">
      <w:pPr>
        <w:pStyle w:val="57"/>
        <w:ind w:firstLine="420"/>
      </w:pPr>
      <w:r>
        <w:t>3</w:t>
      </w:r>
      <w:r>
        <w:rPr>
          <w:rFonts w:hint="eastAsia"/>
        </w:rPr>
        <w:t>、</w:t>
      </w:r>
      <w:r>
        <w:t>为使</w:t>
      </w:r>
      <w:r>
        <w:rPr>
          <w:rFonts w:hint="eastAsia"/>
        </w:rPr>
        <w:t>乙方</w:t>
      </w:r>
      <w:r>
        <w:t>更好</w:t>
      </w:r>
      <w:r>
        <w:rPr>
          <w:rFonts w:hint="eastAsia"/>
        </w:rPr>
        <w:t>地</w:t>
      </w:r>
      <w:r>
        <w:t>履行本协议约定之保密义务，甲方应该对乙方进行保密教育及培训。</w:t>
      </w:r>
    </w:p>
    <w:p w14:paraId="37028666">
      <w:pPr>
        <w:pStyle w:val="57"/>
        <w:ind w:firstLine="420"/>
      </w:pPr>
    </w:p>
    <w:p w14:paraId="606DB7AB">
      <w:pPr>
        <w:pStyle w:val="57"/>
        <w:ind w:firstLine="420"/>
      </w:pPr>
      <w:r>
        <w:rPr>
          <w:rFonts w:hint="eastAsia"/>
        </w:rPr>
        <w:t>第八条 消极</w:t>
      </w:r>
      <w:r>
        <w:t>保密义务</w:t>
      </w:r>
    </w:p>
    <w:p w14:paraId="563FCFD7">
      <w:pPr>
        <w:pStyle w:val="57"/>
        <w:ind w:firstLine="420"/>
      </w:pPr>
      <w:r>
        <w:rPr>
          <w:rFonts w:hint="eastAsia"/>
        </w:rPr>
        <w:t>1、</w:t>
      </w:r>
      <w:r>
        <w:t>乙方</w:t>
      </w:r>
      <w:r>
        <w:rPr>
          <w:rFonts w:hint="eastAsia"/>
        </w:rPr>
        <w:t>于任职</w:t>
      </w:r>
      <w:r>
        <w:t>期间或离职后所知悉、</w:t>
      </w:r>
      <w:r>
        <w:rPr>
          <w:rFonts w:hint="eastAsia"/>
        </w:rPr>
        <w:t>接触</w:t>
      </w:r>
      <w:r>
        <w:t>、持有、使用之机密</w:t>
      </w:r>
      <w:r>
        <w:rPr>
          <w:rFonts w:hint="eastAsia"/>
        </w:rPr>
        <w:t>资料</w:t>
      </w:r>
      <w:r>
        <w:t>及密码，系</w:t>
      </w:r>
      <w:r>
        <w:rPr>
          <w:rFonts w:hint="eastAsia"/>
        </w:rPr>
        <w:t>甲方</w:t>
      </w:r>
      <w:r>
        <w:t>或其客户赖以经营之重要资产，</w:t>
      </w:r>
      <w:r>
        <w:rPr>
          <w:rFonts w:hint="eastAsia"/>
        </w:rPr>
        <w:t>乙方</w:t>
      </w:r>
      <w:r>
        <w:t>应以善良管理人的注意义务采取有效的措施保护</w:t>
      </w:r>
      <w:r>
        <w:rPr>
          <w:rFonts w:hint="eastAsia"/>
        </w:rPr>
        <w:t>该</w:t>
      </w:r>
      <w:r>
        <w:t>机密资料及密码，且乙方于任职期间或离职后均不</w:t>
      </w:r>
      <w:r>
        <w:rPr>
          <w:rFonts w:hint="eastAsia"/>
        </w:rPr>
        <w:t>以</w:t>
      </w:r>
      <w:r>
        <w:t>任何方式泄露或将该机密资料及密码交付给第三人。</w:t>
      </w:r>
    </w:p>
    <w:p w14:paraId="0C58DC82">
      <w:pPr>
        <w:pStyle w:val="57"/>
        <w:ind w:firstLine="420"/>
      </w:pPr>
      <w:r>
        <w:t>2</w:t>
      </w:r>
      <w:r>
        <w:rPr>
          <w:rFonts w:hint="eastAsia"/>
        </w:rPr>
        <w:t>、乙方</w:t>
      </w:r>
      <w:r>
        <w:t>了解甲方所有电脑</w:t>
      </w:r>
      <w:r>
        <w:rPr>
          <w:rFonts w:hint="eastAsia"/>
        </w:rPr>
        <w:t>及其</w:t>
      </w:r>
      <w:r>
        <w:t>软件使用管理信息（</w:t>
      </w:r>
      <w:r>
        <w:rPr>
          <w:rFonts w:hint="eastAsia"/>
        </w:rPr>
        <w:t>包括电脑</w:t>
      </w:r>
      <w:r>
        <w:t>数量、品牌、</w:t>
      </w:r>
      <w:r>
        <w:rPr>
          <w:rFonts w:hint="eastAsia"/>
        </w:rPr>
        <w:t>软件套数</w:t>
      </w:r>
      <w:r>
        <w:t>、名称、使用状况等）</w:t>
      </w:r>
      <w:r>
        <w:rPr>
          <w:rFonts w:hint="eastAsia"/>
        </w:rPr>
        <w:t>均</w:t>
      </w:r>
      <w:r>
        <w:t>系甲方之经营秘密，</w:t>
      </w:r>
      <w:r>
        <w:rPr>
          <w:rFonts w:hint="eastAsia"/>
        </w:rPr>
        <w:t>属</w:t>
      </w:r>
      <w:r>
        <w:t>乙方应保密范围，</w:t>
      </w:r>
      <w:r>
        <w:rPr>
          <w:rFonts w:hint="eastAsia"/>
        </w:rPr>
        <w:t>乙方</w:t>
      </w:r>
      <w:r>
        <w:t>应以善良管理</w:t>
      </w:r>
      <w:r>
        <w:rPr>
          <w:rFonts w:hint="eastAsia"/>
        </w:rPr>
        <w:t>人</w:t>
      </w:r>
      <w:r>
        <w:t>的注意义务采取一切适当措施保管之，未经甲方</w:t>
      </w:r>
      <w:r>
        <w:rPr>
          <w:rFonts w:hint="eastAsia"/>
        </w:rPr>
        <w:t>事先同意</w:t>
      </w:r>
      <w:r>
        <w:t>不得</w:t>
      </w:r>
      <w:r>
        <w:rPr>
          <w:rFonts w:hint="eastAsia"/>
        </w:rPr>
        <w:t>以</w:t>
      </w:r>
      <w:r>
        <w:t>任何方式提供或泄露予</w:t>
      </w:r>
      <w:r>
        <w:rPr>
          <w:rFonts w:hint="eastAsia"/>
        </w:rPr>
        <w:t>任何</w:t>
      </w:r>
      <w:r>
        <w:t>第三方（</w:t>
      </w:r>
      <w:r>
        <w:rPr>
          <w:rFonts w:hint="eastAsia"/>
        </w:rPr>
        <w:t>包括甲方</w:t>
      </w:r>
      <w:r>
        <w:t>内部其</w:t>
      </w:r>
      <w:r>
        <w:rPr>
          <w:rFonts w:hint="eastAsia"/>
        </w:rPr>
        <w:t>它</w:t>
      </w:r>
      <w:r>
        <w:t>无关员工以及甲方外部人员等）</w:t>
      </w:r>
      <w:r>
        <w:rPr>
          <w:rFonts w:hint="eastAsia"/>
        </w:rPr>
        <w:t>。</w:t>
      </w:r>
      <w:r>
        <w:t>未经</w:t>
      </w:r>
      <w:r>
        <w:rPr>
          <w:rFonts w:hint="eastAsia"/>
        </w:rPr>
        <w:t>甲方</w:t>
      </w:r>
      <w:r>
        <w:t>事</w:t>
      </w:r>
      <w:r>
        <w:rPr>
          <w:rFonts w:hint="eastAsia"/>
        </w:rPr>
        <w:t>前</w:t>
      </w:r>
      <w:r>
        <w:t>书面同意不得私自复制、备份或以任何方式私自或为他人</w:t>
      </w:r>
      <w:r>
        <w:rPr>
          <w:rFonts w:hint="eastAsia"/>
        </w:rPr>
        <w:t>留存电脑</w:t>
      </w:r>
      <w:r>
        <w:t>所安装之任何软件（</w:t>
      </w:r>
      <w:r>
        <w:rPr>
          <w:rFonts w:hint="eastAsia"/>
        </w:rPr>
        <w:t>包括</w:t>
      </w:r>
      <w:r>
        <w:t>系统软件及应用软件等）</w:t>
      </w:r>
      <w:r>
        <w:rPr>
          <w:rFonts w:hint="eastAsia"/>
        </w:rPr>
        <w:t>。</w:t>
      </w:r>
    </w:p>
    <w:p w14:paraId="08C9BD0A">
      <w:pPr>
        <w:pStyle w:val="57"/>
        <w:ind w:firstLine="420"/>
      </w:pPr>
      <w:r>
        <w:t>3</w:t>
      </w:r>
      <w:r>
        <w:rPr>
          <w:rFonts w:hint="eastAsia"/>
        </w:rPr>
        <w:t>、乙方</w:t>
      </w:r>
      <w:r>
        <w:t>了解</w:t>
      </w:r>
      <w:r>
        <w:rPr>
          <w:rFonts w:hint="eastAsia"/>
        </w:rPr>
        <w:t>甲方</w:t>
      </w:r>
      <w:r>
        <w:t>设有专门的对外发言及信息披露制度，</w:t>
      </w:r>
      <w:r>
        <w:rPr>
          <w:rFonts w:hint="eastAsia"/>
        </w:rPr>
        <w:t>乙方</w:t>
      </w:r>
      <w:r>
        <w:t>承诺严格遵守该发言及信息披露制度。乙方</w:t>
      </w:r>
      <w:r>
        <w:rPr>
          <w:rFonts w:hint="eastAsia"/>
        </w:rPr>
        <w:t>了解</w:t>
      </w:r>
      <w:r>
        <w:t>在甲方依法公布或披露甲方任何营运信息前，乙方不得擅自向第三人告知、传播或提供</w:t>
      </w:r>
      <w:r>
        <w:rPr>
          <w:rFonts w:hint="eastAsia"/>
        </w:rPr>
        <w:t>有关</w:t>
      </w:r>
      <w:r>
        <w:t>甲方的任何机密资料。</w:t>
      </w:r>
    </w:p>
    <w:p w14:paraId="3C675C46">
      <w:pPr>
        <w:pStyle w:val="57"/>
        <w:ind w:firstLine="420"/>
      </w:pPr>
      <w:r>
        <w:t>4</w:t>
      </w:r>
      <w:r>
        <w:rPr>
          <w:rFonts w:hint="eastAsia"/>
        </w:rPr>
        <w:t>、乙方</w:t>
      </w:r>
      <w:r>
        <w:t>同意甲方对商业秘密之定义和界定，无论故意或过失、无论以任何形式泄露甲方商业秘密均属违约或违法行为</w:t>
      </w:r>
      <w:r>
        <w:rPr>
          <w:rFonts w:hint="eastAsia"/>
        </w:rPr>
        <w:t>（含</w:t>
      </w:r>
      <w:r>
        <w:t>犯罪行为</w:t>
      </w:r>
      <w:r>
        <w:rPr>
          <w:rFonts w:hint="eastAsia"/>
        </w:rPr>
        <w:t>）</w:t>
      </w:r>
      <w:r>
        <w:t>，甲方</w:t>
      </w:r>
      <w:r>
        <w:rPr>
          <w:rFonts w:hint="eastAsia"/>
        </w:rPr>
        <w:t>有权视情节</w:t>
      </w:r>
      <w:r>
        <w:t>和危害程度，采取对商业秘密保护措施，并要求赔偿</w:t>
      </w:r>
      <w:r>
        <w:rPr>
          <w:rFonts w:hint="eastAsia"/>
        </w:rPr>
        <w:t>相关</w:t>
      </w:r>
      <w:r>
        <w:t>损失。乙方</w:t>
      </w:r>
      <w:r>
        <w:rPr>
          <w:rFonts w:hint="eastAsia"/>
        </w:rPr>
        <w:t>亦</w:t>
      </w:r>
      <w:r>
        <w:t>同意配合甲方调查，包括但不限于</w:t>
      </w:r>
      <w:r>
        <w:rPr>
          <w:rFonts w:hint="eastAsia"/>
        </w:rPr>
        <w:t>问话</w:t>
      </w:r>
      <w:r>
        <w:t>、</w:t>
      </w:r>
      <w:r>
        <w:rPr>
          <w:rFonts w:hint="eastAsia"/>
          <w:lang w:eastAsia="zh-CN"/>
        </w:rPr>
        <w:t>交代</w:t>
      </w:r>
      <w:r>
        <w:rPr>
          <w:rFonts w:hint="eastAsia"/>
        </w:rPr>
        <w:t>事件</w:t>
      </w:r>
      <w:r>
        <w:t>过程</w:t>
      </w:r>
      <w:r>
        <w:rPr>
          <w:rFonts w:hint="eastAsia"/>
        </w:rPr>
        <w:t>、</w:t>
      </w:r>
      <w:r>
        <w:t>交付或保存事件</w:t>
      </w:r>
      <w:r>
        <w:rPr>
          <w:rFonts w:hint="eastAsia"/>
        </w:rPr>
        <w:t>相关</w:t>
      </w:r>
      <w:r>
        <w:t>资料及设备，</w:t>
      </w:r>
      <w:r>
        <w:rPr>
          <w:rFonts w:hint="eastAsia"/>
        </w:rPr>
        <w:t>同意</w:t>
      </w:r>
      <w:r>
        <w:t>甲方将存储资料、电脑邮件等封存、保全，根据甲方立场配合甲方进行控告和调查</w:t>
      </w:r>
      <w:r>
        <w:rPr>
          <w:rFonts w:hint="eastAsia"/>
        </w:rPr>
        <w:t>。</w:t>
      </w:r>
    </w:p>
    <w:p w14:paraId="1D4582A8">
      <w:pPr>
        <w:pStyle w:val="57"/>
        <w:ind w:firstLine="420"/>
      </w:pPr>
      <w:r>
        <w:t>5</w:t>
      </w:r>
      <w:r>
        <w:rPr>
          <w:rFonts w:hint="eastAsia"/>
        </w:rPr>
        <w:t>、乙方确认知晓</w:t>
      </w:r>
      <w:r>
        <w:t>甲方薪资</w:t>
      </w:r>
      <w:r>
        <w:rPr>
          <w:rFonts w:hint="eastAsia"/>
        </w:rPr>
        <w:t>保密的</w:t>
      </w:r>
      <w:r>
        <w:t>相关规定</w:t>
      </w:r>
      <w:r>
        <w:rPr>
          <w:rFonts w:hint="eastAsia"/>
        </w:rPr>
        <w:t>并承诺</w:t>
      </w:r>
      <w:r>
        <w:t>严格遵守执行</w:t>
      </w:r>
      <w:r>
        <w:rPr>
          <w:rFonts w:hint="eastAsia"/>
        </w:rPr>
        <w:t>，</w:t>
      </w:r>
      <w:r>
        <w:t>不告知别人自己的薪资、奖金收入及发放情况，不</w:t>
      </w:r>
      <w:r>
        <w:rPr>
          <w:rFonts w:hint="eastAsia"/>
        </w:rPr>
        <w:t>探听</w:t>
      </w:r>
      <w:r>
        <w:t>、</w:t>
      </w:r>
      <w:r>
        <w:rPr>
          <w:rFonts w:hint="eastAsia"/>
        </w:rPr>
        <w:t>议论</w:t>
      </w:r>
      <w:r>
        <w:t>、</w:t>
      </w:r>
      <w:r>
        <w:rPr>
          <w:rFonts w:hint="eastAsia"/>
        </w:rPr>
        <w:t>盗取</w:t>
      </w:r>
      <w:r>
        <w:t>、阅览别人薪资、奖金之相关</w:t>
      </w:r>
      <w:r>
        <w:rPr>
          <w:rFonts w:hint="eastAsia"/>
        </w:rPr>
        <w:t>情况</w:t>
      </w:r>
      <w:r>
        <w:t>和资料。</w:t>
      </w:r>
    </w:p>
    <w:p w14:paraId="72FCDD08">
      <w:pPr>
        <w:pStyle w:val="57"/>
        <w:ind w:firstLine="420"/>
      </w:pPr>
      <w:r>
        <w:t>6</w:t>
      </w:r>
      <w:r>
        <w:rPr>
          <w:rFonts w:hint="eastAsia"/>
        </w:rPr>
        <w:t>、乙方</w:t>
      </w:r>
      <w:r>
        <w:t>了解甲方没有诚信</w:t>
      </w:r>
      <w:r>
        <w:rPr>
          <w:rFonts w:hint="eastAsia"/>
        </w:rPr>
        <w:t>廉洁</w:t>
      </w:r>
      <w:r>
        <w:t>相关规约，乙方应严格遵守，即</w:t>
      </w:r>
      <w:r>
        <w:rPr>
          <w:rFonts w:hint="eastAsia"/>
        </w:rPr>
        <w:t>不向</w:t>
      </w:r>
      <w:r>
        <w:t>甲方交易对象（</w:t>
      </w:r>
      <w:r>
        <w:rPr>
          <w:rFonts w:hint="eastAsia"/>
        </w:rPr>
        <w:t>包括</w:t>
      </w:r>
      <w:r>
        <w:t>协力厂商、客户、供货商或服务商等，且无论</w:t>
      </w:r>
      <w:r>
        <w:rPr>
          <w:rFonts w:hint="eastAsia"/>
        </w:rPr>
        <w:t>交易</w:t>
      </w:r>
      <w:r>
        <w:t>是否成交）</w:t>
      </w:r>
      <w:r>
        <w:rPr>
          <w:rFonts w:hint="eastAsia"/>
        </w:rPr>
        <w:t>约定</w:t>
      </w:r>
      <w:r>
        <w:t>或</w:t>
      </w:r>
      <w:r>
        <w:rPr>
          <w:rFonts w:hint="eastAsia"/>
        </w:rPr>
        <w:t>索取</w:t>
      </w:r>
      <w:r>
        <w:t>任何不正当利益，包括回扣、佣金、不当馈赠或招待等。</w:t>
      </w:r>
    </w:p>
    <w:p w14:paraId="19D17D98">
      <w:pPr>
        <w:pStyle w:val="57"/>
        <w:ind w:firstLine="420"/>
      </w:pPr>
      <w:r>
        <w:rPr>
          <w:rFonts w:hint="eastAsia"/>
        </w:rPr>
        <w:t>7、</w:t>
      </w:r>
      <w:r>
        <w:t>乙方承诺</w:t>
      </w:r>
      <w:r>
        <w:rPr>
          <w:rFonts w:hint="eastAsia"/>
        </w:rPr>
        <w:t>于</w:t>
      </w:r>
      <w:r>
        <w:t>任职</w:t>
      </w:r>
      <w:r>
        <w:rPr>
          <w:rFonts w:hint="eastAsia"/>
        </w:rPr>
        <w:t>期间</w:t>
      </w:r>
      <w:r>
        <w:t>或离职后</w:t>
      </w:r>
      <w:r>
        <w:rPr>
          <w:rFonts w:hint="eastAsia"/>
        </w:rPr>
        <w:t>不为</w:t>
      </w:r>
      <w:r>
        <w:t>自己</w:t>
      </w:r>
      <w:r>
        <w:rPr>
          <w:rFonts w:hint="eastAsia"/>
        </w:rPr>
        <w:t>或</w:t>
      </w:r>
      <w:r>
        <w:t>他人之利益，唆使或利诱甲方其关联</w:t>
      </w:r>
      <w:r>
        <w:rPr>
          <w:rFonts w:hint="eastAsia"/>
        </w:rPr>
        <w:t>企业</w:t>
      </w:r>
      <w:r>
        <w:t>员工离职或违背职务。</w:t>
      </w:r>
    </w:p>
    <w:p w14:paraId="20A87B7B">
      <w:pPr>
        <w:pStyle w:val="57"/>
        <w:ind w:firstLine="420"/>
      </w:pPr>
      <w:r>
        <w:t>8</w:t>
      </w:r>
      <w:r>
        <w:rPr>
          <w:rFonts w:hint="eastAsia"/>
        </w:rPr>
        <w:t>、</w:t>
      </w:r>
      <w:r>
        <w:t>乙方承诺不进行贪污、挪用、侵占、盗窃甲方资金或财产或侵犯商业秘密之行为。</w:t>
      </w:r>
    </w:p>
    <w:p w14:paraId="7127C190">
      <w:pPr>
        <w:pStyle w:val="57"/>
        <w:ind w:firstLine="420"/>
      </w:pPr>
      <w:r>
        <w:rPr>
          <w:rFonts w:hint="eastAsia"/>
        </w:rPr>
        <w:t>9、</w:t>
      </w:r>
      <w:r>
        <w:t>乙方承诺，未经</w:t>
      </w:r>
      <w:r>
        <w:rPr>
          <w:rFonts w:hint="eastAsia"/>
        </w:rPr>
        <w:t>事先</w:t>
      </w:r>
      <w:r>
        <w:t>披露并经同意，应要求乙方</w:t>
      </w:r>
      <w:r>
        <w:rPr>
          <w:rFonts w:hint="eastAsia"/>
        </w:rPr>
        <w:t>承担违约</w:t>
      </w:r>
      <w:r>
        <w:t>责任。</w:t>
      </w:r>
    </w:p>
    <w:p w14:paraId="58FF4989">
      <w:pPr>
        <w:pStyle w:val="57"/>
        <w:ind w:firstLine="420"/>
      </w:pPr>
    </w:p>
    <w:p w14:paraId="631437D7">
      <w:pPr>
        <w:pStyle w:val="57"/>
        <w:ind w:firstLine="420"/>
      </w:pPr>
      <w:r>
        <w:rPr>
          <w:rFonts w:hint="eastAsia"/>
        </w:rPr>
        <w:t>第九条 知识产权条款</w:t>
      </w:r>
    </w:p>
    <w:p w14:paraId="0A58A115">
      <w:pPr>
        <w:pStyle w:val="57"/>
        <w:ind w:firstLine="420"/>
      </w:pPr>
      <w:r>
        <w:rPr>
          <w:rFonts w:hint="eastAsia"/>
        </w:rPr>
        <w:t>不论</w:t>
      </w:r>
      <w:r>
        <w:t>以明示或</w:t>
      </w:r>
      <w:r>
        <w:rPr>
          <w:rFonts w:hint="eastAsia"/>
        </w:rPr>
        <w:t>默示方式</w:t>
      </w:r>
      <w:r>
        <w:t>，甲方应该对所披露信息享有所有权或其他权利，保证未</w:t>
      </w:r>
      <w:r>
        <w:rPr>
          <w:rFonts w:hint="eastAsia"/>
        </w:rPr>
        <w:t>侵犯</w:t>
      </w:r>
      <w:r>
        <w:t>第三方的知识产权，如乙方因使用</w:t>
      </w:r>
      <w:r>
        <w:rPr>
          <w:rFonts w:hint="eastAsia"/>
        </w:rPr>
        <w:t>甲方</w:t>
      </w:r>
      <w:r>
        <w:t>的信息损害了第三人的权利，则乙方应立即停止使用该信息，并且由甲方赔偿第三方的损失，乙方</w:t>
      </w:r>
      <w:r>
        <w:rPr>
          <w:rFonts w:hint="eastAsia"/>
        </w:rPr>
        <w:t>不构成</w:t>
      </w:r>
      <w:r>
        <w:t>违约，此情形仅限于乙方因工作需要而正当使用该信息。</w:t>
      </w:r>
    </w:p>
    <w:p w14:paraId="304912FC">
      <w:pPr>
        <w:pStyle w:val="57"/>
        <w:ind w:firstLine="420"/>
      </w:pPr>
    </w:p>
    <w:p w14:paraId="431CF579">
      <w:pPr>
        <w:pStyle w:val="57"/>
        <w:ind w:firstLine="420"/>
      </w:pPr>
      <w:r>
        <w:rPr>
          <w:rFonts w:hint="eastAsia"/>
        </w:rPr>
        <w:t>第十条 通知</w:t>
      </w:r>
      <w:r>
        <w:t>规则</w:t>
      </w:r>
    </w:p>
    <w:p w14:paraId="7750BAA8">
      <w:pPr>
        <w:pStyle w:val="57"/>
        <w:ind w:firstLine="420"/>
      </w:pPr>
      <w:r>
        <w:rPr>
          <w:rFonts w:hint="eastAsia"/>
        </w:rPr>
        <w:t>1、一</w:t>
      </w:r>
      <w:r>
        <w:t>方在本协议履行过程中</w:t>
      </w:r>
      <w:r>
        <w:rPr>
          <w:rFonts w:hint="eastAsia"/>
        </w:rPr>
        <w:t>向</w:t>
      </w:r>
      <w:r>
        <w:t>另一方发出或</w:t>
      </w:r>
      <w:r>
        <w:rPr>
          <w:rFonts w:hint="eastAsia"/>
        </w:rPr>
        <w:t>者</w:t>
      </w:r>
      <w:r>
        <w:t>提供的所有通知、文件、文书、资料等，均</w:t>
      </w:r>
      <w:r>
        <w:rPr>
          <w:rFonts w:hint="eastAsia"/>
        </w:rPr>
        <w:t>以本协议</w:t>
      </w:r>
      <w:r>
        <w:t>所列明的地址送达，</w:t>
      </w:r>
      <w:r>
        <w:rPr>
          <w:rFonts w:hint="eastAsia"/>
        </w:rPr>
        <w:t>一方</w:t>
      </w:r>
      <w:r>
        <w:t>向另一方</w:t>
      </w:r>
      <w:r>
        <w:rPr>
          <w:rFonts w:hint="eastAsia"/>
        </w:rPr>
        <w:t>手机或</w:t>
      </w:r>
      <w:r>
        <w:t>电子邮箱</w:t>
      </w:r>
      <w:r>
        <w:rPr>
          <w:rFonts w:hint="eastAsia"/>
        </w:rPr>
        <w:t>发送</w:t>
      </w:r>
      <w:r>
        <w:t>的短信或电子</w:t>
      </w:r>
      <w:r>
        <w:rPr>
          <w:rFonts w:hint="eastAsia"/>
        </w:rPr>
        <w:t>邮件亦</w:t>
      </w:r>
      <w:r>
        <w:t>视为已</w:t>
      </w:r>
      <w:r>
        <w:rPr>
          <w:rFonts w:hint="eastAsia"/>
        </w:rPr>
        <w:t>送达</w:t>
      </w:r>
      <w:r>
        <w:t>另一方。</w:t>
      </w:r>
    </w:p>
    <w:p w14:paraId="4A358E0C">
      <w:pPr>
        <w:pStyle w:val="57"/>
        <w:ind w:firstLine="420"/>
      </w:pPr>
      <w:r>
        <w:t>2</w:t>
      </w:r>
      <w:r>
        <w:rPr>
          <w:rFonts w:hint="eastAsia"/>
        </w:rPr>
        <w:t>、</w:t>
      </w:r>
      <w:r>
        <w:t>如</w:t>
      </w:r>
      <w:r>
        <w:rPr>
          <w:rFonts w:hint="eastAsia"/>
        </w:rPr>
        <w:t>一方</w:t>
      </w:r>
      <w:r>
        <w:t>迁址、变更电话、电邮，应当书面通知另一方，未履行书面通知义务的，一方按原地址邮寄相关</w:t>
      </w:r>
      <w:r>
        <w:rPr>
          <w:rFonts w:hint="eastAsia"/>
        </w:rPr>
        <w:t>材料</w:t>
      </w:r>
      <w:r>
        <w:t>或通知</w:t>
      </w:r>
      <w:r>
        <w:rPr>
          <w:rFonts w:hint="eastAsia"/>
        </w:rPr>
        <w:t>相关</w:t>
      </w:r>
      <w:r>
        <w:t>信息即</w:t>
      </w:r>
      <w:r>
        <w:rPr>
          <w:rFonts w:hint="eastAsia"/>
        </w:rPr>
        <w:t>视为</w:t>
      </w:r>
      <w:r>
        <w:t>已履行送达义务。当面</w:t>
      </w:r>
      <w:r>
        <w:rPr>
          <w:rFonts w:hint="eastAsia"/>
        </w:rPr>
        <w:t>交付</w:t>
      </w:r>
      <w:r>
        <w:t>上述材料的，在交付之时</w:t>
      </w:r>
      <w:r>
        <w:rPr>
          <w:rFonts w:hint="eastAsia"/>
        </w:rPr>
        <w:t>视为</w:t>
      </w:r>
      <w:r>
        <w:t>送达；以邮寄、短信、电邮方式交付的，寄出、发出或者投邮</w:t>
      </w:r>
      <w:r>
        <w:rPr>
          <w:rFonts w:hint="eastAsia"/>
        </w:rPr>
        <w:t>后</w:t>
      </w:r>
      <w:r>
        <w:t>即视为送达。</w:t>
      </w:r>
    </w:p>
    <w:p w14:paraId="1E921CC4">
      <w:pPr>
        <w:pStyle w:val="57"/>
        <w:ind w:firstLine="420"/>
      </w:pPr>
    </w:p>
    <w:p w14:paraId="04729BE2">
      <w:pPr>
        <w:pStyle w:val="57"/>
        <w:ind w:firstLine="420"/>
      </w:pPr>
      <w:r>
        <w:rPr>
          <w:rFonts w:hint="eastAsia"/>
        </w:rPr>
        <w:t>第十一条 离职</w:t>
      </w:r>
      <w:r>
        <w:t>事宜</w:t>
      </w:r>
    </w:p>
    <w:p w14:paraId="39AB7B03">
      <w:pPr>
        <w:pStyle w:val="57"/>
        <w:ind w:firstLine="420"/>
      </w:pPr>
      <w:r>
        <w:rPr>
          <w:rFonts w:hint="eastAsia"/>
        </w:rPr>
        <w:t>1、</w:t>
      </w:r>
      <w:r>
        <w:t>乙方所占有、使用、监督或管理的知识产权有关的资料、机密资料为甲方财产，</w:t>
      </w:r>
      <w:r>
        <w:rPr>
          <w:rFonts w:hint="eastAsia"/>
        </w:rPr>
        <w:t>乙方</w:t>
      </w:r>
      <w:r>
        <w:t>应于离职时</w:t>
      </w:r>
      <w:r>
        <w:rPr>
          <w:rFonts w:hint="eastAsia"/>
        </w:rPr>
        <w:t>悉数交还</w:t>
      </w:r>
      <w:r>
        <w:t>甲方并保证不留任何复制版本。</w:t>
      </w:r>
    </w:p>
    <w:p w14:paraId="1AF48F9D">
      <w:pPr>
        <w:pStyle w:val="57"/>
        <w:ind w:firstLine="420"/>
      </w:pPr>
      <w:r>
        <w:t>2</w:t>
      </w:r>
      <w:r>
        <w:rPr>
          <w:rFonts w:hint="eastAsia"/>
        </w:rPr>
        <w:t>、</w:t>
      </w:r>
      <w:r>
        <w:t>乙方在办理离职手续时，应依</w:t>
      </w:r>
      <w:r>
        <w:rPr>
          <w:rFonts w:hint="eastAsia"/>
        </w:rPr>
        <w:t>甲方</w:t>
      </w:r>
      <w:r>
        <w:t>要求以书面形式再次确认本协议所</w:t>
      </w:r>
      <w:r>
        <w:rPr>
          <w:rFonts w:hint="eastAsia"/>
        </w:rPr>
        <w:t>述义务</w:t>
      </w:r>
      <w:r>
        <w:t>，并接受甲方安排的离职面谈，签署相关的</w:t>
      </w:r>
      <w:r>
        <w:rPr>
          <w:rFonts w:hint="eastAsia"/>
        </w:rPr>
        <w:t>承诺</w:t>
      </w:r>
      <w:r>
        <w:t>书等文件。</w:t>
      </w:r>
    </w:p>
    <w:p w14:paraId="49153596">
      <w:pPr>
        <w:pStyle w:val="57"/>
        <w:ind w:firstLine="420"/>
      </w:pPr>
      <w:r>
        <w:t>3</w:t>
      </w:r>
      <w:r>
        <w:rPr>
          <w:rFonts w:hint="eastAsia"/>
        </w:rPr>
        <w:t>、</w:t>
      </w:r>
      <w:r>
        <w:t>乙方接受其他用人</w:t>
      </w:r>
      <w:r>
        <w:rPr>
          <w:rFonts w:hint="eastAsia"/>
        </w:rPr>
        <w:t>单位</w:t>
      </w:r>
      <w:r>
        <w:t>聘用或与他人合伙、合作或合资之前，应将签署本协议的</w:t>
      </w:r>
      <w:r>
        <w:rPr>
          <w:rFonts w:hint="eastAsia"/>
        </w:rPr>
        <w:t>相关</w:t>
      </w:r>
      <w:r>
        <w:t>义务通知新用人单位、合伙人、</w:t>
      </w:r>
      <w:r>
        <w:rPr>
          <w:rFonts w:hint="eastAsia"/>
        </w:rPr>
        <w:t>合作者</w:t>
      </w:r>
      <w:r>
        <w:t>或</w:t>
      </w:r>
      <w:r>
        <w:rPr>
          <w:rFonts w:hint="eastAsia"/>
        </w:rPr>
        <w:t>合资</w:t>
      </w:r>
      <w:r>
        <w:t>者。</w:t>
      </w:r>
    </w:p>
    <w:p w14:paraId="5157B9E3">
      <w:pPr>
        <w:pStyle w:val="57"/>
        <w:ind w:firstLine="420"/>
      </w:pPr>
    </w:p>
    <w:p w14:paraId="1B7D195E">
      <w:pPr>
        <w:pStyle w:val="57"/>
        <w:ind w:firstLine="420"/>
      </w:pPr>
      <w:r>
        <w:rPr>
          <w:rFonts w:hint="eastAsia"/>
        </w:rPr>
        <w:t>第</w:t>
      </w:r>
      <w:r>
        <w:t>十二条</w:t>
      </w:r>
      <w:r>
        <w:rPr>
          <w:rFonts w:hint="eastAsia"/>
        </w:rPr>
        <w:t xml:space="preserve"> 信息</w:t>
      </w:r>
      <w:r>
        <w:t>载体</w:t>
      </w:r>
    </w:p>
    <w:p w14:paraId="73174256">
      <w:pPr>
        <w:pStyle w:val="57"/>
        <w:ind w:firstLine="420"/>
      </w:pPr>
      <w:r>
        <w:rPr>
          <w:rFonts w:hint="eastAsia"/>
        </w:rPr>
        <w:t>1、乙方</w:t>
      </w:r>
      <w:r>
        <w:t>同意，乙方所持有或保管的记录</w:t>
      </w:r>
      <w:r>
        <w:rPr>
          <w:rFonts w:hint="eastAsia"/>
        </w:rPr>
        <w:t>着</w:t>
      </w:r>
      <w:r>
        <w:t>甲方保密信息的一切载体均归</w:t>
      </w:r>
      <w:r>
        <w:rPr>
          <w:rFonts w:hint="eastAsia"/>
        </w:rPr>
        <w:t>甲方</w:t>
      </w:r>
      <w:r>
        <w:t>所有。前述</w:t>
      </w:r>
      <w:r>
        <w:rPr>
          <w:rFonts w:hint="eastAsia"/>
        </w:rPr>
        <w:t>载体包括</w:t>
      </w:r>
      <w:r>
        <w:t>但不限于设备、光</w:t>
      </w:r>
      <w:r>
        <w:rPr>
          <w:rFonts w:hint="eastAsia"/>
        </w:rPr>
        <w:t>盘</w:t>
      </w:r>
      <w:r>
        <w:t>、磁盘、磁带、笔记本、文件、备忘录、报告、案卷、样品、账簿、信件、清单、软件程序</w:t>
      </w:r>
      <w:r>
        <w:rPr>
          <w:rFonts w:hint="eastAsia"/>
        </w:rPr>
        <w:t>、</w:t>
      </w:r>
      <w:r>
        <w:t>录像带、幻灯</w:t>
      </w:r>
      <w:r>
        <w:rPr>
          <w:rFonts w:hint="eastAsia"/>
        </w:rPr>
        <w:t>片</w:t>
      </w:r>
      <w:r>
        <w:t>或其他书面、图示记录等。乙方</w:t>
      </w:r>
      <w:r>
        <w:rPr>
          <w:rFonts w:hint="eastAsia"/>
        </w:rPr>
        <w:t>应当于</w:t>
      </w:r>
      <w:r>
        <w:t>离职</w:t>
      </w:r>
      <w:r>
        <w:rPr>
          <w:rFonts w:hint="eastAsia"/>
        </w:rPr>
        <w:t>时</w:t>
      </w:r>
      <w:r>
        <w:t>，或于甲方提出</w:t>
      </w:r>
      <w:r>
        <w:rPr>
          <w:rFonts w:hint="eastAsia"/>
        </w:rPr>
        <w:t>要求</w:t>
      </w:r>
      <w:r>
        <w:t>时，将前述载体交付给甲方。</w:t>
      </w:r>
    </w:p>
    <w:p w14:paraId="71A06731">
      <w:pPr>
        <w:pStyle w:val="57"/>
        <w:ind w:firstLine="420"/>
      </w:pPr>
      <w:r>
        <w:rPr>
          <w:rFonts w:hint="eastAsia"/>
        </w:rPr>
        <w:t>2、</w:t>
      </w:r>
      <w:r>
        <w:t>若载体</w:t>
      </w:r>
      <w:r>
        <w:rPr>
          <w:rFonts w:hint="eastAsia"/>
        </w:rPr>
        <w:t>是</w:t>
      </w:r>
      <w:r>
        <w:t>乙方自备的，且保密信息可以从</w:t>
      </w:r>
      <w:r>
        <w:rPr>
          <w:rFonts w:hint="eastAsia"/>
        </w:rPr>
        <w:t>载体</w:t>
      </w:r>
      <w:r>
        <w:t>上消除或复制出来，甲方有权随时要求乙方将保密信息复制到甲方享有所有权的其他载体上，并把原</w:t>
      </w:r>
      <w:r>
        <w:rPr>
          <w:rFonts w:hint="eastAsia"/>
        </w:rPr>
        <w:t>载体</w:t>
      </w:r>
      <w:r>
        <w:t>上的保密信息消除，否则视为乙方已</w:t>
      </w:r>
      <w:r>
        <w:rPr>
          <w:rFonts w:hint="eastAsia"/>
        </w:rPr>
        <w:t>同意</w:t>
      </w:r>
      <w:r>
        <w:t>将这些载体的所有权转让给甲方，甲方有权不予以返还该载体，但须</w:t>
      </w:r>
      <w:r>
        <w:rPr>
          <w:rFonts w:hint="eastAsia"/>
        </w:rPr>
        <w:t>向</w:t>
      </w:r>
      <w:r>
        <w:t>乙方支付该载体经济价值相对应的费用补偿。</w:t>
      </w:r>
    </w:p>
    <w:p w14:paraId="39715530">
      <w:pPr>
        <w:pStyle w:val="57"/>
        <w:ind w:firstLine="420"/>
      </w:pPr>
    </w:p>
    <w:p w14:paraId="3644BBE8">
      <w:pPr>
        <w:pStyle w:val="57"/>
        <w:ind w:firstLine="420"/>
      </w:pPr>
      <w:r>
        <w:rPr>
          <w:rFonts w:hint="eastAsia"/>
        </w:rPr>
        <w:t>第十三条 违约责任</w:t>
      </w:r>
    </w:p>
    <w:p w14:paraId="205DB629">
      <w:pPr>
        <w:pStyle w:val="57"/>
        <w:ind w:firstLine="420"/>
      </w:pPr>
      <w:r>
        <w:rPr>
          <w:rFonts w:hint="eastAsia"/>
        </w:rPr>
        <w:t>1、乙方</w:t>
      </w:r>
      <w:r>
        <w:t>违反本协议任何保密义务（</w:t>
      </w:r>
      <w:r>
        <w:rPr>
          <w:rFonts w:hint="eastAsia"/>
        </w:rPr>
        <w:t>包括</w:t>
      </w:r>
      <w:r>
        <w:t>但不限于保密义务、禁止引诱与招揽义务，下同）</w:t>
      </w:r>
      <w:r>
        <w:rPr>
          <w:rFonts w:hint="eastAsia"/>
        </w:rPr>
        <w:t>的规定</w:t>
      </w:r>
      <w:r>
        <w:t>或</w:t>
      </w:r>
      <w:r>
        <w:rPr>
          <w:rFonts w:hint="eastAsia"/>
        </w:rPr>
        <w:t>不按</w:t>
      </w:r>
      <w:r>
        <w:t>约定履行</w:t>
      </w:r>
      <w:r>
        <w:rPr>
          <w:rFonts w:hint="eastAsia"/>
        </w:rPr>
        <w:t>乙方</w:t>
      </w:r>
      <w:r>
        <w:t>的保密义务将</w:t>
      </w:r>
      <w:r>
        <w:rPr>
          <w:rFonts w:hint="eastAsia"/>
        </w:rPr>
        <w:t>构成</w:t>
      </w:r>
      <w:r>
        <w:t>重大违约行为，乙方须承担违约责任。双方</w:t>
      </w:r>
      <w:r>
        <w:rPr>
          <w:rFonts w:hint="eastAsia"/>
        </w:rPr>
        <w:t>约定</w:t>
      </w:r>
      <w:r>
        <w:t>，本协议项下之违约金</w:t>
      </w:r>
      <w:r>
        <w:rPr>
          <w:rFonts w:hint="eastAsia"/>
        </w:rPr>
        <w:t>（以下</w:t>
      </w:r>
      <w:r>
        <w:t>简称</w:t>
      </w:r>
      <w:r>
        <w:rPr>
          <w:rFonts w:hAnsi="宋体"/>
        </w:rPr>
        <w:t>“</w:t>
      </w:r>
      <w:r>
        <w:rPr>
          <w:rFonts w:hint="eastAsia" w:hAnsi="宋体"/>
        </w:rPr>
        <w:t>违约金</w:t>
      </w:r>
      <w:r>
        <w:rPr>
          <w:rFonts w:hAnsi="宋体"/>
        </w:rPr>
        <w:t>”</w:t>
      </w:r>
      <w:r>
        <w:rPr>
          <w:rFonts w:hint="eastAsia"/>
        </w:rPr>
        <w:t>），</w:t>
      </w:r>
      <w:r>
        <w:t>其违约金数额相当于乙方解除或者终止劳动</w:t>
      </w:r>
      <w:r>
        <w:rPr>
          <w:rFonts w:hint="eastAsia"/>
        </w:rPr>
        <w:t>合同前</w:t>
      </w:r>
      <w:r>
        <w:rPr>
          <w:rFonts w:hint="eastAsia"/>
          <w:u w:val="single"/>
        </w:rPr>
        <w:t xml:space="preserve">  </w:t>
      </w:r>
      <w:r>
        <w:rPr>
          <w:rFonts w:hint="eastAsia"/>
        </w:rPr>
        <w:t>个月（不足12个月</w:t>
      </w:r>
      <w:r>
        <w:t>的按折合成</w:t>
      </w:r>
      <w:r>
        <w:rPr>
          <w:rFonts w:hint="eastAsia"/>
        </w:rPr>
        <w:t>12个月</w:t>
      </w:r>
      <w:r>
        <w:t>的标准计算</w:t>
      </w:r>
      <w:r>
        <w:rPr>
          <w:rFonts w:hint="eastAsia"/>
        </w:rPr>
        <w:t>）核定</w:t>
      </w:r>
      <w:r>
        <w:t>工资与奖金</w:t>
      </w:r>
      <w:r>
        <w:rPr>
          <w:rFonts w:hint="eastAsia"/>
        </w:rPr>
        <w:t>总和</w:t>
      </w:r>
      <w:r>
        <w:t>的</w:t>
      </w:r>
      <w:r>
        <w:rPr>
          <w:rFonts w:hint="eastAsia"/>
          <w:u w:val="single"/>
        </w:rPr>
        <w:t xml:space="preserve">  %</w:t>
      </w:r>
      <w:r>
        <w:rPr>
          <w:rFonts w:hint="eastAsia"/>
        </w:rPr>
        <w:t>。若</w:t>
      </w:r>
      <w:r>
        <w:t>甲方曾向乙方支付保密费的，在乙方违反本协议约定之保密义务时，除支付上述违约金外，乙方还应将甲方已经累计支付的保密费全部退还给甲方。若</w:t>
      </w:r>
      <w:r>
        <w:rPr>
          <w:rFonts w:hint="eastAsia"/>
        </w:rPr>
        <w:t>乙方</w:t>
      </w:r>
      <w:r>
        <w:t>的</w:t>
      </w:r>
      <w:r>
        <w:rPr>
          <w:rFonts w:hint="eastAsia"/>
        </w:rPr>
        <w:t>违约</w:t>
      </w:r>
      <w:r>
        <w:t>行为</w:t>
      </w:r>
      <w:r>
        <w:rPr>
          <w:rFonts w:hint="eastAsia"/>
        </w:rPr>
        <w:t>同时</w:t>
      </w:r>
      <w:r>
        <w:t>侵犯了甲方的商业秘密等相关权利的，</w:t>
      </w:r>
      <w:r>
        <w:rPr>
          <w:rFonts w:hint="eastAsia"/>
        </w:rPr>
        <w:t>甲方</w:t>
      </w:r>
      <w:r>
        <w:t>可以选择根据本协议</w:t>
      </w:r>
      <w:r>
        <w:rPr>
          <w:rFonts w:hint="eastAsia"/>
        </w:rPr>
        <w:t>之</w:t>
      </w:r>
      <w:r>
        <w:t>约定</w:t>
      </w:r>
      <w:r>
        <w:rPr>
          <w:rFonts w:hint="eastAsia"/>
        </w:rPr>
        <w:t>要求</w:t>
      </w:r>
      <w:r>
        <w:t>乙方承担</w:t>
      </w:r>
      <w:r>
        <w:rPr>
          <w:rFonts w:hint="eastAsia"/>
        </w:rPr>
        <w:t>相应</w:t>
      </w:r>
      <w:r>
        <w:t>的违约责任，或根据有关法律、法规之规定要求乙方承担相应的侵权责任。</w:t>
      </w:r>
    </w:p>
    <w:p w14:paraId="76A96E0B">
      <w:pPr>
        <w:pStyle w:val="57"/>
        <w:ind w:firstLine="420"/>
      </w:pPr>
      <w:r>
        <w:t>2</w:t>
      </w:r>
      <w:r>
        <w:rPr>
          <w:rFonts w:hint="eastAsia"/>
        </w:rPr>
        <w:t>、</w:t>
      </w:r>
      <w:r>
        <w:t>为便于计算乙方</w:t>
      </w:r>
      <w:r>
        <w:rPr>
          <w:rFonts w:hint="eastAsia"/>
        </w:rPr>
        <w:t>违约/侵权</w:t>
      </w:r>
      <w:r>
        <w:t>行为给</w:t>
      </w:r>
      <w:r>
        <w:rPr>
          <w:rFonts w:hint="eastAsia"/>
        </w:rPr>
        <w:t>甲方</w:t>
      </w:r>
      <w:r>
        <w:t>造成的损失，双方进一步约定，因乙方如下行为造成甲方实际损失的计算标准如下：</w:t>
      </w:r>
    </w:p>
    <w:p w14:paraId="4349BFE2">
      <w:pPr>
        <w:pStyle w:val="57"/>
        <w:ind w:firstLine="420"/>
      </w:pPr>
      <w:r>
        <w:rPr>
          <w:rFonts w:hint="eastAsia"/>
        </w:rPr>
        <w:t>（1）乙方</w:t>
      </w:r>
      <w:r>
        <w:t>违反本协议约定，泄露、倒卖甲方、甲方客户信息及</w:t>
      </w:r>
      <w:r>
        <w:rPr>
          <w:rFonts w:hint="eastAsia"/>
        </w:rPr>
        <w:t>/或</w:t>
      </w:r>
      <w:r>
        <w:t>接触、</w:t>
      </w:r>
      <w:r>
        <w:rPr>
          <w:rFonts w:hint="eastAsia"/>
        </w:rPr>
        <w:t>鼓动</w:t>
      </w:r>
      <w:r>
        <w:t>、劝说、</w:t>
      </w:r>
      <w:r>
        <w:rPr>
          <w:rFonts w:hint="eastAsia"/>
        </w:rPr>
        <w:t>引诱</w:t>
      </w:r>
      <w:r>
        <w:t>或</w:t>
      </w:r>
      <w:r>
        <w:rPr>
          <w:rFonts w:hint="eastAsia"/>
        </w:rPr>
        <w:t>招揽</w:t>
      </w:r>
      <w:r>
        <w:t>甲方客户停止入金、进行出金、至其他甲方开户或解除与甲方的交易协议等造成甲方损失的计算公式：</w:t>
      </w:r>
    </w:p>
    <w:p w14:paraId="3ECD4938">
      <w:pPr>
        <w:pStyle w:val="57"/>
        <w:ind w:firstLine="420"/>
      </w:pPr>
      <w:r>
        <w:rPr>
          <w:rFonts w:hint="eastAsia"/>
        </w:rPr>
        <w:t>甲方</w:t>
      </w:r>
      <w:r>
        <w:t>损失</w:t>
      </w:r>
      <w:r>
        <w:rPr>
          <w:rFonts w:hint="eastAsia"/>
        </w:rPr>
        <w:t>=</w:t>
      </w:r>
      <w:r>
        <w:t>[</w:t>
      </w:r>
      <w:r>
        <w:rPr>
          <w:rFonts w:hint="eastAsia"/>
        </w:rPr>
        <w:t>涉及</w:t>
      </w:r>
      <w:r>
        <w:t>甲方客户</w:t>
      </w:r>
      <w:r>
        <w:rPr>
          <w:rFonts w:hint="eastAsia"/>
        </w:rPr>
        <w:t>数量×（甲方</w:t>
      </w:r>
      <w:r>
        <w:t>单一客户开发成本</w:t>
      </w:r>
      <w:r>
        <w:rPr>
          <w:rFonts w:hint="eastAsia"/>
        </w:rPr>
        <w:t>+甲方</w:t>
      </w:r>
      <w:r>
        <w:t>单一客户年度平均交易手续费</w:t>
      </w:r>
      <w:r>
        <w:rPr>
          <w:rFonts w:hint="eastAsia"/>
        </w:rPr>
        <w:t>）]</w:t>
      </w:r>
    </w:p>
    <w:p w14:paraId="238C56F7">
      <w:pPr>
        <w:pStyle w:val="57"/>
        <w:ind w:firstLine="420"/>
      </w:pPr>
      <w:r>
        <w:rPr>
          <w:rFonts w:hint="eastAsia"/>
        </w:rPr>
        <w:t>（2）乙方</w:t>
      </w:r>
      <w:r>
        <w:t>违反本</w:t>
      </w:r>
      <w:r>
        <w:rPr>
          <w:rFonts w:hint="eastAsia"/>
        </w:rPr>
        <w:t>协议</w:t>
      </w:r>
      <w:r>
        <w:t>约定，接触、鼓动、劝说、引诱或招揽甲方员工从甲方离职</w:t>
      </w:r>
      <w:r>
        <w:rPr>
          <w:rFonts w:hint="eastAsia"/>
        </w:rPr>
        <w:t>去</w:t>
      </w:r>
      <w:r>
        <w:t>其他甲方或实体工作或提供服务，造成甲方损失的计算公式：</w:t>
      </w:r>
    </w:p>
    <w:p w14:paraId="45B8E04F">
      <w:pPr>
        <w:pStyle w:val="57"/>
        <w:ind w:firstLine="420"/>
      </w:pPr>
      <w:r>
        <w:rPr>
          <w:rFonts w:hint="eastAsia"/>
        </w:rPr>
        <w:t>甲方</w:t>
      </w:r>
      <w:r>
        <w:t>损失</w:t>
      </w:r>
      <w:r>
        <w:rPr>
          <w:rFonts w:hint="eastAsia"/>
        </w:rPr>
        <w:t>=</w:t>
      </w:r>
      <w:r>
        <w:t>[</w:t>
      </w:r>
      <w:r>
        <w:rPr>
          <w:rFonts w:hint="eastAsia"/>
        </w:rPr>
        <w:t>涉及</w:t>
      </w:r>
      <w:r>
        <w:t>甲方客户数量</w:t>
      </w:r>
      <w:r>
        <w:rPr>
          <w:rFonts w:hint="eastAsia"/>
        </w:rPr>
        <w:t>×（甲方</w:t>
      </w:r>
      <w:r>
        <w:t>单一员工招聘成本</w:t>
      </w:r>
      <w:r>
        <w:rPr>
          <w:rFonts w:hint="eastAsia"/>
        </w:rPr>
        <w:t>+甲方</w:t>
      </w:r>
      <w:r>
        <w:t>单一员工的年度平均工资</w:t>
      </w:r>
      <w:r>
        <w:rPr>
          <w:rFonts w:hint="eastAsia"/>
        </w:rPr>
        <w:t>）]</w:t>
      </w:r>
    </w:p>
    <w:p w14:paraId="3CA0BF35">
      <w:pPr>
        <w:pStyle w:val="57"/>
        <w:ind w:firstLine="420"/>
      </w:pPr>
      <w:r>
        <w:rPr>
          <w:rFonts w:hint="eastAsia"/>
        </w:rPr>
        <w:t>（3）在</w:t>
      </w:r>
      <w:r>
        <w:t>任何情况</w:t>
      </w:r>
      <w:r>
        <w:rPr>
          <w:rFonts w:hint="eastAsia"/>
        </w:rPr>
        <w:t>下</w:t>
      </w:r>
      <w:r>
        <w:t>，若甲方实际损失根据上述标准计算出来的金额或根据其他标准计算</w:t>
      </w:r>
      <w:r>
        <w:rPr>
          <w:rFonts w:hint="eastAsia"/>
        </w:rPr>
        <w:t>出来</w:t>
      </w:r>
      <w:r>
        <w:t>的金额少于本协议约定的违约金标准的，则双方同意根据本协议</w:t>
      </w:r>
      <w:r>
        <w:rPr>
          <w:rFonts w:hint="eastAsia"/>
        </w:rPr>
        <w:t>约定</w:t>
      </w:r>
      <w:r>
        <w:t>的违约金标准作为认定甲方实际损失的</w:t>
      </w:r>
      <w:r>
        <w:rPr>
          <w:rFonts w:hint="eastAsia"/>
        </w:rPr>
        <w:t>依据</w:t>
      </w:r>
      <w:r>
        <w:t>。</w:t>
      </w:r>
    </w:p>
    <w:p w14:paraId="455439BE">
      <w:pPr>
        <w:pStyle w:val="57"/>
        <w:ind w:firstLine="420"/>
      </w:pPr>
    </w:p>
    <w:p w14:paraId="5258EE67">
      <w:pPr>
        <w:pStyle w:val="57"/>
        <w:ind w:firstLine="420"/>
      </w:pPr>
      <w:r>
        <w:rPr>
          <w:rFonts w:hint="eastAsia"/>
        </w:rPr>
        <w:t>第十四条 免责事由</w:t>
      </w:r>
    </w:p>
    <w:p w14:paraId="7EC6252E">
      <w:pPr>
        <w:pStyle w:val="57"/>
        <w:ind w:firstLine="420"/>
      </w:pPr>
      <w:r>
        <w:rPr>
          <w:rFonts w:hint="eastAsia"/>
        </w:rPr>
        <w:t>如</w:t>
      </w:r>
      <w:r>
        <w:t>任何政府部门要求乙方披露保密信息，</w:t>
      </w:r>
      <w:r>
        <w:rPr>
          <w:rFonts w:hint="eastAsia"/>
        </w:rPr>
        <w:t>乙方</w:t>
      </w:r>
      <w:r>
        <w:t>应及时给予甲方</w:t>
      </w:r>
      <w:r>
        <w:rPr>
          <w:rFonts w:hint="eastAsia"/>
        </w:rPr>
        <w:t>书面</w:t>
      </w:r>
      <w:r>
        <w:t>通知，足以使</w:t>
      </w:r>
      <w:r>
        <w:rPr>
          <w:rFonts w:hint="eastAsia"/>
        </w:rPr>
        <w:t>甲方</w:t>
      </w:r>
      <w:r>
        <w:t>能够寻求保护或其他适当的</w:t>
      </w:r>
      <w:r>
        <w:rPr>
          <w:rFonts w:hint="eastAsia"/>
        </w:rPr>
        <w:t>救济</w:t>
      </w:r>
      <w:r>
        <w:t>。如</w:t>
      </w:r>
      <w:r>
        <w:rPr>
          <w:rFonts w:hint="eastAsia"/>
        </w:rPr>
        <w:t>甲方</w:t>
      </w:r>
      <w:r>
        <w:t>没有获得保护或救济，或丧失</w:t>
      </w:r>
      <w:r>
        <w:rPr>
          <w:rFonts w:hint="eastAsia"/>
        </w:rPr>
        <w:t>取得</w:t>
      </w:r>
      <w:r>
        <w:t>保护或</w:t>
      </w:r>
      <w:r>
        <w:rPr>
          <w:rFonts w:hint="eastAsia"/>
        </w:rPr>
        <w:t>救济</w:t>
      </w:r>
      <w:r>
        <w:t>的权利，乙方应仅在法律要求的范围内向政府部门披露相关保密信息，并且应尽</w:t>
      </w:r>
      <w:r>
        <w:rPr>
          <w:rFonts w:hint="eastAsia"/>
        </w:rPr>
        <w:t>合理</w:t>
      </w:r>
      <w:r>
        <w:t>措施根据甲方的要求对保密信息</w:t>
      </w:r>
      <w:r>
        <w:rPr>
          <w:rFonts w:hint="eastAsia"/>
        </w:rPr>
        <w:t>进行</w:t>
      </w:r>
      <w:r>
        <w:t>任何修改，并</w:t>
      </w:r>
      <w:r>
        <w:rPr>
          <w:rFonts w:hint="eastAsia"/>
        </w:rPr>
        <w:t>为</w:t>
      </w:r>
      <w:r>
        <w:t>披露的任何保密信息取得保密待遇。</w:t>
      </w:r>
    </w:p>
    <w:p w14:paraId="5D0BD917">
      <w:pPr>
        <w:pStyle w:val="57"/>
        <w:ind w:firstLine="420"/>
      </w:pPr>
    </w:p>
    <w:p w14:paraId="31E4C51C">
      <w:pPr>
        <w:pStyle w:val="57"/>
        <w:ind w:firstLine="420"/>
      </w:pPr>
      <w:r>
        <w:rPr>
          <w:rFonts w:hint="eastAsia"/>
        </w:rPr>
        <w:t>第</w:t>
      </w:r>
      <w:r>
        <w:t>十五条</w:t>
      </w:r>
      <w:r>
        <w:rPr>
          <w:rFonts w:hint="eastAsia"/>
        </w:rPr>
        <w:t xml:space="preserve"> 保密费</w:t>
      </w:r>
    </w:p>
    <w:p w14:paraId="1EE8178D">
      <w:pPr>
        <w:pStyle w:val="57"/>
        <w:ind w:firstLine="420"/>
      </w:pPr>
      <w:r>
        <w:rPr>
          <w:rFonts w:hint="eastAsia"/>
        </w:rPr>
        <w:t>本协议</w:t>
      </w:r>
      <w:r>
        <w:t>保密费为：</w:t>
      </w:r>
      <w:r>
        <w:rPr>
          <w:rFonts w:hint="eastAsia"/>
          <w:u w:val="single"/>
        </w:rPr>
        <w:t xml:space="preserve">  </w:t>
      </w:r>
      <w:r>
        <w:rPr>
          <w:u w:val="single"/>
        </w:rPr>
        <w:t xml:space="preserve">    </w:t>
      </w:r>
      <w:r>
        <w:rPr>
          <w:rFonts w:hint="eastAsia"/>
          <w:u w:val="single"/>
        </w:rPr>
        <w:t xml:space="preserve">  </w:t>
      </w:r>
      <w:r>
        <w:rPr>
          <w:rFonts w:hint="eastAsia"/>
        </w:rPr>
        <w:t>，保密费</w:t>
      </w:r>
      <w:r>
        <w:t>从</w:t>
      </w:r>
      <w:r>
        <w:rPr>
          <w:rFonts w:hint="eastAsia"/>
          <w:u w:val="single"/>
        </w:rPr>
        <w:t xml:space="preserve"> </w:t>
      </w:r>
      <w:r>
        <w:rPr>
          <w:u w:val="single"/>
        </w:rPr>
        <w:t xml:space="preserve"> </w:t>
      </w:r>
      <w:r>
        <w:t>年</w:t>
      </w:r>
      <w:r>
        <w:rPr>
          <w:rFonts w:hint="eastAsia"/>
          <w:u w:val="single"/>
        </w:rPr>
        <w:t xml:space="preserve"> </w:t>
      </w:r>
      <w:r>
        <w:rPr>
          <w:u w:val="single"/>
        </w:rPr>
        <w:t xml:space="preserve"> </w:t>
      </w:r>
      <w:r>
        <w:t>月</w:t>
      </w:r>
      <w:r>
        <w:rPr>
          <w:rFonts w:hint="eastAsia"/>
          <w:u w:val="single"/>
        </w:rPr>
        <w:t xml:space="preserve">  </w:t>
      </w:r>
      <w:r>
        <w:t>日</w:t>
      </w:r>
      <w:r>
        <w:rPr>
          <w:rFonts w:hint="eastAsia"/>
        </w:rPr>
        <w:t>开始</w:t>
      </w:r>
      <w:r>
        <w:t>，按月支付，由甲方</w:t>
      </w:r>
      <w:r>
        <w:rPr>
          <w:rFonts w:hint="eastAsia"/>
        </w:rPr>
        <w:t>于</w:t>
      </w:r>
      <w:r>
        <w:t>每月的</w:t>
      </w:r>
      <w:r>
        <w:rPr>
          <w:rFonts w:hint="eastAsia"/>
          <w:u w:val="single"/>
        </w:rPr>
        <w:t xml:space="preserve">  </w:t>
      </w:r>
      <w:r>
        <w:t>日</w:t>
      </w:r>
      <w:r>
        <w:rPr>
          <w:rFonts w:hint="eastAsia"/>
        </w:rPr>
        <w:t>通过</w:t>
      </w:r>
      <w:r>
        <w:t>乙方的银行账户支付。乙方</w:t>
      </w:r>
      <w:r>
        <w:rPr>
          <w:rFonts w:hint="eastAsia"/>
        </w:rPr>
        <w:t>银行</w:t>
      </w:r>
      <w:r>
        <w:t>账户如下：</w:t>
      </w:r>
    </w:p>
    <w:p w14:paraId="3908F2E8">
      <w:pPr>
        <w:pStyle w:val="57"/>
        <w:ind w:firstLine="420"/>
      </w:pPr>
      <w:r>
        <w:rPr>
          <w:rFonts w:hint="eastAsia"/>
        </w:rPr>
        <w:t>开户</w:t>
      </w:r>
      <w:r>
        <w:t>名称：</w:t>
      </w:r>
      <w:r>
        <w:rPr>
          <w:rFonts w:hint="eastAsia"/>
          <w:u w:val="single"/>
        </w:rPr>
        <w:t xml:space="preserve">    </w:t>
      </w:r>
      <w:r>
        <w:rPr>
          <w:u w:val="single"/>
        </w:rPr>
        <w:t xml:space="preserve">           </w:t>
      </w:r>
      <w:r>
        <w:rPr>
          <w:rFonts w:hint="eastAsia"/>
          <w:u w:val="single"/>
        </w:rPr>
        <w:t xml:space="preserve">   </w:t>
      </w:r>
    </w:p>
    <w:p w14:paraId="0761F4AB">
      <w:pPr>
        <w:pStyle w:val="57"/>
        <w:ind w:firstLine="420"/>
      </w:pPr>
      <w:r>
        <w:rPr>
          <w:rFonts w:hint="eastAsia"/>
        </w:rPr>
        <w:t>银行</w:t>
      </w:r>
      <w:r>
        <w:t>账号：</w:t>
      </w:r>
      <w:r>
        <w:rPr>
          <w:rFonts w:hint="eastAsia"/>
          <w:u w:val="single"/>
        </w:rPr>
        <w:t xml:space="preserve">    </w:t>
      </w:r>
      <w:r>
        <w:rPr>
          <w:u w:val="single"/>
        </w:rPr>
        <w:t xml:space="preserve">           </w:t>
      </w:r>
      <w:r>
        <w:rPr>
          <w:rFonts w:hint="eastAsia"/>
          <w:u w:val="single"/>
        </w:rPr>
        <w:t xml:space="preserve">   </w:t>
      </w:r>
    </w:p>
    <w:p w14:paraId="220BD0F8">
      <w:pPr>
        <w:pStyle w:val="57"/>
        <w:ind w:firstLine="420"/>
        <w:rPr>
          <w:u w:val="single"/>
        </w:rPr>
      </w:pPr>
      <w:r>
        <w:rPr>
          <w:rFonts w:hint="eastAsia"/>
        </w:rPr>
        <w:t>开户行</w:t>
      </w:r>
      <w:r>
        <w:t>：</w:t>
      </w:r>
      <w:r>
        <w:rPr>
          <w:rFonts w:hint="eastAsia"/>
          <w:u w:val="single"/>
        </w:rPr>
        <w:t xml:space="preserve">    </w:t>
      </w:r>
      <w:r>
        <w:rPr>
          <w:u w:val="single"/>
        </w:rPr>
        <w:t xml:space="preserve">             </w:t>
      </w:r>
      <w:r>
        <w:rPr>
          <w:rFonts w:hint="eastAsia"/>
          <w:u w:val="single"/>
        </w:rPr>
        <w:t xml:space="preserve">   </w:t>
      </w:r>
    </w:p>
    <w:p w14:paraId="765C7FA1">
      <w:pPr>
        <w:pStyle w:val="57"/>
        <w:ind w:firstLine="420"/>
        <w:rPr>
          <w:u w:val="single"/>
        </w:rPr>
      </w:pPr>
    </w:p>
    <w:p w14:paraId="72D4A547">
      <w:pPr>
        <w:pStyle w:val="57"/>
        <w:ind w:firstLine="420"/>
      </w:pPr>
      <w:r>
        <w:rPr>
          <w:rFonts w:hint="eastAsia"/>
        </w:rPr>
        <w:t>第十六条 合同</w:t>
      </w:r>
      <w:r>
        <w:t>的解除</w:t>
      </w:r>
    </w:p>
    <w:p w14:paraId="33BABC36">
      <w:pPr>
        <w:pStyle w:val="57"/>
        <w:ind w:firstLine="420"/>
      </w:pPr>
      <w:r>
        <w:rPr>
          <w:rFonts w:hint="eastAsia"/>
        </w:rPr>
        <w:t>1、</w:t>
      </w:r>
      <w:r>
        <w:t>双方协商确定，出现下列情形之一的，本协议自行</w:t>
      </w:r>
      <w:r>
        <w:rPr>
          <w:rFonts w:hint="eastAsia"/>
        </w:rPr>
        <w:t>解除</w:t>
      </w:r>
      <w:r>
        <w:t>或终止：</w:t>
      </w:r>
    </w:p>
    <w:p w14:paraId="5D99E770">
      <w:pPr>
        <w:pStyle w:val="57"/>
        <w:ind w:firstLine="420"/>
      </w:pPr>
      <w:r>
        <w:rPr>
          <w:rFonts w:hint="eastAsia"/>
        </w:rPr>
        <w:t>（1）保密期限</w:t>
      </w:r>
      <w:r>
        <w:t>届满</w:t>
      </w:r>
      <w:r>
        <w:rPr>
          <w:rFonts w:hint="eastAsia"/>
        </w:rPr>
        <w:t>；</w:t>
      </w:r>
    </w:p>
    <w:p w14:paraId="4EC4FD22">
      <w:pPr>
        <w:pStyle w:val="57"/>
        <w:ind w:firstLine="420"/>
      </w:pPr>
      <w:r>
        <w:rPr>
          <w:rFonts w:hint="eastAsia"/>
        </w:rPr>
        <w:t>（2）甲方</w:t>
      </w:r>
      <w:r>
        <w:t>宣布解密；</w:t>
      </w:r>
    </w:p>
    <w:p w14:paraId="788B7D20">
      <w:pPr>
        <w:pStyle w:val="57"/>
        <w:ind w:firstLine="420"/>
      </w:pPr>
      <w:r>
        <w:rPr>
          <w:rFonts w:hint="eastAsia"/>
        </w:rPr>
        <w:t>（3）甲方</w:t>
      </w:r>
      <w:r>
        <w:t>保密事项已经公开。</w:t>
      </w:r>
    </w:p>
    <w:p w14:paraId="577FA3A9">
      <w:pPr>
        <w:pStyle w:val="57"/>
        <w:ind w:firstLine="420"/>
      </w:pPr>
    </w:p>
    <w:p w14:paraId="3F4FABC7">
      <w:pPr>
        <w:pStyle w:val="57"/>
        <w:ind w:firstLine="420"/>
      </w:pPr>
      <w:r>
        <w:rPr>
          <w:rFonts w:hint="eastAsia"/>
        </w:rPr>
        <w:t>第十七条 纠纷</w:t>
      </w:r>
      <w:r>
        <w:t>解决程序与管辖</w:t>
      </w:r>
    </w:p>
    <w:p w14:paraId="7E8F55E0">
      <w:pPr>
        <w:pStyle w:val="57"/>
        <w:ind w:firstLine="420"/>
      </w:pPr>
      <w:r>
        <w:t>1</w:t>
      </w:r>
      <w:r>
        <w:rPr>
          <w:rFonts w:hint="eastAsia"/>
        </w:rPr>
        <w:t>、</w:t>
      </w:r>
      <w:r>
        <w:t>对因本协议或本</w:t>
      </w:r>
      <w:r>
        <w:rPr>
          <w:rFonts w:hint="eastAsia"/>
        </w:rPr>
        <w:t>协议</w:t>
      </w:r>
      <w:r>
        <w:t>各方的权利和义务而发生的或与之有关的任何事项和争议、诉讼或程序，本协议双方均选择以下第</w:t>
      </w:r>
      <w:r>
        <w:rPr>
          <w:rFonts w:hint="eastAsia"/>
          <w:u w:val="single"/>
        </w:rPr>
        <w:t xml:space="preserve">  </w:t>
      </w:r>
      <w:r>
        <w:t>种</w:t>
      </w:r>
      <w:r>
        <w:rPr>
          <w:rFonts w:hint="eastAsia"/>
        </w:rPr>
        <w:t>方式</w:t>
      </w:r>
      <w:r>
        <w:t>解决</w:t>
      </w:r>
      <w:r>
        <w:rPr>
          <w:rFonts w:hint="eastAsia"/>
        </w:rPr>
        <w:t>：</w:t>
      </w:r>
    </w:p>
    <w:p w14:paraId="19F04286">
      <w:pPr>
        <w:pStyle w:val="57"/>
        <w:ind w:firstLine="420"/>
      </w:pPr>
      <w:r>
        <w:rPr>
          <w:rFonts w:hint="eastAsia"/>
        </w:rPr>
        <w:t>（1）向</w:t>
      </w:r>
      <w:r>
        <w:t>本合同签订地人民法院提请诉讼；</w:t>
      </w:r>
    </w:p>
    <w:p w14:paraId="0E3FC129">
      <w:pPr>
        <w:pStyle w:val="57"/>
        <w:ind w:firstLine="420"/>
      </w:pPr>
      <w:r>
        <w:rPr>
          <w:rFonts w:hint="eastAsia"/>
        </w:rPr>
        <w:t>（2）向</w:t>
      </w:r>
      <w:r>
        <w:rPr>
          <w:rFonts w:hint="eastAsia"/>
          <w:u w:val="single"/>
        </w:rPr>
        <w:t xml:space="preserve">        </w:t>
      </w:r>
      <w:r>
        <w:t>仲裁委员会申请仲裁</w:t>
      </w:r>
      <w:r>
        <w:rPr>
          <w:rFonts w:hint="eastAsia"/>
        </w:rPr>
        <w:t>。</w:t>
      </w:r>
    </w:p>
    <w:p w14:paraId="58856D81">
      <w:pPr>
        <w:pStyle w:val="57"/>
        <w:ind w:firstLine="420"/>
      </w:pPr>
      <w:r>
        <w:t>2</w:t>
      </w:r>
      <w:r>
        <w:rPr>
          <w:rFonts w:hint="eastAsia"/>
        </w:rPr>
        <w:t>、</w:t>
      </w:r>
      <w:r>
        <w:t>若协议履行过程中</w:t>
      </w:r>
      <w:r>
        <w:rPr>
          <w:rFonts w:hint="eastAsia"/>
        </w:rPr>
        <w:t>双方</w:t>
      </w:r>
      <w:r>
        <w:t>发生诉讼或仲裁，</w:t>
      </w:r>
      <w:r>
        <w:rPr>
          <w:rFonts w:hint="eastAsia"/>
        </w:rPr>
        <w:t>在</w:t>
      </w:r>
      <w:r>
        <w:t>诉讼或仲裁进行期间，除正在</w:t>
      </w:r>
      <w:r>
        <w:rPr>
          <w:rFonts w:hint="eastAsia"/>
        </w:rPr>
        <w:t>进行</w:t>
      </w:r>
      <w:r>
        <w:t>诉讼或仲裁的部分或直接和实质性地收到诉讼或仲裁影响的条款外，本协议其余条款应当继续履行。</w:t>
      </w:r>
    </w:p>
    <w:p w14:paraId="2050C85C">
      <w:pPr>
        <w:pStyle w:val="57"/>
        <w:ind w:firstLine="420"/>
      </w:pPr>
    </w:p>
    <w:p w14:paraId="2342F544">
      <w:pPr>
        <w:pStyle w:val="57"/>
        <w:ind w:firstLine="420"/>
      </w:pPr>
      <w:r>
        <w:rPr>
          <w:rFonts w:hint="eastAsia"/>
        </w:rPr>
        <w:t>第十八</w:t>
      </w:r>
      <w:r>
        <w:t>条</w:t>
      </w:r>
      <w:r>
        <w:rPr>
          <w:rFonts w:hint="eastAsia"/>
        </w:rPr>
        <w:t xml:space="preserve"> 其他</w:t>
      </w:r>
    </w:p>
    <w:p w14:paraId="52C8F27B">
      <w:pPr>
        <w:pStyle w:val="57"/>
        <w:ind w:firstLine="420"/>
      </w:pPr>
      <w:r>
        <w:rPr>
          <w:rFonts w:hint="eastAsia"/>
        </w:rPr>
        <w:t>1、</w:t>
      </w:r>
      <w:r>
        <w:t>本协议自</w:t>
      </w:r>
      <w:r>
        <w:rPr>
          <w:rFonts w:hint="eastAsia"/>
          <w:lang w:eastAsia="zh-CN"/>
        </w:rPr>
        <w:t>甲乙</w:t>
      </w:r>
      <w:r>
        <w:rPr>
          <w:rFonts w:hint="eastAsia"/>
        </w:rPr>
        <w:t>双方</w:t>
      </w:r>
      <w:r>
        <w:t>签字盖章之日起生效，且未经双方书面协议不得补充或修改。本协议</w:t>
      </w:r>
      <w:r>
        <w:rPr>
          <w:rFonts w:hint="eastAsia"/>
        </w:rPr>
        <w:t>签署</w:t>
      </w:r>
      <w:r>
        <w:t>、履行、解释和争议解决均</w:t>
      </w:r>
      <w:r>
        <w:rPr>
          <w:rFonts w:hint="eastAsia"/>
        </w:rPr>
        <w:t>适用</w:t>
      </w:r>
      <w:r>
        <w:t>中华人民共和国法律。</w:t>
      </w:r>
    </w:p>
    <w:p w14:paraId="068278F8">
      <w:pPr>
        <w:pStyle w:val="57"/>
        <w:ind w:firstLine="420"/>
      </w:pPr>
      <w:r>
        <w:t>2</w:t>
      </w:r>
      <w:r>
        <w:rPr>
          <w:rFonts w:hint="eastAsia"/>
        </w:rPr>
        <w:t>、</w:t>
      </w:r>
      <w:r>
        <w:t>本协议一式</w:t>
      </w:r>
      <w:r>
        <w:rPr>
          <w:u w:val="single"/>
        </w:rPr>
        <w:t xml:space="preserve">  </w:t>
      </w:r>
      <w:r>
        <w:t>份</w:t>
      </w:r>
      <w:r>
        <w:rPr>
          <w:rFonts w:hint="eastAsia"/>
        </w:rPr>
        <w:t>，</w:t>
      </w:r>
      <w:r>
        <w:t>双方各执</w:t>
      </w:r>
      <w:r>
        <w:rPr>
          <w:rFonts w:hint="eastAsia"/>
          <w:u w:val="single"/>
        </w:rPr>
        <w:t xml:space="preserve">  </w:t>
      </w:r>
      <w:r>
        <w:t>份</w:t>
      </w:r>
      <w:r>
        <w:rPr>
          <w:rFonts w:hint="eastAsia"/>
        </w:rPr>
        <w:t>，</w:t>
      </w:r>
      <w:r>
        <w:t>具有同等法律效力。</w:t>
      </w:r>
    </w:p>
    <w:p w14:paraId="5D890524">
      <w:pPr>
        <w:pStyle w:val="57"/>
        <w:ind w:firstLine="2940" w:firstLineChars="1400"/>
      </w:pPr>
      <w:r>
        <w:rPr>
          <w:rFonts w:hint="eastAsia"/>
        </w:rPr>
        <w:t>（以下</w:t>
      </w:r>
      <w:r>
        <w:t>无正文</w:t>
      </w:r>
      <w:r>
        <w:rPr>
          <w:rFonts w:hint="eastAsia"/>
        </w:rPr>
        <w:t>）</w:t>
      </w:r>
    </w:p>
    <w:p w14:paraId="5B3D12B9">
      <w:pPr>
        <w:pStyle w:val="57"/>
        <w:ind w:firstLine="2940" w:firstLineChars="1400"/>
      </w:pPr>
    </w:p>
    <w:p w14:paraId="4B7C7864">
      <w:pPr>
        <w:pStyle w:val="57"/>
        <w:ind w:firstLine="2940" w:firstLineChars="1400"/>
      </w:pPr>
    </w:p>
    <w:p w14:paraId="2D6074DB">
      <w:pPr>
        <w:pStyle w:val="57"/>
        <w:ind w:firstLine="0" w:firstLineChars="0"/>
        <w:rPr>
          <w:u w:val="single"/>
        </w:rPr>
      </w:pPr>
      <w:r>
        <w:rPr>
          <w:rFonts w:hint="eastAsia"/>
        </w:rPr>
        <w:t>甲  方</w:t>
      </w:r>
      <w:r>
        <w:t>：</w:t>
      </w:r>
      <w:r>
        <w:rPr>
          <w:rFonts w:hint="eastAsia"/>
          <w:u w:val="single"/>
        </w:rPr>
        <w:t xml:space="preserve">     </w:t>
      </w:r>
      <w:r>
        <w:rPr>
          <w:u w:val="single"/>
        </w:rPr>
        <w:t xml:space="preserve">         </w:t>
      </w:r>
      <w:r>
        <w:rPr>
          <w:rFonts w:hint="eastAsia"/>
          <w:u w:val="single"/>
        </w:rPr>
        <w:t xml:space="preserve">    </w:t>
      </w:r>
      <w:r>
        <w:rPr>
          <w:rFonts w:hint="eastAsia"/>
        </w:rPr>
        <w:t xml:space="preserve">（盖章）  </w:t>
      </w:r>
      <w:r>
        <w:t xml:space="preserve">            </w:t>
      </w:r>
      <w:r>
        <w:rPr>
          <w:rFonts w:hint="eastAsia"/>
        </w:rPr>
        <w:t xml:space="preserve"> 乙  方</w:t>
      </w:r>
      <w:r>
        <w:t>：</w:t>
      </w:r>
      <w:r>
        <w:rPr>
          <w:u w:val="single"/>
        </w:rPr>
        <w:t xml:space="preserve">                    </w:t>
      </w:r>
    </w:p>
    <w:p w14:paraId="04C76586">
      <w:pPr>
        <w:pStyle w:val="57"/>
        <w:ind w:firstLine="0" w:firstLineChars="0"/>
        <w:rPr>
          <w:u w:val="single"/>
        </w:rPr>
      </w:pPr>
    </w:p>
    <w:p w14:paraId="669AE74C">
      <w:pPr>
        <w:pStyle w:val="57"/>
        <w:ind w:firstLine="0" w:firstLineChars="0"/>
        <w:rPr>
          <w:u w:val="single"/>
        </w:rPr>
      </w:pPr>
      <w:r>
        <w:rPr>
          <w:rFonts w:hint="eastAsia"/>
        </w:rPr>
        <w:t>法定</w:t>
      </w:r>
      <w:r>
        <w:t>代表人</w:t>
      </w:r>
      <w:r>
        <w:rPr>
          <w:rFonts w:hint="eastAsia"/>
        </w:rPr>
        <w:t>/授权</w:t>
      </w:r>
      <w:r>
        <w:t>代表：</w:t>
      </w:r>
      <w:r>
        <w:rPr>
          <w:rFonts w:hint="eastAsia"/>
          <w:u w:val="single"/>
        </w:rPr>
        <w:t xml:space="preserve">              </w:t>
      </w:r>
    </w:p>
    <w:p w14:paraId="37C62C33">
      <w:pPr>
        <w:pStyle w:val="57"/>
        <w:ind w:firstLine="0" w:firstLineChars="0"/>
        <w:rPr>
          <w:u w:val="single"/>
        </w:rPr>
      </w:pPr>
    </w:p>
    <w:p w14:paraId="0E2CFF3F">
      <w:pPr>
        <w:pStyle w:val="57"/>
        <w:ind w:firstLine="0" w:firstLineChars="0"/>
        <w:sectPr>
          <w:headerReference r:id="rId25" w:type="default"/>
          <w:footerReference r:id="rId27" w:type="default"/>
          <w:headerReference r:id="rId26" w:type="even"/>
          <w:footerReference r:id="rId28" w:type="even"/>
          <w:pgSz w:w="11906" w:h="16838"/>
          <w:pgMar w:top="1928" w:right="1134" w:bottom="1134" w:left="1134" w:header="1418" w:footer="1134" w:gutter="284"/>
          <w:cols w:space="425" w:num="1"/>
          <w:formProt w:val="0"/>
          <w:docGrid w:type="lines" w:linePitch="312" w:charSpace="0"/>
        </w:sectPr>
      </w:pPr>
      <w:r>
        <w:rPr>
          <w:rFonts w:hint="eastAsia"/>
        </w:rPr>
        <w:t>日期</w:t>
      </w:r>
      <w:r>
        <w:t>：</w:t>
      </w:r>
      <w:r>
        <w:rPr>
          <w:rFonts w:hint="eastAsia"/>
          <w:u w:val="single"/>
        </w:rPr>
        <w:t xml:space="preserve">                         </w:t>
      </w:r>
      <w:r>
        <w:rPr>
          <w:u w:val="single"/>
        </w:rPr>
        <w:t xml:space="preserve">  </w:t>
      </w:r>
      <w:r>
        <w:rPr>
          <w:rFonts w:hint="eastAsia"/>
          <w:u w:val="single"/>
        </w:rPr>
        <w:t xml:space="preserve">  </w:t>
      </w:r>
      <w:r>
        <w:rPr>
          <w:rFonts w:hint="eastAsia"/>
        </w:rPr>
        <w:t xml:space="preserve">              日  期</w:t>
      </w:r>
      <w:r>
        <w:t>：</w:t>
      </w:r>
      <w:r>
        <w:rPr>
          <w:rFonts w:hint="eastAsia"/>
          <w:u w:val="single"/>
        </w:rPr>
        <w:t xml:space="preserve">                     </w:t>
      </w:r>
      <w:r>
        <w:rPr>
          <w:rFonts w:hint="eastAsia"/>
        </w:rPr>
        <w:t xml:space="preserve">  </w:t>
      </w:r>
    </w:p>
    <w:p w14:paraId="51BEC6D3">
      <w:pPr>
        <w:pStyle w:val="199"/>
        <w:rPr>
          <w:vanish w:val="0"/>
        </w:rPr>
      </w:pPr>
    </w:p>
    <w:p w14:paraId="18953896">
      <w:pPr>
        <w:pStyle w:val="200"/>
        <w:rPr>
          <w:vanish w:val="0"/>
        </w:rPr>
      </w:pPr>
    </w:p>
    <w:p w14:paraId="0E18BEC7">
      <w:pPr>
        <w:pStyle w:val="77"/>
        <w:spacing w:after="156"/>
      </w:pPr>
      <w:r>
        <w:br w:type="textWrapping"/>
      </w:r>
      <w:bookmarkStart w:id="157" w:name="_Toc169474126"/>
      <w:r>
        <w:rPr>
          <w:rFonts w:hint="eastAsia"/>
        </w:rPr>
        <w:t>（资料性）</w:t>
      </w:r>
      <w:r>
        <w:br w:type="textWrapping"/>
      </w:r>
      <w:r>
        <w:rPr>
          <w:rFonts w:hint="eastAsia"/>
        </w:rPr>
        <w:t>竞业限制协议</w:t>
      </w:r>
      <w:bookmarkEnd w:id="157"/>
    </w:p>
    <w:p w14:paraId="54DE8368">
      <w:pPr>
        <w:pStyle w:val="57"/>
        <w:ind w:firstLine="420"/>
        <w:rPr>
          <w:u w:val="single"/>
        </w:rPr>
      </w:pPr>
      <w:r>
        <w:rPr>
          <w:rFonts w:hint="eastAsia"/>
        </w:rPr>
        <w:t>甲  方（用人单位</w:t>
      </w:r>
      <w:r>
        <w:t>、披露方</w:t>
      </w:r>
      <w:r>
        <w:rPr>
          <w:rFonts w:hint="eastAsia"/>
        </w:rPr>
        <w:t>）：</w:t>
      </w:r>
      <w:r>
        <w:rPr>
          <w:rFonts w:hint="eastAsia"/>
          <w:u w:val="single"/>
        </w:rPr>
        <w:t xml:space="preserve">  </w:t>
      </w:r>
      <w:r>
        <w:rPr>
          <w:u w:val="single"/>
        </w:rPr>
        <w:t xml:space="preserve">                  </w:t>
      </w:r>
      <w:r>
        <w:rPr>
          <w:rFonts w:hint="eastAsia"/>
          <w:u w:val="single"/>
        </w:rPr>
        <w:t xml:space="preserve"> </w:t>
      </w:r>
    </w:p>
    <w:p w14:paraId="76C87A3C">
      <w:pPr>
        <w:pStyle w:val="57"/>
        <w:ind w:firstLine="420"/>
        <w:rPr>
          <w:u w:val="single"/>
        </w:rPr>
      </w:pPr>
      <w:r>
        <w:rPr>
          <w:rFonts w:hint="eastAsia"/>
        </w:rPr>
        <w:t>法定</w:t>
      </w:r>
      <w:r>
        <w:t>代表人：</w:t>
      </w:r>
      <w:r>
        <w:rPr>
          <w:u w:val="single"/>
        </w:rPr>
        <w:t xml:space="preserve">                </w:t>
      </w:r>
      <w:r>
        <w:rPr>
          <w:rFonts w:hint="eastAsia"/>
          <w:u w:val="single"/>
        </w:rPr>
        <w:t xml:space="preserve"> </w:t>
      </w:r>
      <w:r>
        <w:rPr>
          <w:rFonts w:hint="eastAsia"/>
        </w:rPr>
        <w:t xml:space="preserve"> </w:t>
      </w:r>
      <w:r>
        <w:t xml:space="preserve"> </w:t>
      </w:r>
      <w:r>
        <w:rPr>
          <w:rFonts w:hint="eastAsia"/>
        </w:rPr>
        <w:t>统一</w:t>
      </w:r>
      <w:r>
        <w:t>社会信用</w:t>
      </w:r>
      <w:r>
        <w:rPr>
          <w:rFonts w:hint="eastAsia"/>
        </w:rPr>
        <w:t>代码</w:t>
      </w:r>
      <w:r>
        <w:t>：</w:t>
      </w:r>
      <w:r>
        <w:rPr>
          <w:u w:val="single"/>
        </w:rPr>
        <w:t xml:space="preserve">                </w:t>
      </w:r>
      <w:r>
        <w:rPr>
          <w:rFonts w:hint="eastAsia"/>
          <w:u w:val="single"/>
        </w:rPr>
        <w:t xml:space="preserve"> </w:t>
      </w:r>
    </w:p>
    <w:p w14:paraId="514C894D">
      <w:pPr>
        <w:pStyle w:val="57"/>
        <w:ind w:firstLine="420"/>
      </w:pPr>
      <w:r>
        <w:rPr>
          <w:rFonts w:hint="eastAsia"/>
        </w:rPr>
        <w:t>电  话</w:t>
      </w:r>
      <w:r>
        <w:t>：</w:t>
      </w:r>
      <w:r>
        <w:rPr>
          <w:u w:val="single"/>
        </w:rPr>
        <w:t xml:space="preserve">                </w:t>
      </w:r>
      <w:r>
        <w:rPr>
          <w:rFonts w:hint="eastAsia"/>
          <w:u w:val="single"/>
        </w:rPr>
        <w:t xml:space="preserve"> </w:t>
      </w:r>
      <w:r>
        <w:rPr>
          <w:u w:val="single"/>
        </w:rPr>
        <w:t xml:space="preserve">    </w:t>
      </w:r>
      <w:r>
        <w:t xml:space="preserve">  </w:t>
      </w:r>
      <w:r>
        <w:rPr>
          <w:rFonts w:hint="eastAsia"/>
        </w:rPr>
        <w:t>传  真：</w:t>
      </w:r>
      <w:r>
        <w:rPr>
          <w:u w:val="single"/>
        </w:rPr>
        <w:t xml:space="preserve">                          </w:t>
      </w:r>
      <w:r>
        <w:rPr>
          <w:rFonts w:hint="eastAsia"/>
          <w:u w:val="single"/>
        </w:rPr>
        <w:t xml:space="preserve"> </w:t>
      </w:r>
      <w:r>
        <w:t xml:space="preserve">      </w:t>
      </w:r>
    </w:p>
    <w:p w14:paraId="32A022A7">
      <w:pPr>
        <w:pStyle w:val="57"/>
        <w:ind w:firstLine="420"/>
        <w:rPr>
          <w:u w:val="single"/>
        </w:rPr>
      </w:pPr>
      <w:r>
        <w:rPr>
          <w:rFonts w:hint="eastAsia"/>
        </w:rPr>
        <w:t>地  址：</w:t>
      </w:r>
      <w:r>
        <w:rPr>
          <w:u w:val="single"/>
        </w:rPr>
        <w:t xml:space="preserve">                </w:t>
      </w:r>
      <w:r>
        <w:rPr>
          <w:rFonts w:hint="eastAsia"/>
          <w:u w:val="single"/>
        </w:rPr>
        <w:t xml:space="preserve"> </w:t>
      </w:r>
      <w:r>
        <w:rPr>
          <w:u w:val="single"/>
        </w:rPr>
        <w:t xml:space="preserve">                                         </w:t>
      </w:r>
    </w:p>
    <w:p w14:paraId="0B9074E1">
      <w:pPr>
        <w:pStyle w:val="57"/>
        <w:ind w:firstLine="420"/>
        <w:rPr>
          <w:u w:val="single"/>
        </w:rPr>
      </w:pPr>
    </w:p>
    <w:p w14:paraId="7E44EB3A">
      <w:pPr>
        <w:pStyle w:val="57"/>
        <w:ind w:firstLine="420"/>
        <w:rPr>
          <w:u w:val="single"/>
        </w:rPr>
      </w:pPr>
      <w:r>
        <w:rPr>
          <w:rFonts w:hint="eastAsia"/>
        </w:rPr>
        <w:t>乙  方（劳动者</w:t>
      </w:r>
      <w:r>
        <w:t>、</w:t>
      </w:r>
      <w:r>
        <w:rPr>
          <w:rFonts w:hint="eastAsia"/>
        </w:rPr>
        <w:t>接受</w:t>
      </w:r>
      <w:r>
        <w:t>方</w:t>
      </w:r>
      <w:r>
        <w:rPr>
          <w:rFonts w:hint="eastAsia"/>
        </w:rPr>
        <w:t>）：</w:t>
      </w:r>
      <w:r>
        <w:rPr>
          <w:u w:val="single"/>
        </w:rPr>
        <w:t xml:space="preserve">                </w:t>
      </w:r>
      <w:r>
        <w:rPr>
          <w:rFonts w:hint="eastAsia"/>
          <w:u w:val="single"/>
        </w:rPr>
        <w:t xml:space="preserve"> </w:t>
      </w:r>
      <w:r>
        <w:rPr>
          <w:u w:val="single"/>
        </w:rPr>
        <w:t xml:space="preserve">      </w:t>
      </w:r>
    </w:p>
    <w:p w14:paraId="63CBC170">
      <w:pPr>
        <w:pStyle w:val="57"/>
        <w:ind w:firstLine="420"/>
        <w:rPr>
          <w:u w:val="single"/>
        </w:rPr>
      </w:pPr>
      <w:r>
        <w:rPr>
          <w:rFonts w:hint="eastAsia"/>
        </w:rPr>
        <w:t>居民身份证号码</w:t>
      </w:r>
      <w:r>
        <w:t>：</w:t>
      </w:r>
      <w:r>
        <w:rPr>
          <w:u w:val="single"/>
        </w:rPr>
        <w:t xml:space="preserve">                </w:t>
      </w:r>
      <w:r>
        <w:rPr>
          <w:rFonts w:hint="eastAsia"/>
          <w:u w:val="single"/>
        </w:rPr>
        <w:t xml:space="preserve"> </w:t>
      </w:r>
      <w:r>
        <w:rPr>
          <w:u w:val="single"/>
        </w:rPr>
        <w:t xml:space="preserve">                                 </w:t>
      </w:r>
    </w:p>
    <w:p w14:paraId="5625BD87">
      <w:pPr>
        <w:pStyle w:val="57"/>
        <w:ind w:firstLine="420"/>
      </w:pPr>
      <w:r>
        <w:rPr>
          <w:rFonts w:hint="eastAsia"/>
        </w:rPr>
        <w:t>电  话</w:t>
      </w:r>
      <w:r>
        <w:t>：</w:t>
      </w:r>
      <w:r>
        <w:rPr>
          <w:u w:val="single"/>
        </w:rPr>
        <w:t xml:space="preserve">                </w:t>
      </w:r>
      <w:r>
        <w:rPr>
          <w:rFonts w:hint="eastAsia"/>
          <w:u w:val="single"/>
        </w:rPr>
        <w:t xml:space="preserve"> </w:t>
      </w:r>
      <w:r>
        <w:rPr>
          <w:u w:val="single"/>
        </w:rPr>
        <w:t xml:space="preserve">    </w:t>
      </w:r>
      <w:r>
        <w:t xml:space="preserve">  </w:t>
      </w:r>
      <w:r>
        <w:rPr>
          <w:rFonts w:hint="eastAsia"/>
        </w:rPr>
        <w:t>职  务：</w:t>
      </w:r>
      <w:r>
        <w:rPr>
          <w:u w:val="single"/>
        </w:rPr>
        <w:t xml:space="preserve">                          </w:t>
      </w:r>
      <w:r>
        <w:rPr>
          <w:rFonts w:hint="eastAsia"/>
          <w:u w:val="single"/>
        </w:rPr>
        <w:t xml:space="preserve"> </w:t>
      </w:r>
      <w:r>
        <w:t xml:space="preserve">      </w:t>
      </w:r>
    </w:p>
    <w:p w14:paraId="3B881ADF">
      <w:pPr>
        <w:pStyle w:val="57"/>
        <w:ind w:firstLine="420"/>
        <w:rPr>
          <w:u w:val="single"/>
        </w:rPr>
      </w:pPr>
      <w:r>
        <w:rPr>
          <w:rFonts w:hint="eastAsia"/>
        </w:rPr>
        <w:t>住  址：</w:t>
      </w:r>
      <w:r>
        <w:rPr>
          <w:u w:val="single"/>
        </w:rPr>
        <w:t xml:space="preserve">                </w:t>
      </w:r>
      <w:r>
        <w:rPr>
          <w:rFonts w:hint="eastAsia"/>
          <w:u w:val="single"/>
        </w:rPr>
        <w:t xml:space="preserve"> </w:t>
      </w:r>
      <w:r>
        <w:rPr>
          <w:u w:val="single"/>
        </w:rPr>
        <w:t xml:space="preserve">                                         </w:t>
      </w:r>
    </w:p>
    <w:p w14:paraId="2701AFDA">
      <w:pPr>
        <w:pStyle w:val="57"/>
        <w:ind w:firstLine="420"/>
      </w:pPr>
    </w:p>
    <w:p w14:paraId="3F62D26E">
      <w:pPr>
        <w:pStyle w:val="57"/>
        <w:ind w:firstLine="420"/>
      </w:pPr>
      <w:r>
        <w:rPr>
          <w:rFonts w:hint="eastAsia"/>
        </w:rPr>
        <w:t>甲、乙双方根据</w:t>
      </w:r>
      <w:r>
        <w:t>《</w:t>
      </w:r>
      <w:r>
        <w:rPr>
          <w:rFonts w:hint="eastAsia"/>
        </w:rPr>
        <w:t>中华</w:t>
      </w:r>
      <w:r>
        <w:t>人民共和国反不正当竞争法</w:t>
      </w:r>
      <w:r>
        <w:rPr>
          <w:rFonts w:hint="eastAsia"/>
          <w:lang w:eastAsia="zh-CN"/>
        </w:rPr>
        <w:t>》《</w:t>
      </w:r>
      <w:r>
        <w:rPr>
          <w:rFonts w:hint="eastAsia"/>
        </w:rPr>
        <w:t>中华人民</w:t>
      </w:r>
      <w:r>
        <w:t>共和国公司</w:t>
      </w:r>
      <w:r>
        <w:rPr>
          <w:rFonts w:hint="eastAsia"/>
        </w:rPr>
        <w:t>法</w:t>
      </w:r>
      <w:r>
        <w:rPr>
          <w:rFonts w:hint="eastAsia"/>
          <w:lang w:eastAsia="zh-CN"/>
        </w:rPr>
        <w:t>》《</w:t>
      </w:r>
      <w:r>
        <w:rPr>
          <w:rFonts w:hint="eastAsia"/>
        </w:rPr>
        <w:t>中华</w:t>
      </w:r>
      <w:r>
        <w:t>人民共和国劳动</w:t>
      </w:r>
      <w:r>
        <w:rPr>
          <w:rFonts w:hint="eastAsia"/>
        </w:rPr>
        <w:t>合同法</w:t>
      </w:r>
      <w:r>
        <w:t>》</w:t>
      </w:r>
      <w:r>
        <w:rPr>
          <w:rFonts w:hint="eastAsia"/>
        </w:rPr>
        <w:t>及</w:t>
      </w:r>
      <w:r>
        <w:t>国家、地方有关规定，双方本着平等自愿、</w:t>
      </w:r>
      <w:r>
        <w:rPr>
          <w:rFonts w:hint="eastAsia"/>
        </w:rPr>
        <w:t>协商</w:t>
      </w:r>
      <w:r>
        <w:t>一致、</w:t>
      </w:r>
      <w:r>
        <w:rPr>
          <w:rFonts w:hint="eastAsia"/>
        </w:rPr>
        <w:t>诚实</w:t>
      </w:r>
      <w:r>
        <w:t>守信的原则，就竞业限制事宜，于</w:t>
      </w:r>
      <w:r>
        <w:rPr>
          <w:rFonts w:hint="eastAsia"/>
          <w:u w:val="single"/>
        </w:rPr>
        <w:t xml:space="preserve">  </w:t>
      </w:r>
      <w:r>
        <w:t>年</w:t>
      </w:r>
      <w:r>
        <w:rPr>
          <w:rFonts w:hint="eastAsia"/>
          <w:u w:val="single"/>
        </w:rPr>
        <w:t xml:space="preserve"> </w:t>
      </w:r>
      <w:r>
        <w:rPr>
          <w:u w:val="single"/>
        </w:rPr>
        <w:t xml:space="preserve"> </w:t>
      </w:r>
      <w:r>
        <w:rPr>
          <w:rFonts w:hint="eastAsia"/>
        </w:rPr>
        <w:t>月</w:t>
      </w:r>
      <w:r>
        <w:rPr>
          <w:rFonts w:hint="eastAsia"/>
          <w:u w:val="single"/>
        </w:rPr>
        <w:t xml:space="preserve">  </w:t>
      </w:r>
      <w:r>
        <w:rPr>
          <w:rFonts w:hint="eastAsia"/>
        </w:rPr>
        <w:t>日（以下简称“生效日”）在</w:t>
      </w:r>
      <w:r>
        <w:t>中华人民共和国</w:t>
      </w:r>
      <w:r>
        <w:rPr>
          <w:rFonts w:hint="eastAsia"/>
          <w:u w:val="single"/>
        </w:rPr>
        <w:t xml:space="preserve">        </w:t>
      </w:r>
      <w:r>
        <w:rPr>
          <w:rFonts w:hint="eastAsia"/>
        </w:rPr>
        <w:t>（具体签署</w:t>
      </w:r>
      <w:r>
        <w:t>地址</w:t>
      </w:r>
      <w:r>
        <w:rPr>
          <w:rFonts w:hint="eastAsia"/>
        </w:rPr>
        <w:t>）签署</w:t>
      </w:r>
      <w:r>
        <w:t>本协议以共同执行：</w:t>
      </w:r>
    </w:p>
    <w:p w14:paraId="08F81B78">
      <w:pPr>
        <w:pStyle w:val="57"/>
        <w:ind w:firstLine="420"/>
      </w:pPr>
    </w:p>
    <w:p w14:paraId="134EAABF">
      <w:pPr>
        <w:pStyle w:val="57"/>
        <w:numPr>
          <w:ilvl w:val="0"/>
          <w:numId w:val="54"/>
        </w:numPr>
        <w:ind w:firstLineChars="0"/>
      </w:pPr>
      <w:r>
        <w:rPr>
          <w:rFonts w:hint="eastAsia"/>
        </w:rPr>
        <w:t>合同</w:t>
      </w:r>
      <w:r>
        <w:t>目的描述</w:t>
      </w:r>
    </w:p>
    <w:p w14:paraId="39EFB3E0">
      <w:pPr>
        <w:pStyle w:val="57"/>
        <w:ind w:firstLine="420"/>
      </w:pPr>
      <w:r>
        <w:rPr>
          <w:rFonts w:hint="eastAsia"/>
        </w:rPr>
        <w:t>乙方</w:t>
      </w:r>
      <w:r>
        <w:t>了解甲方就</w:t>
      </w:r>
      <w:r>
        <w:rPr>
          <w:rFonts w:hint="eastAsia"/>
        </w:rPr>
        <w:t>其产品</w:t>
      </w:r>
      <w:r>
        <w:t>、研发、制造、营销、管理、客户、计算机（</w:t>
      </w:r>
      <w:r>
        <w:rPr>
          <w:rFonts w:hint="eastAsia"/>
        </w:rPr>
        <w:t>程序</w:t>
      </w:r>
      <w:r>
        <w:t>）</w:t>
      </w:r>
      <w:r>
        <w:rPr>
          <w:rFonts w:hint="eastAsia"/>
        </w:rPr>
        <w:t>、</w:t>
      </w:r>
      <w:r>
        <w:t>营运</w:t>
      </w:r>
      <w:r>
        <w:rPr>
          <w:rFonts w:hint="eastAsia"/>
        </w:rPr>
        <w:t>模式</w:t>
      </w:r>
      <w:r>
        <w:t>等</w:t>
      </w:r>
      <w:r>
        <w:rPr>
          <w:rFonts w:hint="eastAsia"/>
        </w:rPr>
        <w:t>业务</w:t>
      </w:r>
      <w:r>
        <w:t>及</w:t>
      </w:r>
      <w:r>
        <w:rPr>
          <w:rFonts w:hint="eastAsia"/>
        </w:rPr>
        <w:t>相</w:t>
      </w:r>
      <w:r>
        <w:t>关技术</w:t>
      </w:r>
      <w:r>
        <w:rPr>
          <w:rFonts w:hint="eastAsia"/>
        </w:rPr>
        <w:t>、</w:t>
      </w:r>
      <w:r>
        <w:t>服务投入庞大资金及人物</w:t>
      </w:r>
      <w:r>
        <w:rPr>
          <w:rFonts w:hint="eastAsia"/>
        </w:rPr>
        <w:t>力，</w:t>
      </w:r>
      <w:r>
        <w:t>享有经济效益及商誉；乙方若</w:t>
      </w:r>
      <w:r>
        <w:rPr>
          <w:rFonts w:hint="eastAsia"/>
        </w:rPr>
        <w:t>未</w:t>
      </w:r>
      <w:r>
        <w:t>履行或违反本协议规定，将对甲方投资、经营、</w:t>
      </w:r>
      <w:r>
        <w:rPr>
          <w:rFonts w:hint="eastAsia"/>
        </w:rPr>
        <w:t>商誉</w:t>
      </w:r>
      <w:r>
        <w:t>或经济权益产生不利影响，甚至产生直接或间接损害，构成不公平竞争，</w:t>
      </w:r>
      <w:r>
        <w:rPr>
          <w:rFonts w:hint="eastAsia"/>
        </w:rPr>
        <w:t>影响</w:t>
      </w:r>
      <w:r>
        <w:t>产业公平秩序等，甲方将依据中华人民共和国相关法律、法规</w:t>
      </w:r>
      <w:r>
        <w:rPr>
          <w:rFonts w:hint="eastAsia"/>
        </w:rPr>
        <w:t>等</w:t>
      </w:r>
      <w:r>
        <w:t>追究其相应法律责任。</w:t>
      </w:r>
    </w:p>
    <w:p w14:paraId="107EE3BC">
      <w:pPr>
        <w:pStyle w:val="57"/>
        <w:ind w:firstLine="420"/>
      </w:pPr>
    </w:p>
    <w:p w14:paraId="1F07278A">
      <w:pPr>
        <w:pStyle w:val="57"/>
        <w:numPr>
          <w:ilvl w:val="0"/>
          <w:numId w:val="54"/>
        </w:numPr>
        <w:ind w:firstLineChars="0"/>
      </w:pPr>
      <w:r>
        <w:rPr>
          <w:rFonts w:hint="eastAsia"/>
        </w:rPr>
        <w:t>竞业</w:t>
      </w:r>
      <w:r>
        <w:t>限制义务</w:t>
      </w:r>
    </w:p>
    <w:p w14:paraId="37D19027">
      <w:pPr>
        <w:pStyle w:val="57"/>
        <w:ind w:left="420" w:firstLine="0" w:firstLineChars="0"/>
      </w:pPr>
      <w:r>
        <w:rPr>
          <w:rFonts w:hint="eastAsia"/>
        </w:rPr>
        <w:t>乙方</w:t>
      </w:r>
      <w:r>
        <w:t>承诺在竞业限制</w:t>
      </w:r>
      <w:r>
        <w:rPr>
          <w:rFonts w:hint="eastAsia"/>
        </w:rPr>
        <w:t>期间</w:t>
      </w:r>
      <w:r>
        <w:t>：</w:t>
      </w:r>
    </w:p>
    <w:p w14:paraId="336FB9E7">
      <w:pPr>
        <w:pStyle w:val="57"/>
        <w:ind w:firstLine="420"/>
      </w:pPr>
      <w:r>
        <w:t>1</w:t>
      </w:r>
      <w:r>
        <w:rPr>
          <w:rFonts w:hint="eastAsia"/>
        </w:rPr>
        <w:t>、</w:t>
      </w:r>
      <w:r>
        <w:t>未经甲方同意，乙方在甲方任职期间不得自营或者为他人经营与甲方同类的营业。不论</w:t>
      </w:r>
      <w:r>
        <w:rPr>
          <w:rFonts w:hint="eastAsia"/>
        </w:rPr>
        <w:t>因</w:t>
      </w:r>
      <w:r>
        <w:t>何种原因从</w:t>
      </w:r>
      <w:r>
        <w:rPr>
          <w:rFonts w:hint="eastAsia"/>
        </w:rPr>
        <w:t>甲方</w:t>
      </w:r>
      <w:r>
        <w:t>离职，乙方在劳动关系解除或终止后</w:t>
      </w:r>
      <w:r>
        <w:rPr>
          <w:rFonts w:hint="eastAsia"/>
          <w:u w:val="single"/>
        </w:rPr>
        <w:t xml:space="preserve">  </w:t>
      </w:r>
      <w:r>
        <w:t>年</w:t>
      </w:r>
      <w:r>
        <w:rPr>
          <w:rFonts w:hint="eastAsia"/>
        </w:rPr>
        <w:t>（不超过</w:t>
      </w:r>
      <w:r>
        <w:t>二年</w:t>
      </w:r>
      <w:r>
        <w:rPr>
          <w:rFonts w:hint="eastAsia"/>
        </w:rPr>
        <w:t>）内</w:t>
      </w:r>
      <w:r>
        <w:t>，不得到</w:t>
      </w:r>
      <w:r>
        <w:rPr>
          <w:rFonts w:hint="eastAsia"/>
          <w:u w:val="single"/>
        </w:rPr>
        <w:t xml:space="preserve">        </w:t>
      </w:r>
      <w:r>
        <w:t>（</w:t>
      </w:r>
      <w:r>
        <w:rPr>
          <w:rFonts w:hint="eastAsia"/>
        </w:rPr>
        <w:t>具体</w:t>
      </w:r>
      <w:r>
        <w:t>竞业限制区域）</w:t>
      </w:r>
      <w:r>
        <w:rPr>
          <w:rFonts w:hint="eastAsia"/>
        </w:rPr>
        <w:t>内与</w:t>
      </w:r>
      <w:r>
        <w:t>甲方生产或者经营同类产品、从事同类业务的有竞争关系的其他用人单位，或者自己开业生产或者经营同类产品、从事同类业务。</w:t>
      </w:r>
    </w:p>
    <w:p w14:paraId="0146D367">
      <w:pPr>
        <w:pStyle w:val="57"/>
        <w:ind w:firstLine="420"/>
      </w:pPr>
      <w:r>
        <w:t>2</w:t>
      </w:r>
      <w:r>
        <w:rPr>
          <w:rFonts w:hint="eastAsia"/>
        </w:rPr>
        <w:t>、</w:t>
      </w:r>
      <w:r>
        <w:t>乙方为</w:t>
      </w:r>
      <w:r>
        <w:rPr>
          <w:rFonts w:hint="eastAsia"/>
        </w:rPr>
        <w:t>证明</w:t>
      </w:r>
      <w:r>
        <w:t>在</w:t>
      </w:r>
      <w:r>
        <w:rPr>
          <w:rFonts w:hint="eastAsia"/>
        </w:rPr>
        <w:t>竞业</w:t>
      </w:r>
      <w:r>
        <w:t>限制期限内已</w:t>
      </w:r>
      <w:r>
        <w:rPr>
          <w:rFonts w:hint="eastAsia"/>
        </w:rPr>
        <w:t>履行</w:t>
      </w:r>
      <w:r>
        <w:t>了竞业限制义务，</w:t>
      </w:r>
      <w:r>
        <w:rPr>
          <w:rFonts w:hint="eastAsia"/>
        </w:rPr>
        <w:t>自</w:t>
      </w:r>
      <w:r>
        <w:t>乙方在劳动关系解除或终止后</w:t>
      </w:r>
      <w:r>
        <w:rPr>
          <w:rFonts w:hint="eastAsia"/>
          <w:u w:val="single"/>
        </w:rPr>
        <w:t xml:space="preserve">  </w:t>
      </w:r>
      <w:r>
        <w:t>月内</w:t>
      </w:r>
      <w:r>
        <w:rPr>
          <w:rFonts w:hint="eastAsia"/>
        </w:rPr>
        <w:t>，</w:t>
      </w:r>
      <w:r>
        <w:t>应及时向甲方提交下列证明材料，以证明自己是否履行了竞业限制协议约定的义务</w:t>
      </w:r>
      <w:r>
        <w:rPr>
          <w:rFonts w:hint="eastAsia"/>
        </w:rPr>
        <w:t>：</w:t>
      </w:r>
    </w:p>
    <w:p w14:paraId="71EB85DA">
      <w:pPr>
        <w:pStyle w:val="57"/>
        <w:ind w:firstLine="420"/>
      </w:pPr>
      <w:r>
        <w:rPr>
          <w:rFonts w:hint="eastAsia"/>
        </w:rPr>
        <w:t>（1）从甲方</w:t>
      </w:r>
      <w:r>
        <w:t>离职后，与新的单位</w:t>
      </w:r>
      <w:r>
        <w:rPr>
          <w:rFonts w:hint="eastAsia"/>
        </w:rPr>
        <w:t>签订</w:t>
      </w:r>
      <w:r>
        <w:t>的劳动合同，或者能够证明与</w:t>
      </w:r>
      <w:r>
        <w:rPr>
          <w:rFonts w:hint="eastAsia"/>
        </w:rPr>
        <w:t>新的</w:t>
      </w:r>
      <w:r>
        <w:t>单位存在劳动关系的其他证据；</w:t>
      </w:r>
    </w:p>
    <w:p w14:paraId="054BBCB7">
      <w:pPr>
        <w:pStyle w:val="57"/>
        <w:ind w:firstLine="420"/>
      </w:pPr>
      <w:r>
        <w:rPr>
          <w:rFonts w:hint="eastAsia"/>
        </w:rPr>
        <w:t>（2）新的</w:t>
      </w:r>
      <w:r>
        <w:t>单位为该乙方</w:t>
      </w:r>
      <w:r>
        <w:rPr>
          <w:rFonts w:hint="eastAsia"/>
        </w:rPr>
        <w:t>缴纳</w:t>
      </w:r>
      <w:r>
        <w:t>社会保险的</w:t>
      </w:r>
      <w:r>
        <w:rPr>
          <w:rFonts w:hint="eastAsia"/>
        </w:rPr>
        <w:t>证明</w:t>
      </w:r>
      <w:r>
        <w:t>；</w:t>
      </w:r>
    </w:p>
    <w:p w14:paraId="7429853F">
      <w:pPr>
        <w:pStyle w:val="57"/>
        <w:ind w:firstLine="420"/>
      </w:pPr>
      <w:r>
        <w:rPr>
          <w:rFonts w:hint="eastAsia"/>
        </w:rPr>
        <w:t>（3）或</w:t>
      </w:r>
      <w:r>
        <w:t>当</w:t>
      </w:r>
      <w:r>
        <w:rPr>
          <w:rFonts w:hint="eastAsia"/>
        </w:rPr>
        <w:t>乙方</w:t>
      </w:r>
      <w:r>
        <w:t>为自由职业或</w:t>
      </w:r>
      <w:r>
        <w:rPr>
          <w:rFonts w:hint="eastAsia"/>
        </w:rPr>
        <w:t>无业状态</w:t>
      </w:r>
      <w:r>
        <w:t>，无法提供上述（</w:t>
      </w:r>
      <w:r>
        <w:rPr>
          <w:rFonts w:hint="eastAsia"/>
        </w:rPr>
        <w:t>1</w:t>
      </w:r>
      <w:r>
        <w:t>）</w:t>
      </w:r>
      <w:r>
        <w:rPr>
          <w:rFonts w:hint="eastAsia"/>
        </w:rPr>
        <w:t>（2）项证明</w:t>
      </w:r>
      <w:r>
        <w:t>时</w:t>
      </w:r>
      <w:r>
        <w:rPr>
          <w:rFonts w:hint="eastAsia"/>
        </w:rPr>
        <w:t>，</w:t>
      </w:r>
      <w:r>
        <w:t>可</w:t>
      </w:r>
      <w:r>
        <w:rPr>
          <w:rFonts w:hint="eastAsia"/>
        </w:rPr>
        <w:t>由</w:t>
      </w:r>
      <w:r>
        <w:t>其所在街道办事处、居委会（</w:t>
      </w:r>
      <w:r>
        <w:rPr>
          <w:rFonts w:hint="eastAsia"/>
        </w:rPr>
        <w:t>村委会</w:t>
      </w:r>
      <w:r>
        <w:t>）</w:t>
      </w:r>
      <w:r>
        <w:rPr>
          <w:rFonts w:hint="eastAsia"/>
        </w:rPr>
        <w:t>或</w:t>
      </w:r>
      <w:r>
        <w:t>其</w:t>
      </w:r>
      <w:r>
        <w:rPr>
          <w:rFonts w:hint="eastAsia"/>
        </w:rPr>
        <w:t>它</w:t>
      </w:r>
      <w:r>
        <w:t>公</w:t>
      </w:r>
      <w:r>
        <w:rPr>
          <w:rFonts w:hint="eastAsia"/>
        </w:rPr>
        <w:t>证机构</w:t>
      </w:r>
      <w:r>
        <w:t>出具的关于乙方的从业情况的证明</w:t>
      </w:r>
      <w:r>
        <w:rPr>
          <w:rFonts w:hint="eastAsia"/>
        </w:rPr>
        <w:t>。</w:t>
      </w:r>
    </w:p>
    <w:p w14:paraId="411E1D24">
      <w:pPr>
        <w:pStyle w:val="57"/>
        <w:ind w:firstLine="420"/>
      </w:pPr>
      <w:r>
        <w:t>3</w:t>
      </w:r>
      <w:r>
        <w:rPr>
          <w:rFonts w:hint="eastAsia"/>
        </w:rPr>
        <w:t>、</w:t>
      </w:r>
      <w:r>
        <w:t>不得利用其甲方</w:t>
      </w:r>
      <w:r>
        <w:rPr>
          <w:rFonts w:hint="eastAsia"/>
        </w:rPr>
        <w:t>股东</w:t>
      </w:r>
      <w:r>
        <w:t>等身份以任何不正当手段获取利益</w:t>
      </w:r>
      <w:r>
        <w:rPr>
          <w:rFonts w:hint="eastAsia"/>
        </w:rPr>
        <w:t>，</w:t>
      </w:r>
      <w:r>
        <w:t>不得利用在</w:t>
      </w:r>
      <w:r>
        <w:rPr>
          <w:rFonts w:hint="eastAsia"/>
        </w:rPr>
        <w:t>甲方</w:t>
      </w:r>
      <w:r>
        <w:t>的地位和职权为自己谋取</w:t>
      </w:r>
      <w:r>
        <w:rPr>
          <w:rFonts w:hint="eastAsia"/>
        </w:rPr>
        <w:t>私利</w:t>
      </w:r>
      <w:r>
        <w:t>。</w:t>
      </w:r>
    </w:p>
    <w:p w14:paraId="3800A4A4">
      <w:pPr>
        <w:pStyle w:val="57"/>
        <w:ind w:firstLine="420"/>
      </w:pPr>
      <w:r>
        <w:t>4</w:t>
      </w:r>
      <w:r>
        <w:rPr>
          <w:rFonts w:hint="eastAsia"/>
        </w:rPr>
        <w:t>、</w:t>
      </w:r>
      <w:r>
        <w:t>不得直接或间接拥有、管理、经营、控制，或参与拥有、管理、经营或控制或其他任何形式（</w:t>
      </w:r>
      <w:r>
        <w:rPr>
          <w:rFonts w:hint="eastAsia"/>
        </w:rPr>
        <w:t>包括</w:t>
      </w:r>
      <w:r>
        <w:t>但不限于在某一实体中</w:t>
      </w:r>
      <w:r>
        <w:rPr>
          <w:rFonts w:hint="eastAsia"/>
        </w:rPr>
        <w:t>持有</w:t>
      </w:r>
      <w:r>
        <w:t>权益、对其进行投资、拥有其管理责任，或收购其股票或股权，或与该实体订立</w:t>
      </w:r>
      <w:r>
        <w:rPr>
          <w:rFonts w:hint="eastAsia"/>
        </w:rPr>
        <w:t>许可</w:t>
      </w:r>
      <w:r>
        <w:t>协议或其他合同安排，但通过证券交易所买卖上市</w:t>
      </w:r>
      <w:r>
        <w:rPr>
          <w:rFonts w:hint="eastAsia"/>
        </w:rPr>
        <w:t>公司</w:t>
      </w:r>
      <w:r>
        <w:t>不超过发行在外的上市公司股票</w:t>
      </w:r>
      <w:r>
        <w:rPr>
          <w:rFonts w:hint="eastAsia"/>
        </w:rPr>
        <w:t>3%的</w:t>
      </w:r>
      <w:r>
        <w:t>股票的行为除外）</w:t>
      </w:r>
      <w:r>
        <w:rPr>
          <w:rFonts w:hint="eastAsia"/>
        </w:rPr>
        <w:t>从而</w:t>
      </w:r>
      <w:r>
        <w:t>在</w:t>
      </w:r>
      <w:r>
        <w:rPr>
          <w:rFonts w:hint="eastAsia"/>
        </w:rPr>
        <w:t>竞争性</w:t>
      </w:r>
      <w:r>
        <w:t>区域</w:t>
      </w:r>
      <w:r>
        <w:rPr>
          <w:rFonts w:hint="eastAsia"/>
        </w:rPr>
        <w:t>内</w:t>
      </w:r>
      <w:r>
        <w:t>从事与任何在种类和性质上与甲方</w:t>
      </w:r>
      <w:r>
        <w:rPr>
          <w:rFonts w:hint="eastAsia"/>
        </w:rPr>
        <w:t>经营</w:t>
      </w:r>
      <w:r>
        <w:t>业务相类似或相竞争的业务。</w:t>
      </w:r>
    </w:p>
    <w:p w14:paraId="2CA78BE0">
      <w:pPr>
        <w:pStyle w:val="57"/>
        <w:ind w:firstLine="420"/>
      </w:pPr>
      <w:r>
        <w:t>5</w:t>
      </w:r>
      <w:r>
        <w:rPr>
          <w:rFonts w:hint="eastAsia"/>
        </w:rPr>
        <w:t>、</w:t>
      </w:r>
      <w:r>
        <w:t>不得在竞争性单位或与甲方有直接经济往来的公司、企业、其他经济组织和社会团体内接受或取得任何职务（</w:t>
      </w:r>
      <w:r>
        <w:rPr>
          <w:rFonts w:hint="eastAsia"/>
        </w:rPr>
        <w:t>包括</w:t>
      </w:r>
      <w:r>
        <w:t>不限于</w:t>
      </w:r>
      <w:r>
        <w:rPr>
          <w:rFonts w:hint="eastAsia"/>
        </w:rPr>
        <w:t>合伙人、董</w:t>
      </w:r>
      <w:r>
        <w:t>事、</w:t>
      </w:r>
      <w:r>
        <w:rPr>
          <w:rFonts w:hint="eastAsia"/>
        </w:rPr>
        <w:t>监事、股东</w:t>
      </w:r>
      <w:r>
        <w:t>、经理</w:t>
      </w:r>
      <w:r>
        <w:rPr>
          <w:rFonts w:hint="eastAsia"/>
        </w:rPr>
        <w:t>、</w:t>
      </w:r>
      <w:r>
        <w:t>职员、代理人、顾问等）</w:t>
      </w:r>
      <w:r>
        <w:rPr>
          <w:rFonts w:hint="eastAsia"/>
        </w:rPr>
        <w:t>，</w:t>
      </w:r>
      <w:r>
        <w:t>或向该类竞争性单位提供任何咨询服务（</w:t>
      </w:r>
      <w:r>
        <w:rPr>
          <w:rFonts w:hint="eastAsia"/>
        </w:rPr>
        <w:t>无论是</w:t>
      </w:r>
      <w:r>
        <w:t>否有偿）</w:t>
      </w:r>
      <w:r>
        <w:rPr>
          <w:rFonts w:hint="eastAsia"/>
        </w:rPr>
        <w:t>或</w:t>
      </w:r>
      <w:r>
        <w:t>其他协助。</w:t>
      </w:r>
    </w:p>
    <w:p w14:paraId="71AE2443">
      <w:pPr>
        <w:pStyle w:val="57"/>
        <w:ind w:firstLine="420"/>
      </w:pPr>
      <w:r>
        <w:t>6</w:t>
      </w:r>
      <w:r>
        <w:rPr>
          <w:rFonts w:hint="eastAsia"/>
        </w:rPr>
        <w:t>、</w:t>
      </w:r>
      <w:r>
        <w:t>不得利用股东等身份做出任何不利于甲方的交易或安排；</w:t>
      </w:r>
      <w:r>
        <w:rPr>
          <w:rFonts w:hint="eastAsia"/>
        </w:rPr>
        <w:t>不以</w:t>
      </w:r>
      <w:r>
        <w:t>任何方式从事可能对甲方经营、发展产生不利影响的业务及活动，包括但不限于：利用现有社会及客户资源</w:t>
      </w:r>
      <w:r>
        <w:rPr>
          <w:rFonts w:hint="eastAsia"/>
        </w:rPr>
        <w:t>阻碍</w:t>
      </w:r>
      <w:r>
        <w:t>或限制甲方的独立</w:t>
      </w:r>
      <w:r>
        <w:rPr>
          <w:rFonts w:hint="eastAsia"/>
        </w:rPr>
        <w:t>发展</w:t>
      </w:r>
      <w:r>
        <w:t>；对外</w:t>
      </w:r>
      <w:r>
        <w:rPr>
          <w:rFonts w:hint="eastAsia"/>
        </w:rPr>
        <w:t>散布</w:t>
      </w:r>
      <w:r>
        <w:t>不利于甲方的消息或信息；利用知悉或获取的甲方信息直接或间接实施或参与任何可能</w:t>
      </w:r>
      <w:r>
        <w:rPr>
          <w:rFonts w:hint="eastAsia"/>
        </w:rPr>
        <w:t>损害</w:t>
      </w:r>
      <w:r>
        <w:t>甲方权益的行为。</w:t>
      </w:r>
    </w:p>
    <w:p w14:paraId="3E5AF5F6">
      <w:pPr>
        <w:pStyle w:val="57"/>
        <w:ind w:firstLine="420"/>
      </w:pPr>
      <w:r>
        <w:t>7</w:t>
      </w:r>
      <w:r>
        <w:rPr>
          <w:rFonts w:hint="eastAsia"/>
        </w:rPr>
        <w:t>、</w:t>
      </w:r>
      <w:r>
        <w:t>不得拉拢、引诱或</w:t>
      </w:r>
      <w:r>
        <w:rPr>
          <w:rFonts w:hint="eastAsia"/>
        </w:rPr>
        <w:t>鼓动</w:t>
      </w:r>
      <w:r>
        <w:t>甲方的雇员离职，且不得自行或协助包括但不限于在生产、经营或销售等领域与甲方经营业务相同及或相似之经济实体招聘从甲方离职之</w:t>
      </w:r>
      <w:r>
        <w:rPr>
          <w:rFonts w:hint="eastAsia"/>
        </w:rPr>
        <w:t>人员</w:t>
      </w:r>
      <w:r>
        <w:t>。</w:t>
      </w:r>
    </w:p>
    <w:p w14:paraId="3A7518CA">
      <w:pPr>
        <w:pStyle w:val="57"/>
        <w:ind w:firstLine="420"/>
      </w:pPr>
      <w:r>
        <w:t>8</w:t>
      </w:r>
      <w:r>
        <w:rPr>
          <w:rFonts w:hint="eastAsia"/>
        </w:rPr>
        <w:t>、</w:t>
      </w:r>
      <w:r>
        <w:t>不得</w:t>
      </w:r>
      <w:r>
        <w:rPr>
          <w:rFonts w:hint="eastAsia"/>
        </w:rPr>
        <w:t>在</w:t>
      </w:r>
      <w:r>
        <w:t>包括但不限于生产、经营</w:t>
      </w:r>
      <w:r>
        <w:rPr>
          <w:rFonts w:hint="eastAsia"/>
        </w:rPr>
        <w:t>及</w:t>
      </w:r>
      <w:r>
        <w:t>或销售等领域与甲方包括但不限于</w:t>
      </w:r>
      <w:r>
        <w:rPr>
          <w:rFonts w:hint="eastAsia"/>
        </w:rPr>
        <w:t>原料</w:t>
      </w:r>
      <w:r>
        <w:t>供应商、产品销售商等各种业务伙伴进行与甲方存在竞争之活动</w:t>
      </w:r>
      <w:r>
        <w:rPr>
          <w:rFonts w:hint="eastAsia"/>
        </w:rPr>
        <w:t>。</w:t>
      </w:r>
    </w:p>
    <w:p w14:paraId="63CE45AA">
      <w:pPr>
        <w:pStyle w:val="57"/>
        <w:ind w:firstLine="420"/>
      </w:pPr>
      <w:r>
        <w:t>9</w:t>
      </w:r>
      <w:r>
        <w:rPr>
          <w:rFonts w:hint="eastAsia"/>
        </w:rPr>
        <w:t>、</w:t>
      </w:r>
      <w:r>
        <w:t>不得自行或</w:t>
      </w:r>
      <w:r>
        <w:rPr>
          <w:rFonts w:hint="eastAsia"/>
        </w:rPr>
        <w:t>协助</w:t>
      </w:r>
      <w:r>
        <w:t>他人</w:t>
      </w:r>
      <w:r>
        <w:rPr>
          <w:rFonts w:hint="eastAsia"/>
        </w:rPr>
        <w:t>使用自己</w:t>
      </w:r>
      <w:r>
        <w:t>掌握之甲方计划</w:t>
      </w:r>
      <w:r>
        <w:rPr>
          <w:rFonts w:hint="eastAsia"/>
        </w:rPr>
        <w:t>使用</w:t>
      </w:r>
      <w:r>
        <w:t>、或正在使用之一切公开及或未公开之技术成果、商业秘密，不论其是否获得利益</w:t>
      </w:r>
      <w:r>
        <w:rPr>
          <w:rFonts w:hint="eastAsia"/>
        </w:rPr>
        <w:t>。</w:t>
      </w:r>
    </w:p>
    <w:p w14:paraId="312EC5A1">
      <w:pPr>
        <w:pStyle w:val="57"/>
        <w:ind w:firstLine="420"/>
      </w:pPr>
    </w:p>
    <w:p w14:paraId="6CF422D3">
      <w:pPr>
        <w:pStyle w:val="57"/>
        <w:numPr>
          <w:ilvl w:val="0"/>
          <w:numId w:val="54"/>
        </w:numPr>
        <w:ind w:firstLineChars="0"/>
      </w:pPr>
      <w:r>
        <w:rPr>
          <w:rFonts w:hint="eastAsia"/>
        </w:rPr>
        <w:t>竞业限制</w:t>
      </w:r>
      <w:r>
        <w:t>补偿</w:t>
      </w:r>
    </w:p>
    <w:p w14:paraId="4AED955D">
      <w:pPr>
        <w:pStyle w:val="57"/>
        <w:ind w:firstLine="420"/>
      </w:pPr>
      <w:r>
        <w:rPr>
          <w:rFonts w:hint="eastAsia"/>
        </w:rPr>
        <w:t>1、</w:t>
      </w:r>
      <w:r>
        <w:t>在乙方竞业限制期间，</w:t>
      </w:r>
      <w:r>
        <w:rPr>
          <w:rFonts w:hint="eastAsia"/>
        </w:rPr>
        <w:t>即与</w:t>
      </w:r>
      <w:r>
        <w:t>乙方劳动关系解除或终止后</w:t>
      </w:r>
      <w:r>
        <w:rPr>
          <w:rFonts w:hint="eastAsia"/>
          <w:u w:val="single"/>
        </w:rPr>
        <w:t xml:space="preserve">  </w:t>
      </w:r>
      <w:r>
        <w:t>年内</w:t>
      </w:r>
      <w:r>
        <w:rPr>
          <w:rFonts w:hint="eastAsia"/>
        </w:rPr>
        <w:t>，</w:t>
      </w:r>
      <w:r>
        <w:t>甲方每月</w:t>
      </w:r>
      <w:r>
        <w:rPr>
          <w:rFonts w:hint="eastAsia"/>
        </w:rPr>
        <w:t>向</w:t>
      </w:r>
      <w:r>
        <w:t>乙方按</w:t>
      </w:r>
      <w:r>
        <w:rPr>
          <w:rFonts w:hint="eastAsia"/>
        </w:rPr>
        <w:t>其</w:t>
      </w:r>
      <w:r>
        <w:t>离职前</w:t>
      </w:r>
      <w:r>
        <w:rPr>
          <w:rFonts w:hint="eastAsia"/>
        </w:rPr>
        <w:t>12个月平均</w:t>
      </w:r>
      <w:r>
        <w:t>工资（</w:t>
      </w:r>
      <w:r>
        <w:rPr>
          <w:rFonts w:hint="eastAsia"/>
        </w:rPr>
        <w:t>包括</w:t>
      </w:r>
      <w:r>
        <w:t>年终奖等一切劳动报酬）</w:t>
      </w:r>
      <w:r>
        <w:rPr>
          <w:rFonts w:hint="eastAsia"/>
        </w:rPr>
        <w:t>的</w:t>
      </w:r>
      <w:r>
        <w:rPr>
          <w:rFonts w:hint="eastAsia"/>
          <w:u w:val="single"/>
        </w:rPr>
        <w:t xml:space="preserve">  %</w:t>
      </w:r>
      <w:r>
        <w:rPr>
          <w:rFonts w:hint="eastAsia"/>
        </w:rPr>
        <w:t>的</w:t>
      </w:r>
      <w:r>
        <w:t>标准支付</w:t>
      </w:r>
      <w:r>
        <w:rPr>
          <w:rFonts w:hint="eastAsia"/>
        </w:rPr>
        <w:t>津贴</w:t>
      </w:r>
      <w:r>
        <w:t>作为补偿。</w:t>
      </w:r>
    </w:p>
    <w:p w14:paraId="2094A32D">
      <w:pPr>
        <w:pStyle w:val="57"/>
        <w:ind w:firstLine="420"/>
      </w:pPr>
      <w:r>
        <w:t>2</w:t>
      </w:r>
      <w:r>
        <w:rPr>
          <w:rFonts w:hint="eastAsia"/>
        </w:rPr>
        <w:t>、</w:t>
      </w:r>
      <w:r>
        <w:t>支付方式为：补偿费从</w:t>
      </w:r>
      <w:r>
        <w:rPr>
          <w:rFonts w:hint="eastAsia"/>
          <w:u w:val="single"/>
        </w:rPr>
        <w:t xml:space="preserve">  </w:t>
      </w:r>
      <w:r>
        <w:t>年</w:t>
      </w:r>
      <w:r>
        <w:rPr>
          <w:rFonts w:hint="eastAsia"/>
          <w:u w:val="single"/>
        </w:rPr>
        <w:t xml:space="preserve">  </w:t>
      </w:r>
      <w:r>
        <w:t>月</w:t>
      </w:r>
      <w:r>
        <w:rPr>
          <w:rFonts w:hint="eastAsia"/>
          <w:u w:val="single"/>
        </w:rPr>
        <w:t xml:space="preserve">  </w:t>
      </w:r>
      <w:r>
        <w:t>日</w:t>
      </w:r>
      <w:r>
        <w:rPr>
          <w:rFonts w:hint="eastAsia"/>
        </w:rPr>
        <w:t>开始</w:t>
      </w:r>
      <w:r>
        <w:t>，按月支付，由甲方于</w:t>
      </w:r>
      <w:r>
        <w:rPr>
          <w:rFonts w:hint="eastAsia"/>
        </w:rPr>
        <w:t>每月</w:t>
      </w:r>
      <w:r>
        <w:t>的</w:t>
      </w:r>
      <w:r>
        <w:rPr>
          <w:rFonts w:hint="eastAsia"/>
          <w:u w:val="single"/>
        </w:rPr>
        <w:t xml:space="preserve">  </w:t>
      </w:r>
      <w:r>
        <w:t>日通过</w:t>
      </w:r>
      <w:r>
        <w:rPr>
          <w:rFonts w:hint="eastAsia"/>
        </w:rPr>
        <w:t>乙方</w:t>
      </w:r>
      <w:r>
        <w:t>的银行账户支付。乙方</w:t>
      </w:r>
      <w:r>
        <w:rPr>
          <w:rFonts w:hint="eastAsia"/>
        </w:rPr>
        <w:t>银行</w:t>
      </w:r>
      <w:r>
        <w:t>账户如下：</w:t>
      </w:r>
    </w:p>
    <w:p w14:paraId="0830F899">
      <w:pPr>
        <w:pStyle w:val="57"/>
        <w:ind w:firstLine="420"/>
      </w:pPr>
      <w:r>
        <w:rPr>
          <w:rFonts w:hint="eastAsia"/>
        </w:rPr>
        <w:t>开户</w:t>
      </w:r>
      <w:r>
        <w:t>名称：</w:t>
      </w:r>
      <w:r>
        <w:rPr>
          <w:rFonts w:hint="eastAsia"/>
          <w:u w:val="single"/>
        </w:rPr>
        <w:t xml:space="preserve">    </w:t>
      </w:r>
      <w:r>
        <w:rPr>
          <w:u w:val="single"/>
        </w:rPr>
        <w:t xml:space="preserve">           </w:t>
      </w:r>
      <w:r>
        <w:rPr>
          <w:rFonts w:hint="eastAsia"/>
          <w:u w:val="single"/>
        </w:rPr>
        <w:t xml:space="preserve">   </w:t>
      </w:r>
      <w:r>
        <w:rPr>
          <w:rFonts w:hint="eastAsia"/>
        </w:rPr>
        <w:t xml:space="preserve">       </w:t>
      </w:r>
    </w:p>
    <w:p w14:paraId="3DD25AEA">
      <w:pPr>
        <w:pStyle w:val="57"/>
        <w:ind w:firstLine="420"/>
      </w:pPr>
      <w:r>
        <w:rPr>
          <w:rFonts w:hint="eastAsia"/>
        </w:rPr>
        <w:t>银行账号：</w:t>
      </w:r>
      <w:r>
        <w:rPr>
          <w:rFonts w:hint="eastAsia"/>
          <w:u w:val="single"/>
        </w:rPr>
        <w:t xml:space="preserve">    </w:t>
      </w:r>
      <w:r>
        <w:rPr>
          <w:u w:val="single"/>
        </w:rPr>
        <w:t xml:space="preserve">           </w:t>
      </w:r>
      <w:r>
        <w:rPr>
          <w:rFonts w:hint="eastAsia"/>
          <w:u w:val="single"/>
        </w:rPr>
        <w:t xml:space="preserve">   </w:t>
      </w:r>
      <w:r>
        <w:rPr>
          <w:rFonts w:hint="eastAsia"/>
        </w:rPr>
        <w:t xml:space="preserve">  </w:t>
      </w:r>
    </w:p>
    <w:p w14:paraId="4956F8C1">
      <w:pPr>
        <w:pStyle w:val="57"/>
        <w:ind w:firstLine="420"/>
      </w:pPr>
      <w:r>
        <w:rPr>
          <w:rFonts w:hint="eastAsia"/>
        </w:rPr>
        <w:t>开户行：</w:t>
      </w:r>
      <w:r>
        <w:rPr>
          <w:rFonts w:hint="eastAsia"/>
          <w:u w:val="single"/>
        </w:rPr>
        <w:t xml:space="preserve">    </w:t>
      </w:r>
      <w:r>
        <w:rPr>
          <w:u w:val="single"/>
        </w:rPr>
        <w:t xml:space="preserve">             </w:t>
      </w:r>
      <w:r>
        <w:rPr>
          <w:rFonts w:hint="eastAsia"/>
          <w:u w:val="single"/>
        </w:rPr>
        <w:t xml:space="preserve">   </w:t>
      </w:r>
      <w:r>
        <w:rPr>
          <w:rFonts w:hint="eastAsia"/>
        </w:rPr>
        <w:t xml:space="preserve">  </w:t>
      </w:r>
      <w:r>
        <w:t xml:space="preserve">  </w:t>
      </w:r>
    </w:p>
    <w:p w14:paraId="34569EDC">
      <w:pPr>
        <w:pStyle w:val="57"/>
        <w:ind w:firstLine="420"/>
      </w:pPr>
      <w:r>
        <w:t>3</w:t>
      </w:r>
      <w:r>
        <w:rPr>
          <w:rFonts w:hint="eastAsia"/>
        </w:rPr>
        <w:t>、</w:t>
      </w:r>
      <w:r>
        <w:t>如乙方拒绝领取，甲方可以将补偿费向有关机关提存，由此所发生的费用由乙方</w:t>
      </w:r>
      <w:r>
        <w:rPr>
          <w:rFonts w:hint="eastAsia"/>
        </w:rPr>
        <w:t>承担</w:t>
      </w:r>
      <w:r>
        <w:t>。</w:t>
      </w:r>
    </w:p>
    <w:p w14:paraId="28B60D49">
      <w:pPr>
        <w:pStyle w:val="57"/>
        <w:ind w:firstLine="420"/>
      </w:pPr>
    </w:p>
    <w:p w14:paraId="0DB7BE5A">
      <w:pPr>
        <w:pStyle w:val="57"/>
        <w:numPr>
          <w:ilvl w:val="0"/>
          <w:numId w:val="54"/>
        </w:numPr>
        <w:ind w:firstLineChars="0"/>
      </w:pPr>
      <w:r>
        <w:rPr>
          <w:rFonts w:hint="eastAsia"/>
        </w:rPr>
        <w:t>违约责任</w:t>
      </w:r>
    </w:p>
    <w:p w14:paraId="0044A01B">
      <w:pPr>
        <w:pStyle w:val="57"/>
        <w:ind w:firstLine="420"/>
      </w:pPr>
      <w:r>
        <w:t>1</w:t>
      </w:r>
      <w:r>
        <w:rPr>
          <w:rFonts w:hint="eastAsia"/>
        </w:rPr>
        <w:t>、</w:t>
      </w:r>
      <w:r>
        <w:t>甲方无正当理由不履行本协议第三条所列各项义务，拒绝支付乙方的</w:t>
      </w:r>
      <w:r>
        <w:rPr>
          <w:rFonts w:hint="eastAsia"/>
        </w:rPr>
        <w:t>竞业</w:t>
      </w:r>
      <w:r>
        <w:t>限制补偿费（</w:t>
      </w:r>
      <w:r>
        <w:rPr>
          <w:rFonts w:hint="eastAsia"/>
        </w:rPr>
        <w:t>延迟</w:t>
      </w:r>
      <w:r>
        <w:t>支付约定</w:t>
      </w:r>
      <w:r>
        <w:rPr>
          <w:rFonts w:hint="eastAsia"/>
        </w:rPr>
        <w:t>的</w:t>
      </w:r>
      <w:r>
        <w:t>补偿费支付期限一个月以上，即可视为拒绝支付）</w:t>
      </w:r>
      <w:r>
        <w:rPr>
          <w:rFonts w:hint="eastAsia"/>
        </w:rPr>
        <w:t>的</w:t>
      </w:r>
      <w:r>
        <w:t>，甲方除如数向乙方支付的约定的</w:t>
      </w:r>
      <w:r>
        <w:rPr>
          <w:rFonts w:hint="eastAsia"/>
        </w:rPr>
        <w:t>竞业</w:t>
      </w:r>
      <w:r>
        <w:t>限制补偿费</w:t>
      </w:r>
      <w:r>
        <w:rPr>
          <w:rFonts w:hint="eastAsia"/>
        </w:rPr>
        <w:t>外</w:t>
      </w:r>
      <w:r>
        <w:t>，还应当向乙方一次性支付竞业限制补偿总额</w:t>
      </w:r>
      <w:r>
        <w:rPr>
          <w:rFonts w:hint="eastAsia"/>
          <w:u w:val="single"/>
        </w:rPr>
        <w:t xml:space="preserve">  %</w:t>
      </w:r>
      <w:r>
        <w:rPr>
          <w:rFonts w:hint="eastAsia"/>
        </w:rPr>
        <w:t>的</w:t>
      </w:r>
      <w:r>
        <w:t xml:space="preserve">违约金 </w:t>
      </w:r>
      <w:r>
        <w:rPr>
          <w:rFonts w:hint="eastAsia"/>
        </w:rPr>
        <w:t>。</w:t>
      </w:r>
    </w:p>
    <w:p w14:paraId="65DB9DB1">
      <w:pPr>
        <w:pStyle w:val="57"/>
        <w:ind w:firstLine="420"/>
      </w:pPr>
      <w:r>
        <w:t>2</w:t>
      </w:r>
      <w:r>
        <w:rPr>
          <w:rFonts w:hint="eastAsia"/>
        </w:rPr>
        <w:t>、</w:t>
      </w:r>
      <w:r>
        <w:t>乙方不履行本协议第二条规定的义务，应当</w:t>
      </w:r>
      <w:r>
        <w:rPr>
          <w:rFonts w:hint="eastAsia"/>
        </w:rPr>
        <w:t>向</w:t>
      </w:r>
      <w:r>
        <w:t>甲方一次性支付竞业</w:t>
      </w:r>
      <w:r>
        <w:rPr>
          <w:rFonts w:hint="eastAsia"/>
        </w:rPr>
        <w:t>限制</w:t>
      </w:r>
      <w:r>
        <w:t>补偿总额</w:t>
      </w:r>
      <w:r>
        <w:rPr>
          <w:rFonts w:hint="eastAsia"/>
          <w:u w:val="single"/>
        </w:rPr>
        <w:t xml:space="preserve">  %</w:t>
      </w:r>
      <w:r>
        <w:rPr>
          <w:rFonts w:hint="eastAsia"/>
        </w:rPr>
        <w:t>的</w:t>
      </w:r>
      <w:r>
        <w:t>违约金</w:t>
      </w:r>
      <w:r>
        <w:rPr>
          <w:rFonts w:hint="eastAsia"/>
        </w:rPr>
        <w:t>，同时</w:t>
      </w:r>
      <w:r>
        <w:t>乙方因违约行为所获得的收益</w:t>
      </w:r>
      <w:r>
        <w:rPr>
          <w:rFonts w:hint="eastAsia"/>
        </w:rPr>
        <w:t>应当</w:t>
      </w:r>
      <w:r>
        <w:t>甲方</w:t>
      </w:r>
      <w:r>
        <w:rPr>
          <w:rFonts w:hint="eastAsia"/>
        </w:rPr>
        <w:t>所有，</w:t>
      </w:r>
      <w:r>
        <w:t>甲方有权对乙方给予处分。如</w:t>
      </w:r>
      <w:r>
        <w:rPr>
          <w:rFonts w:hint="eastAsia"/>
        </w:rPr>
        <w:t>违约金</w:t>
      </w:r>
      <w:r>
        <w:t>不足以补偿甲方损失，甲方还有</w:t>
      </w:r>
      <w:r>
        <w:rPr>
          <w:rFonts w:hint="eastAsia"/>
        </w:rPr>
        <w:t>权向</w:t>
      </w:r>
      <w:r>
        <w:t>乙方主张由此遭受的经济损失。</w:t>
      </w:r>
    </w:p>
    <w:p w14:paraId="5A2E66B5">
      <w:pPr>
        <w:pStyle w:val="57"/>
        <w:ind w:firstLine="420"/>
      </w:pPr>
      <w:r>
        <w:t>3</w:t>
      </w:r>
      <w:r>
        <w:rPr>
          <w:rFonts w:hint="eastAsia"/>
        </w:rPr>
        <w:t>、前项所属损失</w:t>
      </w:r>
      <w:r>
        <w:t>赔偿按照</w:t>
      </w:r>
      <w:r>
        <w:rPr>
          <w:rFonts w:hint="eastAsia"/>
        </w:rPr>
        <w:t>如下</w:t>
      </w:r>
      <w:r>
        <w:t>方式计算：</w:t>
      </w:r>
    </w:p>
    <w:p w14:paraId="48F0E03F">
      <w:pPr>
        <w:pStyle w:val="57"/>
        <w:ind w:firstLine="420"/>
      </w:pPr>
      <w:r>
        <w:rPr>
          <w:rFonts w:hint="eastAsia"/>
        </w:rPr>
        <w:t>（1）损失</w:t>
      </w:r>
      <w:r>
        <w:t>赔偿为</w:t>
      </w:r>
      <w:r>
        <w:rPr>
          <w:rFonts w:hint="eastAsia"/>
        </w:rPr>
        <w:t xml:space="preserve"> 甲方</w:t>
      </w:r>
      <w:r>
        <w:t>因乙方的违约行为所受的实际经济损失，计算方法是：因乙方的</w:t>
      </w:r>
      <w:r>
        <w:rPr>
          <w:rFonts w:hint="eastAsia"/>
        </w:rPr>
        <w:t>违约</w:t>
      </w:r>
      <w:r>
        <w:t>行为导致甲方的产品销售</w:t>
      </w:r>
      <w:r>
        <w:rPr>
          <w:rFonts w:hint="eastAsia"/>
        </w:rPr>
        <w:t>数量</w:t>
      </w:r>
      <w:r>
        <w:t>下降，其销售数量减少的总数乘以单位产品的利润所得之积</w:t>
      </w:r>
      <w:r>
        <w:rPr>
          <w:rFonts w:hint="eastAsia"/>
        </w:rPr>
        <w:t>。</w:t>
      </w:r>
    </w:p>
    <w:p w14:paraId="64E7AA73">
      <w:pPr>
        <w:pStyle w:val="57"/>
        <w:ind w:firstLine="420"/>
      </w:pPr>
      <w:r>
        <w:rPr>
          <w:rFonts w:hint="eastAsia"/>
        </w:rPr>
        <w:t>（2）如果</w:t>
      </w:r>
      <w:r>
        <w:t>甲方的损失依照第（</w:t>
      </w:r>
      <w:r>
        <w:rPr>
          <w:rFonts w:hint="eastAsia"/>
        </w:rPr>
        <w:t>1</w:t>
      </w:r>
      <w:r>
        <w:t>）</w:t>
      </w:r>
      <w:r>
        <w:rPr>
          <w:rFonts w:hint="eastAsia"/>
        </w:rPr>
        <w:t>项</w:t>
      </w:r>
      <w:r>
        <w:t>所述的计算方法难以计算的，损失赔偿额为乙方及相关第三方因违约行为所获得的全部</w:t>
      </w:r>
      <w:r>
        <w:rPr>
          <w:rFonts w:hint="eastAsia"/>
        </w:rPr>
        <w:t>利润</w:t>
      </w:r>
      <w:r>
        <w:t>，计算方法是：乙方及相关第三方从与违法行为直接关联的每单位产品获得的利润乘</w:t>
      </w:r>
      <w:r>
        <w:rPr>
          <w:rFonts w:hint="eastAsia"/>
        </w:rPr>
        <w:t>以</w:t>
      </w:r>
      <w:r>
        <w:t>市场上销售的总数所得之积；</w:t>
      </w:r>
    </w:p>
    <w:p w14:paraId="0CE8D159">
      <w:pPr>
        <w:pStyle w:val="57"/>
        <w:ind w:firstLine="420"/>
      </w:pPr>
      <w:r>
        <w:rPr>
          <w:rFonts w:hint="eastAsia"/>
        </w:rPr>
        <w:t>（3）甲方</w:t>
      </w:r>
      <w:r>
        <w:t>因调查乙方的违约行为</w:t>
      </w:r>
      <w:r>
        <w:rPr>
          <w:rFonts w:hint="eastAsia"/>
        </w:rPr>
        <w:t>而</w:t>
      </w:r>
      <w:r>
        <w:t>支付的合理费用，包括但不限于律师费、调查费、评估费等，应当包含在损失赔偿额之内。</w:t>
      </w:r>
    </w:p>
    <w:p w14:paraId="3D20904F">
      <w:pPr>
        <w:pStyle w:val="57"/>
        <w:ind w:firstLine="420"/>
      </w:pPr>
      <w:r>
        <w:t>4</w:t>
      </w:r>
      <w:r>
        <w:rPr>
          <w:rFonts w:hint="eastAsia"/>
        </w:rPr>
        <w:t>、</w:t>
      </w:r>
      <w:r>
        <w:t>如乙方不能按第二条第</w:t>
      </w:r>
      <w:r>
        <w:rPr>
          <w:rFonts w:hint="eastAsia"/>
        </w:rPr>
        <w:t>2项要求</w:t>
      </w:r>
      <w:r>
        <w:t>提交约定</w:t>
      </w:r>
      <w:r>
        <w:rPr>
          <w:rFonts w:hint="eastAsia"/>
        </w:rPr>
        <w:t>证明</w:t>
      </w:r>
      <w:r>
        <w:t>材料，则应该</w:t>
      </w:r>
      <w:r>
        <w:rPr>
          <w:rFonts w:hint="eastAsia"/>
        </w:rPr>
        <w:t>视为</w:t>
      </w:r>
      <w:r>
        <w:t>乙方未履行竞业限制协议约定的义务，甲方有权按本竞业限制协议参考上述条款追究乙方的违约责任。</w:t>
      </w:r>
    </w:p>
    <w:p w14:paraId="14EFE528">
      <w:pPr>
        <w:pStyle w:val="57"/>
        <w:ind w:firstLine="420"/>
      </w:pPr>
    </w:p>
    <w:p w14:paraId="55BEC910">
      <w:pPr>
        <w:pStyle w:val="57"/>
        <w:ind w:firstLine="420"/>
      </w:pPr>
      <w:r>
        <w:rPr>
          <w:rFonts w:hint="eastAsia"/>
        </w:rPr>
        <w:t>第五条 合同的权利</w:t>
      </w:r>
      <w:r>
        <w:t>义务终止</w:t>
      </w:r>
    </w:p>
    <w:p w14:paraId="299896CD">
      <w:pPr>
        <w:pStyle w:val="57"/>
        <w:ind w:firstLine="420"/>
      </w:pPr>
      <w:r>
        <w:rPr>
          <w:rFonts w:hint="eastAsia"/>
        </w:rPr>
        <w:t>双方约定</w:t>
      </w:r>
      <w:r>
        <w:t>，出现下列情况之一的，本协议自行</w:t>
      </w:r>
      <w:r>
        <w:rPr>
          <w:rFonts w:hint="eastAsia"/>
        </w:rPr>
        <w:t>终止</w:t>
      </w:r>
      <w:r>
        <w:t>：</w:t>
      </w:r>
    </w:p>
    <w:p w14:paraId="74045792">
      <w:pPr>
        <w:pStyle w:val="57"/>
        <w:ind w:firstLine="420"/>
      </w:pPr>
      <w:r>
        <w:t>1</w:t>
      </w:r>
      <w:r>
        <w:rPr>
          <w:rFonts w:hint="eastAsia"/>
        </w:rPr>
        <w:t>、</w:t>
      </w:r>
      <w:r>
        <w:t>乙方所掌握的</w:t>
      </w:r>
      <w:r>
        <w:rPr>
          <w:rFonts w:hint="eastAsia"/>
        </w:rPr>
        <w:t>甲方</w:t>
      </w:r>
      <w:r>
        <w:t>重要商业秘密</w:t>
      </w:r>
      <w:r>
        <w:rPr>
          <w:rFonts w:hint="eastAsia"/>
        </w:rPr>
        <w:t>已经</w:t>
      </w:r>
      <w:r>
        <w:t>公开，而且</w:t>
      </w:r>
      <w:r>
        <w:rPr>
          <w:rFonts w:hint="eastAsia"/>
        </w:rPr>
        <w:t>由于</w:t>
      </w:r>
      <w:r>
        <w:t>该公开导致乙方</w:t>
      </w:r>
      <w:r>
        <w:rPr>
          <w:rFonts w:hint="eastAsia"/>
        </w:rPr>
        <w:t>对甲方</w:t>
      </w:r>
      <w:r>
        <w:t>的</w:t>
      </w:r>
      <w:r>
        <w:rPr>
          <w:rFonts w:hint="eastAsia"/>
        </w:rPr>
        <w:t>竞争</w:t>
      </w:r>
      <w:r>
        <w:t>优势已无重要影响。</w:t>
      </w:r>
    </w:p>
    <w:p w14:paraId="555D0E40">
      <w:pPr>
        <w:pStyle w:val="57"/>
        <w:ind w:firstLine="420"/>
      </w:pPr>
      <w:r>
        <w:t>2</w:t>
      </w:r>
      <w:r>
        <w:rPr>
          <w:rFonts w:hint="eastAsia"/>
        </w:rPr>
        <w:t>、</w:t>
      </w:r>
      <w:r>
        <w:t>甲方无正当理由不履行本协议第三条的义务，拒绝</w:t>
      </w:r>
      <w:r>
        <w:rPr>
          <w:rFonts w:hint="eastAsia"/>
        </w:rPr>
        <w:t>向</w:t>
      </w:r>
      <w:r>
        <w:t>乙方支付竞业限制补偿费的。</w:t>
      </w:r>
    </w:p>
    <w:p w14:paraId="3D47E011">
      <w:pPr>
        <w:pStyle w:val="57"/>
        <w:ind w:firstLine="420"/>
      </w:pPr>
      <w:r>
        <w:t>3</w:t>
      </w:r>
      <w:r>
        <w:rPr>
          <w:rFonts w:hint="eastAsia"/>
        </w:rPr>
        <w:t>、</w:t>
      </w:r>
      <w:r>
        <w:t>甲方因</w:t>
      </w:r>
      <w:r>
        <w:rPr>
          <w:rFonts w:hint="eastAsia"/>
        </w:rPr>
        <w:t>破产</w:t>
      </w:r>
      <w:r>
        <w:t>、解散等事由终止法人主体资格，且</w:t>
      </w:r>
      <w:r>
        <w:rPr>
          <w:rFonts w:hint="eastAsia"/>
        </w:rPr>
        <w:t>没有</w:t>
      </w:r>
      <w:r>
        <w:t>承受其权利义务的合法主体。本合同</w:t>
      </w:r>
      <w:r>
        <w:rPr>
          <w:rFonts w:hint="eastAsia"/>
        </w:rPr>
        <w:t>权利</w:t>
      </w:r>
      <w:r>
        <w:t>义务的终止不影响</w:t>
      </w:r>
      <w:r>
        <w:rPr>
          <w:rFonts w:hint="eastAsia"/>
        </w:rPr>
        <w:t>甲乙</w:t>
      </w:r>
      <w:r>
        <w:t>双方在本合同</w:t>
      </w:r>
      <w:r>
        <w:rPr>
          <w:rFonts w:hint="eastAsia"/>
        </w:rPr>
        <w:t>签订</w:t>
      </w:r>
      <w:r>
        <w:t>之前或之后签订的商业秘密保密协议的效力。</w:t>
      </w:r>
    </w:p>
    <w:p w14:paraId="1AB86571">
      <w:pPr>
        <w:pStyle w:val="57"/>
        <w:ind w:firstLine="420"/>
      </w:pPr>
      <w:r>
        <w:t>4</w:t>
      </w:r>
      <w:r>
        <w:rPr>
          <w:rFonts w:hint="eastAsia"/>
        </w:rPr>
        <w:t>、</w:t>
      </w:r>
      <w:r>
        <w:t>竞业限制期限届满。</w:t>
      </w:r>
    </w:p>
    <w:p w14:paraId="686F95B4">
      <w:pPr>
        <w:pStyle w:val="57"/>
        <w:ind w:firstLine="420"/>
      </w:pPr>
    </w:p>
    <w:p w14:paraId="773A2E96">
      <w:pPr>
        <w:pStyle w:val="57"/>
        <w:ind w:firstLine="420"/>
      </w:pPr>
      <w:r>
        <w:rPr>
          <w:rFonts w:hint="eastAsia"/>
        </w:rPr>
        <w:t>第六条 纠纷解决</w:t>
      </w:r>
      <w:r>
        <w:t>程序与管辖</w:t>
      </w:r>
    </w:p>
    <w:p w14:paraId="0F4D48E3">
      <w:pPr>
        <w:pStyle w:val="57"/>
        <w:ind w:firstLine="420"/>
      </w:pPr>
      <w:r>
        <w:rPr>
          <w:rFonts w:hint="eastAsia"/>
        </w:rPr>
        <w:t>1、对</w:t>
      </w:r>
      <w:r>
        <w:t>因本协议</w:t>
      </w:r>
      <w:r>
        <w:rPr>
          <w:rFonts w:hint="eastAsia"/>
        </w:rPr>
        <w:t>或本协议</w:t>
      </w:r>
      <w:r>
        <w:t>各方的</w:t>
      </w:r>
      <w:r>
        <w:rPr>
          <w:rFonts w:hint="eastAsia"/>
        </w:rPr>
        <w:t>权利</w:t>
      </w:r>
      <w:r>
        <w:t>和义务而发生的或</w:t>
      </w:r>
      <w:r>
        <w:rPr>
          <w:rFonts w:hint="eastAsia"/>
        </w:rPr>
        <w:t>与</w:t>
      </w:r>
      <w:r>
        <w:t>之有关的任何事项和争议、诉讼或程序，本协议双方均选择以下</w:t>
      </w:r>
      <w:r>
        <w:rPr>
          <w:rFonts w:hint="eastAsia"/>
        </w:rPr>
        <w:t>第</w:t>
      </w:r>
      <w:r>
        <w:rPr>
          <w:rFonts w:hint="eastAsia"/>
          <w:u w:val="single"/>
        </w:rPr>
        <w:t xml:space="preserve">  </w:t>
      </w:r>
      <w:r>
        <w:t>种</w:t>
      </w:r>
      <w:r>
        <w:rPr>
          <w:rFonts w:hint="eastAsia"/>
        </w:rPr>
        <w:t>方式</w:t>
      </w:r>
      <w:r>
        <w:t>解决</w:t>
      </w:r>
      <w:r>
        <w:rPr>
          <w:rFonts w:hint="eastAsia"/>
        </w:rPr>
        <w:t>：</w:t>
      </w:r>
    </w:p>
    <w:p w14:paraId="46DD9214">
      <w:pPr>
        <w:pStyle w:val="57"/>
        <w:ind w:firstLine="420"/>
      </w:pPr>
      <w:r>
        <w:rPr>
          <w:rFonts w:hint="eastAsia"/>
        </w:rPr>
        <w:t>（1）向</w:t>
      </w:r>
      <w:r>
        <w:t>本合同</w:t>
      </w:r>
      <w:r>
        <w:rPr>
          <w:rFonts w:hint="eastAsia"/>
        </w:rPr>
        <w:t>签订地</w:t>
      </w:r>
      <w:r>
        <w:t>人民法院</w:t>
      </w:r>
      <w:r>
        <w:rPr>
          <w:rFonts w:hint="eastAsia"/>
        </w:rPr>
        <w:t>提请</w:t>
      </w:r>
      <w:r>
        <w:t>诉讼；</w:t>
      </w:r>
    </w:p>
    <w:p w14:paraId="2607B9A2">
      <w:pPr>
        <w:pStyle w:val="57"/>
        <w:ind w:firstLine="420"/>
      </w:pPr>
      <w:r>
        <w:rPr>
          <w:rFonts w:hint="eastAsia"/>
        </w:rPr>
        <w:t>（2）向</w:t>
      </w:r>
      <w:r>
        <w:rPr>
          <w:rFonts w:hint="eastAsia"/>
          <w:u w:val="single"/>
        </w:rPr>
        <w:t xml:space="preserve">       </w:t>
      </w:r>
      <w:r>
        <w:t>仲裁委员会申请仲裁。</w:t>
      </w:r>
    </w:p>
    <w:p w14:paraId="6181E2AC">
      <w:pPr>
        <w:pStyle w:val="57"/>
        <w:ind w:firstLine="420"/>
      </w:pPr>
      <w:r>
        <w:rPr>
          <w:rFonts w:hint="eastAsia"/>
        </w:rPr>
        <w:t>2、</w:t>
      </w:r>
      <w:r>
        <w:t>若协议履行过程中双方</w:t>
      </w:r>
      <w:r>
        <w:rPr>
          <w:rFonts w:hint="eastAsia"/>
        </w:rPr>
        <w:t>发生</w:t>
      </w:r>
      <w:r>
        <w:t>诉讼或仲裁，在诉讼或仲裁进行期间，除</w:t>
      </w:r>
      <w:r>
        <w:rPr>
          <w:rFonts w:hint="eastAsia"/>
        </w:rPr>
        <w:t>正在</w:t>
      </w:r>
      <w:r>
        <w:t>进行诉讼或仲裁</w:t>
      </w:r>
      <w:r>
        <w:rPr>
          <w:rFonts w:hint="eastAsia"/>
        </w:rPr>
        <w:t>的</w:t>
      </w:r>
      <w:r>
        <w:t>部分或直接和实质性地受到诉讼或仲裁</w:t>
      </w:r>
      <w:r>
        <w:rPr>
          <w:rFonts w:hint="eastAsia"/>
        </w:rPr>
        <w:t>影响</w:t>
      </w:r>
      <w:r>
        <w:t>的条款外，本协议其余条款应当继续履行。</w:t>
      </w:r>
    </w:p>
    <w:p w14:paraId="4E63EC2D">
      <w:pPr>
        <w:pStyle w:val="57"/>
        <w:ind w:firstLine="420"/>
      </w:pPr>
    </w:p>
    <w:p w14:paraId="352AE8EF">
      <w:pPr>
        <w:pStyle w:val="57"/>
        <w:ind w:firstLine="420"/>
      </w:pPr>
      <w:r>
        <w:rPr>
          <w:rFonts w:hint="eastAsia"/>
        </w:rPr>
        <w:t>第七条 其他</w:t>
      </w:r>
    </w:p>
    <w:p w14:paraId="1291203E">
      <w:pPr>
        <w:pStyle w:val="57"/>
        <w:ind w:firstLine="420"/>
      </w:pPr>
      <w:r>
        <w:rPr>
          <w:rFonts w:hint="eastAsia"/>
        </w:rPr>
        <w:t>1、</w:t>
      </w:r>
      <w:r>
        <w:t>本协议自甲乙双方签字盖章之日起生效，且未经双方书面协议不得</w:t>
      </w:r>
      <w:r>
        <w:rPr>
          <w:rFonts w:hint="eastAsia"/>
        </w:rPr>
        <w:t>补充</w:t>
      </w:r>
      <w:r>
        <w:t>或</w:t>
      </w:r>
      <w:r>
        <w:rPr>
          <w:rFonts w:hint="eastAsia"/>
        </w:rPr>
        <w:t>修改</w:t>
      </w:r>
      <w:r>
        <w:t>。本协议</w:t>
      </w:r>
      <w:r>
        <w:rPr>
          <w:rFonts w:hint="eastAsia"/>
        </w:rPr>
        <w:t>签署</w:t>
      </w:r>
      <w:r>
        <w:t>、履行、解释和争议解决均适用中华人民共和国法律。</w:t>
      </w:r>
    </w:p>
    <w:p w14:paraId="1F9603E6">
      <w:pPr>
        <w:pStyle w:val="57"/>
        <w:ind w:firstLine="420"/>
      </w:pPr>
      <w:r>
        <w:t>2</w:t>
      </w:r>
      <w:r>
        <w:rPr>
          <w:rFonts w:hint="eastAsia"/>
        </w:rPr>
        <w:t>、本协议</w:t>
      </w:r>
      <w:r>
        <w:t>一式</w:t>
      </w:r>
      <w:r>
        <w:rPr>
          <w:u w:val="single"/>
        </w:rPr>
        <w:t xml:space="preserve">  </w:t>
      </w:r>
      <w:r>
        <w:t>份</w:t>
      </w:r>
      <w:r>
        <w:rPr>
          <w:rFonts w:hint="eastAsia"/>
        </w:rPr>
        <w:t>，</w:t>
      </w:r>
      <w:r>
        <w:t>双方各执</w:t>
      </w:r>
      <w:r>
        <w:rPr>
          <w:rFonts w:hint="eastAsia"/>
          <w:u w:val="single"/>
        </w:rPr>
        <w:t xml:space="preserve">  </w:t>
      </w:r>
      <w:r>
        <w:t>份</w:t>
      </w:r>
      <w:r>
        <w:rPr>
          <w:rFonts w:hint="eastAsia"/>
        </w:rPr>
        <w:t>，</w:t>
      </w:r>
      <w:r>
        <w:t>具有同等法律效力。</w:t>
      </w:r>
    </w:p>
    <w:p w14:paraId="783F4530">
      <w:pPr>
        <w:pStyle w:val="57"/>
        <w:ind w:firstLine="3675" w:firstLineChars="1750"/>
      </w:pPr>
      <w:r>
        <w:rPr>
          <w:rFonts w:hint="eastAsia"/>
        </w:rPr>
        <w:t>（以下</w:t>
      </w:r>
      <w:r>
        <w:t>无正文</w:t>
      </w:r>
      <w:r>
        <w:rPr>
          <w:rFonts w:hint="eastAsia"/>
        </w:rPr>
        <w:t>）</w:t>
      </w:r>
    </w:p>
    <w:p w14:paraId="1ECB0A81">
      <w:pPr>
        <w:pStyle w:val="57"/>
        <w:ind w:firstLine="3675" w:firstLineChars="1750"/>
      </w:pPr>
    </w:p>
    <w:p w14:paraId="7378591F">
      <w:pPr>
        <w:pStyle w:val="57"/>
        <w:ind w:firstLine="3675" w:firstLineChars="1750"/>
      </w:pPr>
    </w:p>
    <w:p w14:paraId="29AC38FF">
      <w:pPr>
        <w:pStyle w:val="57"/>
        <w:ind w:firstLine="0" w:firstLineChars="0"/>
        <w:rPr>
          <w:u w:val="single"/>
        </w:rPr>
      </w:pPr>
      <w:r>
        <w:rPr>
          <w:rFonts w:hint="eastAsia"/>
        </w:rPr>
        <w:t>甲  方</w:t>
      </w:r>
      <w:r>
        <w:t>：</w:t>
      </w:r>
      <w:r>
        <w:rPr>
          <w:rFonts w:hint="eastAsia"/>
          <w:u w:val="single"/>
        </w:rPr>
        <w:t xml:space="preserve">     </w:t>
      </w:r>
      <w:r>
        <w:rPr>
          <w:u w:val="single"/>
        </w:rPr>
        <w:t xml:space="preserve">         </w:t>
      </w:r>
      <w:r>
        <w:rPr>
          <w:rFonts w:hint="eastAsia"/>
          <w:u w:val="single"/>
        </w:rPr>
        <w:t xml:space="preserve">    </w:t>
      </w:r>
      <w:r>
        <w:rPr>
          <w:rFonts w:hint="eastAsia"/>
        </w:rPr>
        <w:t xml:space="preserve">（盖章）  </w:t>
      </w:r>
      <w:r>
        <w:t xml:space="preserve">            </w:t>
      </w:r>
      <w:r>
        <w:rPr>
          <w:rFonts w:hint="eastAsia"/>
        </w:rPr>
        <w:t xml:space="preserve"> 乙  方</w:t>
      </w:r>
      <w:r>
        <w:t>：</w:t>
      </w:r>
      <w:r>
        <w:rPr>
          <w:u w:val="single"/>
        </w:rPr>
        <w:t xml:space="preserve">                    </w:t>
      </w:r>
    </w:p>
    <w:p w14:paraId="7E732F21">
      <w:pPr>
        <w:pStyle w:val="57"/>
        <w:ind w:firstLine="0" w:firstLineChars="0"/>
        <w:rPr>
          <w:u w:val="single"/>
        </w:rPr>
      </w:pPr>
    </w:p>
    <w:p w14:paraId="5646ED78">
      <w:pPr>
        <w:pStyle w:val="57"/>
        <w:ind w:firstLine="0" w:firstLineChars="0"/>
      </w:pPr>
      <w:r>
        <w:rPr>
          <w:rFonts w:hint="eastAsia"/>
        </w:rPr>
        <w:t>法定</w:t>
      </w:r>
      <w:r>
        <w:t>代表人</w:t>
      </w:r>
      <w:r>
        <w:rPr>
          <w:rFonts w:hint="eastAsia"/>
        </w:rPr>
        <w:t>/授权</w:t>
      </w:r>
      <w:r>
        <w:t>代表：</w:t>
      </w:r>
      <w:r>
        <w:rPr>
          <w:rFonts w:hint="eastAsia"/>
          <w:u w:val="single"/>
        </w:rPr>
        <w:t xml:space="preserve">             </w:t>
      </w:r>
      <w:r>
        <w:rPr>
          <w:rFonts w:hint="eastAsia"/>
        </w:rPr>
        <w:t xml:space="preserve"> </w:t>
      </w:r>
      <w:r>
        <w:t xml:space="preserve">              </w:t>
      </w:r>
      <w:r>
        <w:rPr>
          <w:rFonts w:hint="eastAsia"/>
        </w:rPr>
        <w:t>法定</w:t>
      </w:r>
      <w:r>
        <w:t>代表人</w:t>
      </w:r>
      <w:r>
        <w:rPr>
          <w:rFonts w:hint="eastAsia"/>
        </w:rPr>
        <w:t>/授权代表：</w:t>
      </w:r>
      <w:r>
        <w:rPr>
          <w:u w:val="single"/>
        </w:rPr>
        <w:t xml:space="preserve">         </w:t>
      </w:r>
    </w:p>
    <w:p w14:paraId="253BB8E3">
      <w:pPr>
        <w:pStyle w:val="57"/>
        <w:ind w:firstLine="0" w:firstLineChars="0"/>
        <w:rPr>
          <w:u w:val="single"/>
        </w:rPr>
      </w:pPr>
    </w:p>
    <w:p w14:paraId="6EC9B51B">
      <w:pPr>
        <w:pStyle w:val="57"/>
        <w:ind w:firstLine="0" w:firstLineChars="0"/>
        <w:sectPr>
          <w:headerReference r:id="rId29" w:type="default"/>
          <w:footerReference r:id="rId31" w:type="default"/>
          <w:headerReference r:id="rId30" w:type="even"/>
          <w:footerReference r:id="rId32" w:type="even"/>
          <w:pgSz w:w="11906" w:h="16838"/>
          <w:pgMar w:top="1928" w:right="1134" w:bottom="1134" w:left="1134" w:header="1418" w:footer="1134" w:gutter="284"/>
          <w:cols w:space="425" w:num="1"/>
          <w:formProt w:val="0"/>
          <w:docGrid w:type="lines" w:linePitch="312" w:charSpace="0"/>
        </w:sectPr>
      </w:pPr>
      <w:r>
        <w:rPr>
          <w:rFonts w:hint="eastAsia"/>
        </w:rPr>
        <w:t>日期</w:t>
      </w:r>
      <w:r>
        <w:t>：</w:t>
      </w:r>
      <w:r>
        <w:rPr>
          <w:rFonts w:hint="eastAsia"/>
          <w:u w:val="single"/>
        </w:rPr>
        <w:t xml:space="preserve">                         </w:t>
      </w:r>
      <w:r>
        <w:rPr>
          <w:u w:val="single"/>
        </w:rPr>
        <w:t xml:space="preserve">  </w:t>
      </w:r>
      <w:r>
        <w:rPr>
          <w:rFonts w:hint="eastAsia"/>
          <w:u w:val="single"/>
        </w:rPr>
        <w:t xml:space="preserve">  </w:t>
      </w:r>
      <w:r>
        <w:rPr>
          <w:rFonts w:hint="eastAsia"/>
        </w:rPr>
        <w:t xml:space="preserve">              日  期</w:t>
      </w:r>
      <w:r>
        <w:t>：</w:t>
      </w:r>
      <w:r>
        <w:rPr>
          <w:rFonts w:hint="eastAsia"/>
          <w:u w:val="single"/>
        </w:rPr>
        <w:t xml:space="preserve">                 </w:t>
      </w:r>
      <w:r>
        <w:rPr>
          <w:u w:val="single"/>
        </w:rPr>
        <w:t xml:space="preserve"> </w:t>
      </w:r>
      <w:r>
        <w:rPr>
          <w:rFonts w:hint="eastAsia"/>
          <w:u w:val="single"/>
        </w:rPr>
        <w:t xml:space="preserve">    </w:t>
      </w:r>
      <w:r>
        <w:rPr>
          <w:rFonts w:hint="eastAsia"/>
        </w:rPr>
        <w:t xml:space="preserve"> </w:t>
      </w:r>
    </w:p>
    <w:p w14:paraId="4439CF7B">
      <w:pPr>
        <w:pStyle w:val="199"/>
        <w:rPr>
          <w:vanish w:val="0"/>
        </w:rPr>
      </w:pPr>
    </w:p>
    <w:p w14:paraId="3AA51F1D">
      <w:pPr>
        <w:pStyle w:val="200"/>
        <w:rPr>
          <w:vanish w:val="0"/>
        </w:rPr>
      </w:pPr>
    </w:p>
    <w:p w14:paraId="684B6BAB">
      <w:pPr>
        <w:pStyle w:val="77"/>
        <w:spacing w:after="156"/>
      </w:pPr>
      <w:r>
        <w:br w:type="textWrapping"/>
      </w:r>
      <w:bookmarkStart w:id="158" w:name="_Toc169474127"/>
      <w:r>
        <w:rPr>
          <w:rFonts w:hint="eastAsia"/>
        </w:rPr>
        <w:t>（资料性）</w:t>
      </w:r>
      <w:r>
        <w:br w:type="textWrapping"/>
      </w:r>
      <w:r>
        <w:rPr>
          <w:rFonts w:hint="eastAsia"/>
        </w:rPr>
        <w:t>商务合作保密协议</w:t>
      </w:r>
      <w:bookmarkEnd w:id="158"/>
    </w:p>
    <w:p w14:paraId="6F1FE072">
      <w:pPr>
        <w:pStyle w:val="57"/>
        <w:ind w:firstLine="420"/>
        <w:rPr>
          <w:u w:val="single"/>
        </w:rPr>
      </w:pPr>
      <w:r>
        <w:rPr>
          <w:rFonts w:hint="eastAsia"/>
        </w:rPr>
        <w:t>甲  方（用人单位</w:t>
      </w:r>
      <w:r>
        <w:t>、披露方</w:t>
      </w:r>
      <w:r>
        <w:rPr>
          <w:rFonts w:hint="eastAsia"/>
        </w:rPr>
        <w:t>）：</w:t>
      </w:r>
      <w:r>
        <w:rPr>
          <w:rFonts w:hint="eastAsia"/>
          <w:u w:val="single"/>
        </w:rPr>
        <w:t xml:space="preserve">  </w:t>
      </w:r>
      <w:r>
        <w:rPr>
          <w:u w:val="single"/>
        </w:rPr>
        <w:t xml:space="preserve">                  </w:t>
      </w:r>
      <w:r>
        <w:rPr>
          <w:rFonts w:hint="eastAsia"/>
          <w:u w:val="single"/>
        </w:rPr>
        <w:t xml:space="preserve"> </w:t>
      </w:r>
    </w:p>
    <w:p w14:paraId="22B8A20B">
      <w:pPr>
        <w:pStyle w:val="57"/>
        <w:ind w:firstLine="420"/>
        <w:rPr>
          <w:u w:val="single"/>
        </w:rPr>
      </w:pPr>
      <w:r>
        <w:rPr>
          <w:rFonts w:hint="eastAsia"/>
        </w:rPr>
        <w:t>法定</w:t>
      </w:r>
      <w:r>
        <w:t>代表人：</w:t>
      </w:r>
      <w:r>
        <w:rPr>
          <w:u w:val="single"/>
        </w:rPr>
        <w:t xml:space="preserve">                </w:t>
      </w:r>
      <w:r>
        <w:rPr>
          <w:rFonts w:hint="eastAsia"/>
          <w:u w:val="single"/>
        </w:rPr>
        <w:t xml:space="preserve"> </w:t>
      </w:r>
      <w:r>
        <w:rPr>
          <w:rFonts w:hint="eastAsia"/>
        </w:rPr>
        <w:t xml:space="preserve"> </w:t>
      </w:r>
      <w:r>
        <w:t xml:space="preserve"> </w:t>
      </w:r>
      <w:r>
        <w:rPr>
          <w:rFonts w:hint="eastAsia"/>
        </w:rPr>
        <w:t>统一</w:t>
      </w:r>
      <w:r>
        <w:t>社会信用</w:t>
      </w:r>
      <w:r>
        <w:rPr>
          <w:rFonts w:hint="eastAsia"/>
        </w:rPr>
        <w:t>代码</w:t>
      </w:r>
      <w:r>
        <w:t>：</w:t>
      </w:r>
      <w:r>
        <w:rPr>
          <w:u w:val="single"/>
        </w:rPr>
        <w:t xml:space="preserve">                </w:t>
      </w:r>
      <w:r>
        <w:rPr>
          <w:rFonts w:hint="eastAsia"/>
          <w:u w:val="single"/>
        </w:rPr>
        <w:t xml:space="preserve"> </w:t>
      </w:r>
    </w:p>
    <w:p w14:paraId="2B195DFA">
      <w:pPr>
        <w:pStyle w:val="57"/>
        <w:ind w:firstLine="420"/>
      </w:pPr>
      <w:r>
        <w:rPr>
          <w:rFonts w:hint="eastAsia"/>
        </w:rPr>
        <w:t>电  话</w:t>
      </w:r>
      <w:r>
        <w:t>：</w:t>
      </w:r>
      <w:r>
        <w:rPr>
          <w:u w:val="single"/>
        </w:rPr>
        <w:t xml:space="preserve">                </w:t>
      </w:r>
      <w:r>
        <w:rPr>
          <w:rFonts w:hint="eastAsia"/>
          <w:u w:val="single"/>
        </w:rPr>
        <w:t xml:space="preserve"> </w:t>
      </w:r>
      <w:r>
        <w:rPr>
          <w:u w:val="single"/>
        </w:rPr>
        <w:t xml:space="preserve">    </w:t>
      </w:r>
      <w:r>
        <w:t xml:space="preserve">  </w:t>
      </w:r>
      <w:r>
        <w:rPr>
          <w:rFonts w:hint="eastAsia"/>
        </w:rPr>
        <w:t>传  真：</w:t>
      </w:r>
      <w:r>
        <w:rPr>
          <w:u w:val="single"/>
        </w:rPr>
        <w:t xml:space="preserve">                          </w:t>
      </w:r>
      <w:r>
        <w:rPr>
          <w:rFonts w:hint="eastAsia"/>
          <w:u w:val="single"/>
        </w:rPr>
        <w:t xml:space="preserve"> </w:t>
      </w:r>
      <w:r>
        <w:t xml:space="preserve">      </w:t>
      </w:r>
    </w:p>
    <w:p w14:paraId="08044AF0">
      <w:pPr>
        <w:pStyle w:val="57"/>
        <w:ind w:firstLine="420"/>
        <w:rPr>
          <w:u w:val="single"/>
        </w:rPr>
      </w:pPr>
      <w:r>
        <w:rPr>
          <w:rFonts w:hint="eastAsia"/>
        </w:rPr>
        <w:t>地  址：</w:t>
      </w:r>
      <w:r>
        <w:rPr>
          <w:u w:val="single"/>
        </w:rPr>
        <w:t xml:space="preserve">                </w:t>
      </w:r>
      <w:r>
        <w:rPr>
          <w:rFonts w:hint="eastAsia"/>
          <w:u w:val="single"/>
        </w:rPr>
        <w:t xml:space="preserve"> </w:t>
      </w:r>
      <w:r>
        <w:rPr>
          <w:u w:val="single"/>
        </w:rPr>
        <w:t xml:space="preserve">                                         </w:t>
      </w:r>
    </w:p>
    <w:p w14:paraId="18D40E9E">
      <w:pPr>
        <w:pStyle w:val="57"/>
        <w:ind w:firstLine="420"/>
        <w:rPr>
          <w:u w:val="single"/>
        </w:rPr>
      </w:pPr>
      <w:r>
        <w:rPr>
          <w:rFonts w:hint="eastAsia"/>
        </w:rPr>
        <w:t>项目</w:t>
      </w:r>
      <w:r>
        <w:t>联系人</w:t>
      </w:r>
      <w:r>
        <w:rPr>
          <w:rFonts w:hint="eastAsia"/>
        </w:rPr>
        <w:t>、</w:t>
      </w:r>
      <w:r>
        <w:t>电话及邮箱</w:t>
      </w:r>
      <w:r>
        <w:rPr>
          <w:rFonts w:hint="eastAsia"/>
        </w:rPr>
        <w:t>：</w:t>
      </w:r>
      <w:r>
        <w:rPr>
          <w:u w:val="single"/>
        </w:rPr>
        <w:t xml:space="preserve">                </w:t>
      </w:r>
      <w:r>
        <w:rPr>
          <w:rFonts w:hint="eastAsia"/>
          <w:u w:val="single"/>
        </w:rPr>
        <w:t xml:space="preserve"> </w:t>
      </w:r>
      <w:r>
        <w:rPr>
          <w:u w:val="single"/>
        </w:rPr>
        <w:t xml:space="preserve">      </w:t>
      </w:r>
    </w:p>
    <w:p w14:paraId="0E430A4C">
      <w:pPr>
        <w:pStyle w:val="57"/>
        <w:ind w:firstLine="420"/>
      </w:pPr>
    </w:p>
    <w:p w14:paraId="6B3D0919">
      <w:pPr>
        <w:pStyle w:val="57"/>
        <w:ind w:firstLine="420"/>
        <w:rPr>
          <w:u w:val="single"/>
        </w:rPr>
      </w:pPr>
      <w:r>
        <w:rPr>
          <w:rFonts w:hint="eastAsia"/>
        </w:rPr>
        <w:t>乙  方（劳动者</w:t>
      </w:r>
      <w:r>
        <w:t>、</w:t>
      </w:r>
      <w:r>
        <w:rPr>
          <w:rFonts w:hint="eastAsia"/>
        </w:rPr>
        <w:t>接受</w:t>
      </w:r>
      <w:r>
        <w:t>方</w:t>
      </w:r>
      <w:r>
        <w:rPr>
          <w:rFonts w:hint="eastAsia"/>
        </w:rPr>
        <w:t>）：</w:t>
      </w:r>
      <w:r>
        <w:rPr>
          <w:u w:val="single"/>
        </w:rPr>
        <w:t xml:space="preserve">                </w:t>
      </w:r>
      <w:r>
        <w:rPr>
          <w:rFonts w:hint="eastAsia"/>
          <w:u w:val="single"/>
        </w:rPr>
        <w:t xml:space="preserve"> </w:t>
      </w:r>
      <w:r>
        <w:rPr>
          <w:u w:val="single"/>
        </w:rPr>
        <w:t xml:space="preserve">      </w:t>
      </w:r>
    </w:p>
    <w:p w14:paraId="4D79F886">
      <w:pPr>
        <w:pStyle w:val="57"/>
        <w:ind w:firstLine="420"/>
        <w:rPr>
          <w:u w:val="single"/>
        </w:rPr>
      </w:pPr>
      <w:r>
        <w:rPr>
          <w:rFonts w:hint="eastAsia"/>
        </w:rPr>
        <w:t>居民身份证号码</w:t>
      </w:r>
      <w:r>
        <w:t>：</w:t>
      </w:r>
      <w:r>
        <w:rPr>
          <w:u w:val="single"/>
        </w:rPr>
        <w:t xml:space="preserve">                </w:t>
      </w:r>
      <w:r>
        <w:rPr>
          <w:rFonts w:hint="eastAsia"/>
          <w:u w:val="single"/>
        </w:rPr>
        <w:t xml:space="preserve"> </w:t>
      </w:r>
      <w:r>
        <w:rPr>
          <w:u w:val="single"/>
        </w:rPr>
        <w:t xml:space="preserve">                                 </w:t>
      </w:r>
    </w:p>
    <w:p w14:paraId="6FE8249E">
      <w:pPr>
        <w:pStyle w:val="57"/>
        <w:ind w:firstLine="420"/>
      </w:pPr>
      <w:r>
        <w:rPr>
          <w:rFonts w:hint="eastAsia"/>
        </w:rPr>
        <w:t>电  话</w:t>
      </w:r>
      <w:r>
        <w:t>：</w:t>
      </w:r>
      <w:r>
        <w:rPr>
          <w:u w:val="single"/>
        </w:rPr>
        <w:t xml:space="preserve">                </w:t>
      </w:r>
      <w:r>
        <w:rPr>
          <w:rFonts w:hint="eastAsia"/>
          <w:u w:val="single"/>
        </w:rPr>
        <w:t xml:space="preserve"> </w:t>
      </w:r>
      <w:r>
        <w:rPr>
          <w:u w:val="single"/>
        </w:rPr>
        <w:t xml:space="preserve">    </w:t>
      </w:r>
      <w:r>
        <w:t xml:space="preserve">  </w:t>
      </w:r>
      <w:r>
        <w:rPr>
          <w:rFonts w:hint="eastAsia"/>
        </w:rPr>
        <w:t>职  务：</w:t>
      </w:r>
      <w:r>
        <w:rPr>
          <w:u w:val="single"/>
        </w:rPr>
        <w:t xml:space="preserve">                          </w:t>
      </w:r>
      <w:r>
        <w:rPr>
          <w:rFonts w:hint="eastAsia"/>
          <w:u w:val="single"/>
        </w:rPr>
        <w:t xml:space="preserve"> </w:t>
      </w:r>
      <w:r>
        <w:t xml:space="preserve">      </w:t>
      </w:r>
    </w:p>
    <w:p w14:paraId="02261EB5">
      <w:pPr>
        <w:pStyle w:val="57"/>
        <w:ind w:firstLine="420"/>
        <w:rPr>
          <w:u w:val="single"/>
        </w:rPr>
      </w:pPr>
      <w:r>
        <w:rPr>
          <w:rFonts w:hint="eastAsia"/>
        </w:rPr>
        <w:t>住  址：</w:t>
      </w:r>
      <w:r>
        <w:rPr>
          <w:u w:val="single"/>
        </w:rPr>
        <w:t xml:space="preserve">                </w:t>
      </w:r>
      <w:r>
        <w:rPr>
          <w:rFonts w:hint="eastAsia"/>
          <w:u w:val="single"/>
        </w:rPr>
        <w:t xml:space="preserve"> </w:t>
      </w:r>
      <w:r>
        <w:rPr>
          <w:u w:val="single"/>
        </w:rPr>
        <w:t xml:space="preserve">                                         </w:t>
      </w:r>
    </w:p>
    <w:p w14:paraId="44F801E5">
      <w:pPr>
        <w:pStyle w:val="57"/>
        <w:ind w:firstLine="420"/>
      </w:pPr>
      <w:r>
        <w:rPr>
          <w:rFonts w:hint="eastAsia"/>
        </w:rPr>
        <w:t>项目</w:t>
      </w:r>
      <w:r>
        <w:t>联系人</w:t>
      </w:r>
      <w:r>
        <w:rPr>
          <w:rFonts w:hint="eastAsia"/>
        </w:rPr>
        <w:t>、</w:t>
      </w:r>
      <w:r>
        <w:t>电话及邮箱：</w:t>
      </w:r>
      <w:r>
        <w:rPr>
          <w:u w:val="single"/>
        </w:rPr>
        <w:t xml:space="preserve">                </w:t>
      </w:r>
      <w:r>
        <w:rPr>
          <w:rFonts w:hint="eastAsia"/>
          <w:u w:val="single"/>
        </w:rPr>
        <w:t xml:space="preserve"> </w:t>
      </w:r>
      <w:r>
        <w:rPr>
          <w:u w:val="single"/>
        </w:rPr>
        <w:t xml:space="preserve">      </w:t>
      </w:r>
    </w:p>
    <w:p w14:paraId="4E826F97">
      <w:pPr>
        <w:pStyle w:val="57"/>
        <w:ind w:firstLine="420"/>
      </w:pPr>
    </w:p>
    <w:p w14:paraId="7AD7DD04">
      <w:pPr>
        <w:pStyle w:val="57"/>
        <w:ind w:firstLine="420"/>
      </w:pPr>
      <w:r>
        <w:rPr>
          <w:rFonts w:hint="eastAsia"/>
        </w:rPr>
        <w:t>甲乙</w:t>
      </w:r>
      <w:r>
        <w:t>双方正在就</w:t>
      </w:r>
      <w:r>
        <w:rPr>
          <w:u w:val="single"/>
        </w:rPr>
        <w:t xml:space="preserve">            </w:t>
      </w:r>
      <w:r>
        <w:rPr>
          <w:rFonts w:hint="eastAsia"/>
        </w:rPr>
        <w:t>事项进行商务</w:t>
      </w:r>
      <w:r>
        <w:t>合作，双方在谈判或合作期间，均因合作需要可能接触或掌握对方有价值的保密信息（</w:t>
      </w:r>
      <w:r>
        <w:rPr>
          <w:rFonts w:hint="eastAsia"/>
        </w:rPr>
        <w:t>包括</w:t>
      </w:r>
      <w:r>
        <w:t>但不限于口头、书面或其他任何形式）</w:t>
      </w:r>
      <w:r>
        <w:rPr>
          <w:rFonts w:hint="eastAsia"/>
        </w:rPr>
        <w:t>，</w:t>
      </w:r>
      <w:r>
        <w:t>双方本着平等自愿、协商一致、</w:t>
      </w:r>
      <w:r>
        <w:rPr>
          <w:rFonts w:hint="eastAsia"/>
        </w:rPr>
        <w:t>诚实</w:t>
      </w:r>
      <w:r>
        <w:t>守信的原则，为保护双方商业秘密事宜，</w:t>
      </w:r>
      <w:r>
        <w:rPr>
          <w:rFonts w:hint="eastAsia"/>
        </w:rPr>
        <w:t>于</w:t>
      </w:r>
      <w:r>
        <w:rPr>
          <w:rFonts w:hint="eastAsia"/>
          <w:u w:val="single"/>
        </w:rPr>
        <w:t xml:space="preserve">  </w:t>
      </w:r>
      <w:r>
        <w:t>年</w:t>
      </w:r>
      <w:r>
        <w:rPr>
          <w:rFonts w:hint="eastAsia"/>
          <w:u w:val="single"/>
        </w:rPr>
        <w:t xml:space="preserve"> </w:t>
      </w:r>
      <w:r>
        <w:rPr>
          <w:u w:val="single"/>
        </w:rPr>
        <w:t xml:space="preserve"> </w:t>
      </w:r>
      <w:r>
        <w:t>月</w:t>
      </w:r>
      <w:r>
        <w:rPr>
          <w:rFonts w:hint="eastAsia"/>
          <w:u w:val="single"/>
        </w:rPr>
        <w:t xml:space="preserve">  </w:t>
      </w:r>
      <w:r>
        <w:t>日</w:t>
      </w:r>
      <w:r>
        <w:rPr>
          <w:rFonts w:hint="eastAsia"/>
        </w:rPr>
        <w:t>（以下</w:t>
      </w:r>
      <w:r>
        <w:t>简称</w:t>
      </w:r>
      <w:r>
        <w:rPr>
          <w:rFonts w:hAnsi="宋体"/>
        </w:rPr>
        <w:t>“</w:t>
      </w:r>
      <w:r>
        <w:rPr>
          <w:rFonts w:hint="eastAsia" w:hAnsi="宋体"/>
        </w:rPr>
        <w:t>生效日</w:t>
      </w:r>
      <w:r>
        <w:rPr>
          <w:rFonts w:hAnsi="宋体"/>
        </w:rPr>
        <w:t>”</w:t>
      </w:r>
      <w:r>
        <w:rPr>
          <w:rFonts w:hint="eastAsia"/>
        </w:rPr>
        <w:t>），</w:t>
      </w:r>
      <w:r>
        <w:t>在中华人民共和国</w:t>
      </w:r>
      <w:r>
        <w:rPr>
          <w:u w:val="single"/>
        </w:rPr>
        <w:t xml:space="preserve">                </w:t>
      </w:r>
      <w:r>
        <w:rPr>
          <w:rFonts w:hint="eastAsia"/>
        </w:rPr>
        <w:t>（具体</w:t>
      </w:r>
      <w:r>
        <w:t>签署地址</w:t>
      </w:r>
      <w:r>
        <w:rPr>
          <w:rFonts w:hint="eastAsia"/>
        </w:rPr>
        <w:t>），</w:t>
      </w:r>
      <w:r>
        <w:t>签署本保密协议</w:t>
      </w:r>
      <w:r>
        <w:rPr>
          <w:rFonts w:hint="eastAsia"/>
        </w:rPr>
        <w:t>以</w:t>
      </w:r>
      <w:r>
        <w:t>共同执行：</w:t>
      </w:r>
    </w:p>
    <w:p w14:paraId="0068B183">
      <w:pPr>
        <w:pStyle w:val="57"/>
        <w:ind w:firstLine="420"/>
      </w:pPr>
    </w:p>
    <w:p w14:paraId="6EAB7512">
      <w:pPr>
        <w:pStyle w:val="57"/>
        <w:ind w:firstLine="420"/>
      </w:pPr>
      <w:r>
        <w:rPr>
          <w:rFonts w:hint="eastAsia"/>
        </w:rPr>
        <w:t>第一条 术语定义</w:t>
      </w:r>
    </w:p>
    <w:p w14:paraId="50EFD319">
      <w:pPr>
        <w:pStyle w:val="57"/>
        <w:ind w:firstLine="420"/>
      </w:pPr>
      <w:r>
        <w:rPr>
          <w:rFonts w:hint="eastAsia"/>
        </w:rPr>
        <w:t>本协议</w:t>
      </w:r>
      <w:r>
        <w:t>所称保密信息，企业在生产经营过程中形成的</w:t>
      </w:r>
      <w:r>
        <w:rPr>
          <w:rFonts w:hint="eastAsia"/>
        </w:rPr>
        <w:t>不</w:t>
      </w:r>
      <w:r>
        <w:t>为公众所知悉，具有商业价值并经权利人采取相应保密措施的技术信息和经营信息。</w:t>
      </w:r>
    </w:p>
    <w:p w14:paraId="2FEA12DF">
      <w:pPr>
        <w:pStyle w:val="57"/>
        <w:ind w:firstLine="420"/>
      </w:pPr>
    </w:p>
    <w:p w14:paraId="527FD008">
      <w:pPr>
        <w:pStyle w:val="57"/>
        <w:ind w:firstLine="420"/>
      </w:pPr>
      <w:r>
        <w:rPr>
          <w:rFonts w:hint="eastAsia"/>
        </w:rPr>
        <w:t>第二条 保密信息</w:t>
      </w:r>
      <w:r>
        <w:t>的范围</w:t>
      </w:r>
    </w:p>
    <w:p w14:paraId="6E82BC71">
      <w:pPr>
        <w:pStyle w:val="57"/>
        <w:ind w:firstLine="420"/>
      </w:pPr>
      <w:r>
        <w:rPr>
          <w:rFonts w:hint="eastAsia"/>
        </w:rPr>
        <w:t>经</w:t>
      </w:r>
      <w:r>
        <w:t>双方确认，双方在谈判或合作履约期间，</w:t>
      </w:r>
      <w:r>
        <w:rPr>
          <w:rFonts w:hint="eastAsia"/>
        </w:rPr>
        <w:t>因</w:t>
      </w:r>
      <w:r>
        <w:t>合作需要可能接触或掌握对方有价值的保密信息，包括但不限于</w:t>
      </w:r>
      <w:r>
        <w:rPr>
          <w:rFonts w:hint="eastAsia"/>
        </w:rPr>
        <w:t>以下</w:t>
      </w:r>
      <w:r>
        <w:t>内容：</w:t>
      </w:r>
    </w:p>
    <w:p w14:paraId="37D2C958">
      <w:pPr>
        <w:pStyle w:val="57"/>
        <w:ind w:firstLine="420"/>
      </w:pPr>
      <w:r>
        <w:rPr>
          <w:rFonts w:hint="eastAsia"/>
        </w:rPr>
        <w:t>（1）双方的</w:t>
      </w:r>
      <w:r>
        <w:t>客户、员工</w:t>
      </w:r>
      <w:r>
        <w:rPr>
          <w:rFonts w:hint="eastAsia"/>
        </w:rPr>
        <w:t>、</w:t>
      </w:r>
      <w:r>
        <w:t>管理人员及顾问的名单、联系方式及其他相关信息，包括但不限于</w:t>
      </w:r>
      <w:r>
        <w:rPr>
          <w:rFonts w:hint="eastAsia"/>
        </w:rPr>
        <w:t>姓名</w:t>
      </w:r>
      <w:r>
        <w:t>、联系电话</w:t>
      </w:r>
      <w:r>
        <w:rPr>
          <w:rFonts w:hint="eastAsia"/>
        </w:rPr>
        <w:t>（移动</w:t>
      </w:r>
      <w:r>
        <w:t>或固定电话</w:t>
      </w:r>
      <w:r>
        <w:rPr>
          <w:rFonts w:hint="eastAsia"/>
        </w:rPr>
        <w:t>）、</w:t>
      </w:r>
      <w:r>
        <w:t>电子邮件地址、即</w:t>
      </w:r>
      <w:r>
        <w:rPr>
          <w:rFonts w:hint="eastAsia"/>
        </w:rPr>
        <w:t>时通讯</w:t>
      </w:r>
      <w:r>
        <w:t>方式或社交网络地址（</w:t>
      </w:r>
      <w:r>
        <w:rPr>
          <w:rFonts w:hint="eastAsia"/>
        </w:rPr>
        <w:t>QQ</w:t>
      </w:r>
      <w:r>
        <w:t>、MSN、Skype、微信、来往、Line、</w:t>
      </w:r>
      <w:r>
        <w:rPr>
          <w:rFonts w:hint="eastAsia"/>
        </w:rPr>
        <w:t>微博</w:t>
      </w:r>
      <w:r>
        <w:t>、空间等）</w:t>
      </w:r>
      <w:r>
        <w:rPr>
          <w:rFonts w:hint="eastAsia"/>
        </w:rPr>
        <w:t>、</w:t>
      </w:r>
      <w:r>
        <w:t>家庭住址等任何足以识别、联系客户、员工、管理人员及顾问的信息</w:t>
      </w:r>
      <w:r>
        <w:rPr>
          <w:rFonts w:hint="eastAsia"/>
        </w:rPr>
        <w:t>；</w:t>
      </w:r>
    </w:p>
    <w:p w14:paraId="1553EECC">
      <w:pPr>
        <w:pStyle w:val="57"/>
        <w:ind w:firstLine="420"/>
      </w:pPr>
      <w:r>
        <w:rPr>
          <w:rFonts w:hint="eastAsia"/>
        </w:rPr>
        <w:t>（2）双方</w:t>
      </w:r>
      <w:r>
        <w:t>经营活动</w:t>
      </w:r>
      <w:r>
        <w:rPr>
          <w:rFonts w:hint="eastAsia"/>
        </w:rPr>
        <w:t>有关</w:t>
      </w:r>
      <w:r>
        <w:t>的合同文本及法律文书；</w:t>
      </w:r>
    </w:p>
    <w:p w14:paraId="187A6728">
      <w:pPr>
        <w:pStyle w:val="57"/>
        <w:ind w:firstLine="420"/>
      </w:pPr>
      <w:r>
        <w:rPr>
          <w:rFonts w:hint="eastAsia"/>
        </w:rPr>
        <w:t>（3）双方</w:t>
      </w:r>
      <w:r>
        <w:t>经营活动中涉及的</w:t>
      </w:r>
      <w:r>
        <w:rPr>
          <w:rFonts w:hint="eastAsia"/>
        </w:rPr>
        <w:t>关键</w:t>
      </w:r>
      <w:r>
        <w:t>价格信息；</w:t>
      </w:r>
    </w:p>
    <w:p w14:paraId="6CD8BF71">
      <w:pPr>
        <w:pStyle w:val="57"/>
        <w:ind w:firstLine="420"/>
      </w:pPr>
      <w:r>
        <w:rPr>
          <w:rFonts w:hint="eastAsia"/>
        </w:rPr>
        <w:t>（4）双方</w:t>
      </w:r>
      <w:r>
        <w:t>谈判或合作履约中的会议决议、会议纪要、谈判与磋商细节等资料；</w:t>
      </w:r>
    </w:p>
    <w:p w14:paraId="6A87641B">
      <w:pPr>
        <w:pStyle w:val="57"/>
        <w:ind w:firstLine="420"/>
      </w:pPr>
      <w:r>
        <w:rPr>
          <w:rFonts w:hint="eastAsia"/>
        </w:rPr>
        <w:t>（5）双方</w:t>
      </w:r>
      <w:r>
        <w:t>的具体经营状况及</w:t>
      </w:r>
      <w:r>
        <w:rPr>
          <w:rFonts w:hint="eastAsia"/>
        </w:rPr>
        <w:t>经营策略</w:t>
      </w:r>
      <w:r>
        <w:t>（</w:t>
      </w:r>
      <w:r>
        <w:rPr>
          <w:rFonts w:hint="eastAsia"/>
        </w:rPr>
        <w:t>如</w:t>
      </w:r>
      <w:r>
        <w:t>营业额、销售数据、</w:t>
      </w:r>
      <w:r>
        <w:rPr>
          <w:rFonts w:hint="eastAsia"/>
        </w:rPr>
        <w:t>负债</w:t>
      </w:r>
      <w:r>
        <w:t>、库存、经营方针、投资决策</w:t>
      </w:r>
      <w:r>
        <w:rPr>
          <w:rFonts w:hint="eastAsia"/>
        </w:rPr>
        <w:t>意向</w:t>
      </w:r>
      <w:r>
        <w:t>、产品定价、服务策略、市场分析、广告策略、定价策略、营销策略等）</w:t>
      </w:r>
      <w:r>
        <w:rPr>
          <w:rFonts w:hint="eastAsia"/>
        </w:rPr>
        <w:t>；</w:t>
      </w:r>
    </w:p>
    <w:p w14:paraId="433C4E7B">
      <w:pPr>
        <w:pStyle w:val="57"/>
        <w:ind w:firstLine="420"/>
      </w:pPr>
      <w:r>
        <w:rPr>
          <w:rFonts w:hint="eastAsia"/>
        </w:rPr>
        <w:t>（6）与</w:t>
      </w:r>
      <w:r>
        <w:t>双方资产、财务有关的信息（</w:t>
      </w:r>
      <w:r>
        <w:rPr>
          <w:rFonts w:hint="eastAsia"/>
        </w:rPr>
        <w:t>如</w:t>
      </w:r>
      <w:r>
        <w:t>存货、</w:t>
      </w:r>
      <w:r>
        <w:rPr>
          <w:rFonts w:hint="eastAsia"/>
        </w:rPr>
        <w:t>现金</w:t>
      </w:r>
      <w:r>
        <w:t>等资产的存放地、保险箱密码、数量、价值等，以及财务报表、账簿</w:t>
      </w:r>
      <w:r>
        <w:rPr>
          <w:rFonts w:hint="eastAsia"/>
        </w:rPr>
        <w:t>、</w:t>
      </w:r>
      <w:r>
        <w:t>凭证等）</w:t>
      </w:r>
      <w:r>
        <w:rPr>
          <w:rFonts w:hint="eastAsia"/>
        </w:rPr>
        <w:t>；</w:t>
      </w:r>
    </w:p>
    <w:p w14:paraId="4E480769">
      <w:pPr>
        <w:pStyle w:val="57"/>
        <w:ind w:firstLine="420"/>
      </w:pPr>
      <w:r>
        <w:rPr>
          <w:rFonts w:hint="eastAsia"/>
        </w:rPr>
        <w:t>（7）双方</w:t>
      </w:r>
      <w:r>
        <w:t>的知识产权、专有技术等信息（</w:t>
      </w:r>
      <w:r>
        <w:rPr>
          <w:rFonts w:hint="eastAsia"/>
        </w:rPr>
        <w:t>如</w:t>
      </w:r>
      <w:r>
        <w:t>产品设计、产品图纸、生产制造工艺及技术、计算机软件程序、数据库、技术数据、专利技术、版权信息、科研成果等）</w:t>
      </w:r>
      <w:r>
        <w:rPr>
          <w:rFonts w:hint="eastAsia"/>
        </w:rPr>
        <w:t>；</w:t>
      </w:r>
    </w:p>
    <w:p w14:paraId="026BFE47">
      <w:pPr>
        <w:pStyle w:val="57"/>
        <w:ind w:firstLine="420"/>
      </w:pPr>
      <w:r>
        <w:rPr>
          <w:rFonts w:hint="eastAsia"/>
        </w:rPr>
        <w:t>（8）根据</w:t>
      </w:r>
      <w:r>
        <w:t>法律</w:t>
      </w:r>
      <w:r>
        <w:rPr>
          <w:rFonts w:hint="eastAsia"/>
        </w:rPr>
        <w:t>、</w:t>
      </w:r>
      <w:r>
        <w:t>法规规定</w:t>
      </w:r>
      <w:r>
        <w:rPr>
          <w:rFonts w:hint="eastAsia"/>
        </w:rPr>
        <w:t>以及</w:t>
      </w:r>
      <w:r>
        <w:t>本协议约定需要保密的其他与技术和</w:t>
      </w:r>
      <w:r>
        <w:rPr>
          <w:rFonts w:hint="eastAsia"/>
        </w:rPr>
        <w:t>经营</w:t>
      </w:r>
      <w:r>
        <w:t>活动有关的信息。</w:t>
      </w:r>
    </w:p>
    <w:p w14:paraId="5EB91F55">
      <w:pPr>
        <w:pStyle w:val="57"/>
        <w:ind w:firstLine="420"/>
      </w:pPr>
    </w:p>
    <w:p w14:paraId="3E66EE13">
      <w:pPr>
        <w:pStyle w:val="57"/>
        <w:ind w:firstLine="420"/>
      </w:pPr>
      <w:r>
        <w:rPr>
          <w:rFonts w:hint="eastAsia"/>
        </w:rPr>
        <w:t>第三条 保密</w:t>
      </w:r>
      <w:r>
        <w:t>信息的例外</w:t>
      </w:r>
    </w:p>
    <w:p w14:paraId="33E278D1">
      <w:pPr>
        <w:pStyle w:val="57"/>
        <w:numPr>
          <w:ilvl w:val="0"/>
          <w:numId w:val="55"/>
        </w:numPr>
        <w:ind w:firstLineChars="0"/>
      </w:pPr>
      <w:r>
        <w:t>在披露时或披露前，已为公众所知晓的信息或资料；</w:t>
      </w:r>
    </w:p>
    <w:p w14:paraId="09864658">
      <w:pPr>
        <w:pStyle w:val="57"/>
        <w:numPr>
          <w:ilvl w:val="0"/>
          <w:numId w:val="55"/>
        </w:numPr>
        <w:ind w:firstLineChars="0"/>
      </w:pPr>
      <w:r>
        <w:rPr>
          <w:rFonts w:hint="eastAsia"/>
        </w:rPr>
        <w:t>能</w:t>
      </w:r>
      <w:r>
        <w:t>证明获得相关信息时</w:t>
      </w:r>
      <w:r>
        <w:rPr>
          <w:rFonts w:hint="eastAsia"/>
        </w:rPr>
        <w:t>已经</w:t>
      </w:r>
      <w:r>
        <w:t>熟</w:t>
      </w:r>
      <w:r>
        <w:rPr>
          <w:rFonts w:hint="eastAsia"/>
        </w:rPr>
        <w:t>知的</w:t>
      </w:r>
      <w:r>
        <w:t>资料或信息；</w:t>
      </w:r>
    </w:p>
    <w:p w14:paraId="5E4368C5">
      <w:pPr>
        <w:pStyle w:val="57"/>
        <w:numPr>
          <w:ilvl w:val="0"/>
          <w:numId w:val="55"/>
        </w:numPr>
        <w:ind w:firstLineChars="0"/>
      </w:pPr>
      <w:r>
        <w:rPr>
          <w:rFonts w:hint="eastAsia"/>
        </w:rPr>
        <w:t>由</w:t>
      </w:r>
      <w:r>
        <w:t>第三方</w:t>
      </w:r>
      <w:r>
        <w:rPr>
          <w:rFonts w:hint="eastAsia"/>
        </w:rPr>
        <w:t>合法</w:t>
      </w:r>
      <w:r>
        <w:t>提供给乙方的资料或信息；</w:t>
      </w:r>
    </w:p>
    <w:p w14:paraId="7769D750">
      <w:pPr>
        <w:pStyle w:val="57"/>
        <w:numPr>
          <w:ilvl w:val="0"/>
          <w:numId w:val="55"/>
        </w:numPr>
        <w:ind w:firstLineChars="0"/>
      </w:pPr>
      <w:r>
        <w:rPr>
          <w:rFonts w:hint="eastAsia"/>
        </w:rPr>
        <w:t>未使用</w:t>
      </w:r>
      <w:r>
        <w:t>对方</w:t>
      </w:r>
      <w:r>
        <w:rPr>
          <w:rFonts w:hint="eastAsia"/>
        </w:rPr>
        <w:t>的</w:t>
      </w:r>
      <w:r>
        <w:t>技术资料</w:t>
      </w:r>
      <w:r>
        <w:rPr>
          <w:rFonts w:hint="eastAsia"/>
        </w:rPr>
        <w:t>，</w:t>
      </w:r>
      <w:r>
        <w:t>由</w:t>
      </w:r>
      <w:r>
        <w:rPr>
          <w:rFonts w:hint="eastAsia"/>
        </w:rPr>
        <w:t>在日常</w:t>
      </w:r>
      <w:r>
        <w:t>业务中独立学习或研究获得的知识、信息或资料。</w:t>
      </w:r>
    </w:p>
    <w:p w14:paraId="2A969DCD">
      <w:pPr>
        <w:pStyle w:val="57"/>
        <w:ind w:firstLine="420"/>
      </w:pPr>
    </w:p>
    <w:p w14:paraId="7ADC589C">
      <w:pPr>
        <w:pStyle w:val="57"/>
        <w:ind w:firstLine="420"/>
      </w:pPr>
      <w:r>
        <w:rPr>
          <w:rFonts w:hint="eastAsia"/>
        </w:rPr>
        <w:t>第四条 双方</w:t>
      </w:r>
      <w:r>
        <w:t>权利义务</w:t>
      </w:r>
    </w:p>
    <w:p w14:paraId="43F6623E">
      <w:pPr>
        <w:pStyle w:val="57"/>
        <w:ind w:firstLine="420"/>
      </w:pPr>
      <w:r>
        <w:rPr>
          <w:rFonts w:hint="eastAsia"/>
        </w:rPr>
        <w:t>1、未经一方</w:t>
      </w:r>
      <w:r>
        <w:t>书面同意，另一方（</w:t>
      </w:r>
      <w:r>
        <w:rPr>
          <w:rFonts w:hint="eastAsia"/>
        </w:rPr>
        <w:t>包括</w:t>
      </w:r>
      <w:r>
        <w:t>各自代表、员工）</w:t>
      </w:r>
      <w:r>
        <w:rPr>
          <w:rFonts w:hint="eastAsia"/>
        </w:rPr>
        <w:t>不得</w:t>
      </w:r>
      <w:r>
        <w:t>向第三方（</w:t>
      </w:r>
      <w:r>
        <w:rPr>
          <w:rFonts w:hint="eastAsia"/>
        </w:rPr>
        <w:t>包括</w:t>
      </w:r>
      <w:r>
        <w:t>新闻媒体或其从业人员）</w:t>
      </w:r>
      <w:r>
        <w:rPr>
          <w:rFonts w:hint="eastAsia"/>
        </w:rPr>
        <w:t>公开</w:t>
      </w:r>
      <w:r>
        <w:t>和披露任何保密信息，或</w:t>
      </w:r>
      <w:r>
        <w:rPr>
          <w:rFonts w:hint="eastAsia"/>
        </w:rPr>
        <w:t>以</w:t>
      </w:r>
      <w:r>
        <w:t>其他方式使用</w:t>
      </w:r>
      <w:r>
        <w:rPr>
          <w:rFonts w:hint="eastAsia"/>
        </w:rPr>
        <w:t>保密</w:t>
      </w:r>
      <w:r>
        <w:t>信息。</w:t>
      </w:r>
    </w:p>
    <w:p w14:paraId="41449DBD">
      <w:pPr>
        <w:pStyle w:val="57"/>
        <w:ind w:firstLine="420"/>
      </w:pPr>
      <w:r>
        <w:t>2</w:t>
      </w:r>
      <w:r>
        <w:rPr>
          <w:rFonts w:hint="eastAsia"/>
        </w:rPr>
        <w:t>、</w:t>
      </w:r>
      <w:r>
        <w:t>如谈判、合作</w:t>
      </w:r>
      <w:r>
        <w:rPr>
          <w:rFonts w:hint="eastAsia"/>
        </w:rPr>
        <w:t>项目不再</w:t>
      </w:r>
      <w:r>
        <w:t>继续进行，或相关合同解除、终止，</w:t>
      </w:r>
      <w:r>
        <w:rPr>
          <w:rFonts w:hint="eastAsia"/>
        </w:rPr>
        <w:t>一方</w:t>
      </w:r>
      <w:r>
        <w:t>有权在任何时候</w:t>
      </w:r>
      <w:r>
        <w:rPr>
          <w:rFonts w:hint="eastAsia"/>
        </w:rPr>
        <w:t>向</w:t>
      </w:r>
      <w:r>
        <w:t>另一方</w:t>
      </w:r>
      <w:r>
        <w:rPr>
          <w:rFonts w:hint="eastAsia"/>
        </w:rPr>
        <w:t>提出</w:t>
      </w:r>
      <w:r>
        <w:t>返还、销毁秘密信息的书面要求，</w:t>
      </w:r>
      <w:r>
        <w:rPr>
          <w:rFonts w:hint="eastAsia"/>
        </w:rPr>
        <w:t>另一方应</w:t>
      </w:r>
      <w:r>
        <w:t>按要求在</w:t>
      </w:r>
      <w:r>
        <w:rPr>
          <w:u w:val="single"/>
        </w:rPr>
        <w:t xml:space="preserve">   </w:t>
      </w:r>
      <w:r>
        <w:rPr>
          <w:rFonts w:hint="eastAsia"/>
        </w:rPr>
        <w:t>个</w:t>
      </w:r>
      <w:r>
        <w:t>工作日</w:t>
      </w:r>
      <w:r>
        <w:rPr>
          <w:rFonts w:hint="eastAsia"/>
        </w:rPr>
        <w:t>内</w:t>
      </w:r>
      <w:r>
        <w:t>向对方返还、销毁其占有的或控制的全部保密信息，包括但不限于保密信息的全部文件和</w:t>
      </w:r>
      <w:r>
        <w:rPr>
          <w:rFonts w:hint="eastAsia"/>
        </w:rPr>
        <w:t>其它</w:t>
      </w:r>
      <w:r>
        <w:t>材料，并保证不留有任何</w:t>
      </w:r>
      <w:r>
        <w:rPr>
          <w:rFonts w:hint="eastAsia"/>
        </w:rPr>
        <w:t>复制</w:t>
      </w:r>
      <w:r>
        <w:t>版本</w:t>
      </w:r>
      <w:r>
        <w:rPr>
          <w:rFonts w:hint="eastAsia"/>
        </w:rPr>
        <w:t>。</w:t>
      </w:r>
    </w:p>
    <w:p w14:paraId="772B40BC">
      <w:pPr>
        <w:pStyle w:val="57"/>
        <w:ind w:firstLine="420"/>
      </w:pPr>
      <w:r>
        <w:t>3</w:t>
      </w:r>
      <w:r>
        <w:rPr>
          <w:rFonts w:hint="eastAsia"/>
        </w:rPr>
        <w:t>、</w:t>
      </w:r>
      <w:r>
        <w:t>甲乙双方应以不低于其对己方拥有的类似</w:t>
      </w:r>
      <w:r>
        <w:rPr>
          <w:rFonts w:hint="eastAsia"/>
        </w:rPr>
        <w:t>资料</w:t>
      </w:r>
      <w:r>
        <w:t>的保密</w:t>
      </w:r>
      <w:r>
        <w:rPr>
          <w:rFonts w:hint="eastAsia"/>
        </w:rPr>
        <w:t>程度</w:t>
      </w:r>
      <w:r>
        <w:t>来对待对方向其披露的保密信息，但在任何情况下，对保密信息的保护都不能低于合理程度。</w:t>
      </w:r>
    </w:p>
    <w:p w14:paraId="640E7B6B">
      <w:pPr>
        <w:pStyle w:val="57"/>
        <w:ind w:firstLine="420"/>
      </w:pPr>
    </w:p>
    <w:p w14:paraId="0DE01709">
      <w:pPr>
        <w:pStyle w:val="57"/>
        <w:ind w:firstLine="420"/>
      </w:pPr>
      <w:r>
        <w:rPr>
          <w:rFonts w:hint="eastAsia"/>
        </w:rPr>
        <w:t>第五条 保密</w:t>
      </w:r>
      <w:r>
        <w:t>义务</w:t>
      </w:r>
      <w:r>
        <w:rPr>
          <w:rFonts w:hint="eastAsia"/>
        </w:rPr>
        <w:t>期限</w:t>
      </w:r>
    </w:p>
    <w:p w14:paraId="65DBB28F">
      <w:pPr>
        <w:pStyle w:val="57"/>
        <w:ind w:firstLine="420"/>
      </w:pPr>
      <w:r>
        <w:rPr>
          <w:rFonts w:hint="eastAsia"/>
        </w:rPr>
        <w:t>甲乙</w:t>
      </w:r>
      <w:r>
        <w:t>双方</w:t>
      </w:r>
      <w:r>
        <w:rPr>
          <w:rFonts w:hint="eastAsia"/>
        </w:rPr>
        <w:t>互为</w:t>
      </w:r>
      <w:r>
        <w:t>保密信息的提供方或接受方，负有保密义务。本协议</w:t>
      </w:r>
      <w:r>
        <w:rPr>
          <w:rFonts w:hint="eastAsia"/>
        </w:rPr>
        <w:t>的</w:t>
      </w:r>
      <w:r>
        <w:t>保密</w:t>
      </w:r>
      <w:r>
        <w:rPr>
          <w:rFonts w:hint="eastAsia"/>
        </w:rPr>
        <w:t>期限</w:t>
      </w:r>
      <w:r>
        <w:t>，为本协议签订之日</w:t>
      </w:r>
      <w:r>
        <w:rPr>
          <w:rFonts w:hint="eastAsia"/>
        </w:rPr>
        <w:t>起至</w:t>
      </w:r>
      <w:r>
        <w:t>双方终止谈判或合作后</w:t>
      </w:r>
      <w:r>
        <w:rPr>
          <w:rFonts w:hint="eastAsia"/>
          <w:u w:val="single"/>
        </w:rPr>
        <w:t xml:space="preserve"> </w:t>
      </w:r>
      <w:r>
        <w:rPr>
          <w:u w:val="single"/>
        </w:rPr>
        <w:t xml:space="preserve"> </w:t>
      </w:r>
      <w:r>
        <w:rPr>
          <w:rFonts w:hint="eastAsia"/>
          <w:u w:val="single"/>
        </w:rPr>
        <w:t xml:space="preserve"> </w:t>
      </w:r>
      <w:r>
        <w:rPr>
          <w:rFonts w:hint="eastAsia"/>
        </w:rPr>
        <w:t>年</w:t>
      </w:r>
      <w:r>
        <w:t>止</w:t>
      </w:r>
      <w:r>
        <w:rPr>
          <w:rFonts w:hint="eastAsia"/>
        </w:rPr>
        <w:t>。</w:t>
      </w:r>
    </w:p>
    <w:p w14:paraId="337462AA">
      <w:pPr>
        <w:pStyle w:val="57"/>
        <w:ind w:firstLine="420"/>
      </w:pPr>
    </w:p>
    <w:p w14:paraId="45EC90CD">
      <w:pPr>
        <w:pStyle w:val="57"/>
        <w:ind w:firstLine="420"/>
      </w:pPr>
      <w:r>
        <w:rPr>
          <w:rFonts w:hint="eastAsia"/>
        </w:rPr>
        <w:t>第六条 知识</w:t>
      </w:r>
      <w:r>
        <w:t>产权</w:t>
      </w:r>
    </w:p>
    <w:p w14:paraId="6C7DC17D">
      <w:pPr>
        <w:pStyle w:val="57"/>
        <w:ind w:firstLine="420"/>
      </w:pPr>
      <w:r>
        <w:rPr>
          <w:rFonts w:hint="eastAsia"/>
        </w:rPr>
        <w:t>任何</w:t>
      </w:r>
      <w:r>
        <w:t>一方向另一方或其代表披露保密信息，并不代表同意另一方</w:t>
      </w:r>
      <w:r>
        <w:rPr>
          <w:rFonts w:hint="eastAsia"/>
        </w:rPr>
        <w:t>任意</w:t>
      </w:r>
      <w:r>
        <w:t>使用</w:t>
      </w:r>
      <w:r>
        <w:rPr>
          <w:rFonts w:hint="eastAsia"/>
        </w:rPr>
        <w:t>其保密</w:t>
      </w:r>
      <w:r>
        <w:t>信息、商标、专利、技术秘密及其它知识产权。</w:t>
      </w:r>
    </w:p>
    <w:p w14:paraId="44B60620">
      <w:pPr>
        <w:pStyle w:val="57"/>
        <w:ind w:firstLine="420"/>
      </w:pPr>
    </w:p>
    <w:p w14:paraId="1C1432BB">
      <w:pPr>
        <w:pStyle w:val="57"/>
        <w:ind w:firstLine="420"/>
      </w:pPr>
      <w:r>
        <w:rPr>
          <w:rFonts w:hint="eastAsia"/>
        </w:rPr>
        <w:t>第七条 保密</w:t>
      </w:r>
      <w:r>
        <w:t>信息的保存和使用</w:t>
      </w:r>
    </w:p>
    <w:p w14:paraId="45CCE995">
      <w:pPr>
        <w:pStyle w:val="57"/>
        <w:numPr>
          <w:ilvl w:val="0"/>
          <w:numId w:val="56"/>
        </w:numPr>
        <w:ind w:firstLineChars="0"/>
      </w:pPr>
      <w:r>
        <w:t>任何一方均有权在</w:t>
      </w:r>
      <w:r>
        <w:rPr>
          <w:rFonts w:hint="eastAsia"/>
        </w:rPr>
        <w:t>双方合作</w:t>
      </w:r>
      <w:r>
        <w:t>期间</w:t>
      </w:r>
      <w:r>
        <w:rPr>
          <w:rFonts w:hint="eastAsia"/>
        </w:rPr>
        <w:t>保存</w:t>
      </w:r>
      <w:r>
        <w:t>必要的保密信息，</w:t>
      </w:r>
      <w:r>
        <w:rPr>
          <w:rFonts w:hint="eastAsia"/>
        </w:rPr>
        <w:t>以</w:t>
      </w:r>
      <w:r>
        <w:t>履行约定义务。</w:t>
      </w:r>
    </w:p>
    <w:p w14:paraId="4889F096">
      <w:pPr>
        <w:pStyle w:val="57"/>
        <w:ind w:firstLine="420"/>
      </w:pPr>
      <w:r>
        <w:rPr>
          <w:rFonts w:hint="eastAsia"/>
        </w:rPr>
        <w:t>2、在</w:t>
      </w:r>
      <w:r>
        <w:t>保密期限内，任何一方在应对合作项目的索赔、诉讼、及刑事控告等相关事宜</w:t>
      </w:r>
      <w:r>
        <w:rPr>
          <w:rFonts w:hint="eastAsia"/>
        </w:rPr>
        <w:t>时，</w:t>
      </w:r>
      <w:r>
        <w:t>有权合理</w:t>
      </w:r>
      <w:r>
        <w:rPr>
          <w:rFonts w:hint="eastAsia"/>
        </w:rPr>
        <w:t>使用保密信息。</w:t>
      </w:r>
    </w:p>
    <w:p w14:paraId="7AF5FBF0">
      <w:pPr>
        <w:pStyle w:val="57"/>
        <w:ind w:firstLine="420"/>
      </w:pPr>
      <w:r>
        <w:t>3</w:t>
      </w:r>
      <w:r>
        <w:rPr>
          <w:rFonts w:hint="eastAsia"/>
        </w:rPr>
        <w:t>、</w:t>
      </w:r>
      <w:r>
        <w:t>如任何政府部门要求</w:t>
      </w:r>
      <w:r>
        <w:rPr>
          <w:rFonts w:hint="eastAsia"/>
        </w:rPr>
        <w:t>一</w:t>
      </w:r>
      <w:r>
        <w:t>方披露保密信息</w:t>
      </w:r>
      <w:r>
        <w:rPr>
          <w:rFonts w:hint="eastAsia"/>
        </w:rPr>
        <w:t>，</w:t>
      </w:r>
      <w:r>
        <w:t>应及时给予另一方书面通知，足以使另一方能够</w:t>
      </w:r>
      <w:r>
        <w:rPr>
          <w:rFonts w:hint="eastAsia"/>
        </w:rPr>
        <w:t>寻求</w:t>
      </w:r>
      <w:r>
        <w:t>保护令或其他适当的</w:t>
      </w:r>
      <w:r>
        <w:rPr>
          <w:rFonts w:hint="eastAsia"/>
        </w:rPr>
        <w:t>救济</w:t>
      </w:r>
      <w:r>
        <w:t>。如</w:t>
      </w:r>
      <w:r>
        <w:rPr>
          <w:rFonts w:hint="eastAsia"/>
        </w:rPr>
        <w:t>另一方没有</w:t>
      </w:r>
      <w:r>
        <w:t>获得保护或救济，或丧失取得保护或</w:t>
      </w:r>
      <w:r>
        <w:rPr>
          <w:rFonts w:hint="eastAsia"/>
        </w:rPr>
        <w:t>救济</w:t>
      </w:r>
      <w:r>
        <w:t>的权利，</w:t>
      </w:r>
      <w:r>
        <w:rPr>
          <w:rFonts w:hint="eastAsia"/>
        </w:rPr>
        <w:t>一方</w:t>
      </w:r>
      <w:r>
        <w:t>应仅在法律要求的范围内</w:t>
      </w:r>
      <w:r>
        <w:rPr>
          <w:rFonts w:hint="eastAsia"/>
        </w:rPr>
        <w:t>向</w:t>
      </w:r>
      <w:r>
        <w:t>政府部门披露相关保密信息，并且应尽合理做事根据另一方的要求对保密信息进行任何修改，</w:t>
      </w:r>
      <w:bookmarkStart w:id="161" w:name="_GoBack"/>
      <w:r>
        <w:rPr>
          <w:rFonts w:hint="eastAsia"/>
        </w:rPr>
        <w:t>并为</w:t>
      </w:r>
      <w:r>
        <w:t>披露</w:t>
      </w:r>
      <w:bookmarkEnd w:id="161"/>
      <w:r>
        <w:t>的任何</w:t>
      </w:r>
      <w:r>
        <w:rPr>
          <w:rFonts w:hint="eastAsia"/>
        </w:rPr>
        <w:t>保密</w:t>
      </w:r>
      <w:r>
        <w:t>信息取得保密待遇。</w:t>
      </w:r>
    </w:p>
    <w:p w14:paraId="389E2063">
      <w:pPr>
        <w:pStyle w:val="57"/>
        <w:ind w:firstLine="420"/>
      </w:pPr>
    </w:p>
    <w:p w14:paraId="3C991156">
      <w:pPr>
        <w:pStyle w:val="57"/>
        <w:ind w:firstLine="420"/>
      </w:pPr>
      <w:r>
        <w:rPr>
          <w:rFonts w:hint="eastAsia"/>
        </w:rPr>
        <w:t>第八条 违约</w:t>
      </w:r>
      <w:r>
        <w:t>责任</w:t>
      </w:r>
    </w:p>
    <w:p w14:paraId="549A0B4E">
      <w:pPr>
        <w:pStyle w:val="57"/>
        <w:ind w:firstLine="420"/>
      </w:pPr>
      <w:r>
        <w:rPr>
          <w:rFonts w:hint="eastAsia"/>
        </w:rPr>
        <w:t>1、</w:t>
      </w:r>
      <w:r>
        <w:t>任何一方如</w:t>
      </w:r>
      <w:r>
        <w:rPr>
          <w:rFonts w:hint="eastAsia"/>
        </w:rPr>
        <w:t>违反</w:t>
      </w:r>
      <w:r>
        <w:t>本协议下</w:t>
      </w:r>
      <w:r>
        <w:rPr>
          <w:rFonts w:hint="eastAsia"/>
        </w:rPr>
        <w:t>的</w:t>
      </w:r>
      <w:r>
        <w:t>保密义务，</w:t>
      </w:r>
      <w:r>
        <w:rPr>
          <w:rFonts w:hint="eastAsia"/>
        </w:rPr>
        <w:t>应承担</w:t>
      </w:r>
      <w:r>
        <w:t>违约责任。双方</w:t>
      </w:r>
      <w:r>
        <w:rPr>
          <w:rFonts w:hint="eastAsia"/>
        </w:rPr>
        <w:t>约定</w:t>
      </w:r>
      <w:r>
        <w:t>，</w:t>
      </w:r>
      <w:r>
        <w:rPr>
          <w:rFonts w:hint="eastAsia"/>
        </w:rPr>
        <w:t>本协议</w:t>
      </w:r>
      <w:r>
        <w:t>项</w:t>
      </w:r>
      <w:r>
        <w:rPr>
          <w:rFonts w:hint="eastAsia"/>
        </w:rPr>
        <w:t>下</w:t>
      </w:r>
      <w:r>
        <w:t>之违约金（</w:t>
      </w:r>
      <w:r>
        <w:rPr>
          <w:rFonts w:hint="eastAsia"/>
        </w:rPr>
        <w:t>以下简称</w:t>
      </w:r>
      <w:r>
        <w:rPr>
          <w:rFonts w:hAnsi="宋体"/>
        </w:rPr>
        <w:t>“</w:t>
      </w:r>
      <w:r>
        <w:rPr>
          <w:rFonts w:hint="eastAsia" w:hAnsi="宋体"/>
        </w:rPr>
        <w:t>违约金</w:t>
      </w:r>
      <w:r>
        <w:rPr>
          <w:rFonts w:hAnsi="宋体"/>
        </w:rPr>
        <w:t>”</w:t>
      </w:r>
      <w:r>
        <w:t>）</w:t>
      </w:r>
      <w:r>
        <w:rPr>
          <w:rFonts w:hint="eastAsia"/>
        </w:rPr>
        <w:t>，</w:t>
      </w:r>
      <w:r>
        <w:t>其违约金</w:t>
      </w:r>
      <w:r>
        <w:rPr>
          <w:rFonts w:hint="eastAsia"/>
        </w:rPr>
        <w:t>数额</w:t>
      </w:r>
      <w:r>
        <w:t>相当于双方拟</w:t>
      </w:r>
      <w:r>
        <w:rPr>
          <w:rFonts w:hint="eastAsia"/>
        </w:rPr>
        <w:t>达成或</w:t>
      </w:r>
      <w:r>
        <w:t>已达成合作金额的</w:t>
      </w:r>
      <w:r>
        <w:rPr>
          <w:rFonts w:hint="eastAsia"/>
          <w:u w:val="single"/>
        </w:rPr>
        <w:t xml:space="preserve">  %</w:t>
      </w:r>
      <w:r>
        <w:rPr>
          <w:rFonts w:hint="eastAsia"/>
        </w:rPr>
        <w:t>。如</w:t>
      </w:r>
      <w:r>
        <w:t>本条款约定的上述违约金不足以弥补因违反保密义务而给受害方造成的</w:t>
      </w:r>
      <w:r>
        <w:rPr>
          <w:rFonts w:hint="eastAsia"/>
        </w:rPr>
        <w:t>损失</w:t>
      </w:r>
      <w:r>
        <w:t>，受害方</w:t>
      </w:r>
      <w:r>
        <w:rPr>
          <w:rFonts w:hint="eastAsia"/>
        </w:rPr>
        <w:t>有权进一步向</w:t>
      </w:r>
      <w:r>
        <w:t>侵权方主张损失赔偿。</w:t>
      </w:r>
    </w:p>
    <w:p w14:paraId="5EDC4106">
      <w:pPr>
        <w:pStyle w:val="57"/>
        <w:ind w:firstLine="420"/>
      </w:pPr>
      <w:r>
        <w:t>2</w:t>
      </w:r>
      <w:r>
        <w:rPr>
          <w:rFonts w:hint="eastAsia"/>
        </w:rPr>
        <w:t>、</w:t>
      </w:r>
      <w:r>
        <w:t>在</w:t>
      </w:r>
      <w:r>
        <w:rPr>
          <w:rFonts w:hint="eastAsia"/>
        </w:rPr>
        <w:t>双方</w:t>
      </w:r>
      <w:r>
        <w:t>谈判或合作</w:t>
      </w:r>
      <w:r>
        <w:rPr>
          <w:rFonts w:hint="eastAsia"/>
        </w:rPr>
        <w:t>期间内</w:t>
      </w:r>
      <w:r>
        <w:t>，无论上述违约金</w:t>
      </w:r>
      <w:r>
        <w:rPr>
          <w:rFonts w:hint="eastAsia"/>
        </w:rPr>
        <w:t>给付与否</w:t>
      </w:r>
      <w:r>
        <w:t>，</w:t>
      </w:r>
      <w:r>
        <w:rPr>
          <w:rFonts w:hint="eastAsia"/>
        </w:rPr>
        <w:t>受害方均有权</w:t>
      </w:r>
      <w:r>
        <w:t>立即终止谈判或解除与</w:t>
      </w:r>
      <w:r>
        <w:rPr>
          <w:rFonts w:hint="eastAsia"/>
        </w:rPr>
        <w:t>违约方</w:t>
      </w:r>
      <w:r>
        <w:t>的合同、合作关系，因终止谈判或解除合同、合作所造成的缔约过失赔偿责任、合同赔偿</w:t>
      </w:r>
      <w:r>
        <w:rPr>
          <w:rFonts w:hint="eastAsia"/>
        </w:rPr>
        <w:t>损失</w:t>
      </w:r>
      <w:r>
        <w:t>由违约方自行承担。</w:t>
      </w:r>
    </w:p>
    <w:p w14:paraId="0E64A52C">
      <w:pPr>
        <w:pStyle w:val="57"/>
        <w:ind w:firstLine="420"/>
      </w:pPr>
      <w:r>
        <w:t>3</w:t>
      </w:r>
      <w:r>
        <w:rPr>
          <w:rFonts w:hint="eastAsia"/>
        </w:rPr>
        <w:t>、</w:t>
      </w:r>
      <w:r>
        <w:t>损失赔偿的范围包括但不限于以下费用：</w:t>
      </w:r>
    </w:p>
    <w:p w14:paraId="5F6C5180">
      <w:pPr>
        <w:pStyle w:val="57"/>
        <w:ind w:firstLine="420"/>
      </w:pPr>
      <w:r>
        <w:rPr>
          <w:rFonts w:hint="eastAsia"/>
        </w:rPr>
        <w:t>（1）受害方</w:t>
      </w:r>
      <w:r>
        <w:t>为处理此次纠纷支付的费用，包括但不限于律师费、</w:t>
      </w:r>
      <w:r>
        <w:rPr>
          <w:rFonts w:hint="eastAsia"/>
        </w:rPr>
        <w:t>诉讼费</w:t>
      </w:r>
      <w:r>
        <w:t>、差旅费、材料费、调查费</w:t>
      </w:r>
      <w:r>
        <w:rPr>
          <w:rFonts w:hint="eastAsia"/>
        </w:rPr>
        <w:t>、</w:t>
      </w:r>
      <w:r>
        <w:t>评估费、鉴定费等。</w:t>
      </w:r>
    </w:p>
    <w:p w14:paraId="49D744B9">
      <w:pPr>
        <w:pStyle w:val="57"/>
        <w:ind w:firstLine="420"/>
      </w:pPr>
      <w:r>
        <w:rPr>
          <w:rFonts w:hint="eastAsia"/>
        </w:rPr>
        <w:t>（2）受害方因此</w:t>
      </w:r>
      <w:r>
        <w:t>而遭受商业利益的损失，包括但不限于可得利益的损失、技术开发转让费用的损失等。</w:t>
      </w:r>
    </w:p>
    <w:p w14:paraId="78587B86">
      <w:pPr>
        <w:pStyle w:val="57"/>
        <w:ind w:firstLine="420"/>
      </w:pPr>
      <w:r>
        <w:t>4</w:t>
      </w:r>
      <w:r>
        <w:rPr>
          <w:rFonts w:hint="eastAsia"/>
        </w:rPr>
        <w:t>、在</w:t>
      </w:r>
      <w:r>
        <w:t>保密期间内，任何一方对本协议任何一项的违约，都会给另一方带来不能弥补的损害，并且具有持续性，难以</w:t>
      </w:r>
      <w:r>
        <w:rPr>
          <w:rFonts w:hint="eastAsia"/>
        </w:rPr>
        <w:t>或</w:t>
      </w:r>
      <w:r>
        <w:t>不可能完全以金钱计算出受损程度，因此除按法律规定和本协议约定执行任何有关损害赔偿责任外，任何一方均有权采取合理的方式来减轻损失，包括但不限于</w:t>
      </w:r>
      <w:r>
        <w:rPr>
          <w:rFonts w:hint="eastAsia"/>
        </w:rPr>
        <w:t>指定</w:t>
      </w:r>
      <w:r>
        <w:t>措施和限制使用的合理请求。</w:t>
      </w:r>
    </w:p>
    <w:p w14:paraId="1F65A07D">
      <w:pPr>
        <w:pStyle w:val="57"/>
        <w:ind w:firstLine="420"/>
      </w:pPr>
    </w:p>
    <w:p w14:paraId="6982D5ED">
      <w:pPr>
        <w:pStyle w:val="57"/>
        <w:ind w:firstLine="420"/>
      </w:pPr>
      <w:r>
        <w:rPr>
          <w:rFonts w:hint="eastAsia"/>
        </w:rPr>
        <w:t>第九条 适用法律</w:t>
      </w:r>
      <w:r>
        <w:t>和争议</w:t>
      </w:r>
      <w:r>
        <w:rPr>
          <w:rFonts w:hint="eastAsia"/>
        </w:rPr>
        <w:t>解决</w:t>
      </w:r>
    </w:p>
    <w:p w14:paraId="37984A7E">
      <w:pPr>
        <w:pStyle w:val="57"/>
        <w:ind w:firstLine="420"/>
      </w:pPr>
      <w:r>
        <w:t>1</w:t>
      </w:r>
      <w:r>
        <w:rPr>
          <w:rFonts w:hint="eastAsia"/>
        </w:rPr>
        <w:t>、</w:t>
      </w:r>
      <w:r>
        <w:t>对因本协议或本协议各方的权利和义务而发生的或与之有关的任何事项和争议、诉讼或程序，本协议双方均选择以下第</w:t>
      </w:r>
      <w:r>
        <w:rPr>
          <w:rFonts w:hint="eastAsia"/>
          <w:u w:val="single"/>
        </w:rPr>
        <w:t xml:space="preserve">  </w:t>
      </w:r>
      <w:r>
        <w:rPr>
          <w:rFonts w:hint="eastAsia"/>
        </w:rPr>
        <w:t>种</w:t>
      </w:r>
      <w:r>
        <w:t>方式解决；</w:t>
      </w:r>
    </w:p>
    <w:p w14:paraId="72B998B6">
      <w:pPr>
        <w:pStyle w:val="57"/>
        <w:ind w:firstLine="420"/>
      </w:pPr>
      <w:r>
        <w:rPr>
          <w:rFonts w:hint="eastAsia"/>
        </w:rPr>
        <w:t>（1）向</w:t>
      </w:r>
      <w:r>
        <w:t>本合同签订地人民法院提请诉讼；</w:t>
      </w:r>
    </w:p>
    <w:p w14:paraId="5D259975">
      <w:pPr>
        <w:pStyle w:val="57"/>
        <w:ind w:firstLine="420"/>
      </w:pPr>
      <w:r>
        <w:rPr>
          <w:rFonts w:hint="eastAsia"/>
        </w:rPr>
        <w:t>（2）向</w:t>
      </w:r>
      <w:r>
        <w:rPr>
          <w:u w:val="single"/>
        </w:rPr>
        <w:t xml:space="preserve">                </w:t>
      </w:r>
      <w:r>
        <w:rPr>
          <w:rFonts w:hint="eastAsia"/>
          <w:u w:val="single"/>
        </w:rPr>
        <w:t xml:space="preserve"> </w:t>
      </w:r>
      <w:r>
        <w:rPr>
          <w:u w:val="single"/>
        </w:rPr>
        <w:t xml:space="preserve">    </w:t>
      </w:r>
      <w:r>
        <w:rPr>
          <w:rFonts w:hint="eastAsia"/>
        </w:rPr>
        <w:t>仲裁</w:t>
      </w:r>
      <w:r>
        <w:t>委员会申请仲裁</w:t>
      </w:r>
      <w:r>
        <w:rPr>
          <w:rFonts w:hint="eastAsia"/>
        </w:rPr>
        <w:t>。</w:t>
      </w:r>
    </w:p>
    <w:p w14:paraId="53591B1C">
      <w:pPr>
        <w:pStyle w:val="57"/>
        <w:ind w:firstLine="420"/>
      </w:pPr>
      <w:r>
        <w:rPr>
          <w:rFonts w:hint="eastAsia"/>
        </w:rPr>
        <w:t>2、</w:t>
      </w:r>
      <w:r>
        <w:t>若协议履行过程中双方发生诉讼或仲裁，在诉讼或仲裁</w:t>
      </w:r>
      <w:r>
        <w:rPr>
          <w:rFonts w:hint="eastAsia"/>
        </w:rPr>
        <w:t>进行</w:t>
      </w:r>
      <w:r>
        <w:t>期间，除正在进行诉讼或仲裁的</w:t>
      </w:r>
      <w:r>
        <w:rPr>
          <w:rFonts w:hint="eastAsia"/>
        </w:rPr>
        <w:t>部分</w:t>
      </w:r>
      <w:r>
        <w:t>或直接和实质性地</w:t>
      </w:r>
      <w:r>
        <w:rPr>
          <w:rFonts w:hint="eastAsia"/>
        </w:rPr>
        <w:t>受到诉讼</w:t>
      </w:r>
      <w:r>
        <w:t>或仲裁影响的条款外，本协议其余</w:t>
      </w:r>
      <w:r>
        <w:rPr>
          <w:rFonts w:hint="eastAsia"/>
        </w:rPr>
        <w:t>条款</w:t>
      </w:r>
      <w:r>
        <w:t>应当继续履行。</w:t>
      </w:r>
    </w:p>
    <w:p w14:paraId="26F9AAF7">
      <w:pPr>
        <w:pStyle w:val="57"/>
        <w:ind w:firstLine="420"/>
      </w:pPr>
    </w:p>
    <w:p w14:paraId="4A2415D0">
      <w:pPr>
        <w:pStyle w:val="57"/>
        <w:ind w:firstLine="420"/>
      </w:pPr>
      <w:r>
        <w:rPr>
          <w:rFonts w:hint="eastAsia"/>
        </w:rPr>
        <w:t>第十条 其他</w:t>
      </w:r>
    </w:p>
    <w:p w14:paraId="4DB57DB6">
      <w:pPr>
        <w:pStyle w:val="57"/>
        <w:ind w:firstLine="420"/>
      </w:pPr>
      <w:r>
        <w:rPr>
          <w:rFonts w:hint="eastAsia"/>
        </w:rPr>
        <w:t>1、</w:t>
      </w:r>
      <w:r>
        <w:t>本协议</w:t>
      </w:r>
      <w:r>
        <w:rPr>
          <w:rFonts w:hint="eastAsia"/>
        </w:rPr>
        <w:t>自</w:t>
      </w:r>
      <w:r>
        <w:t>甲乙双方法定代表人或授权代表签字盖章之日起生效，且未经双方书面协议不得补充或修改。本协议</w:t>
      </w:r>
      <w:r>
        <w:rPr>
          <w:rFonts w:hint="eastAsia"/>
        </w:rPr>
        <w:t>签署</w:t>
      </w:r>
      <w:r>
        <w:t>、履行、解释和争议解决</w:t>
      </w:r>
      <w:r>
        <w:rPr>
          <w:rFonts w:hint="eastAsia"/>
        </w:rPr>
        <w:t>均</w:t>
      </w:r>
      <w:r>
        <w:t>适用中华人民共和国法律。</w:t>
      </w:r>
    </w:p>
    <w:p w14:paraId="20CC327C">
      <w:pPr>
        <w:pStyle w:val="57"/>
        <w:ind w:firstLine="420"/>
      </w:pPr>
      <w:r>
        <w:t>2</w:t>
      </w:r>
      <w:r>
        <w:rPr>
          <w:rFonts w:hint="eastAsia"/>
        </w:rPr>
        <w:t>、</w:t>
      </w:r>
      <w:r>
        <w:t>本协议一式</w:t>
      </w:r>
      <w:r>
        <w:rPr>
          <w:u w:val="single"/>
        </w:rPr>
        <w:t xml:space="preserve">  </w:t>
      </w:r>
      <w:r>
        <w:t>份</w:t>
      </w:r>
      <w:r>
        <w:rPr>
          <w:rFonts w:hint="eastAsia"/>
        </w:rPr>
        <w:t>，</w:t>
      </w:r>
      <w:r>
        <w:t>双方各执</w:t>
      </w:r>
      <w:r>
        <w:rPr>
          <w:rFonts w:hint="eastAsia"/>
          <w:u w:val="single"/>
        </w:rPr>
        <w:t xml:space="preserve">  </w:t>
      </w:r>
      <w:r>
        <w:t>份</w:t>
      </w:r>
      <w:r>
        <w:rPr>
          <w:rFonts w:hint="eastAsia"/>
        </w:rPr>
        <w:t>，</w:t>
      </w:r>
      <w:r>
        <w:t>具有同等法律效力。</w:t>
      </w:r>
    </w:p>
    <w:p w14:paraId="621B8EE2">
      <w:pPr>
        <w:pStyle w:val="57"/>
        <w:ind w:firstLine="420"/>
      </w:pPr>
      <w:r>
        <w:t xml:space="preserve">                               </w:t>
      </w:r>
      <w:r>
        <w:rPr>
          <w:rFonts w:hint="eastAsia"/>
        </w:rPr>
        <w:t>（签署页）</w:t>
      </w:r>
    </w:p>
    <w:p w14:paraId="1CC239C6">
      <w:pPr>
        <w:pStyle w:val="57"/>
        <w:ind w:firstLine="420"/>
      </w:pPr>
    </w:p>
    <w:p w14:paraId="7087F019">
      <w:pPr>
        <w:pStyle w:val="57"/>
        <w:ind w:firstLine="3675" w:firstLineChars="1750"/>
      </w:pPr>
    </w:p>
    <w:p w14:paraId="3D35947A">
      <w:pPr>
        <w:pStyle w:val="57"/>
        <w:ind w:firstLine="420"/>
      </w:pPr>
      <w:r>
        <w:rPr>
          <w:rFonts w:hint="eastAsia"/>
        </w:rPr>
        <w:t>甲   方：</w:t>
      </w:r>
      <w:r>
        <w:rPr>
          <w:rFonts w:hint="eastAsia"/>
          <w:u w:val="single"/>
        </w:rPr>
        <w:t xml:space="preserve">       </w:t>
      </w:r>
      <w:r>
        <w:rPr>
          <w:u w:val="single"/>
        </w:rPr>
        <w:t xml:space="preserve">   </w:t>
      </w:r>
      <w:r>
        <w:rPr>
          <w:rFonts w:hint="eastAsia"/>
          <w:u w:val="single"/>
        </w:rPr>
        <w:t xml:space="preserve">    </w:t>
      </w:r>
      <w:r>
        <w:t>（</w:t>
      </w:r>
      <w:r>
        <w:rPr>
          <w:rFonts w:hint="eastAsia"/>
        </w:rPr>
        <w:t>盖章</w:t>
      </w:r>
      <w:r>
        <w:t>）</w:t>
      </w:r>
      <w:r>
        <w:rPr>
          <w:rFonts w:hint="eastAsia"/>
        </w:rPr>
        <w:t xml:space="preserve">                  乙  方：</w:t>
      </w:r>
      <w:r>
        <w:rPr>
          <w:rFonts w:hint="eastAsia"/>
          <w:u w:val="single"/>
        </w:rPr>
        <w:t xml:space="preserve">       </w:t>
      </w:r>
      <w:r>
        <w:rPr>
          <w:u w:val="single"/>
        </w:rPr>
        <w:t xml:space="preserve">   </w:t>
      </w:r>
      <w:r>
        <w:rPr>
          <w:rFonts w:hint="eastAsia"/>
          <w:u w:val="single"/>
        </w:rPr>
        <w:t xml:space="preserve">    </w:t>
      </w:r>
    </w:p>
    <w:p w14:paraId="71A86C6F">
      <w:pPr>
        <w:pStyle w:val="57"/>
        <w:ind w:firstLine="420"/>
      </w:pPr>
    </w:p>
    <w:p w14:paraId="6FB32BB9">
      <w:pPr>
        <w:pStyle w:val="57"/>
        <w:ind w:firstLine="420"/>
      </w:pPr>
      <w:r>
        <w:rPr>
          <w:rFonts w:hint="eastAsia"/>
        </w:rPr>
        <w:t>法定</w:t>
      </w:r>
      <w:r>
        <w:t>代表人</w:t>
      </w:r>
      <w:r>
        <w:rPr>
          <w:rFonts w:hint="eastAsia"/>
        </w:rPr>
        <w:t>/授权</w:t>
      </w:r>
      <w:r>
        <w:t>代表：</w:t>
      </w:r>
      <w:r>
        <w:rPr>
          <w:rFonts w:hint="eastAsia"/>
          <w:u w:val="single"/>
        </w:rPr>
        <w:t xml:space="preserve">       </w:t>
      </w:r>
      <w:r>
        <w:rPr>
          <w:u w:val="single"/>
        </w:rPr>
        <w:t xml:space="preserve">   </w:t>
      </w:r>
      <w:r>
        <w:rPr>
          <w:rFonts w:hint="eastAsia"/>
          <w:u w:val="single"/>
        </w:rPr>
        <w:t xml:space="preserve">    </w:t>
      </w:r>
      <w:r>
        <w:rPr>
          <w:rFonts w:hint="eastAsia"/>
        </w:rPr>
        <w:t xml:space="preserve">              法定代表人/授权</w:t>
      </w:r>
      <w:r>
        <w:t>代表：</w:t>
      </w:r>
      <w:r>
        <w:rPr>
          <w:rFonts w:hint="eastAsia"/>
          <w:u w:val="single"/>
        </w:rPr>
        <w:t xml:space="preserve">       </w:t>
      </w:r>
      <w:r>
        <w:rPr>
          <w:u w:val="single"/>
        </w:rPr>
        <w:t xml:space="preserve">   </w:t>
      </w:r>
      <w:r>
        <w:rPr>
          <w:rFonts w:hint="eastAsia"/>
          <w:u w:val="single"/>
        </w:rPr>
        <w:t xml:space="preserve">    </w:t>
      </w:r>
    </w:p>
    <w:p w14:paraId="428907B7">
      <w:pPr>
        <w:pStyle w:val="57"/>
        <w:ind w:firstLine="420"/>
      </w:pPr>
    </w:p>
    <w:p w14:paraId="209FE8B4">
      <w:pPr>
        <w:pStyle w:val="57"/>
        <w:ind w:firstLine="420"/>
        <w:rPr>
          <w:u w:val="single"/>
        </w:rPr>
      </w:pPr>
      <w:r>
        <w:rPr>
          <w:rFonts w:hint="eastAsia"/>
        </w:rPr>
        <w:t>日  期：</w:t>
      </w:r>
      <w:r>
        <w:rPr>
          <w:rFonts w:hint="eastAsia"/>
          <w:u w:val="single"/>
        </w:rPr>
        <w:t xml:space="preserve">       </w:t>
      </w:r>
      <w:r>
        <w:rPr>
          <w:u w:val="single"/>
        </w:rPr>
        <w:t xml:space="preserve">   </w:t>
      </w:r>
      <w:r>
        <w:rPr>
          <w:rFonts w:hint="eastAsia"/>
          <w:u w:val="single"/>
        </w:rPr>
        <w:t xml:space="preserve">    </w:t>
      </w:r>
      <w:r>
        <w:rPr>
          <w:rFonts w:hint="eastAsia"/>
        </w:rPr>
        <w:t xml:space="preserve">                           日  期：</w:t>
      </w:r>
      <w:r>
        <w:rPr>
          <w:rFonts w:hint="eastAsia"/>
          <w:u w:val="single"/>
        </w:rPr>
        <w:t xml:space="preserve">       </w:t>
      </w:r>
      <w:r>
        <w:rPr>
          <w:u w:val="single"/>
        </w:rPr>
        <w:t xml:space="preserve">   </w:t>
      </w:r>
      <w:r>
        <w:rPr>
          <w:rFonts w:hint="eastAsia"/>
          <w:u w:val="single"/>
        </w:rPr>
        <w:t xml:space="preserve">    </w:t>
      </w:r>
    </w:p>
    <w:p w14:paraId="41014E60">
      <w:pPr>
        <w:pStyle w:val="57"/>
        <w:ind w:firstLine="420"/>
      </w:pPr>
    </w:p>
    <w:bookmarkEnd w:id="154"/>
    <w:p w14:paraId="44DD9F93">
      <w:pPr>
        <w:pStyle w:val="57"/>
        <w:ind w:firstLine="420"/>
        <w:sectPr>
          <w:headerReference r:id="rId33" w:type="default"/>
          <w:footerReference r:id="rId35" w:type="default"/>
          <w:headerReference r:id="rId34" w:type="even"/>
          <w:footerReference r:id="rId36" w:type="even"/>
          <w:pgSz w:w="11906" w:h="16838"/>
          <w:pgMar w:top="1928" w:right="1134" w:bottom="1134" w:left="1134" w:header="1418" w:footer="1134" w:gutter="284"/>
          <w:cols w:space="425" w:num="1"/>
          <w:formProt w:val="0"/>
          <w:docGrid w:type="lines" w:linePitch="312" w:charSpace="0"/>
        </w:sectPr>
      </w:pPr>
      <w:bookmarkStart w:id="159" w:name="BookMark6"/>
    </w:p>
    <w:p w14:paraId="4C542ADD">
      <w:pPr>
        <w:pStyle w:val="64"/>
        <w:spacing w:after="156"/>
      </w:pPr>
      <w:r>
        <w:rPr>
          <w:rFonts w:hint="eastAsia"/>
          <w:spacing w:val="105"/>
        </w:rPr>
        <w:t>参考文</w:t>
      </w:r>
      <w:r>
        <w:rPr>
          <w:rFonts w:hint="eastAsia"/>
        </w:rPr>
        <w:t>献</w:t>
      </w:r>
    </w:p>
    <w:p w14:paraId="7B7C80DB">
      <w:pPr>
        <w:pStyle w:val="57"/>
        <w:ind w:firstLine="420"/>
      </w:pPr>
    </w:p>
    <w:p w14:paraId="36E8A8C8">
      <w:pPr>
        <w:pStyle w:val="57"/>
        <w:ind w:firstLine="420"/>
      </w:pPr>
    </w:p>
    <w:p w14:paraId="3F40D89F">
      <w:pPr>
        <w:pStyle w:val="57"/>
        <w:ind w:firstLine="420"/>
      </w:pPr>
      <w:r>
        <w:rPr>
          <w:rFonts w:hint="eastAsia"/>
        </w:rPr>
        <w:t>[</w:t>
      </w:r>
      <w:r>
        <w:t>1</w:t>
      </w:r>
      <w:r>
        <w:rPr>
          <w:rFonts w:hint="eastAsia"/>
        </w:rPr>
        <w:t>] 《中华</w:t>
      </w:r>
      <w:r>
        <w:t>人民共和国反不正当竞争</w:t>
      </w:r>
      <w:r>
        <w:rPr>
          <w:rFonts w:hint="eastAsia"/>
        </w:rPr>
        <w:t>法》</w:t>
      </w:r>
    </w:p>
    <w:p w14:paraId="48869DDE">
      <w:pPr>
        <w:pStyle w:val="57"/>
        <w:ind w:firstLine="420"/>
      </w:pPr>
      <w:r>
        <w:t>[2]</w:t>
      </w:r>
      <w:r>
        <w:rPr>
          <w:rFonts w:hint="eastAsia"/>
        </w:rPr>
        <w:t xml:space="preserve"> 《江西省</w:t>
      </w:r>
      <w:r>
        <w:t>经营者</w:t>
      </w:r>
      <w:r>
        <w:rPr>
          <w:rFonts w:hint="eastAsia"/>
        </w:rPr>
        <w:t>加强商业</w:t>
      </w:r>
      <w:r>
        <w:t>秘密保护指引</w:t>
      </w:r>
      <w:r>
        <w:rPr>
          <w:rFonts w:hint="eastAsia"/>
        </w:rPr>
        <w:t>》</w:t>
      </w:r>
    </w:p>
    <w:p w14:paraId="497EBB62">
      <w:pPr>
        <w:pStyle w:val="57"/>
        <w:ind w:firstLine="420"/>
      </w:pPr>
      <w:r>
        <w:rPr>
          <w:rFonts w:hint="eastAsia"/>
        </w:rPr>
        <w:t xml:space="preserve">[3]  </w:t>
      </w:r>
      <w:r>
        <w:t xml:space="preserve">DB33/T 2273 </w:t>
      </w:r>
      <w:r>
        <w:rPr>
          <w:rFonts w:hint="eastAsia"/>
        </w:rPr>
        <w:t>《商业秘密保护管理</w:t>
      </w:r>
      <w:r>
        <w:t>与服务规范</w:t>
      </w:r>
      <w:r>
        <w:rPr>
          <w:rFonts w:hint="eastAsia"/>
        </w:rPr>
        <w:t>》</w:t>
      </w:r>
    </w:p>
    <w:bookmarkEnd w:id="159"/>
    <w:p w14:paraId="3B649994">
      <w:pPr>
        <w:pStyle w:val="57"/>
        <w:ind w:firstLine="0" w:firstLineChars="0"/>
        <w:jc w:val="center"/>
      </w:pPr>
      <w:bookmarkStart w:id="160" w:name="BookMark8"/>
      <w:r>
        <w:drawing>
          <wp:inline distT="0" distB="0" distL="0" distR="0">
            <wp:extent cx="1485900" cy="317500"/>
            <wp:effectExtent l="0" t="0" r="0" b="6350"/>
            <wp:docPr id="1" name="图片 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39">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160"/>
    </w:p>
    <w:sectPr>
      <w:pgSz w:w="11906" w:h="16838"/>
      <w:pgMar w:top="1928" w:right="1134" w:bottom="1134" w:left="1134" w:header="1418" w:footer="1134" w:gutter="284"/>
      <w:cols w:space="425" w:num="1"/>
      <w:formProt w:val="0"/>
      <w:docGrid w:type="lines"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swiss"/>
    <w:pitch w:val="default"/>
    <w:sig w:usb0="E0002AFF" w:usb1="C0007843" w:usb2="00000009" w:usb3="00000000" w:csb0="400001FF" w:csb1="FFFF0000"/>
  </w:font>
  <w:font w:name="等线">
    <w:altName w:val="微软雅黑"/>
    <w:panose1 w:val="02010600030101010101"/>
    <w:charset w:val="86"/>
    <w:family w:val="auto"/>
    <w:pitch w:val="default"/>
    <w:sig w:usb0="00000000" w:usb1="00000000" w:usb2="00000016" w:usb3="00000000" w:csb0="0004000F" w:csb1="00000000"/>
  </w:font>
  <w:font w:name="DengXian">
    <w:altName w:val="Segoe Print"/>
    <w:panose1 w:val="00000000000000000000"/>
    <w:charset w:val="00"/>
    <w:family w:val="auto"/>
    <w:pitch w:val="default"/>
    <w:sig w:usb0="00000000" w:usb1="00000000" w:usb2="00000000" w:usb3="00000000" w:csb0="00000000" w:csb1="00000000"/>
  </w:font>
  <w:font w:name="等线 Light">
    <w:altName w:val="宋体"/>
    <w:panose1 w:val="02010600030101010101"/>
    <w:charset w:val="86"/>
    <w:family w:val="auto"/>
    <w:pitch w:val="default"/>
    <w:sig w:usb0="00000000" w:usb1="00000000" w:usb2="00000016" w:usb3="00000000" w:csb0="0004000F" w:csb1="00000000"/>
  </w:font>
  <w:font w:name="等线">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5E0B4D">
    <w:pPr>
      <w:pStyle w:val="17"/>
    </w:pPr>
    <w:r>
      <w:fldChar w:fldCharType="begin"/>
    </w:r>
    <w:r>
      <w:instrText xml:space="preserve">PAGE   \* MERGEFORMAT</w:instrText>
    </w:r>
    <w:r>
      <w:fldChar w:fldCharType="separate"/>
    </w:r>
    <w:r>
      <w:rPr>
        <w:lang w:val="zh-CN"/>
      </w:rPr>
      <w:t>2</w:t>
    </w:r>
    <w:r>
      <w:fldChar w:fldCharType="end"/>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FF72C8">
    <w:pPr>
      <w:pStyle w:val="52"/>
    </w:pPr>
    <w:r>
      <w:fldChar w:fldCharType="begin"/>
    </w:r>
    <w:r>
      <w:instrText xml:space="preserve"> PAGE   \* MERGEFORMAT \* MERGEFORMAT </w:instrText>
    </w:r>
    <w:r>
      <w:fldChar w:fldCharType="separate"/>
    </w:r>
    <w:r>
      <w:t>2</w:t>
    </w:r>
    <w:r>
      <w:fldChar w:fldCharType="end"/>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93C09B">
    <w:pPr>
      <w:pStyle w:val="53"/>
    </w:pPr>
    <w:r>
      <w:fldChar w:fldCharType="begin"/>
    </w:r>
    <w:r>
      <w:instrText xml:space="preserve">PAGE   \* MERGEFORMAT</w:instrText>
    </w:r>
    <w:r>
      <w:fldChar w:fldCharType="separate"/>
    </w:r>
    <w:r>
      <w:rPr>
        <w:lang w:val="zh-CN"/>
      </w:rPr>
      <w:t>13</w:t>
    </w:r>
    <w:r>
      <w:fldChar w:fldCharType="end"/>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9EE2B6">
    <w:pPr>
      <w:pStyle w:val="52"/>
    </w:pPr>
    <w:r>
      <w:fldChar w:fldCharType="begin"/>
    </w:r>
    <w:r>
      <w:instrText xml:space="preserve"> PAGE   \* MERGEFORMAT \* MERGEFORMAT </w:instrText>
    </w:r>
    <w:r>
      <w:fldChar w:fldCharType="separate"/>
    </w:r>
    <w:r>
      <w:t>14</w:t>
    </w:r>
    <w:r>
      <w:fldChar w:fldCharType="end"/>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8F2C56">
    <w:pPr>
      <w:pStyle w:val="53"/>
    </w:pPr>
    <w:r>
      <w:fldChar w:fldCharType="begin"/>
    </w:r>
    <w:r>
      <w:instrText xml:space="preserve">PAGE   \* MERGEFORMAT</w:instrText>
    </w:r>
    <w:r>
      <w:fldChar w:fldCharType="separate"/>
    </w:r>
    <w:r>
      <w:rPr>
        <w:lang w:val="zh-CN"/>
      </w:rPr>
      <w:t>17</w:t>
    </w:r>
    <w:r>
      <w:fldChar w:fldCharType="end"/>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AC13B0">
    <w:pPr>
      <w:pStyle w:val="52"/>
    </w:pPr>
    <w:r>
      <w:fldChar w:fldCharType="begin"/>
    </w:r>
    <w:r>
      <w:instrText xml:space="preserve"> PAGE   \* MERGEFORMAT \* MERGEFORMAT </w:instrText>
    </w:r>
    <w:r>
      <w:fldChar w:fldCharType="separate"/>
    </w:r>
    <w:r>
      <w:t>16</w:t>
    </w:r>
    <w:r>
      <w:fldChar w:fldCharType="end"/>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B7C7A5">
    <w:pPr>
      <w:pStyle w:val="53"/>
    </w:pPr>
    <w:r>
      <w:fldChar w:fldCharType="begin"/>
    </w:r>
    <w:r>
      <w:instrText xml:space="preserve">PAGE   \* MERGEFORMAT</w:instrText>
    </w:r>
    <w:r>
      <w:fldChar w:fldCharType="separate"/>
    </w:r>
    <w:r>
      <w:rPr>
        <w:lang w:val="zh-CN"/>
      </w:rPr>
      <w:t>21</w:t>
    </w:r>
    <w:r>
      <w:fldChar w:fldCharType="end"/>
    </w: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0DFE3C">
    <w:pPr>
      <w:pStyle w:val="52"/>
    </w:pPr>
    <w:r>
      <w:fldChar w:fldCharType="begin"/>
    </w:r>
    <w:r>
      <w:instrText xml:space="preserve"> PAGE   \* MERGEFORMAT \* MERGEFORMAT </w:instrText>
    </w:r>
    <w:r>
      <w:fldChar w:fldCharType="separate"/>
    </w:r>
    <w:r>
      <w:t>20</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92C3B7">
    <w:pPr>
      <w:pStyle w:val="17"/>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56528F">
    <w:pPr>
      <w:pStyle w:val="53"/>
    </w:pPr>
    <w:r>
      <w:fldChar w:fldCharType="begin"/>
    </w:r>
    <w:r>
      <w:instrText xml:space="preserve">PAGE   \* MERGEFORMAT</w:instrText>
    </w:r>
    <w:r>
      <w:fldChar w:fldCharType="separate"/>
    </w:r>
    <w:r>
      <w:rPr>
        <w:lang w:val="zh-CN"/>
      </w:rPr>
      <w:t>I</w:t>
    </w:r>
    <w: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5A2AF6">
    <w:pPr>
      <w:pStyle w:val="52"/>
    </w:pPr>
    <w:r>
      <w:fldChar w:fldCharType="begin"/>
    </w:r>
    <w:r>
      <w:instrText xml:space="preserve"> PAGE   \* MERGEFORMAT \* MERGEFORMAT </w:instrText>
    </w:r>
    <w:r>
      <w:fldChar w:fldCharType="separate"/>
    </w:r>
    <w:r>
      <w:t>II</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DAC162">
    <w:pPr>
      <w:pStyle w:val="53"/>
    </w:pPr>
    <w:r>
      <w:fldChar w:fldCharType="begin"/>
    </w:r>
    <w:r>
      <w:instrText xml:space="preserve">PAGE   \* MERGEFORMAT</w:instrText>
    </w:r>
    <w:r>
      <w:fldChar w:fldCharType="separate"/>
    </w:r>
    <w:r>
      <w:rPr>
        <w:lang w:val="zh-CN"/>
      </w:rPr>
      <w:t>I</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5F4741">
    <w:pPr>
      <w:pStyle w:val="52"/>
    </w:pPr>
    <w:r>
      <w:fldChar w:fldCharType="begin"/>
    </w:r>
    <w:r>
      <w:instrText xml:space="preserve"> PAGE   \* MERGEFORMAT \* MERGEFORMAT </w:instrText>
    </w:r>
    <w:r>
      <w:fldChar w:fldCharType="separate"/>
    </w:r>
    <w:r>
      <w:t>II</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B8E382">
    <w:pPr>
      <w:pStyle w:val="53"/>
    </w:pPr>
    <w:r>
      <w:fldChar w:fldCharType="begin"/>
    </w:r>
    <w:r>
      <w:instrText xml:space="preserve">PAGE   \* MERGEFORMAT</w:instrText>
    </w:r>
    <w:r>
      <w:fldChar w:fldCharType="separate"/>
    </w:r>
    <w:r>
      <w:rPr>
        <w:lang w:val="zh-CN"/>
      </w:rPr>
      <w:t>7</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E91E9D">
    <w:pPr>
      <w:pStyle w:val="52"/>
    </w:pPr>
    <w:r>
      <w:fldChar w:fldCharType="begin"/>
    </w:r>
    <w:r>
      <w:instrText xml:space="preserve"> PAGE   \* MERGEFORMAT \* MERGEFORMAT </w:instrText>
    </w:r>
    <w:r>
      <w:fldChar w:fldCharType="separate"/>
    </w:r>
    <w:r>
      <w:t>8</w:t>
    </w:r>
    <w: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B235CE">
    <w:pPr>
      <w:pStyle w:val="53"/>
    </w:pPr>
    <w:r>
      <w:fldChar w:fldCharType="begin"/>
    </w:r>
    <w:r>
      <w:instrText xml:space="preserve">PAGE   \* MERGEFORMAT</w:instrText>
    </w:r>
    <w:r>
      <w:fldChar w:fldCharType="separate"/>
    </w:r>
    <w:r>
      <w:rPr>
        <w:lang w:val="zh-CN"/>
      </w:rPr>
      <w:t>9</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85DE90">
    <w:pPr>
      <w:pStyle w:val="18"/>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9B71FC">
    <w:pPr>
      <w:pStyle w:val="63"/>
    </w:pPr>
    <w:r>
      <w:fldChar w:fldCharType="begin"/>
    </w:r>
    <w:r>
      <w:instrText xml:space="preserve"> STYLEREF  标准文件_文件编号 \* MERGEFORMAT </w:instrText>
    </w:r>
    <w:r>
      <w:fldChar w:fldCharType="separate"/>
    </w:r>
    <w:r>
      <w:t>DB36/T XXXX—XXXX</w:t>
    </w:r>
    <w:r>
      <w:fldChar w:fldCharType="end"/>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A85EF1">
    <w:pPr>
      <w:pStyle w:val="62"/>
    </w:pPr>
    <w:r>
      <w:fldChar w:fldCharType="begin"/>
    </w:r>
    <w:r>
      <w:instrText xml:space="preserve"> STYLEREF  标准文件_文件编号  \* MERGEFORMAT </w:instrText>
    </w:r>
    <w:r>
      <w:fldChar w:fldCharType="separate"/>
    </w:r>
    <w:r>
      <w:t>DB36/T XXXX—XXXX</w:t>
    </w:r>
    <w:r>
      <w:fldChar w:fldCharType="end"/>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DC2935">
    <w:pPr>
      <w:pStyle w:val="63"/>
    </w:pPr>
    <w:r>
      <w:fldChar w:fldCharType="begin"/>
    </w:r>
    <w:r>
      <w:instrText xml:space="preserve"> STYLEREF  标准文件_文件编号 \* MERGEFORMAT </w:instrText>
    </w:r>
    <w:r>
      <w:fldChar w:fldCharType="separate"/>
    </w:r>
    <w:r>
      <w:t>DB36/T XXXX—XXXX</w:t>
    </w:r>
    <w:r>
      <w:fldChar w:fldCharType="end"/>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DAD699">
    <w:pPr>
      <w:pStyle w:val="62"/>
    </w:pPr>
    <w:r>
      <w:fldChar w:fldCharType="begin"/>
    </w:r>
    <w:r>
      <w:instrText xml:space="preserve"> STYLEREF  标准文件_文件编号  \* MERGEFORMAT </w:instrText>
    </w:r>
    <w:r>
      <w:fldChar w:fldCharType="separate"/>
    </w:r>
    <w:r>
      <w:t>DB36/T XXXX—XXXX</w:t>
    </w:r>
    <w:r>
      <w:fldChar w:fldCharType="end"/>
    </w: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927C03">
    <w:pPr>
      <w:pStyle w:val="63"/>
    </w:pPr>
    <w:r>
      <w:fldChar w:fldCharType="begin"/>
    </w:r>
    <w:r>
      <w:instrText xml:space="preserve"> STYLEREF  标准文件_文件编号 \* MERGEFORMAT </w:instrText>
    </w:r>
    <w:r>
      <w:fldChar w:fldCharType="separate"/>
    </w:r>
    <w:r>
      <w:t>DB36/T XXXX—XXXX</w:t>
    </w:r>
    <w:r>
      <w:fldChar w:fldCharType="end"/>
    </w: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01536B">
    <w:pPr>
      <w:pStyle w:val="62"/>
    </w:pPr>
    <w:r>
      <w:fldChar w:fldCharType="begin"/>
    </w:r>
    <w:r>
      <w:instrText xml:space="preserve"> STYLEREF  标准文件_文件编号  \* MERGEFORMAT </w:instrText>
    </w:r>
    <w:r>
      <w:fldChar w:fldCharType="separate"/>
    </w:r>
    <w:r>
      <w:t>DB36/T XXXX—XXXX</w:t>
    </w:r>
    <w:r>
      <w:fldChar w:fldCharType="end"/>
    </w: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B553B6">
    <w:pPr>
      <w:pStyle w:val="63"/>
    </w:pPr>
    <w:r>
      <w:fldChar w:fldCharType="begin"/>
    </w:r>
    <w:r>
      <w:instrText xml:space="preserve"> STYLEREF  标准文件_文件编号 \* MERGEFORMAT </w:instrText>
    </w:r>
    <w:r>
      <w:fldChar w:fldCharType="separate"/>
    </w:r>
    <w:r>
      <w:t>DB36/T XXXX—XXXX</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2D875B">
    <w:pPr>
      <w:pStyle w:val="18"/>
      <w:jc w:val="both"/>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A63ECE">
    <w:pPr>
      <w:pStyle w:val="62"/>
    </w:pPr>
    <w:r>
      <w:fldChar w:fldCharType="begin"/>
    </w:r>
    <w:r>
      <w:instrText xml:space="preserve"> STYLEREF  标准文件_文件编号  \* MERGEFORMAT </w:instrText>
    </w:r>
    <w:r>
      <w:fldChar w:fldCharType="separate"/>
    </w:r>
    <w:r>
      <w:t>DB36/T XXXX—XXXX</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EF19B6">
    <w:pPr>
      <w:pStyle w:val="63"/>
    </w:pPr>
    <w:r>
      <w:fldChar w:fldCharType="begin"/>
    </w:r>
    <w:r>
      <w:instrText xml:space="preserve"> STYLEREF  标准文件_文件编号 \* MERGEFORMAT </w:instrText>
    </w:r>
    <w:r>
      <w:fldChar w:fldCharType="separate"/>
    </w:r>
    <w:r>
      <w:t>DB36/T 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C0ED12">
    <w:pPr>
      <w:pStyle w:val="62"/>
    </w:pPr>
    <w:r>
      <w:fldChar w:fldCharType="begin"/>
    </w:r>
    <w:r>
      <w:instrText xml:space="preserve"> STYLEREF  标准文件_文件编号  \* MERGEFORMAT </w:instrText>
    </w:r>
    <w:r>
      <w:fldChar w:fldCharType="separate"/>
    </w:r>
    <w:r>
      <w:t>DB36/T XXXX—XXXX</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2900FD">
    <w:pPr>
      <w:pStyle w:val="63"/>
    </w:pPr>
    <w:r>
      <w:fldChar w:fldCharType="begin"/>
    </w:r>
    <w:r>
      <w:instrText xml:space="preserve"> STYLEREF  标准文件_文件编号 \* MERGEFORMAT </w:instrText>
    </w:r>
    <w:r>
      <w:fldChar w:fldCharType="separate"/>
    </w:r>
    <w:r>
      <w:t>DB36/T XXXX—XXXX</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8B5C64">
    <w:pPr>
      <w:pStyle w:val="62"/>
    </w:pPr>
    <w:r>
      <w:fldChar w:fldCharType="begin"/>
    </w:r>
    <w:r>
      <w:instrText xml:space="preserve"> STYLEREF  标准文件_文件编号  \* MERGEFORMAT </w:instrText>
    </w:r>
    <w:r>
      <w:fldChar w:fldCharType="separate"/>
    </w:r>
    <w:r>
      <w:t>DB36/T XXXX—XXXX</w:t>
    </w:r>
    <w: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9019F0">
    <w:pPr>
      <w:pStyle w:val="63"/>
    </w:pPr>
    <w:r>
      <w:fldChar w:fldCharType="begin"/>
    </w:r>
    <w:r>
      <w:instrText xml:space="preserve"> STYLEREF  标准文件_文件编号 \* MERGEFORMAT </w:instrText>
    </w:r>
    <w:r>
      <w:fldChar w:fldCharType="separate"/>
    </w:r>
    <w:r>
      <w:t>DB36/T XXXX—XXXX</w:t>
    </w:r>
    <w:r>
      <w:fldChar w:fldCharType="end"/>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AA261A">
    <w:pPr>
      <w:pStyle w:val="62"/>
    </w:pPr>
    <w:r>
      <w:fldChar w:fldCharType="begin"/>
    </w:r>
    <w:r>
      <w:instrText xml:space="preserve"> STYLEREF  标准文件_文件编号  \* MERGEFORMAT </w:instrText>
    </w:r>
    <w:r>
      <w:fldChar w:fldCharType="separate"/>
    </w:r>
    <w:r>
      <w:t>DB36/T 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5"/>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0"/>
      <w:suff w:val="nothing"/>
      <w:lvlText w:val="%1%2.%3　"/>
      <w:lvlJc w:val="left"/>
      <w:pPr>
        <w:ind w:left="0" w:firstLine="0"/>
      </w:pPr>
    </w:lvl>
    <w:lvl w:ilvl="3" w:tentative="0">
      <w:start w:val="1"/>
      <w:numFmt w:val="decimal"/>
      <w:pStyle w:val="119"/>
      <w:suff w:val="nothing"/>
      <w:lvlText w:val="%1%2.%3.%4　"/>
      <w:lvlJc w:val="left"/>
      <w:pPr>
        <w:ind w:left="0" w:firstLine="0"/>
      </w:pPr>
    </w:lvl>
    <w:lvl w:ilvl="4" w:tentative="0">
      <w:start w:val="1"/>
      <w:numFmt w:val="decimal"/>
      <w:pStyle w:val="154"/>
      <w:suff w:val="nothing"/>
      <w:lvlText w:val="%1%2.%3.%4.%5　"/>
      <w:lvlJc w:val="left"/>
      <w:pPr>
        <w:ind w:left="0" w:firstLine="0"/>
      </w:pPr>
    </w:lvl>
    <w:lvl w:ilvl="5" w:tentative="0">
      <w:start w:val="1"/>
      <w:numFmt w:val="decimal"/>
      <w:pStyle w:val="156"/>
      <w:suff w:val="nothing"/>
      <w:lvlText w:val="%1%2.%3.%4.%5.%6　"/>
      <w:lvlJc w:val="left"/>
      <w:pPr>
        <w:ind w:left="0" w:firstLine="0"/>
      </w:pPr>
    </w:lvl>
    <w:lvl w:ilvl="6" w:tentative="0">
      <w:start w:val="1"/>
      <w:numFmt w:val="decimal"/>
      <w:pStyle w:val="159"/>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1"/>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90"/>
      <w:lvlText w:val="%1"/>
      <w:lvlJc w:val="left"/>
      <w:pPr>
        <w:ind w:left="425" w:hanging="425"/>
      </w:pPr>
      <w:rPr>
        <w:rFonts w:hint="eastAsia"/>
      </w:rPr>
    </w:lvl>
    <w:lvl w:ilvl="1" w:tentative="0">
      <w:start w:val="1"/>
      <w:numFmt w:val="decimal"/>
      <w:pStyle w:val="201"/>
      <w:suff w:val="nothing"/>
      <w:lvlText w:val="%10.%2 "/>
      <w:lvlJc w:val="left"/>
      <w:pPr>
        <w:ind w:left="0" w:firstLine="0"/>
      </w:pPr>
      <w:rPr>
        <w:rFonts w:hint="eastAsia" w:ascii="黑体" w:eastAsia="黑体" w:hAnsiTheme="minorHAnsi"/>
        <w:b w:val="0"/>
        <w:i w:val="0"/>
        <w:sz w:val="21"/>
      </w:rPr>
    </w:lvl>
    <w:lvl w:ilvl="2" w:tentative="0">
      <w:start w:val="1"/>
      <w:numFmt w:val="decimal"/>
      <w:pStyle w:val="202"/>
      <w:suff w:val="nothing"/>
      <w:lvlText w:val="%10.%2.%3 "/>
      <w:lvlJc w:val="left"/>
      <w:pPr>
        <w:ind w:left="0" w:firstLine="0"/>
      </w:pPr>
      <w:rPr>
        <w:rFonts w:hint="eastAsia" w:ascii="黑体" w:eastAsia="黑体" w:hAnsiTheme="minorHAnsi"/>
        <w:b w:val="0"/>
        <w:i w:val="0"/>
        <w:sz w:val="21"/>
      </w:rPr>
    </w:lvl>
    <w:lvl w:ilvl="3" w:tentative="0">
      <w:start w:val="1"/>
      <w:numFmt w:val="decimal"/>
      <w:pStyle w:val="203"/>
      <w:suff w:val="nothing"/>
      <w:lvlText w:val="%10.%2.%3.%4 "/>
      <w:lvlJc w:val="left"/>
      <w:pPr>
        <w:ind w:left="0" w:firstLine="0"/>
      </w:pPr>
      <w:rPr>
        <w:rFonts w:hint="eastAsia" w:ascii="黑体" w:eastAsia="黑体" w:hAnsiTheme="minorHAnsi"/>
        <w:b w:val="0"/>
        <w:i w:val="0"/>
        <w:sz w:val="21"/>
      </w:rPr>
    </w:lvl>
    <w:lvl w:ilvl="4" w:tentative="0">
      <w:start w:val="1"/>
      <w:numFmt w:val="decimal"/>
      <w:pStyle w:val="204"/>
      <w:suff w:val="nothing"/>
      <w:lvlText w:val="%10.%2.%3.%4.%5 "/>
      <w:lvlJc w:val="left"/>
      <w:pPr>
        <w:ind w:left="0" w:firstLine="0"/>
      </w:pPr>
      <w:rPr>
        <w:rFonts w:hint="eastAsia" w:ascii="黑体" w:eastAsia="黑体" w:hAnsiTheme="minorHAnsi"/>
        <w:b w:val="0"/>
        <w:i w:val="0"/>
        <w:sz w:val="21"/>
      </w:rPr>
    </w:lvl>
    <w:lvl w:ilvl="5" w:tentative="0">
      <w:start w:val="1"/>
      <w:numFmt w:val="decimal"/>
      <w:pStyle w:val="205"/>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2"/>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8"/>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70"/>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1"/>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6"/>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3"/>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9277175"/>
    <w:multiLevelType w:val="multilevel"/>
    <w:tmpl w:val="29277175"/>
    <w:lvl w:ilvl="0" w:tentative="0">
      <w:start w:val="1"/>
      <w:numFmt w:val="decimal"/>
      <w:lvlText w:val="%1、"/>
      <w:lvlJc w:val="left"/>
      <w:pPr>
        <w:ind w:left="780" w:hanging="36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1">
    <w:nsid w:val="2C37660F"/>
    <w:multiLevelType w:val="multilevel"/>
    <w:tmpl w:val="2C37660F"/>
    <w:lvl w:ilvl="0" w:tentative="0">
      <w:start w:val="1"/>
      <w:numFmt w:val="decimal"/>
      <w:lvlText w:val="%1、"/>
      <w:lvlJc w:val="left"/>
      <w:pPr>
        <w:ind w:left="780" w:hanging="36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2">
    <w:nsid w:val="2C5917C3"/>
    <w:multiLevelType w:val="multilevel"/>
    <w:tmpl w:val="2C5917C3"/>
    <w:lvl w:ilvl="0" w:tentative="0">
      <w:start w:val="1"/>
      <w:numFmt w:val="none"/>
      <w:pStyle w:val="133"/>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8"/>
      <w:lvlText w:val=""/>
      <w:lvlJc w:val="left"/>
      <w:pPr>
        <w:ind w:left="851" w:hanging="431"/>
      </w:pPr>
      <w:rPr>
        <w:rFonts w:hint="default" w:ascii="Symbol" w:hAnsi="Symbol"/>
        <w:sz w:val="21"/>
      </w:rPr>
    </w:lvl>
    <w:lvl w:ilvl="2" w:tentative="0">
      <w:start w:val="1"/>
      <w:numFmt w:val="bullet"/>
      <w:pStyle w:val="173"/>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3">
    <w:nsid w:val="32F04FB2"/>
    <w:multiLevelType w:val="multilevel"/>
    <w:tmpl w:val="32F04FB2"/>
    <w:lvl w:ilvl="0" w:tentative="0">
      <w:start w:val="1"/>
      <w:numFmt w:val="lowerLetter"/>
      <w:pStyle w:val="102"/>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4">
    <w:nsid w:val="44C50F90"/>
    <w:multiLevelType w:val="multilevel"/>
    <w:tmpl w:val="44C50F90"/>
    <w:lvl w:ilvl="0" w:tentative="0">
      <w:start w:val="1"/>
      <w:numFmt w:val="lowerLetter"/>
      <w:pStyle w:val="175"/>
      <w:lvlText w:val="%1)"/>
      <w:lvlJc w:val="left"/>
      <w:pPr>
        <w:tabs>
          <w:tab w:val="left" w:pos="851"/>
        </w:tabs>
        <w:ind w:left="851" w:hanging="426"/>
      </w:pPr>
      <w:rPr>
        <w:rFonts w:hint="eastAsia" w:ascii="宋体" w:hAnsi="Times New Roman" w:eastAsia="宋体"/>
        <w:sz w:val="21"/>
      </w:rPr>
    </w:lvl>
    <w:lvl w:ilvl="1" w:tentative="0">
      <w:start w:val="1"/>
      <w:numFmt w:val="decimal"/>
      <w:pStyle w:val="110"/>
      <w:lvlText w:val="%2)"/>
      <w:lvlJc w:val="left"/>
      <w:pPr>
        <w:tabs>
          <w:tab w:val="left" w:pos="1276"/>
        </w:tabs>
        <w:ind w:left="1276" w:hanging="425"/>
      </w:pPr>
      <w:rPr>
        <w:rFonts w:hint="eastAsia" w:ascii="宋体" w:hAnsi="Times New Roman" w:eastAsia="宋体"/>
        <w:sz w:val="21"/>
      </w:rPr>
    </w:lvl>
    <w:lvl w:ilvl="2" w:tentative="0">
      <w:start w:val="1"/>
      <w:numFmt w:val="decimal"/>
      <w:pStyle w:val="118"/>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5">
    <w:nsid w:val="48802D1C"/>
    <w:multiLevelType w:val="multilevel"/>
    <w:tmpl w:val="48802D1C"/>
    <w:lvl w:ilvl="0" w:tentative="0">
      <w:start w:val="1"/>
      <w:numFmt w:val="upperLetter"/>
      <w:pStyle w:val="199"/>
      <w:lvlText w:val="%1"/>
      <w:lvlJc w:val="left"/>
      <w:pPr>
        <w:ind w:left="420" w:hanging="420"/>
      </w:pPr>
      <w:rPr>
        <w:rFonts w:hint="eastAsia"/>
      </w:rPr>
    </w:lvl>
    <w:lvl w:ilvl="1" w:tentative="0">
      <w:start w:val="1"/>
      <w:numFmt w:val="decimal"/>
      <w:pStyle w:val="84"/>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6">
    <w:nsid w:val="4B733A5F"/>
    <w:multiLevelType w:val="multilevel"/>
    <w:tmpl w:val="4B733A5F"/>
    <w:lvl w:ilvl="0" w:tentative="0">
      <w:start w:val="1"/>
      <w:numFmt w:val="decimal"/>
      <w:pStyle w:val="184"/>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7">
    <w:nsid w:val="4E5D0534"/>
    <w:multiLevelType w:val="multilevel"/>
    <w:tmpl w:val="4E5D0534"/>
    <w:lvl w:ilvl="0" w:tentative="0">
      <w:start w:val="1"/>
      <w:numFmt w:val="decimal"/>
      <w:pStyle w:val="117"/>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4632751"/>
    <w:multiLevelType w:val="multilevel"/>
    <w:tmpl w:val="54632751"/>
    <w:lvl w:ilvl="0" w:tentative="0">
      <w:start w:val="1"/>
      <w:numFmt w:val="none"/>
      <w:pStyle w:val="94"/>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9">
    <w:nsid w:val="557C2AF5"/>
    <w:multiLevelType w:val="multilevel"/>
    <w:tmpl w:val="557C2AF5"/>
    <w:lvl w:ilvl="0" w:tentative="0">
      <w:start w:val="1"/>
      <w:numFmt w:val="decimal"/>
      <w:pStyle w:val="115"/>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20">
    <w:nsid w:val="5603797C"/>
    <w:multiLevelType w:val="multilevel"/>
    <w:tmpl w:val="5603797C"/>
    <w:lvl w:ilvl="0" w:tentative="0">
      <w:start w:val="1"/>
      <w:numFmt w:val="upperLetter"/>
      <w:pStyle w:val="200"/>
      <w:suff w:val="space"/>
      <w:lvlText w:val="%1"/>
      <w:lvlJc w:val="left"/>
      <w:pPr>
        <w:ind w:left="425" w:hanging="425"/>
      </w:pPr>
      <w:rPr>
        <w:rFonts w:hint="eastAsia"/>
      </w:rPr>
    </w:lvl>
    <w:lvl w:ilvl="1" w:tentative="0">
      <w:start w:val="1"/>
      <w:numFmt w:val="decimal"/>
      <w:pStyle w:val="78"/>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1">
    <w:nsid w:val="564D2089"/>
    <w:multiLevelType w:val="multilevel"/>
    <w:tmpl w:val="564D2089"/>
    <w:lvl w:ilvl="0" w:tentative="0">
      <w:start w:val="1"/>
      <w:numFmt w:val="none"/>
      <w:pStyle w:val="112"/>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2">
    <w:nsid w:val="5FC67B6E"/>
    <w:multiLevelType w:val="multilevel"/>
    <w:tmpl w:val="5FC67B6E"/>
    <w:lvl w:ilvl="0" w:tentative="0">
      <w:start w:val="1"/>
      <w:numFmt w:val="japaneseCounting"/>
      <w:lvlText w:val="第%1条"/>
      <w:lvlJc w:val="left"/>
      <w:pPr>
        <w:ind w:left="1155" w:hanging="735"/>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23">
    <w:nsid w:val="644622F9"/>
    <w:multiLevelType w:val="multilevel"/>
    <w:tmpl w:val="644622F9"/>
    <w:lvl w:ilvl="0" w:tentative="0">
      <w:start w:val="1"/>
      <w:numFmt w:val="upp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4">
    <w:nsid w:val="646260FA"/>
    <w:multiLevelType w:val="multilevel"/>
    <w:tmpl w:val="646260FA"/>
    <w:lvl w:ilvl="0" w:tentative="0">
      <w:start w:val="1"/>
      <w:numFmt w:val="decimal"/>
      <w:pStyle w:val="113"/>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5">
    <w:nsid w:val="654A26C9"/>
    <w:multiLevelType w:val="multilevel"/>
    <w:tmpl w:val="654A26C9"/>
    <w:lvl w:ilvl="0" w:tentative="0">
      <w:start w:val="1"/>
      <w:numFmt w:val="none"/>
      <w:pStyle w:val="190"/>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6">
    <w:nsid w:val="657D3FBC"/>
    <w:multiLevelType w:val="multilevel"/>
    <w:tmpl w:val="657D3FBC"/>
    <w:lvl w:ilvl="0" w:tentative="0">
      <w:start w:val="1"/>
      <w:numFmt w:val="upperLetter"/>
      <w:pStyle w:val="77"/>
      <w:suff w:val="nothing"/>
      <w:lvlText w:val="附录%1"/>
      <w:lvlJc w:val="left"/>
      <w:pPr>
        <w:ind w:left="0" w:firstLine="0"/>
      </w:pPr>
      <w:rPr>
        <w:rFonts w:hint="eastAsia"/>
        <w:spacing w:val="100"/>
      </w:rPr>
    </w:lvl>
    <w:lvl w:ilvl="1" w:tentative="0">
      <w:start w:val="1"/>
      <w:numFmt w:val="decimal"/>
      <w:pStyle w:val="79"/>
      <w:suff w:val="nothing"/>
      <w:lvlText w:val="%1.%2　"/>
      <w:lvlJc w:val="left"/>
      <w:pPr>
        <w:ind w:left="0" w:firstLine="0"/>
      </w:pPr>
      <w:rPr>
        <w:rFonts w:hint="eastAsia" w:ascii="黑体" w:eastAsia="黑体"/>
        <w:b w:val="0"/>
        <w:i w:val="0"/>
        <w:sz w:val="21"/>
      </w:rPr>
    </w:lvl>
    <w:lvl w:ilvl="2" w:tentative="0">
      <w:start w:val="1"/>
      <w:numFmt w:val="decimal"/>
      <w:pStyle w:val="80"/>
      <w:suff w:val="nothing"/>
      <w:lvlText w:val="%1.%2.%3　"/>
      <w:lvlJc w:val="left"/>
      <w:pPr>
        <w:ind w:left="0" w:firstLine="0"/>
      </w:pPr>
      <w:rPr>
        <w:rFonts w:hint="eastAsia" w:ascii="黑体" w:eastAsia="黑体"/>
        <w:b w:val="0"/>
        <w:i w:val="0"/>
        <w:sz w:val="21"/>
      </w:rPr>
    </w:lvl>
    <w:lvl w:ilvl="3" w:tentative="0">
      <w:start w:val="1"/>
      <w:numFmt w:val="decimal"/>
      <w:pStyle w:val="82"/>
      <w:suff w:val="nothing"/>
      <w:lvlText w:val="%1.%2.%3.%4　"/>
      <w:lvlJc w:val="left"/>
      <w:pPr>
        <w:ind w:left="0" w:firstLine="0"/>
      </w:pPr>
      <w:rPr>
        <w:rFonts w:hint="eastAsia" w:ascii="黑体" w:eastAsia="黑体"/>
        <w:b w:val="0"/>
        <w:i w:val="0"/>
        <w:sz w:val="21"/>
      </w:rPr>
    </w:lvl>
    <w:lvl w:ilvl="4" w:tentative="0">
      <w:start w:val="1"/>
      <w:numFmt w:val="decimal"/>
      <w:pStyle w:val="83"/>
      <w:suff w:val="nothing"/>
      <w:lvlText w:val="%1.%2.%3.%4.%5　"/>
      <w:lvlJc w:val="left"/>
      <w:pPr>
        <w:ind w:left="0" w:firstLine="0"/>
      </w:pPr>
      <w:rPr>
        <w:rFonts w:hint="eastAsia" w:ascii="黑体" w:eastAsia="黑体"/>
        <w:b w:val="0"/>
        <w:i w:val="0"/>
        <w:sz w:val="21"/>
      </w:rPr>
    </w:lvl>
    <w:lvl w:ilvl="5" w:tentative="0">
      <w:start w:val="1"/>
      <w:numFmt w:val="decimal"/>
      <w:pStyle w:val="85"/>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7">
    <w:nsid w:val="69506ABF"/>
    <w:multiLevelType w:val="multilevel"/>
    <w:tmpl w:val="69506ABF"/>
    <w:lvl w:ilvl="0" w:tentative="0">
      <w:start w:val="1"/>
      <w:numFmt w:val="bullet"/>
      <w:pStyle w:val="189"/>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8">
    <w:nsid w:val="6CA41985"/>
    <w:multiLevelType w:val="multilevel"/>
    <w:tmpl w:val="6CA41985"/>
    <w:lvl w:ilvl="0" w:tentative="0">
      <w:start w:val="1"/>
      <w:numFmt w:val="decimal"/>
      <w:pStyle w:val="98"/>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9">
    <w:nsid w:val="6CE42AC1"/>
    <w:multiLevelType w:val="multilevel"/>
    <w:tmpl w:val="6CE42AC1"/>
    <w:lvl w:ilvl="0" w:tentative="0">
      <w:start w:val="1"/>
      <w:numFmt w:val="lowerLetter"/>
      <w:pStyle w:val="174"/>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0">
    <w:nsid w:val="6CEA2025"/>
    <w:multiLevelType w:val="multilevel"/>
    <w:tmpl w:val="6CEA2025"/>
    <w:lvl w:ilvl="0" w:tentative="0">
      <w:start w:val="1"/>
      <w:numFmt w:val="none"/>
      <w:pStyle w:val="153"/>
      <w:suff w:val="nothing"/>
      <w:lvlText w:val="%1"/>
      <w:lvlJc w:val="left"/>
      <w:pPr>
        <w:ind w:left="0" w:firstLine="0"/>
      </w:pPr>
      <w:rPr>
        <w:rFonts w:hint="eastAsia"/>
      </w:rPr>
    </w:lvl>
    <w:lvl w:ilvl="1" w:tentative="0">
      <w:start w:val="1"/>
      <w:numFmt w:val="decimal"/>
      <w:pStyle w:val="105"/>
      <w:suff w:val="nothing"/>
      <w:lvlText w:val="%1%2　"/>
      <w:lvlJc w:val="left"/>
      <w:pPr>
        <w:ind w:left="0" w:firstLine="0"/>
      </w:pPr>
      <w:rPr>
        <w:rFonts w:hint="eastAsia" w:ascii="黑体" w:eastAsia="黑体"/>
        <w:b w:val="0"/>
        <w:i w:val="0"/>
        <w:sz w:val="21"/>
      </w:rPr>
    </w:lvl>
    <w:lvl w:ilvl="2" w:tentative="0">
      <w:start w:val="1"/>
      <w:numFmt w:val="decimal"/>
      <w:pStyle w:val="106"/>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prst="orthographicFront">
          <w14:lightRig w14:rig="threePt" w14:dir="t">
            <w14:rot w14:lat="0" w14:lon="0" w14:rev="0"/>
          </w14:lightRig>
        </w14:scene3d>
        <w14:ligatures w14:val="none"/>
        <w14:numForm w14:val="default"/>
        <w14:numSpacing w14:val="default"/>
      </w:rPr>
    </w:lvl>
    <w:lvl w:ilvl="3" w:tentative="0">
      <w:start w:val="1"/>
      <w:numFmt w:val="decimal"/>
      <w:pStyle w:val="66"/>
      <w:suff w:val="nothing"/>
      <w:lvlText w:val="%1%2.%3.%4　"/>
      <w:lvlJc w:val="left"/>
      <w:pPr>
        <w:ind w:left="0" w:firstLine="0"/>
      </w:pPr>
      <w:rPr>
        <w:rFonts w:hint="eastAsia" w:ascii="黑体" w:eastAsia="黑体"/>
        <w:b w:val="0"/>
        <w:i w:val="0"/>
        <w:sz w:val="21"/>
      </w:rPr>
    </w:lvl>
    <w:lvl w:ilvl="4" w:tentative="0">
      <w:start w:val="1"/>
      <w:numFmt w:val="decimal"/>
      <w:pStyle w:val="95"/>
      <w:suff w:val="nothing"/>
      <w:lvlText w:val="%1%2.%3.%4.%5　"/>
      <w:lvlJc w:val="left"/>
      <w:pPr>
        <w:ind w:left="0" w:firstLine="0"/>
      </w:pPr>
      <w:rPr>
        <w:rFonts w:hint="eastAsia" w:ascii="黑体" w:eastAsia="黑体"/>
        <w:b w:val="0"/>
        <w:i w:val="0"/>
        <w:sz w:val="21"/>
      </w:rPr>
    </w:lvl>
    <w:lvl w:ilvl="5" w:tentative="0">
      <w:start w:val="1"/>
      <w:numFmt w:val="decimal"/>
      <w:pStyle w:val="99"/>
      <w:suff w:val="nothing"/>
      <w:lvlText w:val="%1%2.%3.%4.%5.%6　"/>
      <w:lvlJc w:val="left"/>
      <w:pPr>
        <w:ind w:left="0" w:firstLine="0"/>
      </w:pPr>
      <w:rPr>
        <w:rFonts w:hint="eastAsia" w:ascii="黑体" w:eastAsia="黑体"/>
        <w:b w:val="0"/>
        <w:i w:val="0"/>
        <w:sz w:val="21"/>
      </w:rPr>
    </w:lvl>
    <w:lvl w:ilvl="6" w:tentative="0">
      <w:start w:val="1"/>
      <w:numFmt w:val="decimal"/>
      <w:pStyle w:val="104"/>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31">
    <w:nsid w:val="6DBF04F4"/>
    <w:multiLevelType w:val="multilevel"/>
    <w:tmpl w:val="6DBF04F4"/>
    <w:lvl w:ilvl="0" w:tentative="0">
      <w:start w:val="1"/>
      <w:numFmt w:val="none"/>
      <w:pStyle w:val="180"/>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32">
    <w:nsid w:val="6DF35F19"/>
    <w:multiLevelType w:val="multilevel"/>
    <w:tmpl w:val="6DF35F19"/>
    <w:lvl w:ilvl="0" w:tentative="0">
      <w:start w:val="1"/>
      <w:numFmt w:val="decimal"/>
      <w:pStyle w:val="116"/>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3">
    <w:nsid w:val="76933334"/>
    <w:multiLevelType w:val="multilevel"/>
    <w:tmpl w:val="76933334"/>
    <w:lvl w:ilvl="0" w:tentative="0">
      <w:start w:val="1"/>
      <w:numFmt w:val="none"/>
      <w:pStyle w:val="140"/>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30"/>
  </w:num>
  <w:num w:numId="3">
    <w:abstractNumId w:val="5"/>
  </w:num>
  <w:num w:numId="4">
    <w:abstractNumId w:val="26"/>
  </w:num>
  <w:num w:numId="5">
    <w:abstractNumId w:val="20"/>
  </w:num>
  <w:num w:numId="6">
    <w:abstractNumId w:val="15"/>
  </w:num>
  <w:num w:numId="7">
    <w:abstractNumId w:val="8"/>
  </w:num>
  <w:num w:numId="8">
    <w:abstractNumId w:val="3"/>
  </w:num>
  <w:num w:numId="9">
    <w:abstractNumId w:val="9"/>
  </w:num>
  <w:num w:numId="10">
    <w:abstractNumId w:val="18"/>
  </w:num>
  <w:num w:numId="11">
    <w:abstractNumId w:val="28"/>
  </w:num>
  <w:num w:numId="12">
    <w:abstractNumId w:val="13"/>
  </w:num>
  <w:num w:numId="13">
    <w:abstractNumId w:val="14"/>
  </w:num>
  <w:num w:numId="14">
    <w:abstractNumId w:val="7"/>
  </w:num>
  <w:num w:numId="15">
    <w:abstractNumId w:val="21"/>
  </w:num>
  <w:num w:numId="16">
    <w:abstractNumId w:val="24"/>
  </w:num>
  <w:num w:numId="17">
    <w:abstractNumId w:val="19"/>
  </w:num>
  <w:num w:numId="18">
    <w:abstractNumId w:val="32"/>
  </w:num>
  <w:num w:numId="19">
    <w:abstractNumId w:val="17"/>
  </w:num>
  <w:num w:numId="20">
    <w:abstractNumId w:val="1"/>
  </w:num>
  <w:num w:numId="21">
    <w:abstractNumId w:val="12"/>
  </w:num>
  <w:num w:numId="22">
    <w:abstractNumId w:val="33"/>
  </w:num>
  <w:num w:numId="23">
    <w:abstractNumId w:val="23"/>
  </w:num>
  <w:num w:numId="24">
    <w:abstractNumId w:val="6"/>
  </w:num>
  <w:num w:numId="25">
    <w:abstractNumId w:val="29"/>
  </w:num>
  <w:num w:numId="26">
    <w:abstractNumId w:val="31"/>
  </w:num>
  <w:num w:numId="27">
    <w:abstractNumId w:val="2"/>
  </w:num>
  <w:num w:numId="28">
    <w:abstractNumId w:val="4"/>
  </w:num>
  <w:num w:numId="29">
    <w:abstractNumId w:val="16"/>
  </w:num>
  <w:num w:numId="30">
    <w:abstractNumId w:val="27"/>
  </w:num>
  <w:num w:numId="31">
    <w:abstractNumId w:val="25"/>
  </w:num>
  <w:num w:numId="3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22"/>
  </w:num>
  <w:num w:numId="55">
    <w:abstractNumId w:val="10"/>
  </w:num>
  <w:num w:numId="5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dit="forms" w:enforcement="1" w:cryptProviderType="rsaAES" w:cryptAlgorithmClass="hash" w:cryptAlgorithmType="typeAny" w:cryptAlgorithmSid="14" w:cryptSpinCount="100000" w:hash="dCPXDmXyx6DKRg8pk+nwazRpjJOR6WReOY78HBIu6wtnWwhTpRsOlPbIaasgTNIEIIvZloG/uGnv1NzAeG8kUQ==" w:salt="cVGDsbuC4vTyFNju6sJu9w=="/>
  <w:defaultTabStop w:val="420"/>
  <w:evenAndOddHeaders w:val="1"/>
  <w:drawingGridHorizontalSpacing w:val="105"/>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Tc2ZGZiNzZiNDVlOGViOWVmM2JhOTY0NGJkNjUyYzgifQ=="/>
  </w:docVars>
  <w:rsids>
    <w:rsidRoot w:val="00206252"/>
    <w:rsid w:val="0000040A"/>
    <w:rsid w:val="00000A94"/>
    <w:rsid w:val="00001972"/>
    <w:rsid w:val="00001D9A"/>
    <w:rsid w:val="00003C0D"/>
    <w:rsid w:val="00005E17"/>
    <w:rsid w:val="00007B3A"/>
    <w:rsid w:val="00007B4A"/>
    <w:rsid w:val="000107E0"/>
    <w:rsid w:val="00011FDE"/>
    <w:rsid w:val="00012FFD"/>
    <w:rsid w:val="0001380E"/>
    <w:rsid w:val="00014162"/>
    <w:rsid w:val="00014340"/>
    <w:rsid w:val="000153CB"/>
    <w:rsid w:val="00016A9C"/>
    <w:rsid w:val="00022184"/>
    <w:rsid w:val="00022762"/>
    <w:rsid w:val="000238E0"/>
    <w:rsid w:val="000249DB"/>
    <w:rsid w:val="0002595E"/>
    <w:rsid w:val="000303C3"/>
    <w:rsid w:val="00031481"/>
    <w:rsid w:val="000331D3"/>
    <w:rsid w:val="000346A5"/>
    <w:rsid w:val="000359C3"/>
    <w:rsid w:val="00035A7D"/>
    <w:rsid w:val="000365ED"/>
    <w:rsid w:val="000407CE"/>
    <w:rsid w:val="0004249A"/>
    <w:rsid w:val="00043282"/>
    <w:rsid w:val="00044286"/>
    <w:rsid w:val="00047F28"/>
    <w:rsid w:val="000503AA"/>
    <w:rsid w:val="000506A1"/>
    <w:rsid w:val="000515DD"/>
    <w:rsid w:val="0005265A"/>
    <w:rsid w:val="000539DD"/>
    <w:rsid w:val="00053BD3"/>
    <w:rsid w:val="000556ED"/>
    <w:rsid w:val="00055FE2"/>
    <w:rsid w:val="0005616F"/>
    <w:rsid w:val="0005700E"/>
    <w:rsid w:val="0005780E"/>
    <w:rsid w:val="00060C2E"/>
    <w:rsid w:val="00061033"/>
    <w:rsid w:val="000619E9"/>
    <w:rsid w:val="000622D4"/>
    <w:rsid w:val="0006357D"/>
    <w:rsid w:val="00067585"/>
    <w:rsid w:val="00067F1E"/>
    <w:rsid w:val="00071CC0"/>
    <w:rsid w:val="00073C8C"/>
    <w:rsid w:val="00077B64"/>
    <w:rsid w:val="00080A1C"/>
    <w:rsid w:val="00082317"/>
    <w:rsid w:val="00083A7D"/>
    <w:rsid w:val="00083D2C"/>
    <w:rsid w:val="00084F43"/>
    <w:rsid w:val="00086AA1"/>
    <w:rsid w:val="000873E6"/>
    <w:rsid w:val="00087A77"/>
    <w:rsid w:val="00090CA6"/>
    <w:rsid w:val="000916AF"/>
    <w:rsid w:val="00092B8A"/>
    <w:rsid w:val="00092FB0"/>
    <w:rsid w:val="000934C5"/>
    <w:rsid w:val="00093D25"/>
    <w:rsid w:val="00093DAB"/>
    <w:rsid w:val="00094D73"/>
    <w:rsid w:val="00095139"/>
    <w:rsid w:val="00096D63"/>
    <w:rsid w:val="000A0B60"/>
    <w:rsid w:val="000A0EB8"/>
    <w:rsid w:val="000A19FC"/>
    <w:rsid w:val="000A296B"/>
    <w:rsid w:val="000A4CD4"/>
    <w:rsid w:val="000A6447"/>
    <w:rsid w:val="000A70EC"/>
    <w:rsid w:val="000A7311"/>
    <w:rsid w:val="000B060F"/>
    <w:rsid w:val="000B1592"/>
    <w:rsid w:val="000B1FF2"/>
    <w:rsid w:val="000B3CDA"/>
    <w:rsid w:val="000B67FD"/>
    <w:rsid w:val="000B6A0B"/>
    <w:rsid w:val="000C0F6C"/>
    <w:rsid w:val="000C11DB"/>
    <w:rsid w:val="000C1492"/>
    <w:rsid w:val="000C2FBD"/>
    <w:rsid w:val="000C4B41"/>
    <w:rsid w:val="000C57D6"/>
    <w:rsid w:val="000C5AFE"/>
    <w:rsid w:val="000C6362"/>
    <w:rsid w:val="000C7666"/>
    <w:rsid w:val="000D0A9C"/>
    <w:rsid w:val="000D1795"/>
    <w:rsid w:val="000D329A"/>
    <w:rsid w:val="000D4B9C"/>
    <w:rsid w:val="000D4EB6"/>
    <w:rsid w:val="000D585C"/>
    <w:rsid w:val="000D753B"/>
    <w:rsid w:val="000D75B3"/>
    <w:rsid w:val="000E4C9E"/>
    <w:rsid w:val="000E5979"/>
    <w:rsid w:val="000E6FD7"/>
    <w:rsid w:val="000F06E1"/>
    <w:rsid w:val="000F0E3C"/>
    <w:rsid w:val="000F19D5"/>
    <w:rsid w:val="000F2C05"/>
    <w:rsid w:val="000F4AEA"/>
    <w:rsid w:val="000F633F"/>
    <w:rsid w:val="000F67E9"/>
    <w:rsid w:val="00104926"/>
    <w:rsid w:val="001112D8"/>
    <w:rsid w:val="00113B1E"/>
    <w:rsid w:val="00113D71"/>
    <w:rsid w:val="00116144"/>
    <w:rsid w:val="0011711C"/>
    <w:rsid w:val="0012059C"/>
    <w:rsid w:val="00120ABB"/>
    <w:rsid w:val="001247EF"/>
    <w:rsid w:val="00124E4F"/>
    <w:rsid w:val="001260B7"/>
    <w:rsid w:val="001265CB"/>
    <w:rsid w:val="001321C6"/>
    <w:rsid w:val="001325C4"/>
    <w:rsid w:val="00133010"/>
    <w:rsid w:val="0013373E"/>
    <w:rsid w:val="001338EE"/>
    <w:rsid w:val="00133AAE"/>
    <w:rsid w:val="00135323"/>
    <w:rsid w:val="001356C4"/>
    <w:rsid w:val="00141114"/>
    <w:rsid w:val="00142969"/>
    <w:rsid w:val="00143896"/>
    <w:rsid w:val="001446C2"/>
    <w:rsid w:val="001457E7"/>
    <w:rsid w:val="00145D9D"/>
    <w:rsid w:val="00146388"/>
    <w:rsid w:val="001529E5"/>
    <w:rsid w:val="00153C7E"/>
    <w:rsid w:val="0015693B"/>
    <w:rsid w:val="00156B25"/>
    <w:rsid w:val="00156E1A"/>
    <w:rsid w:val="00157894"/>
    <w:rsid w:val="00157B55"/>
    <w:rsid w:val="001642FA"/>
    <w:rsid w:val="001649EB"/>
    <w:rsid w:val="00164B73"/>
    <w:rsid w:val="00164BAF"/>
    <w:rsid w:val="00164FA8"/>
    <w:rsid w:val="00165065"/>
    <w:rsid w:val="00165434"/>
    <w:rsid w:val="0016580B"/>
    <w:rsid w:val="00165F49"/>
    <w:rsid w:val="0016662C"/>
    <w:rsid w:val="00166B88"/>
    <w:rsid w:val="0016770A"/>
    <w:rsid w:val="00170804"/>
    <w:rsid w:val="001708E9"/>
    <w:rsid w:val="0017340B"/>
    <w:rsid w:val="00173C19"/>
    <w:rsid w:val="00173FB1"/>
    <w:rsid w:val="0017544E"/>
    <w:rsid w:val="00176DFD"/>
    <w:rsid w:val="00181E55"/>
    <w:rsid w:val="001852C9"/>
    <w:rsid w:val="00190087"/>
    <w:rsid w:val="001913C4"/>
    <w:rsid w:val="00191846"/>
    <w:rsid w:val="0019348F"/>
    <w:rsid w:val="00193A07"/>
    <w:rsid w:val="00194C95"/>
    <w:rsid w:val="00195C34"/>
    <w:rsid w:val="00196EF5"/>
    <w:rsid w:val="001A1A53"/>
    <w:rsid w:val="001A234A"/>
    <w:rsid w:val="001A3FA9"/>
    <w:rsid w:val="001A4CF3"/>
    <w:rsid w:val="001A5177"/>
    <w:rsid w:val="001B06E8"/>
    <w:rsid w:val="001B1618"/>
    <w:rsid w:val="001B71D0"/>
    <w:rsid w:val="001B71EE"/>
    <w:rsid w:val="001B72B0"/>
    <w:rsid w:val="001C04A8"/>
    <w:rsid w:val="001C2C03"/>
    <w:rsid w:val="001C42F7"/>
    <w:rsid w:val="001C49E5"/>
    <w:rsid w:val="001C680C"/>
    <w:rsid w:val="001C7FEA"/>
    <w:rsid w:val="001D0499"/>
    <w:rsid w:val="001D06A8"/>
    <w:rsid w:val="001D0BBE"/>
    <w:rsid w:val="001D0ED4"/>
    <w:rsid w:val="001D212F"/>
    <w:rsid w:val="001D29D7"/>
    <w:rsid w:val="001D2DE7"/>
    <w:rsid w:val="001D411C"/>
    <w:rsid w:val="001D6F42"/>
    <w:rsid w:val="001E1B6A"/>
    <w:rsid w:val="001E2484"/>
    <w:rsid w:val="001E3CC4"/>
    <w:rsid w:val="001E3F4B"/>
    <w:rsid w:val="001E4882"/>
    <w:rsid w:val="001E73AB"/>
    <w:rsid w:val="001F092D"/>
    <w:rsid w:val="001F143A"/>
    <w:rsid w:val="001F1605"/>
    <w:rsid w:val="001F2508"/>
    <w:rsid w:val="001F4816"/>
    <w:rsid w:val="001F4EE9"/>
    <w:rsid w:val="001F605C"/>
    <w:rsid w:val="001F69B4"/>
    <w:rsid w:val="001F73D1"/>
    <w:rsid w:val="001F77C7"/>
    <w:rsid w:val="00200183"/>
    <w:rsid w:val="00200333"/>
    <w:rsid w:val="0020107D"/>
    <w:rsid w:val="00202AA4"/>
    <w:rsid w:val="002031F7"/>
    <w:rsid w:val="00203F5E"/>
    <w:rsid w:val="002040E6"/>
    <w:rsid w:val="0020527B"/>
    <w:rsid w:val="00205F2C"/>
    <w:rsid w:val="00206252"/>
    <w:rsid w:val="00210B15"/>
    <w:rsid w:val="002142EA"/>
    <w:rsid w:val="002204BB"/>
    <w:rsid w:val="00221B79"/>
    <w:rsid w:val="00221C6B"/>
    <w:rsid w:val="002242CE"/>
    <w:rsid w:val="002247A0"/>
    <w:rsid w:val="002253A1"/>
    <w:rsid w:val="00225CF8"/>
    <w:rsid w:val="002276C4"/>
    <w:rsid w:val="0022794E"/>
    <w:rsid w:val="00230A0D"/>
    <w:rsid w:val="00233D64"/>
    <w:rsid w:val="0023482A"/>
    <w:rsid w:val="002359CB"/>
    <w:rsid w:val="00243540"/>
    <w:rsid w:val="0024497B"/>
    <w:rsid w:val="0024515B"/>
    <w:rsid w:val="00246021"/>
    <w:rsid w:val="0024666E"/>
    <w:rsid w:val="00247F52"/>
    <w:rsid w:val="00250B25"/>
    <w:rsid w:val="00250BBE"/>
    <w:rsid w:val="002515C2"/>
    <w:rsid w:val="0025194F"/>
    <w:rsid w:val="00252BD9"/>
    <w:rsid w:val="0026148A"/>
    <w:rsid w:val="00262696"/>
    <w:rsid w:val="00263D25"/>
    <w:rsid w:val="002643C3"/>
    <w:rsid w:val="00264A0C"/>
    <w:rsid w:val="002669D9"/>
    <w:rsid w:val="00266EEB"/>
    <w:rsid w:val="00267EF4"/>
    <w:rsid w:val="00270CB8"/>
    <w:rsid w:val="00272B08"/>
    <w:rsid w:val="002737DB"/>
    <w:rsid w:val="002771AC"/>
    <w:rsid w:val="002813CF"/>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20EA"/>
    <w:rsid w:val="002C3F07"/>
    <w:rsid w:val="002C5278"/>
    <w:rsid w:val="002C7EBB"/>
    <w:rsid w:val="002D06C1"/>
    <w:rsid w:val="002D42B5"/>
    <w:rsid w:val="002D4F1A"/>
    <w:rsid w:val="002D63E5"/>
    <w:rsid w:val="002D6EC6"/>
    <w:rsid w:val="002D79AC"/>
    <w:rsid w:val="002E039D"/>
    <w:rsid w:val="002E2FA2"/>
    <w:rsid w:val="002E3C1D"/>
    <w:rsid w:val="002E4D5A"/>
    <w:rsid w:val="002E6326"/>
    <w:rsid w:val="002F30E0"/>
    <w:rsid w:val="002F35E4"/>
    <w:rsid w:val="002F3730"/>
    <w:rsid w:val="002F38E1"/>
    <w:rsid w:val="002F7AF6"/>
    <w:rsid w:val="00300E63"/>
    <w:rsid w:val="00302F5F"/>
    <w:rsid w:val="0030441D"/>
    <w:rsid w:val="00306063"/>
    <w:rsid w:val="00307C81"/>
    <w:rsid w:val="00313B85"/>
    <w:rsid w:val="0031720F"/>
    <w:rsid w:val="00317988"/>
    <w:rsid w:val="003221B4"/>
    <w:rsid w:val="0032258D"/>
    <w:rsid w:val="00322E62"/>
    <w:rsid w:val="00324D13"/>
    <w:rsid w:val="00324D2A"/>
    <w:rsid w:val="00324EDD"/>
    <w:rsid w:val="00325ABA"/>
    <w:rsid w:val="003331E4"/>
    <w:rsid w:val="00336C64"/>
    <w:rsid w:val="00337162"/>
    <w:rsid w:val="003415DB"/>
    <w:rsid w:val="0034194F"/>
    <w:rsid w:val="00344605"/>
    <w:rsid w:val="003459FB"/>
    <w:rsid w:val="00345E78"/>
    <w:rsid w:val="003474AA"/>
    <w:rsid w:val="003503E7"/>
    <w:rsid w:val="00350D1D"/>
    <w:rsid w:val="00352C83"/>
    <w:rsid w:val="003546A0"/>
    <w:rsid w:val="0036103A"/>
    <w:rsid w:val="003615D2"/>
    <w:rsid w:val="00362586"/>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0EE3"/>
    <w:rsid w:val="003C14F8"/>
    <w:rsid w:val="003C5A43"/>
    <w:rsid w:val="003D0519"/>
    <w:rsid w:val="003D0FF6"/>
    <w:rsid w:val="003D262C"/>
    <w:rsid w:val="003D5947"/>
    <w:rsid w:val="003D6D61"/>
    <w:rsid w:val="003D79C6"/>
    <w:rsid w:val="003E091D"/>
    <w:rsid w:val="003E1C53"/>
    <w:rsid w:val="003E2A69"/>
    <w:rsid w:val="003E2D49"/>
    <w:rsid w:val="003E2FD4"/>
    <w:rsid w:val="003E49F6"/>
    <w:rsid w:val="003E660F"/>
    <w:rsid w:val="003F0841"/>
    <w:rsid w:val="003F0EC3"/>
    <w:rsid w:val="003F23D3"/>
    <w:rsid w:val="003F2E5C"/>
    <w:rsid w:val="003F35EC"/>
    <w:rsid w:val="003F3F08"/>
    <w:rsid w:val="003F49F1"/>
    <w:rsid w:val="003F6272"/>
    <w:rsid w:val="00400E72"/>
    <w:rsid w:val="00401400"/>
    <w:rsid w:val="004014A9"/>
    <w:rsid w:val="00402089"/>
    <w:rsid w:val="00404869"/>
    <w:rsid w:val="00405884"/>
    <w:rsid w:val="00405E5D"/>
    <w:rsid w:val="00407D39"/>
    <w:rsid w:val="0041477A"/>
    <w:rsid w:val="004167A3"/>
    <w:rsid w:val="00426380"/>
    <w:rsid w:val="00432DAA"/>
    <w:rsid w:val="00434305"/>
    <w:rsid w:val="00435DF7"/>
    <w:rsid w:val="00437A9A"/>
    <w:rsid w:val="0044083F"/>
    <w:rsid w:val="00441AE7"/>
    <w:rsid w:val="00445574"/>
    <w:rsid w:val="004467FB"/>
    <w:rsid w:val="00452D6B"/>
    <w:rsid w:val="00454484"/>
    <w:rsid w:val="0045517B"/>
    <w:rsid w:val="00463B77"/>
    <w:rsid w:val="00463C7B"/>
    <w:rsid w:val="004644A6"/>
    <w:rsid w:val="004659BD"/>
    <w:rsid w:val="004700D3"/>
    <w:rsid w:val="00470775"/>
    <w:rsid w:val="00471510"/>
    <w:rsid w:val="00472425"/>
    <w:rsid w:val="0047248C"/>
    <w:rsid w:val="00472F08"/>
    <w:rsid w:val="004746B1"/>
    <w:rsid w:val="0047583F"/>
    <w:rsid w:val="00475CFB"/>
    <w:rsid w:val="00475DE8"/>
    <w:rsid w:val="004776B1"/>
    <w:rsid w:val="00481C44"/>
    <w:rsid w:val="004822BA"/>
    <w:rsid w:val="00484936"/>
    <w:rsid w:val="00485C89"/>
    <w:rsid w:val="00486BE3"/>
    <w:rsid w:val="004905E4"/>
    <w:rsid w:val="00490A89"/>
    <w:rsid w:val="00490AB4"/>
    <w:rsid w:val="00491037"/>
    <w:rsid w:val="00492F02"/>
    <w:rsid w:val="004939AE"/>
    <w:rsid w:val="00494297"/>
    <w:rsid w:val="0049794C"/>
    <w:rsid w:val="004A12DF"/>
    <w:rsid w:val="004A17E6"/>
    <w:rsid w:val="004A1BA8"/>
    <w:rsid w:val="004A325F"/>
    <w:rsid w:val="004A4B57"/>
    <w:rsid w:val="004A63FA"/>
    <w:rsid w:val="004B0272"/>
    <w:rsid w:val="004B2701"/>
    <w:rsid w:val="004B2E1B"/>
    <w:rsid w:val="004B305B"/>
    <w:rsid w:val="004B3AA8"/>
    <w:rsid w:val="004B3E93"/>
    <w:rsid w:val="004B7FC1"/>
    <w:rsid w:val="004C119F"/>
    <w:rsid w:val="004C1FBC"/>
    <w:rsid w:val="004C3F1D"/>
    <w:rsid w:val="004C458D"/>
    <w:rsid w:val="004C550E"/>
    <w:rsid w:val="004C7556"/>
    <w:rsid w:val="004C7E8B"/>
    <w:rsid w:val="004C7E9D"/>
    <w:rsid w:val="004C7F67"/>
    <w:rsid w:val="004D076D"/>
    <w:rsid w:val="004D0EF1"/>
    <w:rsid w:val="004D2253"/>
    <w:rsid w:val="004D4406"/>
    <w:rsid w:val="004D7C42"/>
    <w:rsid w:val="004D7CB3"/>
    <w:rsid w:val="004E0465"/>
    <w:rsid w:val="004E127B"/>
    <w:rsid w:val="004E1C0A"/>
    <w:rsid w:val="004E2B06"/>
    <w:rsid w:val="004E30C5"/>
    <w:rsid w:val="004E4AA5"/>
    <w:rsid w:val="004E4AEE"/>
    <w:rsid w:val="004E59E3"/>
    <w:rsid w:val="004E67C0"/>
    <w:rsid w:val="004F391A"/>
    <w:rsid w:val="004F3CB5"/>
    <w:rsid w:val="004F3CFB"/>
    <w:rsid w:val="004F6456"/>
    <w:rsid w:val="004F67D2"/>
    <w:rsid w:val="004F696E"/>
    <w:rsid w:val="004F6C71"/>
    <w:rsid w:val="004F7AA1"/>
    <w:rsid w:val="00501139"/>
    <w:rsid w:val="0050363E"/>
    <w:rsid w:val="005039BC"/>
    <w:rsid w:val="005043BB"/>
    <w:rsid w:val="00504A3D"/>
    <w:rsid w:val="00505767"/>
    <w:rsid w:val="005073F0"/>
    <w:rsid w:val="00510A7B"/>
    <w:rsid w:val="00511452"/>
    <w:rsid w:val="00511A88"/>
    <w:rsid w:val="00512F6E"/>
    <w:rsid w:val="00513038"/>
    <w:rsid w:val="00514174"/>
    <w:rsid w:val="00516088"/>
    <w:rsid w:val="00516B0B"/>
    <w:rsid w:val="005220EC"/>
    <w:rsid w:val="00523F95"/>
    <w:rsid w:val="00524D65"/>
    <w:rsid w:val="00525B16"/>
    <w:rsid w:val="00533B4D"/>
    <w:rsid w:val="00533D04"/>
    <w:rsid w:val="00534804"/>
    <w:rsid w:val="00534BDF"/>
    <w:rsid w:val="005354EA"/>
    <w:rsid w:val="0053585F"/>
    <w:rsid w:val="00535EC4"/>
    <w:rsid w:val="00535ED9"/>
    <w:rsid w:val="0053692B"/>
    <w:rsid w:val="00541853"/>
    <w:rsid w:val="00543BDA"/>
    <w:rsid w:val="005441CC"/>
    <w:rsid w:val="00544AC4"/>
    <w:rsid w:val="00544F94"/>
    <w:rsid w:val="005479DA"/>
    <w:rsid w:val="00547BCC"/>
    <w:rsid w:val="0055013B"/>
    <w:rsid w:val="00551F6F"/>
    <w:rsid w:val="0055444B"/>
    <w:rsid w:val="00555044"/>
    <w:rsid w:val="00557A95"/>
    <w:rsid w:val="00561475"/>
    <w:rsid w:val="005643C9"/>
    <w:rsid w:val="0056487B"/>
    <w:rsid w:val="00564FB9"/>
    <w:rsid w:val="00573619"/>
    <w:rsid w:val="00573D9E"/>
    <w:rsid w:val="005745B1"/>
    <w:rsid w:val="005801E3"/>
    <w:rsid w:val="00581802"/>
    <w:rsid w:val="005836A8"/>
    <w:rsid w:val="0058409C"/>
    <w:rsid w:val="00584262"/>
    <w:rsid w:val="00585DC9"/>
    <w:rsid w:val="00586630"/>
    <w:rsid w:val="00587ADD"/>
    <w:rsid w:val="00590140"/>
    <w:rsid w:val="00591E27"/>
    <w:rsid w:val="00592D0C"/>
    <w:rsid w:val="00594232"/>
    <w:rsid w:val="00596160"/>
    <w:rsid w:val="005966E2"/>
    <w:rsid w:val="00597007"/>
    <w:rsid w:val="005975C2"/>
    <w:rsid w:val="005A03E3"/>
    <w:rsid w:val="005A0966"/>
    <w:rsid w:val="005A11B7"/>
    <w:rsid w:val="005A260B"/>
    <w:rsid w:val="005A4A1B"/>
    <w:rsid w:val="005A7830"/>
    <w:rsid w:val="005A7FCE"/>
    <w:rsid w:val="005B0F3F"/>
    <w:rsid w:val="005B2BC5"/>
    <w:rsid w:val="005B4903"/>
    <w:rsid w:val="005B51CE"/>
    <w:rsid w:val="005B5885"/>
    <w:rsid w:val="005B5CD7"/>
    <w:rsid w:val="005B5F5D"/>
    <w:rsid w:val="005B6CF6"/>
    <w:rsid w:val="005B7422"/>
    <w:rsid w:val="005C04B6"/>
    <w:rsid w:val="005C29B8"/>
    <w:rsid w:val="005C30EC"/>
    <w:rsid w:val="005C5F21"/>
    <w:rsid w:val="005C7156"/>
    <w:rsid w:val="005D0C75"/>
    <w:rsid w:val="005D4171"/>
    <w:rsid w:val="005D6A95"/>
    <w:rsid w:val="005D6B2C"/>
    <w:rsid w:val="005D6D9C"/>
    <w:rsid w:val="005E2335"/>
    <w:rsid w:val="005E28F8"/>
    <w:rsid w:val="005E311A"/>
    <w:rsid w:val="005E34CA"/>
    <w:rsid w:val="005E3C18"/>
    <w:rsid w:val="005E5D18"/>
    <w:rsid w:val="005E6812"/>
    <w:rsid w:val="005E6D1E"/>
    <w:rsid w:val="005E7881"/>
    <w:rsid w:val="005E78E0"/>
    <w:rsid w:val="005F0D9C"/>
    <w:rsid w:val="005F284E"/>
    <w:rsid w:val="005F4712"/>
    <w:rsid w:val="006015CE"/>
    <w:rsid w:val="00604784"/>
    <w:rsid w:val="00606419"/>
    <w:rsid w:val="00607D29"/>
    <w:rsid w:val="00612952"/>
    <w:rsid w:val="00614CC1"/>
    <w:rsid w:val="00615A9D"/>
    <w:rsid w:val="00616C3E"/>
    <w:rsid w:val="00617387"/>
    <w:rsid w:val="00617D02"/>
    <w:rsid w:val="006205D6"/>
    <w:rsid w:val="006252D8"/>
    <w:rsid w:val="006259BC"/>
    <w:rsid w:val="0062636B"/>
    <w:rsid w:val="00632182"/>
    <w:rsid w:val="00632AE0"/>
    <w:rsid w:val="00633C17"/>
    <w:rsid w:val="00634D9E"/>
    <w:rsid w:val="00635488"/>
    <w:rsid w:val="00636E3E"/>
    <w:rsid w:val="006379F7"/>
    <w:rsid w:val="00637E4D"/>
    <w:rsid w:val="00640620"/>
    <w:rsid w:val="00641A1F"/>
    <w:rsid w:val="0064419A"/>
    <w:rsid w:val="00645904"/>
    <w:rsid w:val="00650B85"/>
    <w:rsid w:val="00651ACB"/>
    <w:rsid w:val="00651C47"/>
    <w:rsid w:val="00652AB2"/>
    <w:rsid w:val="00653FED"/>
    <w:rsid w:val="00654EC0"/>
    <w:rsid w:val="0065525B"/>
    <w:rsid w:val="00655D4F"/>
    <w:rsid w:val="00656D29"/>
    <w:rsid w:val="006640E5"/>
    <w:rsid w:val="006646F1"/>
    <w:rsid w:val="00664929"/>
    <w:rsid w:val="00664F62"/>
    <w:rsid w:val="006655E1"/>
    <w:rsid w:val="006703CB"/>
    <w:rsid w:val="00672060"/>
    <w:rsid w:val="00672BFD"/>
    <w:rsid w:val="00674FD3"/>
    <w:rsid w:val="006770F4"/>
    <w:rsid w:val="00677A84"/>
    <w:rsid w:val="0068026D"/>
    <w:rsid w:val="00680A27"/>
    <w:rsid w:val="006816A4"/>
    <w:rsid w:val="006819B8"/>
    <w:rsid w:val="006840A6"/>
    <w:rsid w:val="006850CD"/>
    <w:rsid w:val="00685AAB"/>
    <w:rsid w:val="00695D22"/>
    <w:rsid w:val="00697545"/>
    <w:rsid w:val="006A07AA"/>
    <w:rsid w:val="006A25E5"/>
    <w:rsid w:val="006A2B46"/>
    <w:rsid w:val="006A336D"/>
    <w:rsid w:val="006A37B9"/>
    <w:rsid w:val="006A4120"/>
    <w:rsid w:val="006B1BC1"/>
    <w:rsid w:val="006B2672"/>
    <w:rsid w:val="006B3261"/>
    <w:rsid w:val="006B54BF"/>
    <w:rsid w:val="006B5F44"/>
    <w:rsid w:val="006B5F90"/>
    <w:rsid w:val="006B62E4"/>
    <w:rsid w:val="006B6899"/>
    <w:rsid w:val="006B7BD5"/>
    <w:rsid w:val="006C1BBA"/>
    <w:rsid w:val="006C1EDA"/>
    <w:rsid w:val="006C2079"/>
    <w:rsid w:val="006C33F5"/>
    <w:rsid w:val="006C4841"/>
    <w:rsid w:val="006C5A62"/>
    <w:rsid w:val="006C5D68"/>
    <w:rsid w:val="006C6976"/>
    <w:rsid w:val="006C6DD0"/>
    <w:rsid w:val="006D04EA"/>
    <w:rsid w:val="006D0AB7"/>
    <w:rsid w:val="006D16C4"/>
    <w:rsid w:val="006D3E96"/>
    <w:rsid w:val="006D4515"/>
    <w:rsid w:val="006D455D"/>
    <w:rsid w:val="006D4BB1"/>
    <w:rsid w:val="006D6593"/>
    <w:rsid w:val="006D6DAE"/>
    <w:rsid w:val="006E23EA"/>
    <w:rsid w:val="006E605D"/>
    <w:rsid w:val="006E7E5E"/>
    <w:rsid w:val="006F03A8"/>
    <w:rsid w:val="006F2ACA"/>
    <w:rsid w:val="006F2ADC"/>
    <w:rsid w:val="006F2BFE"/>
    <w:rsid w:val="006F31E9"/>
    <w:rsid w:val="006F6284"/>
    <w:rsid w:val="006F7F70"/>
    <w:rsid w:val="007002C5"/>
    <w:rsid w:val="0070119D"/>
    <w:rsid w:val="00701A1B"/>
    <w:rsid w:val="00704387"/>
    <w:rsid w:val="00707669"/>
    <w:rsid w:val="00710D7D"/>
    <w:rsid w:val="00711CBA"/>
    <w:rsid w:val="00711FB5"/>
    <w:rsid w:val="00712A01"/>
    <w:rsid w:val="00714F58"/>
    <w:rsid w:val="00715049"/>
    <w:rsid w:val="00717A23"/>
    <w:rsid w:val="00722FBF"/>
    <w:rsid w:val="00722FC2"/>
    <w:rsid w:val="00724879"/>
    <w:rsid w:val="00724E1B"/>
    <w:rsid w:val="00725949"/>
    <w:rsid w:val="00726954"/>
    <w:rsid w:val="00727FA2"/>
    <w:rsid w:val="007322D9"/>
    <w:rsid w:val="00732BC0"/>
    <w:rsid w:val="0073720F"/>
    <w:rsid w:val="00737796"/>
    <w:rsid w:val="00740BB5"/>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3E78"/>
    <w:rsid w:val="00755402"/>
    <w:rsid w:val="00756B26"/>
    <w:rsid w:val="00756EDF"/>
    <w:rsid w:val="007600E3"/>
    <w:rsid w:val="00764D78"/>
    <w:rsid w:val="00765C43"/>
    <w:rsid w:val="00765EFB"/>
    <w:rsid w:val="007671CA"/>
    <w:rsid w:val="00767C61"/>
    <w:rsid w:val="0077008A"/>
    <w:rsid w:val="00773886"/>
    <w:rsid w:val="00773C1F"/>
    <w:rsid w:val="00774DA4"/>
    <w:rsid w:val="00776599"/>
    <w:rsid w:val="00780826"/>
    <w:rsid w:val="0078114B"/>
    <w:rsid w:val="00781C35"/>
    <w:rsid w:val="00781DD2"/>
    <w:rsid w:val="00783ECF"/>
    <w:rsid w:val="0078413A"/>
    <w:rsid w:val="00784228"/>
    <w:rsid w:val="00787425"/>
    <w:rsid w:val="00792E06"/>
    <w:rsid w:val="007959E8"/>
    <w:rsid w:val="00795E9C"/>
    <w:rsid w:val="00795F08"/>
    <w:rsid w:val="007A034F"/>
    <w:rsid w:val="007A0521"/>
    <w:rsid w:val="007A2E12"/>
    <w:rsid w:val="007A3475"/>
    <w:rsid w:val="007A41C8"/>
    <w:rsid w:val="007A54CE"/>
    <w:rsid w:val="007A69FC"/>
    <w:rsid w:val="007A6FD9"/>
    <w:rsid w:val="007A7FFA"/>
    <w:rsid w:val="007B04EB"/>
    <w:rsid w:val="007B0D4F"/>
    <w:rsid w:val="007B2ECC"/>
    <w:rsid w:val="007B486D"/>
    <w:rsid w:val="007B5A3D"/>
    <w:rsid w:val="007B5B95"/>
    <w:rsid w:val="007B68EA"/>
    <w:rsid w:val="007B7453"/>
    <w:rsid w:val="007C1E8B"/>
    <w:rsid w:val="007C2D89"/>
    <w:rsid w:val="007C4593"/>
    <w:rsid w:val="007C5309"/>
    <w:rsid w:val="007C6069"/>
    <w:rsid w:val="007C6A11"/>
    <w:rsid w:val="007D06C4"/>
    <w:rsid w:val="007D1352"/>
    <w:rsid w:val="007D2508"/>
    <w:rsid w:val="007D346A"/>
    <w:rsid w:val="007D42E1"/>
    <w:rsid w:val="007D4A63"/>
    <w:rsid w:val="007D6518"/>
    <w:rsid w:val="007D76BD"/>
    <w:rsid w:val="007E0BF1"/>
    <w:rsid w:val="007E20E9"/>
    <w:rsid w:val="007E32A6"/>
    <w:rsid w:val="007E5342"/>
    <w:rsid w:val="007E53D3"/>
    <w:rsid w:val="007F0ED8"/>
    <w:rsid w:val="007F0F63"/>
    <w:rsid w:val="007F75CE"/>
    <w:rsid w:val="008013A4"/>
    <w:rsid w:val="008027CE"/>
    <w:rsid w:val="00802F42"/>
    <w:rsid w:val="00804383"/>
    <w:rsid w:val="00804BB7"/>
    <w:rsid w:val="00804D41"/>
    <w:rsid w:val="008062B6"/>
    <w:rsid w:val="00810257"/>
    <w:rsid w:val="008104F5"/>
    <w:rsid w:val="00811072"/>
    <w:rsid w:val="00811369"/>
    <w:rsid w:val="008148AF"/>
    <w:rsid w:val="00815419"/>
    <w:rsid w:val="008163C8"/>
    <w:rsid w:val="008164A1"/>
    <w:rsid w:val="00817325"/>
    <w:rsid w:val="008209E6"/>
    <w:rsid w:val="008224BC"/>
    <w:rsid w:val="00823303"/>
    <w:rsid w:val="008233B2"/>
    <w:rsid w:val="008233FE"/>
    <w:rsid w:val="00823A9F"/>
    <w:rsid w:val="00823C85"/>
    <w:rsid w:val="00825138"/>
    <w:rsid w:val="008269DD"/>
    <w:rsid w:val="00830621"/>
    <w:rsid w:val="0083348C"/>
    <w:rsid w:val="008373D3"/>
    <w:rsid w:val="00840617"/>
    <w:rsid w:val="00840F84"/>
    <w:rsid w:val="0084235E"/>
    <w:rsid w:val="00842A47"/>
    <w:rsid w:val="00843C13"/>
    <w:rsid w:val="008454F8"/>
    <w:rsid w:val="0085173A"/>
    <w:rsid w:val="008537CC"/>
    <w:rsid w:val="00856316"/>
    <w:rsid w:val="008603CE"/>
    <w:rsid w:val="008620FC"/>
    <w:rsid w:val="008627A5"/>
    <w:rsid w:val="00863E05"/>
    <w:rsid w:val="00865ACA"/>
    <w:rsid w:val="00865D28"/>
    <w:rsid w:val="00865F85"/>
    <w:rsid w:val="00867C0E"/>
    <w:rsid w:val="00867C10"/>
    <w:rsid w:val="00870439"/>
    <w:rsid w:val="00870DA1"/>
    <w:rsid w:val="00873336"/>
    <w:rsid w:val="00883F93"/>
    <w:rsid w:val="00884DB3"/>
    <w:rsid w:val="00885062"/>
    <w:rsid w:val="00885A9D"/>
    <w:rsid w:val="008864F6"/>
    <w:rsid w:val="0089049D"/>
    <w:rsid w:val="008924F9"/>
    <w:rsid w:val="008928C9"/>
    <w:rsid w:val="008930CB"/>
    <w:rsid w:val="00893105"/>
    <w:rsid w:val="008938DC"/>
    <w:rsid w:val="00893FD1"/>
    <w:rsid w:val="00894836"/>
    <w:rsid w:val="00895172"/>
    <w:rsid w:val="00895680"/>
    <w:rsid w:val="00895FB3"/>
    <w:rsid w:val="00896DFF"/>
    <w:rsid w:val="0089762C"/>
    <w:rsid w:val="008A1893"/>
    <w:rsid w:val="008A3215"/>
    <w:rsid w:val="008A478D"/>
    <w:rsid w:val="008A57E6"/>
    <w:rsid w:val="008A6763"/>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6AD"/>
    <w:rsid w:val="008E1B3E"/>
    <w:rsid w:val="008E2319"/>
    <w:rsid w:val="008E4BB6"/>
    <w:rsid w:val="008E501E"/>
    <w:rsid w:val="008E5518"/>
    <w:rsid w:val="008E6A84"/>
    <w:rsid w:val="008F0CDC"/>
    <w:rsid w:val="008F17A3"/>
    <w:rsid w:val="008F1ED3"/>
    <w:rsid w:val="008F23A5"/>
    <w:rsid w:val="008F4C29"/>
    <w:rsid w:val="008F506F"/>
    <w:rsid w:val="008F70BD"/>
    <w:rsid w:val="008F788F"/>
    <w:rsid w:val="008F7EA2"/>
    <w:rsid w:val="00902722"/>
    <w:rsid w:val="009027BC"/>
    <w:rsid w:val="009062E6"/>
    <w:rsid w:val="00907293"/>
    <w:rsid w:val="0091027B"/>
    <w:rsid w:val="00911BE5"/>
    <w:rsid w:val="00913CA9"/>
    <w:rsid w:val="009145AE"/>
    <w:rsid w:val="009146CE"/>
    <w:rsid w:val="00914CA7"/>
    <w:rsid w:val="00915C3E"/>
    <w:rsid w:val="009161A8"/>
    <w:rsid w:val="00922433"/>
    <w:rsid w:val="009245F5"/>
    <w:rsid w:val="009249EC"/>
    <w:rsid w:val="009273B3"/>
    <w:rsid w:val="009305B5"/>
    <w:rsid w:val="00941F33"/>
    <w:rsid w:val="009429D5"/>
    <w:rsid w:val="00942BF1"/>
    <w:rsid w:val="009443BE"/>
    <w:rsid w:val="00945180"/>
    <w:rsid w:val="00945428"/>
    <w:rsid w:val="0094607B"/>
    <w:rsid w:val="00950ED5"/>
    <w:rsid w:val="00953604"/>
    <w:rsid w:val="0095496B"/>
    <w:rsid w:val="009610DC"/>
    <w:rsid w:val="00961490"/>
    <w:rsid w:val="0096381A"/>
    <w:rsid w:val="00965E04"/>
    <w:rsid w:val="009674AD"/>
    <w:rsid w:val="00967A30"/>
    <w:rsid w:val="00970CDC"/>
    <w:rsid w:val="009759A6"/>
    <w:rsid w:val="0097602F"/>
    <w:rsid w:val="00977010"/>
    <w:rsid w:val="00977D02"/>
    <w:rsid w:val="009809BB"/>
    <w:rsid w:val="0098364B"/>
    <w:rsid w:val="00986EA0"/>
    <w:rsid w:val="009911AF"/>
    <w:rsid w:val="00991875"/>
    <w:rsid w:val="0099198D"/>
    <w:rsid w:val="00991F92"/>
    <w:rsid w:val="00992985"/>
    <w:rsid w:val="00993889"/>
    <w:rsid w:val="0099551B"/>
    <w:rsid w:val="00997BF1"/>
    <w:rsid w:val="009A089C"/>
    <w:rsid w:val="009A118E"/>
    <w:rsid w:val="009A21CD"/>
    <w:rsid w:val="009A278C"/>
    <w:rsid w:val="009A2BC2"/>
    <w:rsid w:val="009A42C1"/>
    <w:rsid w:val="009A4878"/>
    <w:rsid w:val="009A5429"/>
    <w:rsid w:val="009A72AD"/>
    <w:rsid w:val="009B09E0"/>
    <w:rsid w:val="009B0BC5"/>
    <w:rsid w:val="009B1247"/>
    <w:rsid w:val="009B46F9"/>
    <w:rsid w:val="009B6029"/>
    <w:rsid w:val="009B6971"/>
    <w:rsid w:val="009C27F1"/>
    <w:rsid w:val="009C3152"/>
    <w:rsid w:val="009C4CFA"/>
    <w:rsid w:val="009C5070"/>
    <w:rsid w:val="009D112C"/>
    <w:rsid w:val="009D47FA"/>
    <w:rsid w:val="009D4C5B"/>
    <w:rsid w:val="009D50D2"/>
    <w:rsid w:val="009D6BCA"/>
    <w:rsid w:val="009D7107"/>
    <w:rsid w:val="009E0F62"/>
    <w:rsid w:val="009E4A58"/>
    <w:rsid w:val="009E5A2D"/>
    <w:rsid w:val="009E5AB2"/>
    <w:rsid w:val="009E6219"/>
    <w:rsid w:val="009F03B3"/>
    <w:rsid w:val="009F4364"/>
    <w:rsid w:val="009F7309"/>
    <w:rsid w:val="00A0096C"/>
    <w:rsid w:val="00A01757"/>
    <w:rsid w:val="00A028C0"/>
    <w:rsid w:val="00A02BAE"/>
    <w:rsid w:val="00A030BC"/>
    <w:rsid w:val="00A06A6B"/>
    <w:rsid w:val="00A07E47"/>
    <w:rsid w:val="00A129D0"/>
    <w:rsid w:val="00A12C33"/>
    <w:rsid w:val="00A138BA"/>
    <w:rsid w:val="00A14C8E"/>
    <w:rsid w:val="00A153D9"/>
    <w:rsid w:val="00A15F09"/>
    <w:rsid w:val="00A169B6"/>
    <w:rsid w:val="00A2271D"/>
    <w:rsid w:val="00A23451"/>
    <w:rsid w:val="00A237D5"/>
    <w:rsid w:val="00A268A5"/>
    <w:rsid w:val="00A30EFC"/>
    <w:rsid w:val="00A31984"/>
    <w:rsid w:val="00A32D73"/>
    <w:rsid w:val="00A3367B"/>
    <w:rsid w:val="00A358A0"/>
    <w:rsid w:val="00A3597D"/>
    <w:rsid w:val="00A36DD1"/>
    <w:rsid w:val="00A378D4"/>
    <w:rsid w:val="00A4006C"/>
    <w:rsid w:val="00A40091"/>
    <w:rsid w:val="00A4030F"/>
    <w:rsid w:val="00A40523"/>
    <w:rsid w:val="00A41C79"/>
    <w:rsid w:val="00A41CB5"/>
    <w:rsid w:val="00A42CDF"/>
    <w:rsid w:val="00A4452E"/>
    <w:rsid w:val="00A4472C"/>
    <w:rsid w:val="00A44E69"/>
    <w:rsid w:val="00A4638C"/>
    <w:rsid w:val="00A4661E"/>
    <w:rsid w:val="00A5239A"/>
    <w:rsid w:val="00A53D1A"/>
    <w:rsid w:val="00A543BB"/>
    <w:rsid w:val="00A55BD6"/>
    <w:rsid w:val="00A55D50"/>
    <w:rsid w:val="00A56AB5"/>
    <w:rsid w:val="00A57142"/>
    <w:rsid w:val="00A61026"/>
    <w:rsid w:val="00A648CD"/>
    <w:rsid w:val="00A6537A"/>
    <w:rsid w:val="00A658AC"/>
    <w:rsid w:val="00A67866"/>
    <w:rsid w:val="00A70B07"/>
    <w:rsid w:val="00A71BF5"/>
    <w:rsid w:val="00A723F8"/>
    <w:rsid w:val="00A77CCB"/>
    <w:rsid w:val="00A83D8D"/>
    <w:rsid w:val="00A8446B"/>
    <w:rsid w:val="00A8473F"/>
    <w:rsid w:val="00A8574E"/>
    <w:rsid w:val="00A862D6"/>
    <w:rsid w:val="00A8715E"/>
    <w:rsid w:val="00A921D0"/>
    <w:rsid w:val="00A9295B"/>
    <w:rsid w:val="00A92A82"/>
    <w:rsid w:val="00A938E6"/>
    <w:rsid w:val="00A93B09"/>
    <w:rsid w:val="00A94247"/>
    <w:rsid w:val="00A952D7"/>
    <w:rsid w:val="00A963F7"/>
    <w:rsid w:val="00A96AD8"/>
    <w:rsid w:val="00AA052C"/>
    <w:rsid w:val="00AA1E45"/>
    <w:rsid w:val="00AA333F"/>
    <w:rsid w:val="00AA360A"/>
    <w:rsid w:val="00AA379B"/>
    <w:rsid w:val="00AA4286"/>
    <w:rsid w:val="00AA456B"/>
    <w:rsid w:val="00AA57F5"/>
    <w:rsid w:val="00AA672E"/>
    <w:rsid w:val="00AA6EC9"/>
    <w:rsid w:val="00AA70A6"/>
    <w:rsid w:val="00AB41D5"/>
    <w:rsid w:val="00AB623C"/>
    <w:rsid w:val="00AB6309"/>
    <w:rsid w:val="00AB6C5F"/>
    <w:rsid w:val="00AB7129"/>
    <w:rsid w:val="00AC27A6"/>
    <w:rsid w:val="00AC30F7"/>
    <w:rsid w:val="00AC3A5A"/>
    <w:rsid w:val="00AC4D95"/>
    <w:rsid w:val="00AC517B"/>
    <w:rsid w:val="00AC5DF4"/>
    <w:rsid w:val="00AD0AEF"/>
    <w:rsid w:val="00AD11B7"/>
    <w:rsid w:val="00AD1A94"/>
    <w:rsid w:val="00AD1C05"/>
    <w:rsid w:val="00AD4126"/>
    <w:rsid w:val="00AD421C"/>
    <w:rsid w:val="00AD44FA"/>
    <w:rsid w:val="00AE070A"/>
    <w:rsid w:val="00AE101C"/>
    <w:rsid w:val="00AE37E5"/>
    <w:rsid w:val="00AE37F0"/>
    <w:rsid w:val="00AE5EB4"/>
    <w:rsid w:val="00AF0C18"/>
    <w:rsid w:val="00AF47C5"/>
    <w:rsid w:val="00AF5398"/>
    <w:rsid w:val="00B00394"/>
    <w:rsid w:val="00B049AF"/>
    <w:rsid w:val="00B07242"/>
    <w:rsid w:val="00B07E15"/>
    <w:rsid w:val="00B10534"/>
    <w:rsid w:val="00B113DB"/>
    <w:rsid w:val="00B11D8A"/>
    <w:rsid w:val="00B12981"/>
    <w:rsid w:val="00B1303E"/>
    <w:rsid w:val="00B132C0"/>
    <w:rsid w:val="00B147DD"/>
    <w:rsid w:val="00B156FD"/>
    <w:rsid w:val="00B20924"/>
    <w:rsid w:val="00B21F61"/>
    <w:rsid w:val="00B261F1"/>
    <w:rsid w:val="00B265BC"/>
    <w:rsid w:val="00B31FB1"/>
    <w:rsid w:val="00B33952"/>
    <w:rsid w:val="00B33C5E"/>
    <w:rsid w:val="00B342F4"/>
    <w:rsid w:val="00B34369"/>
    <w:rsid w:val="00B34DC2"/>
    <w:rsid w:val="00B3681A"/>
    <w:rsid w:val="00B378E5"/>
    <w:rsid w:val="00B423E2"/>
    <w:rsid w:val="00B4346D"/>
    <w:rsid w:val="00B440F4"/>
    <w:rsid w:val="00B447A5"/>
    <w:rsid w:val="00B4654C"/>
    <w:rsid w:val="00B46AF0"/>
    <w:rsid w:val="00B4717C"/>
    <w:rsid w:val="00B47293"/>
    <w:rsid w:val="00B50E50"/>
    <w:rsid w:val="00B52120"/>
    <w:rsid w:val="00B54ABC"/>
    <w:rsid w:val="00B54DDE"/>
    <w:rsid w:val="00B56445"/>
    <w:rsid w:val="00B56FBE"/>
    <w:rsid w:val="00B60ACF"/>
    <w:rsid w:val="00B61F80"/>
    <w:rsid w:val="00B62B58"/>
    <w:rsid w:val="00B65149"/>
    <w:rsid w:val="00B66120"/>
    <w:rsid w:val="00B66567"/>
    <w:rsid w:val="00B66F52"/>
    <w:rsid w:val="00B66FE5"/>
    <w:rsid w:val="00B67D55"/>
    <w:rsid w:val="00B67DB4"/>
    <w:rsid w:val="00B72880"/>
    <w:rsid w:val="00B758BF"/>
    <w:rsid w:val="00B76B91"/>
    <w:rsid w:val="00B77EC8"/>
    <w:rsid w:val="00B827A6"/>
    <w:rsid w:val="00B831CE"/>
    <w:rsid w:val="00B86677"/>
    <w:rsid w:val="00B87131"/>
    <w:rsid w:val="00B908E8"/>
    <w:rsid w:val="00B937BC"/>
    <w:rsid w:val="00B939B1"/>
    <w:rsid w:val="00B96D40"/>
    <w:rsid w:val="00B97386"/>
    <w:rsid w:val="00BA012D"/>
    <w:rsid w:val="00BA19BA"/>
    <w:rsid w:val="00BA1A59"/>
    <w:rsid w:val="00BA263B"/>
    <w:rsid w:val="00BA42B2"/>
    <w:rsid w:val="00BA43B3"/>
    <w:rsid w:val="00BA58D4"/>
    <w:rsid w:val="00BA5B9E"/>
    <w:rsid w:val="00BA7C9A"/>
    <w:rsid w:val="00BA7E37"/>
    <w:rsid w:val="00BB203B"/>
    <w:rsid w:val="00BB5F8F"/>
    <w:rsid w:val="00BB657A"/>
    <w:rsid w:val="00BC1A4E"/>
    <w:rsid w:val="00BC4790"/>
    <w:rsid w:val="00BC5DC7"/>
    <w:rsid w:val="00BC6B8B"/>
    <w:rsid w:val="00BC73D8"/>
    <w:rsid w:val="00BD52D7"/>
    <w:rsid w:val="00BD5AD2"/>
    <w:rsid w:val="00BE22F3"/>
    <w:rsid w:val="00BE5B52"/>
    <w:rsid w:val="00BE7B8D"/>
    <w:rsid w:val="00BF0993"/>
    <w:rsid w:val="00BF10A9"/>
    <w:rsid w:val="00BF1703"/>
    <w:rsid w:val="00BF231C"/>
    <w:rsid w:val="00BF2396"/>
    <w:rsid w:val="00BF4409"/>
    <w:rsid w:val="00BF51E5"/>
    <w:rsid w:val="00BF74A6"/>
    <w:rsid w:val="00BF79E6"/>
    <w:rsid w:val="00C013AD"/>
    <w:rsid w:val="00C0359A"/>
    <w:rsid w:val="00C04904"/>
    <w:rsid w:val="00C056B3"/>
    <w:rsid w:val="00C103E5"/>
    <w:rsid w:val="00C10AED"/>
    <w:rsid w:val="00C11F76"/>
    <w:rsid w:val="00C13319"/>
    <w:rsid w:val="00C13EE9"/>
    <w:rsid w:val="00C2064A"/>
    <w:rsid w:val="00C21540"/>
    <w:rsid w:val="00C21906"/>
    <w:rsid w:val="00C21BFA"/>
    <w:rsid w:val="00C22148"/>
    <w:rsid w:val="00C24C8D"/>
    <w:rsid w:val="00C25FE2"/>
    <w:rsid w:val="00C26B53"/>
    <w:rsid w:val="00C279B2"/>
    <w:rsid w:val="00C27A74"/>
    <w:rsid w:val="00C31922"/>
    <w:rsid w:val="00C33E50"/>
    <w:rsid w:val="00C34C20"/>
    <w:rsid w:val="00C35A3E"/>
    <w:rsid w:val="00C40121"/>
    <w:rsid w:val="00C42130"/>
    <w:rsid w:val="00C423A4"/>
    <w:rsid w:val="00C44BF5"/>
    <w:rsid w:val="00C5125B"/>
    <w:rsid w:val="00C521D6"/>
    <w:rsid w:val="00C55232"/>
    <w:rsid w:val="00C553A4"/>
    <w:rsid w:val="00C55A06"/>
    <w:rsid w:val="00C55D03"/>
    <w:rsid w:val="00C601BC"/>
    <w:rsid w:val="00C6329F"/>
    <w:rsid w:val="00C63340"/>
    <w:rsid w:val="00C643F9"/>
    <w:rsid w:val="00C64E95"/>
    <w:rsid w:val="00C71372"/>
    <w:rsid w:val="00C72410"/>
    <w:rsid w:val="00C72848"/>
    <w:rsid w:val="00C7287F"/>
    <w:rsid w:val="00C76831"/>
    <w:rsid w:val="00C80422"/>
    <w:rsid w:val="00C80CB8"/>
    <w:rsid w:val="00C819F8"/>
    <w:rsid w:val="00C8248C"/>
    <w:rsid w:val="00C84E33"/>
    <w:rsid w:val="00C86D6F"/>
    <w:rsid w:val="00C905FC"/>
    <w:rsid w:val="00C92D03"/>
    <w:rsid w:val="00C9319C"/>
    <w:rsid w:val="00C9435D"/>
    <w:rsid w:val="00C94DF2"/>
    <w:rsid w:val="00C96741"/>
    <w:rsid w:val="00CA05AF"/>
    <w:rsid w:val="00CA2D1B"/>
    <w:rsid w:val="00CA375D"/>
    <w:rsid w:val="00CA662A"/>
    <w:rsid w:val="00CA7AFD"/>
    <w:rsid w:val="00CA7C3C"/>
    <w:rsid w:val="00CB0189"/>
    <w:rsid w:val="00CB0BA2"/>
    <w:rsid w:val="00CB1A42"/>
    <w:rsid w:val="00CB1B0C"/>
    <w:rsid w:val="00CB2C0B"/>
    <w:rsid w:val="00CB3A54"/>
    <w:rsid w:val="00CB517D"/>
    <w:rsid w:val="00CB7223"/>
    <w:rsid w:val="00CC038D"/>
    <w:rsid w:val="00CC08DB"/>
    <w:rsid w:val="00CC39FF"/>
    <w:rsid w:val="00CC3C2F"/>
    <w:rsid w:val="00CC4AC8"/>
    <w:rsid w:val="00CC5233"/>
    <w:rsid w:val="00CC5DE6"/>
    <w:rsid w:val="00CC6E4E"/>
    <w:rsid w:val="00CC6FE8"/>
    <w:rsid w:val="00CC7202"/>
    <w:rsid w:val="00CC76C7"/>
    <w:rsid w:val="00CD2808"/>
    <w:rsid w:val="00CD28BF"/>
    <w:rsid w:val="00CD2C42"/>
    <w:rsid w:val="00CD4092"/>
    <w:rsid w:val="00CD4A20"/>
    <w:rsid w:val="00CD50A1"/>
    <w:rsid w:val="00CD519E"/>
    <w:rsid w:val="00CD561D"/>
    <w:rsid w:val="00CD6174"/>
    <w:rsid w:val="00CD7013"/>
    <w:rsid w:val="00CE0C4F"/>
    <w:rsid w:val="00CE30EA"/>
    <w:rsid w:val="00CE7C19"/>
    <w:rsid w:val="00CF048A"/>
    <w:rsid w:val="00CF155A"/>
    <w:rsid w:val="00CF2947"/>
    <w:rsid w:val="00CF4D69"/>
    <w:rsid w:val="00CF686F"/>
    <w:rsid w:val="00CF6E60"/>
    <w:rsid w:val="00CF7BCA"/>
    <w:rsid w:val="00D008FD"/>
    <w:rsid w:val="00D0321C"/>
    <w:rsid w:val="00D03407"/>
    <w:rsid w:val="00D035EC"/>
    <w:rsid w:val="00D048F0"/>
    <w:rsid w:val="00D055E4"/>
    <w:rsid w:val="00D06AB1"/>
    <w:rsid w:val="00D072ED"/>
    <w:rsid w:val="00D07A16"/>
    <w:rsid w:val="00D1067E"/>
    <w:rsid w:val="00D10F50"/>
    <w:rsid w:val="00D11272"/>
    <w:rsid w:val="00D126F5"/>
    <w:rsid w:val="00D1376A"/>
    <w:rsid w:val="00D1489E"/>
    <w:rsid w:val="00D1751B"/>
    <w:rsid w:val="00D20737"/>
    <w:rsid w:val="00D21E81"/>
    <w:rsid w:val="00D223DE"/>
    <w:rsid w:val="00D24D0F"/>
    <w:rsid w:val="00D24EF1"/>
    <w:rsid w:val="00D25E37"/>
    <w:rsid w:val="00D2661A"/>
    <w:rsid w:val="00D27582"/>
    <w:rsid w:val="00D27EC4"/>
    <w:rsid w:val="00D32719"/>
    <w:rsid w:val="00D33333"/>
    <w:rsid w:val="00D33457"/>
    <w:rsid w:val="00D352A2"/>
    <w:rsid w:val="00D36CC4"/>
    <w:rsid w:val="00D3789E"/>
    <w:rsid w:val="00D4162B"/>
    <w:rsid w:val="00D4514F"/>
    <w:rsid w:val="00D451E2"/>
    <w:rsid w:val="00D45E89"/>
    <w:rsid w:val="00D45E8D"/>
    <w:rsid w:val="00D466AE"/>
    <w:rsid w:val="00D4734F"/>
    <w:rsid w:val="00D51BF3"/>
    <w:rsid w:val="00D52C38"/>
    <w:rsid w:val="00D64DEE"/>
    <w:rsid w:val="00D6642E"/>
    <w:rsid w:val="00D66846"/>
    <w:rsid w:val="00D675FB"/>
    <w:rsid w:val="00D71F25"/>
    <w:rsid w:val="00D72A9C"/>
    <w:rsid w:val="00D73717"/>
    <w:rsid w:val="00D77031"/>
    <w:rsid w:val="00D84941"/>
    <w:rsid w:val="00D84FA1"/>
    <w:rsid w:val="00D851F0"/>
    <w:rsid w:val="00D86DB7"/>
    <w:rsid w:val="00D8735D"/>
    <w:rsid w:val="00D90627"/>
    <w:rsid w:val="00D926D0"/>
    <w:rsid w:val="00D93030"/>
    <w:rsid w:val="00D948FA"/>
    <w:rsid w:val="00D950E1"/>
    <w:rsid w:val="00D952A6"/>
    <w:rsid w:val="00D97F99"/>
    <w:rsid w:val="00DA1E08"/>
    <w:rsid w:val="00DA24F8"/>
    <w:rsid w:val="00DA28E8"/>
    <w:rsid w:val="00DA38D3"/>
    <w:rsid w:val="00DA3932"/>
    <w:rsid w:val="00DA3AFC"/>
    <w:rsid w:val="00DA5191"/>
    <w:rsid w:val="00DA64F8"/>
    <w:rsid w:val="00DA6C15"/>
    <w:rsid w:val="00DB0258"/>
    <w:rsid w:val="00DB1DDB"/>
    <w:rsid w:val="00DB38EE"/>
    <w:rsid w:val="00DB498B"/>
    <w:rsid w:val="00DB66CA"/>
    <w:rsid w:val="00DB6BCA"/>
    <w:rsid w:val="00DB73F7"/>
    <w:rsid w:val="00DB74E4"/>
    <w:rsid w:val="00DC0321"/>
    <w:rsid w:val="00DC3067"/>
    <w:rsid w:val="00DC370B"/>
    <w:rsid w:val="00DC5B90"/>
    <w:rsid w:val="00DD00FF"/>
    <w:rsid w:val="00DD0619"/>
    <w:rsid w:val="00DD07FB"/>
    <w:rsid w:val="00DD25C6"/>
    <w:rsid w:val="00DD4906"/>
    <w:rsid w:val="00DD4FE5"/>
    <w:rsid w:val="00DD54B0"/>
    <w:rsid w:val="00DD57EE"/>
    <w:rsid w:val="00DD6BCC"/>
    <w:rsid w:val="00DE0031"/>
    <w:rsid w:val="00DE0A4B"/>
    <w:rsid w:val="00DE23FD"/>
    <w:rsid w:val="00DE2410"/>
    <w:rsid w:val="00DE2939"/>
    <w:rsid w:val="00DE4406"/>
    <w:rsid w:val="00DE6E81"/>
    <w:rsid w:val="00DE703F"/>
    <w:rsid w:val="00DE7595"/>
    <w:rsid w:val="00DF0510"/>
    <w:rsid w:val="00DF1961"/>
    <w:rsid w:val="00DF3152"/>
    <w:rsid w:val="00DF3E22"/>
    <w:rsid w:val="00DF44DE"/>
    <w:rsid w:val="00DF5F11"/>
    <w:rsid w:val="00DF7DDE"/>
    <w:rsid w:val="00E0000C"/>
    <w:rsid w:val="00E01138"/>
    <w:rsid w:val="00E02DFB"/>
    <w:rsid w:val="00E030F9"/>
    <w:rsid w:val="00E0311A"/>
    <w:rsid w:val="00E03138"/>
    <w:rsid w:val="00E06404"/>
    <w:rsid w:val="00E065D2"/>
    <w:rsid w:val="00E101FB"/>
    <w:rsid w:val="00E11A85"/>
    <w:rsid w:val="00E12495"/>
    <w:rsid w:val="00E15CCD"/>
    <w:rsid w:val="00E202EF"/>
    <w:rsid w:val="00E210B5"/>
    <w:rsid w:val="00E23D99"/>
    <w:rsid w:val="00E2552F"/>
    <w:rsid w:val="00E272C7"/>
    <w:rsid w:val="00E3137A"/>
    <w:rsid w:val="00E32CCF"/>
    <w:rsid w:val="00E34A98"/>
    <w:rsid w:val="00E35D1E"/>
    <w:rsid w:val="00E364F9"/>
    <w:rsid w:val="00E365FA"/>
    <w:rsid w:val="00E36789"/>
    <w:rsid w:val="00E37D7E"/>
    <w:rsid w:val="00E44A83"/>
    <w:rsid w:val="00E4710E"/>
    <w:rsid w:val="00E502C1"/>
    <w:rsid w:val="00E502DD"/>
    <w:rsid w:val="00E50D3A"/>
    <w:rsid w:val="00E51387"/>
    <w:rsid w:val="00E51BF2"/>
    <w:rsid w:val="00E51E68"/>
    <w:rsid w:val="00E52EFD"/>
    <w:rsid w:val="00E5408A"/>
    <w:rsid w:val="00E540C3"/>
    <w:rsid w:val="00E56800"/>
    <w:rsid w:val="00E56BC3"/>
    <w:rsid w:val="00E60C63"/>
    <w:rsid w:val="00E62FF9"/>
    <w:rsid w:val="00E635D6"/>
    <w:rsid w:val="00E639BC"/>
    <w:rsid w:val="00E645B4"/>
    <w:rsid w:val="00E64635"/>
    <w:rsid w:val="00E664CC"/>
    <w:rsid w:val="00E70388"/>
    <w:rsid w:val="00E70F92"/>
    <w:rsid w:val="00E74C54"/>
    <w:rsid w:val="00E77A03"/>
    <w:rsid w:val="00E81973"/>
    <w:rsid w:val="00E8208B"/>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7AB"/>
    <w:rsid w:val="00E969D5"/>
    <w:rsid w:val="00EA13A9"/>
    <w:rsid w:val="00EA58D1"/>
    <w:rsid w:val="00EA61BC"/>
    <w:rsid w:val="00EA681A"/>
    <w:rsid w:val="00EA735B"/>
    <w:rsid w:val="00EB17DE"/>
    <w:rsid w:val="00EB1E69"/>
    <w:rsid w:val="00EB2086"/>
    <w:rsid w:val="00EB5EDF"/>
    <w:rsid w:val="00EB60FE"/>
    <w:rsid w:val="00EB74DB"/>
    <w:rsid w:val="00EC068D"/>
    <w:rsid w:val="00EC5148"/>
    <w:rsid w:val="00EC5359"/>
    <w:rsid w:val="00EC562A"/>
    <w:rsid w:val="00ED067A"/>
    <w:rsid w:val="00ED1B53"/>
    <w:rsid w:val="00ED2B50"/>
    <w:rsid w:val="00EE0350"/>
    <w:rsid w:val="00EE0719"/>
    <w:rsid w:val="00EE0E80"/>
    <w:rsid w:val="00EE3C8F"/>
    <w:rsid w:val="00EE54A6"/>
    <w:rsid w:val="00EE613F"/>
    <w:rsid w:val="00EE7295"/>
    <w:rsid w:val="00EE7869"/>
    <w:rsid w:val="00EF054A"/>
    <w:rsid w:val="00EF3235"/>
    <w:rsid w:val="00EF3310"/>
    <w:rsid w:val="00EF33B3"/>
    <w:rsid w:val="00EF7E72"/>
    <w:rsid w:val="00F00602"/>
    <w:rsid w:val="00F02000"/>
    <w:rsid w:val="00F02900"/>
    <w:rsid w:val="00F06D37"/>
    <w:rsid w:val="00F07B9D"/>
    <w:rsid w:val="00F11586"/>
    <w:rsid w:val="00F1183B"/>
    <w:rsid w:val="00F11C9F"/>
    <w:rsid w:val="00F12263"/>
    <w:rsid w:val="00F1409D"/>
    <w:rsid w:val="00F14214"/>
    <w:rsid w:val="00F157A9"/>
    <w:rsid w:val="00F224C8"/>
    <w:rsid w:val="00F24DDF"/>
    <w:rsid w:val="00F25BB6"/>
    <w:rsid w:val="00F26B7E"/>
    <w:rsid w:val="00F27A3B"/>
    <w:rsid w:val="00F31A7E"/>
    <w:rsid w:val="00F32CFB"/>
    <w:rsid w:val="00F33817"/>
    <w:rsid w:val="00F3738A"/>
    <w:rsid w:val="00F41400"/>
    <w:rsid w:val="00F420D5"/>
    <w:rsid w:val="00F451EA"/>
    <w:rsid w:val="00F45447"/>
    <w:rsid w:val="00F456C6"/>
    <w:rsid w:val="00F4577B"/>
    <w:rsid w:val="00F46496"/>
    <w:rsid w:val="00F474D0"/>
    <w:rsid w:val="00F50179"/>
    <w:rsid w:val="00F515EE"/>
    <w:rsid w:val="00F56511"/>
    <w:rsid w:val="00F616D2"/>
    <w:rsid w:val="00F6194E"/>
    <w:rsid w:val="00F623AC"/>
    <w:rsid w:val="00F6412A"/>
    <w:rsid w:val="00F65893"/>
    <w:rsid w:val="00F66A4A"/>
    <w:rsid w:val="00F702B1"/>
    <w:rsid w:val="00F71E22"/>
    <w:rsid w:val="00F72142"/>
    <w:rsid w:val="00F72AE7"/>
    <w:rsid w:val="00F81141"/>
    <w:rsid w:val="00F824A4"/>
    <w:rsid w:val="00F833BA"/>
    <w:rsid w:val="00F84FD0"/>
    <w:rsid w:val="00F859A8"/>
    <w:rsid w:val="00F86D87"/>
    <w:rsid w:val="00F9108B"/>
    <w:rsid w:val="00F91349"/>
    <w:rsid w:val="00F93A8A"/>
    <w:rsid w:val="00F95248"/>
    <w:rsid w:val="00F956A9"/>
    <w:rsid w:val="00F96111"/>
    <w:rsid w:val="00F963ED"/>
    <w:rsid w:val="00F966CF"/>
    <w:rsid w:val="00F96CAE"/>
    <w:rsid w:val="00F97C99"/>
    <w:rsid w:val="00FA4CD7"/>
    <w:rsid w:val="00FA4DAC"/>
    <w:rsid w:val="00FA662D"/>
    <w:rsid w:val="00FA7267"/>
    <w:rsid w:val="00FA73B1"/>
    <w:rsid w:val="00FB0CB9"/>
    <w:rsid w:val="00FB1B4D"/>
    <w:rsid w:val="00FB231D"/>
    <w:rsid w:val="00FB2D2C"/>
    <w:rsid w:val="00FB45F1"/>
    <w:rsid w:val="00FB4A72"/>
    <w:rsid w:val="00FB53D2"/>
    <w:rsid w:val="00FB54E8"/>
    <w:rsid w:val="00FB7054"/>
    <w:rsid w:val="00FC17B7"/>
    <w:rsid w:val="00FC2CB7"/>
    <w:rsid w:val="00FC4090"/>
    <w:rsid w:val="00FC55B4"/>
    <w:rsid w:val="00FC5798"/>
    <w:rsid w:val="00FD00E6"/>
    <w:rsid w:val="00FD09A1"/>
    <w:rsid w:val="00FD2A7C"/>
    <w:rsid w:val="00FD2CDE"/>
    <w:rsid w:val="00FD4280"/>
    <w:rsid w:val="00FD59EB"/>
    <w:rsid w:val="00FD7299"/>
    <w:rsid w:val="00FE1FBE"/>
    <w:rsid w:val="00FE3901"/>
    <w:rsid w:val="00FE39D3"/>
    <w:rsid w:val="00FE4BCE"/>
    <w:rsid w:val="00FE54AE"/>
    <w:rsid w:val="00FE576A"/>
    <w:rsid w:val="00FE6206"/>
    <w:rsid w:val="00FE7E79"/>
    <w:rsid w:val="00FF3E7D"/>
    <w:rsid w:val="00FF5B99"/>
    <w:rsid w:val="00FF730C"/>
    <w:rsid w:val="00FF73F4"/>
    <w:rsid w:val="00FF79A4"/>
    <w:rsid w:val="00FF7CE4"/>
    <w:rsid w:val="00FF7E39"/>
    <w:rsid w:val="1D9444C8"/>
    <w:rsid w:val="23485690"/>
    <w:rsid w:val="2777374E"/>
    <w:rsid w:val="3A0B47F1"/>
    <w:rsid w:val="7EC86B42"/>
    <w:rsid w:val="FDF761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5"/>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6"/>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7"/>
    <w:qFormat/>
    <w:uiPriority w:val="0"/>
    <w:pPr>
      <w:keepNext/>
      <w:keepLines/>
      <w:spacing w:before="260" w:after="260" w:line="416" w:lineRule="auto"/>
      <w:outlineLvl w:val="2"/>
    </w:pPr>
    <w:rPr>
      <w:b/>
      <w:bCs/>
      <w:sz w:val="32"/>
      <w:szCs w:val="32"/>
    </w:rPr>
  </w:style>
  <w:style w:type="paragraph" w:styleId="5">
    <w:name w:val="heading 4"/>
    <w:basedOn w:val="1"/>
    <w:next w:val="1"/>
    <w:link w:val="38"/>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9"/>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40"/>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1"/>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2"/>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3"/>
    <w:qFormat/>
    <w:uiPriority w:val="0"/>
    <w:pPr>
      <w:keepNext/>
      <w:keepLines/>
      <w:adjustRightInd/>
      <w:spacing w:before="240" w:after="64" w:line="320" w:lineRule="auto"/>
      <w:outlineLvl w:val="8"/>
    </w:pPr>
    <w:rPr>
      <w:rFonts w:ascii="Arial" w:hAnsi="Arial" w:eastAsia="黑体"/>
    </w:rPr>
  </w:style>
  <w:style w:type="character" w:default="1" w:styleId="29">
    <w:name w:val="Default Paragraph Font"/>
    <w:semiHidden/>
    <w:unhideWhenUsed/>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87"/>
    <w:qFormat/>
    <w:uiPriority w:val="0"/>
    <w:pPr>
      <w:spacing w:after="120"/>
    </w:pPr>
  </w:style>
  <w:style w:type="paragraph" w:styleId="14">
    <w:name w:val="toc 5"/>
    <w:basedOn w:val="1"/>
    <w:next w:val="1"/>
    <w:unhideWhenUsed/>
    <w:qFormat/>
    <w:uiPriority w:val="39"/>
    <w:pPr>
      <w:ind w:left="839"/>
    </w:pPr>
    <w:rPr>
      <w:rFonts w:ascii="宋体"/>
    </w:rPr>
  </w:style>
  <w:style w:type="paragraph" w:styleId="15">
    <w:name w:val="toc 3"/>
    <w:basedOn w:val="1"/>
    <w:next w:val="1"/>
    <w:unhideWhenUsed/>
    <w:qFormat/>
    <w:uiPriority w:val="39"/>
    <w:pPr>
      <w:spacing w:line="300" w:lineRule="exact"/>
      <w:ind w:left="420"/>
    </w:pPr>
    <w:rPr>
      <w:rFonts w:ascii="宋体"/>
    </w:rPr>
  </w:style>
  <w:style w:type="paragraph" w:styleId="16">
    <w:name w:val="Balloon Text"/>
    <w:basedOn w:val="1"/>
    <w:link w:val="46"/>
    <w:semiHidden/>
    <w:unhideWhenUsed/>
    <w:qFormat/>
    <w:uiPriority w:val="99"/>
    <w:rPr>
      <w:sz w:val="18"/>
      <w:szCs w:val="18"/>
    </w:rPr>
  </w:style>
  <w:style w:type="paragraph" w:styleId="17">
    <w:name w:val="footer"/>
    <w:basedOn w:val="1"/>
    <w:link w:val="45"/>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4"/>
    <w:qFormat/>
    <w:uiPriority w:val="99"/>
    <w:pPr>
      <w:tabs>
        <w:tab w:val="center" w:pos="4153"/>
        <w:tab w:val="right" w:pos="8306"/>
      </w:tabs>
      <w:adjustRightInd/>
      <w:snapToGrid w:val="0"/>
      <w:jc w:val="center"/>
    </w:pPr>
    <w:rPr>
      <w:sz w:val="18"/>
      <w:szCs w:val="18"/>
    </w:rPr>
  </w:style>
  <w:style w:type="paragraph" w:styleId="19">
    <w:name w:val="toc 1"/>
    <w:basedOn w:val="1"/>
    <w:next w:val="1"/>
    <w:unhideWhenUsed/>
    <w:qFormat/>
    <w:uiPriority w:val="39"/>
    <w:rPr>
      <w:rFonts w:ascii="宋体"/>
    </w:rPr>
  </w:style>
  <w:style w:type="paragraph" w:styleId="20">
    <w:name w:val="toc 4"/>
    <w:basedOn w:val="1"/>
    <w:next w:val="1"/>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100"/>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unhideWhenUsed/>
    <w:qFormat/>
    <w:uiPriority w:val="39"/>
    <w:pPr>
      <w:spacing w:line="300" w:lineRule="exact"/>
      <w:ind w:left="1049"/>
    </w:pPr>
    <w:rPr>
      <w:rFonts w:ascii="宋体"/>
    </w:rPr>
  </w:style>
  <w:style w:type="paragraph" w:styleId="23">
    <w:name w:val="table of figures"/>
    <w:basedOn w:val="1"/>
    <w:next w:val="1"/>
    <w:semiHidden/>
    <w:qFormat/>
    <w:uiPriority w:val="0"/>
    <w:pPr>
      <w:adjustRightInd/>
      <w:spacing w:line="240" w:lineRule="auto"/>
      <w:jc w:val="left"/>
    </w:pPr>
    <w:rPr>
      <w:szCs w:val="24"/>
    </w:rPr>
  </w:style>
  <w:style w:type="paragraph" w:styleId="24">
    <w:name w:val="toc 2"/>
    <w:basedOn w:val="1"/>
    <w:next w:val="1"/>
    <w:unhideWhenUsed/>
    <w:qFormat/>
    <w:uiPriority w:val="39"/>
    <w:pPr>
      <w:tabs>
        <w:tab w:val="right" w:leader="dot" w:pos="9344"/>
      </w:tabs>
      <w:spacing w:line="300" w:lineRule="exact"/>
      <w:ind w:left="210"/>
    </w:pPr>
    <w:rPr>
      <w:rFonts w:ascii="宋体"/>
    </w:rPr>
  </w:style>
  <w:style w:type="paragraph" w:styleId="25">
    <w:name w:val="Normal (Web)"/>
    <w:basedOn w:val="1"/>
    <w:semiHidden/>
    <w:unhideWhenUsed/>
    <w:qFormat/>
    <w:uiPriority w:val="99"/>
    <w:pPr>
      <w:spacing w:beforeAutospacing="1" w:afterAutospacing="1"/>
      <w:jc w:val="left"/>
    </w:pPr>
    <w:rPr>
      <w:kern w:val="0"/>
      <w:sz w:val="24"/>
    </w:rPr>
  </w:style>
  <w:style w:type="paragraph" w:styleId="26">
    <w:name w:val="Title"/>
    <w:basedOn w:val="1"/>
    <w:link w:val="49"/>
    <w:qFormat/>
    <w:uiPriority w:val="0"/>
    <w:pPr>
      <w:spacing w:before="240" w:after="60"/>
      <w:jc w:val="center"/>
      <w:outlineLvl w:val="0"/>
    </w:pPr>
    <w:rPr>
      <w:rFonts w:ascii="Arial" w:hAnsi="Arial" w:cs="Arial"/>
      <w:b/>
      <w:bCs/>
      <w:sz w:val="32"/>
      <w:szCs w:val="32"/>
    </w:rPr>
  </w:style>
  <w:style w:type="table" w:styleId="28">
    <w:name w:val="Table Grid"/>
    <w:basedOn w:val="27"/>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0">
    <w:name w:val="Strong"/>
    <w:qFormat/>
    <w:uiPriority w:val="22"/>
    <w:rPr>
      <w:b/>
      <w:bCs/>
    </w:rPr>
  </w:style>
  <w:style w:type="character" w:styleId="31">
    <w:name w:val="page number"/>
    <w:qFormat/>
    <w:uiPriority w:val="0"/>
    <w:rPr>
      <w:rFonts w:ascii="宋体" w:hAnsi="Times New Roman" w:eastAsia="宋体"/>
      <w:sz w:val="18"/>
    </w:rPr>
  </w:style>
  <w:style w:type="character" w:styleId="32">
    <w:name w:val="Emphasis"/>
    <w:qFormat/>
    <w:uiPriority w:val="20"/>
    <w:rPr>
      <w:i/>
      <w:iCs/>
    </w:rPr>
  </w:style>
  <w:style w:type="character" w:styleId="33">
    <w:name w:val="Hyperlink"/>
    <w:qFormat/>
    <w:uiPriority w:val="99"/>
    <w:rPr>
      <w:rFonts w:ascii="宋体" w:hAnsi="Times New Roman" w:eastAsia="宋体"/>
      <w:color w:val="auto"/>
      <w:spacing w:val="0"/>
      <w:w w:val="100"/>
      <w:position w:val="0"/>
      <w:sz w:val="21"/>
      <w:u w:val="none"/>
      <w:vertAlign w:val="baseline"/>
    </w:rPr>
  </w:style>
  <w:style w:type="character" w:styleId="34">
    <w:name w:val="footnote reference"/>
    <w:semiHidden/>
    <w:qFormat/>
    <w:uiPriority w:val="0"/>
    <w:rPr>
      <w:rFonts w:ascii="宋体" w:hAnsi="宋体" w:eastAsia="宋体" w:cs="Times New Roman"/>
      <w:spacing w:val="0"/>
      <w:sz w:val="18"/>
      <w:vertAlign w:val="superscript"/>
    </w:rPr>
  </w:style>
  <w:style w:type="character" w:customStyle="1" w:styleId="35">
    <w:name w:val="标题 1 字符"/>
    <w:link w:val="2"/>
    <w:qFormat/>
    <w:uiPriority w:val="0"/>
    <w:rPr>
      <w:b/>
      <w:bCs/>
      <w:kern w:val="44"/>
      <w:sz w:val="44"/>
      <w:szCs w:val="44"/>
    </w:rPr>
  </w:style>
  <w:style w:type="character" w:customStyle="1" w:styleId="36">
    <w:name w:val="标题 2 字符"/>
    <w:link w:val="3"/>
    <w:qFormat/>
    <w:uiPriority w:val="0"/>
    <w:rPr>
      <w:rFonts w:ascii="Arial" w:hAnsi="Arial" w:eastAsia="黑体"/>
      <w:b/>
      <w:bCs/>
      <w:kern w:val="2"/>
      <w:sz w:val="32"/>
      <w:szCs w:val="32"/>
    </w:rPr>
  </w:style>
  <w:style w:type="character" w:customStyle="1" w:styleId="37">
    <w:name w:val="标题 3 字符"/>
    <w:link w:val="4"/>
    <w:qFormat/>
    <w:uiPriority w:val="0"/>
    <w:rPr>
      <w:b/>
      <w:bCs/>
      <w:kern w:val="2"/>
      <w:sz w:val="32"/>
      <w:szCs w:val="32"/>
    </w:rPr>
  </w:style>
  <w:style w:type="character" w:customStyle="1" w:styleId="38">
    <w:name w:val="标题 4 字符"/>
    <w:link w:val="5"/>
    <w:qFormat/>
    <w:uiPriority w:val="0"/>
    <w:rPr>
      <w:rFonts w:ascii="Arial" w:hAnsi="Arial" w:eastAsia="黑体"/>
      <w:b/>
      <w:bCs/>
      <w:kern w:val="2"/>
      <w:sz w:val="28"/>
      <w:szCs w:val="28"/>
    </w:rPr>
  </w:style>
  <w:style w:type="character" w:customStyle="1" w:styleId="39">
    <w:name w:val="标题 5 字符"/>
    <w:link w:val="6"/>
    <w:qFormat/>
    <w:uiPriority w:val="0"/>
    <w:rPr>
      <w:b/>
      <w:bCs/>
      <w:kern w:val="2"/>
      <w:sz w:val="28"/>
      <w:szCs w:val="28"/>
    </w:rPr>
  </w:style>
  <w:style w:type="character" w:customStyle="1" w:styleId="40">
    <w:name w:val="标题 6 字符"/>
    <w:link w:val="7"/>
    <w:qFormat/>
    <w:uiPriority w:val="0"/>
    <w:rPr>
      <w:rFonts w:ascii="Arial" w:hAnsi="Arial" w:eastAsia="黑体"/>
      <w:b/>
      <w:bCs/>
      <w:kern w:val="2"/>
      <w:sz w:val="24"/>
      <w:szCs w:val="24"/>
    </w:rPr>
  </w:style>
  <w:style w:type="character" w:customStyle="1" w:styleId="41">
    <w:name w:val="标题 7 字符"/>
    <w:link w:val="8"/>
    <w:qFormat/>
    <w:uiPriority w:val="0"/>
    <w:rPr>
      <w:b/>
      <w:bCs/>
      <w:kern w:val="2"/>
      <w:sz w:val="24"/>
      <w:szCs w:val="24"/>
    </w:rPr>
  </w:style>
  <w:style w:type="character" w:customStyle="1" w:styleId="42">
    <w:name w:val="标题 8 字符"/>
    <w:link w:val="9"/>
    <w:qFormat/>
    <w:uiPriority w:val="0"/>
    <w:rPr>
      <w:rFonts w:ascii="Arial" w:hAnsi="Arial" w:eastAsia="黑体"/>
      <w:kern w:val="2"/>
      <w:sz w:val="24"/>
      <w:szCs w:val="24"/>
    </w:rPr>
  </w:style>
  <w:style w:type="character" w:customStyle="1" w:styleId="43">
    <w:name w:val="标题 9 字符"/>
    <w:link w:val="10"/>
    <w:qFormat/>
    <w:uiPriority w:val="0"/>
    <w:rPr>
      <w:rFonts w:ascii="Arial" w:hAnsi="Arial" w:eastAsia="黑体"/>
      <w:kern w:val="2"/>
      <w:sz w:val="21"/>
      <w:szCs w:val="21"/>
    </w:rPr>
  </w:style>
  <w:style w:type="character" w:customStyle="1" w:styleId="44">
    <w:name w:val="页眉 字符"/>
    <w:link w:val="18"/>
    <w:qFormat/>
    <w:uiPriority w:val="99"/>
    <w:rPr>
      <w:kern w:val="2"/>
      <w:sz w:val="18"/>
      <w:szCs w:val="18"/>
    </w:rPr>
  </w:style>
  <w:style w:type="character" w:customStyle="1" w:styleId="45">
    <w:name w:val="页脚 字符"/>
    <w:link w:val="17"/>
    <w:qFormat/>
    <w:uiPriority w:val="99"/>
    <w:rPr>
      <w:rFonts w:ascii="宋体"/>
      <w:kern w:val="2"/>
      <w:sz w:val="18"/>
      <w:szCs w:val="18"/>
    </w:rPr>
  </w:style>
  <w:style w:type="character" w:customStyle="1" w:styleId="46">
    <w:name w:val="批注框文本 字符"/>
    <w:link w:val="16"/>
    <w:semiHidden/>
    <w:qFormat/>
    <w:uiPriority w:val="99"/>
    <w:rPr>
      <w:kern w:val="2"/>
      <w:sz w:val="18"/>
      <w:szCs w:val="18"/>
    </w:rPr>
  </w:style>
  <w:style w:type="paragraph" w:styleId="47">
    <w:name w:val="Quote"/>
    <w:basedOn w:val="1"/>
    <w:next w:val="1"/>
    <w:link w:val="48"/>
    <w:qFormat/>
    <w:uiPriority w:val="29"/>
    <w:rPr>
      <w:i/>
      <w:iCs/>
      <w:color w:val="000000"/>
    </w:rPr>
  </w:style>
  <w:style w:type="character" w:customStyle="1" w:styleId="48">
    <w:name w:val="引用 字符"/>
    <w:link w:val="47"/>
    <w:qFormat/>
    <w:uiPriority w:val="29"/>
    <w:rPr>
      <w:i/>
      <w:iCs/>
      <w:color w:val="000000"/>
      <w:kern w:val="2"/>
      <w:sz w:val="21"/>
      <w:szCs w:val="21"/>
    </w:rPr>
  </w:style>
  <w:style w:type="character" w:customStyle="1" w:styleId="49">
    <w:name w:val="标题 字符"/>
    <w:link w:val="26"/>
    <w:qFormat/>
    <w:uiPriority w:val="0"/>
    <w:rPr>
      <w:rFonts w:ascii="Arial" w:hAnsi="Arial" w:cs="Arial"/>
      <w:b/>
      <w:bCs/>
      <w:kern w:val="2"/>
      <w:sz w:val="32"/>
      <w:szCs w:val="32"/>
    </w:rPr>
  </w:style>
  <w:style w:type="paragraph" w:customStyle="1" w:styleId="50">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1">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2">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3">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4">
    <w:name w:val="标准书眉一"/>
    <w:qFormat/>
    <w:uiPriority w:val="0"/>
    <w:pPr>
      <w:jc w:val="both"/>
    </w:pPr>
    <w:rPr>
      <w:rFonts w:ascii="Times New Roman" w:hAnsi="Times New Roman" w:eastAsia="宋体" w:cs="Times New Roman"/>
      <w:lang w:val="en-US" w:eastAsia="zh-CN" w:bidi="ar-SA"/>
    </w:rPr>
  </w:style>
  <w:style w:type="paragraph" w:customStyle="1" w:styleId="55">
    <w:name w:val="标准文件_ICS"/>
    <w:basedOn w:val="1"/>
    <w:qFormat/>
    <w:uiPriority w:val="0"/>
    <w:pPr>
      <w:spacing w:line="0" w:lineRule="atLeast"/>
    </w:pPr>
    <w:rPr>
      <w:rFonts w:ascii="黑体" w:hAnsi="宋体" w:eastAsia="黑体"/>
    </w:rPr>
  </w:style>
  <w:style w:type="paragraph" w:customStyle="1" w:styleId="56">
    <w:name w:val="标准文件_标准正文"/>
    <w:basedOn w:val="1"/>
    <w:next w:val="57"/>
    <w:qFormat/>
    <w:uiPriority w:val="0"/>
    <w:pPr>
      <w:snapToGrid w:val="0"/>
      <w:ind w:firstLine="200" w:firstLineChars="200"/>
    </w:pPr>
    <w:rPr>
      <w:kern w:val="0"/>
    </w:rPr>
  </w:style>
  <w:style w:type="paragraph" w:customStyle="1" w:styleId="57">
    <w:name w:val="标准文件_段"/>
    <w:link w:val="185"/>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8">
    <w:name w:val="标准文件_版本"/>
    <w:basedOn w:val="56"/>
    <w:qFormat/>
    <w:uiPriority w:val="0"/>
    <w:pPr>
      <w:adjustRightInd/>
      <w:snapToGrid/>
      <w:ind w:firstLine="0" w:firstLineChars="0"/>
    </w:pPr>
    <w:rPr>
      <w:rFonts w:ascii="宋体" w:hAnsi="宋体"/>
      <w:kern w:val="2"/>
    </w:rPr>
  </w:style>
  <w:style w:type="paragraph" w:customStyle="1" w:styleId="59">
    <w:name w:val="标准文件_标准部门"/>
    <w:basedOn w:val="1"/>
    <w:qFormat/>
    <w:uiPriority w:val="0"/>
    <w:pPr>
      <w:jc w:val="center"/>
    </w:pPr>
    <w:rPr>
      <w:rFonts w:ascii="黑体" w:eastAsia="黑体"/>
      <w:kern w:val="0"/>
      <w:sz w:val="44"/>
    </w:rPr>
  </w:style>
  <w:style w:type="paragraph" w:customStyle="1" w:styleId="60">
    <w:name w:val="标准文件_标准代替"/>
    <w:basedOn w:val="1"/>
    <w:next w:val="1"/>
    <w:qFormat/>
    <w:uiPriority w:val="0"/>
    <w:pPr>
      <w:spacing w:line="310" w:lineRule="exact"/>
      <w:jc w:val="right"/>
    </w:pPr>
    <w:rPr>
      <w:rFonts w:ascii="宋体" w:hAnsi="宋体"/>
      <w:kern w:val="0"/>
    </w:rPr>
  </w:style>
  <w:style w:type="paragraph" w:customStyle="1" w:styleId="61">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2">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3">
    <w:name w:val="标准文件_页眉偶数页"/>
    <w:basedOn w:val="62"/>
    <w:next w:val="1"/>
    <w:qFormat/>
    <w:uiPriority w:val="0"/>
    <w:pPr>
      <w:jc w:val="left"/>
    </w:pPr>
  </w:style>
  <w:style w:type="paragraph" w:customStyle="1" w:styleId="64">
    <w:name w:val="标准文件_参考文献标题"/>
    <w:basedOn w:val="1"/>
    <w:next w:val="1"/>
    <w:qFormat/>
    <w:uiPriority w:val="0"/>
    <w:pPr>
      <w:widowControl/>
      <w:shd w:val="clear" w:color="FFFFFF" w:fill="FFFFFF"/>
      <w:adjustRightInd/>
      <w:spacing w:before="580" w:after="50" w:afterLines="50" w:line="240" w:lineRule="auto"/>
      <w:jc w:val="center"/>
      <w:outlineLvl w:val="0"/>
    </w:pPr>
    <w:rPr>
      <w:rFonts w:ascii="黑体" w:eastAsia="黑体"/>
      <w:kern w:val="0"/>
    </w:rPr>
  </w:style>
  <w:style w:type="paragraph" w:customStyle="1" w:styleId="65">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6">
    <w:name w:val="标准文件_二级条标题"/>
    <w:next w:val="57"/>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7">
    <w:name w:val="标准文件_发布"/>
    <w:qFormat/>
    <w:uiPriority w:val="0"/>
    <w:rPr>
      <w:rFonts w:ascii="黑体" w:eastAsia="黑体"/>
      <w:spacing w:val="0"/>
      <w:w w:val="100"/>
      <w:position w:val="3"/>
      <w:sz w:val="28"/>
    </w:rPr>
  </w:style>
  <w:style w:type="paragraph" w:customStyle="1" w:styleId="68">
    <w:name w:val="标准文件_方框数字列项"/>
    <w:basedOn w:val="57"/>
    <w:qFormat/>
    <w:uiPriority w:val="0"/>
    <w:pPr>
      <w:numPr>
        <w:ilvl w:val="0"/>
        <w:numId w:val="3"/>
      </w:numPr>
      <w:ind w:firstLine="0" w:firstLineChars="0"/>
    </w:pPr>
  </w:style>
  <w:style w:type="paragraph" w:customStyle="1" w:styleId="69">
    <w:name w:val="标准文件_封面标准编号"/>
    <w:basedOn w:val="1"/>
    <w:next w:val="60"/>
    <w:qFormat/>
    <w:uiPriority w:val="0"/>
    <w:pPr>
      <w:spacing w:line="310" w:lineRule="exact"/>
      <w:jc w:val="right"/>
    </w:pPr>
    <w:rPr>
      <w:rFonts w:ascii="黑体" w:eastAsia="黑体"/>
      <w:kern w:val="0"/>
      <w:sz w:val="28"/>
    </w:rPr>
  </w:style>
  <w:style w:type="paragraph" w:customStyle="1" w:styleId="70">
    <w:name w:val="标准文件_封面标准分类号"/>
    <w:basedOn w:val="1"/>
    <w:qFormat/>
    <w:uiPriority w:val="0"/>
    <w:rPr>
      <w:rFonts w:ascii="黑体" w:eastAsia="黑体"/>
      <w:b/>
      <w:kern w:val="0"/>
      <w:sz w:val="28"/>
    </w:rPr>
  </w:style>
  <w:style w:type="paragraph" w:customStyle="1" w:styleId="71">
    <w:name w:val="标准文件_封面标准名称"/>
    <w:basedOn w:val="1"/>
    <w:qFormat/>
    <w:uiPriority w:val="0"/>
    <w:pPr>
      <w:spacing w:line="240" w:lineRule="auto"/>
      <w:jc w:val="center"/>
    </w:pPr>
    <w:rPr>
      <w:rFonts w:ascii="黑体" w:eastAsia="黑体"/>
      <w:kern w:val="0"/>
      <w:sz w:val="52"/>
    </w:rPr>
  </w:style>
  <w:style w:type="paragraph" w:customStyle="1" w:styleId="72">
    <w:name w:val="标准文件_封面标准英文名称"/>
    <w:basedOn w:val="1"/>
    <w:qFormat/>
    <w:uiPriority w:val="0"/>
    <w:pPr>
      <w:spacing w:line="240" w:lineRule="auto"/>
      <w:jc w:val="center"/>
    </w:pPr>
    <w:rPr>
      <w:rFonts w:ascii="黑体" w:eastAsia="黑体"/>
      <w:b/>
      <w:sz w:val="28"/>
    </w:rPr>
  </w:style>
  <w:style w:type="paragraph" w:customStyle="1" w:styleId="73">
    <w:name w:val="标准文件_封面发布日期"/>
    <w:basedOn w:val="1"/>
    <w:qFormat/>
    <w:uiPriority w:val="0"/>
    <w:pPr>
      <w:spacing w:line="310" w:lineRule="exact"/>
    </w:pPr>
    <w:rPr>
      <w:rFonts w:ascii="黑体" w:eastAsia="黑体"/>
      <w:kern w:val="0"/>
      <w:sz w:val="28"/>
    </w:rPr>
  </w:style>
  <w:style w:type="paragraph" w:customStyle="1" w:styleId="74">
    <w:name w:val="标准文件_封面密级"/>
    <w:basedOn w:val="1"/>
    <w:qFormat/>
    <w:uiPriority w:val="0"/>
    <w:rPr>
      <w:rFonts w:eastAsia="黑体"/>
      <w:sz w:val="32"/>
    </w:rPr>
  </w:style>
  <w:style w:type="paragraph" w:customStyle="1" w:styleId="75">
    <w:name w:val="标准文件_封面实施日期"/>
    <w:basedOn w:val="1"/>
    <w:qFormat/>
    <w:uiPriority w:val="0"/>
    <w:pPr>
      <w:spacing w:line="310" w:lineRule="exact"/>
      <w:jc w:val="right"/>
    </w:pPr>
    <w:rPr>
      <w:rFonts w:ascii="黑体" w:eastAsia="黑体"/>
      <w:sz w:val="28"/>
    </w:rPr>
  </w:style>
  <w:style w:type="paragraph" w:customStyle="1" w:styleId="76">
    <w:name w:val="标准文件_封面抬头"/>
    <w:basedOn w:val="57"/>
    <w:qFormat/>
    <w:uiPriority w:val="0"/>
    <w:pPr>
      <w:adjustRightInd w:val="0"/>
      <w:spacing w:line="800" w:lineRule="exact"/>
      <w:ind w:firstLine="0" w:firstLineChars="0"/>
      <w:jc w:val="distribute"/>
    </w:pPr>
    <w:rPr>
      <w:rFonts w:ascii="黑体" w:eastAsia="黑体"/>
      <w:b/>
      <w:sz w:val="64"/>
    </w:rPr>
  </w:style>
  <w:style w:type="paragraph" w:customStyle="1" w:styleId="77">
    <w:name w:val="标准文件_附录标识"/>
    <w:next w:val="57"/>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8">
    <w:name w:val="标准文件_附录表标题"/>
    <w:next w:val="57"/>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79">
    <w:name w:val="标准文件_附录一级条标题"/>
    <w:next w:val="57"/>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80">
    <w:name w:val="标准文件_附录二级条标题"/>
    <w:basedOn w:val="79"/>
    <w:next w:val="57"/>
    <w:qFormat/>
    <w:uiPriority w:val="0"/>
    <w:pPr>
      <w:widowControl/>
      <w:numPr>
        <w:ilvl w:val="2"/>
      </w:numPr>
      <w:wordWrap w:val="0"/>
      <w:overflowPunct w:val="0"/>
      <w:autoSpaceDE w:val="0"/>
      <w:autoSpaceDN w:val="0"/>
      <w:textAlignment w:val="baseline"/>
      <w:outlineLvl w:val="3"/>
    </w:pPr>
  </w:style>
  <w:style w:type="paragraph" w:customStyle="1" w:styleId="81">
    <w:name w:val="标准文件_附录公式"/>
    <w:basedOn w:val="56"/>
    <w:next w:val="56"/>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2">
    <w:name w:val="标准文件_附录三级条标题"/>
    <w:next w:val="57"/>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3">
    <w:name w:val="标准文件_附录四级条标题"/>
    <w:next w:val="57"/>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4">
    <w:name w:val="标准文件_附录图标题"/>
    <w:next w:val="57"/>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5">
    <w:name w:val="标准文件_附录五级条标题"/>
    <w:next w:val="57"/>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6">
    <w:name w:val="标准文件_附录英文标识"/>
    <w:next w:val="13"/>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7">
    <w:name w:val="正文文本 字符"/>
    <w:link w:val="13"/>
    <w:qFormat/>
    <w:uiPriority w:val="0"/>
    <w:rPr>
      <w:kern w:val="2"/>
      <w:sz w:val="21"/>
      <w:szCs w:val="21"/>
    </w:rPr>
  </w:style>
  <w:style w:type="paragraph" w:customStyle="1" w:styleId="88">
    <w:name w:val="标准文件_附录章标题"/>
    <w:next w:val="57"/>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9">
    <w:name w:val="标准文件_公式后的破折号"/>
    <w:basedOn w:val="57"/>
    <w:next w:val="57"/>
    <w:qFormat/>
    <w:uiPriority w:val="0"/>
    <w:pPr>
      <w:ind w:left="488" w:leftChars="200" w:hanging="289" w:hangingChars="290"/>
    </w:pPr>
  </w:style>
  <w:style w:type="paragraph" w:customStyle="1" w:styleId="90">
    <w:name w:val="标准文件_前言、引言标题"/>
    <w:next w:val="1"/>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1">
    <w:name w:val="标准文件_目次、标准名称标题"/>
    <w:basedOn w:val="90"/>
    <w:next w:val="57"/>
    <w:qFormat/>
    <w:uiPriority w:val="0"/>
    <w:pPr>
      <w:spacing w:line="460" w:lineRule="exact"/>
      <w:ind w:left="0" w:firstLine="0"/>
    </w:pPr>
  </w:style>
  <w:style w:type="paragraph" w:customStyle="1" w:styleId="92">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3">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4">
    <w:name w:val="标准文件_破折号列项（二级）"/>
    <w:basedOn w:val="93"/>
    <w:qFormat/>
    <w:uiPriority w:val="0"/>
    <w:pPr>
      <w:numPr>
        <w:numId w:val="10"/>
      </w:numPr>
    </w:pPr>
  </w:style>
  <w:style w:type="paragraph" w:customStyle="1" w:styleId="95">
    <w:name w:val="标准文件_三级条标题"/>
    <w:basedOn w:val="66"/>
    <w:next w:val="57"/>
    <w:qFormat/>
    <w:uiPriority w:val="0"/>
    <w:pPr>
      <w:widowControl/>
      <w:numPr>
        <w:ilvl w:val="4"/>
      </w:numPr>
      <w:outlineLvl w:val="3"/>
    </w:pPr>
  </w:style>
  <w:style w:type="character" w:customStyle="1" w:styleId="96">
    <w:name w:val="不明显参考1"/>
    <w:qFormat/>
    <w:uiPriority w:val="31"/>
    <w:rPr>
      <w:smallCaps/>
      <w:color w:val="C0504D"/>
      <w:u w:val="single"/>
    </w:rPr>
  </w:style>
  <w:style w:type="paragraph" w:customStyle="1" w:styleId="97">
    <w:name w:val="标准文件_示例后续"/>
    <w:basedOn w:val="1"/>
    <w:qFormat/>
    <w:uiPriority w:val="0"/>
    <w:pPr>
      <w:adjustRightInd/>
      <w:spacing w:line="240" w:lineRule="auto"/>
      <w:ind w:firstLine="200" w:firstLineChars="200"/>
    </w:pPr>
    <w:rPr>
      <w:sz w:val="18"/>
      <w:szCs w:val="24"/>
    </w:rPr>
  </w:style>
  <w:style w:type="paragraph" w:customStyle="1" w:styleId="98">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9">
    <w:name w:val="标准文件_四级条标题"/>
    <w:next w:val="57"/>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100">
    <w:name w:val="脚注文本 字符"/>
    <w:link w:val="21"/>
    <w:semiHidden/>
    <w:qFormat/>
    <w:uiPriority w:val="0"/>
    <w:rPr>
      <w:rFonts w:ascii="宋体"/>
      <w:kern w:val="2"/>
      <w:sz w:val="18"/>
      <w:szCs w:val="18"/>
    </w:rPr>
  </w:style>
  <w:style w:type="paragraph" w:customStyle="1" w:styleId="101">
    <w:name w:val="标准文件_条文脚注"/>
    <w:basedOn w:val="21"/>
    <w:qFormat/>
    <w:uiPriority w:val="0"/>
    <w:pPr>
      <w:adjustRightInd w:val="0"/>
      <w:spacing w:line="240" w:lineRule="auto"/>
      <w:ind w:left="0" w:leftChars="0" w:firstLine="200" w:firstLineChars="200"/>
      <w:jc w:val="both"/>
    </w:pPr>
    <w:rPr>
      <w:rFonts w:hAnsi="宋体"/>
    </w:rPr>
  </w:style>
  <w:style w:type="paragraph" w:customStyle="1" w:styleId="102">
    <w:name w:val="标准文件_图表脚注"/>
    <w:basedOn w:val="1"/>
    <w:next w:val="57"/>
    <w:qFormat/>
    <w:uiPriority w:val="0"/>
    <w:pPr>
      <w:numPr>
        <w:ilvl w:val="0"/>
        <w:numId w:val="12"/>
      </w:numPr>
      <w:spacing w:line="240" w:lineRule="auto"/>
      <w:jc w:val="left"/>
    </w:pPr>
    <w:rPr>
      <w:rFonts w:ascii="宋体" w:hAnsi="宋体"/>
      <w:sz w:val="18"/>
    </w:rPr>
  </w:style>
  <w:style w:type="character" w:customStyle="1" w:styleId="103">
    <w:name w:val="标准文件_图表脚注内容"/>
    <w:qFormat/>
    <w:uiPriority w:val="0"/>
    <w:rPr>
      <w:rFonts w:ascii="宋体" w:hAnsi="宋体" w:eastAsia="宋体" w:cs="Times New Roman"/>
      <w:spacing w:val="0"/>
      <w:sz w:val="18"/>
      <w:vertAlign w:val="superscript"/>
    </w:rPr>
  </w:style>
  <w:style w:type="paragraph" w:customStyle="1" w:styleId="104">
    <w:name w:val="标准文件_五级条标题"/>
    <w:next w:val="57"/>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5">
    <w:name w:val="标准文件_章标题"/>
    <w:next w:val="57"/>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6">
    <w:name w:val="标准文件_一级条标题"/>
    <w:basedOn w:val="105"/>
    <w:next w:val="57"/>
    <w:qFormat/>
    <w:uiPriority w:val="0"/>
    <w:pPr>
      <w:numPr>
        <w:ilvl w:val="2"/>
      </w:numPr>
      <w:spacing w:before="50" w:beforeLines="50" w:after="50" w:afterLines="50"/>
      <w:outlineLvl w:val="1"/>
    </w:pPr>
  </w:style>
  <w:style w:type="paragraph" w:customStyle="1" w:styleId="107">
    <w:name w:val="标准文件_一致程度"/>
    <w:basedOn w:val="1"/>
    <w:qFormat/>
    <w:uiPriority w:val="0"/>
    <w:pPr>
      <w:spacing w:line="440" w:lineRule="exact"/>
      <w:jc w:val="center"/>
    </w:pPr>
    <w:rPr>
      <w:sz w:val="28"/>
    </w:rPr>
  </w:style>
  <w:style w:type="paragraph" w:customStyle="1" w:styleId="108">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9">
    <w:name w:val="标准文件_英文图表脚注"/>
    <w:basedOn w:val="56"/>
    <w:qFormat/>
    <w:uiPriority w:val="0"/>
    <w:pPr>
      <w:widowControl/>
      <w:adjustRightInd/>
      <w:snapToGrid/>
      <w:spacing w:line="240" w:lineRule="auto"/>
      <w:ind w:left="79" w:hanging="79" w:hangingChars="80"/>
    </w:pPr>
    <w:rPr>
      <w:rFonts w:ascii="宋体" w:hAnsi="宋体"/>
    </w:rPr>
  </w:style>
  <w:style w:type="paragraph" w:customStyle="1" w:styleId="110">
    <w:name w:val="标准文件_数字编号列项（二级）"/>
    <w:qFormat/>
    <w:uiPriority w:val="0"/>
    <w:pPr>
      <w:numPr>
        <w:ilvl w:val="1"/>
        <w:numId w:val="13"/>
      </w:numPr>
      <w:tabs>
        <w:tab w:val="left" w:pos="851"/>
      </w:tabs>
      <w:jc w:val="both"/>
    </w:pPr>
    <w:rPr>
      <w:rFonts w:ascii="宋体" w:hAnsi="Times New Roman" w:eastAsia="宋体" w:cs="Times New Roman"/>
      <w:sz w:val="21"/>
      <w:lang w:val="en-US" w:eastAsia="zh-CN" w:bidi="ar-SA"/>
    </w:rPr>
  </w:style>
  <w:style w:type="paragraph" w:customStyle="1" w:styleId="111">
    <w:name w:val="标准文件_英文注："/>
    <w:basedOn w:val="1"/>
    <w:next w:val="57"/>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2">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3">
    <w:name w:val="标准文件_正文表标题"/>
    <w:next w:val="57"/>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4">
    <w:name w:val="标准文件_正文公式"/>
    <w:basedOn w:val="1"/>
    <w:next w:val="56"/>
    <w:qFormat/>
    <w:uiPriority w:val="0"/>
    <w:pPr>
      <w:tabs>
        <w:tab w:val="center" w:pos="4678"/>
        <w:tab w:val="right" w:leader="middleDot" w:pos="9356"/>
      </w:tabs>
      <w:spacing w:line="240" w:lineRule="auto"/>
    </w:pPr>
    <w:rPr>
      <w:rFonts w:ascii="宋体" w:hAnsi="宋体"/>
    </w:rPr>
  </w:style>
  <w:style w:type="paragraph" w:customStyle="1" w:styleId="115">
    <w:name w:val="标准文件_正文图标题"/>
    <w:next w:val="57"/>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6">
    <w:name w:val="标准文件_正文英文表标题"/>
    <w:next w:val="57"/>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7">
    <w:name w:val="标准文件_正文英文图标题"/>
    <w:next w:val="57"/>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8">
    <w:name w:val="标准文件_编号列项（三级）"/>
    <w:qFormat/>
    <w:uiPriority w:val="0"/>
    <w:pPr>
      <w:numPr>
        <w:ilvl w:val="2"/>
        <w:numId w:val="13"/>
      </w:numPr>
      <w:tabs>
        <w:tab w:val="left" w:pos="851"/>
      </w:tabs>
    </w:pPr>
    <w:rPr>
      <w:rFonts w:ascii="宋体" w:hAnsi="Times New Roman" w:eastAsia="宋体" w:cs="Times New Roman"/>
      <w:sz w:val="21"/>
      <w:lang w:val="en-US" w:eastAsia="zh-CN" w:bidi="ar-SA"/>
    </w:rPr>
  </w:style>
  <w:style w:type="paragraph" w:customStyle="1" w:styleId="119">
    <w:name w:val="二级无标题条"/>
    <w:basedOn w:val="1"/>
    <w:qFormat/>
    <w:uiPriority w:val="0"/>
    <w:pPr>
      <w:numPr>
        <w:ilvl w:val="3"/>
        <w:numId w:val="20"/>
      </w:numPr>
      <w:adjustRightInd/>
      <w:spacing w:line="240" w:lineRule="auto"/>
    </w:pPr>
    <w:rPr>
      <w:rFonts w:ascii="宋体" w:hAnsi="宋体"/>
      <w:szCs w:val="24"/>
    </w:rPr>
  </w:style>
  <w:style w:type="paragraph" w:customStyle="1" w:styleId="120">
    <w:name w:val="发布部门"/>
    <w:next w:val="57"/>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1">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2">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3">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4">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5">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6">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7">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8">
    <w:name w:val="封面正文"/>
    <w:qFormat/>
    <w:uiPriority w:val="0"/>
    <w:pPr>
      <w:jc w:val="both"/>
    </w:pPr>
    <w:rPr>
      <w:rFonts w:ascii="Times New Roman" w:hAnsi="Times New Roman" w:eastAsia="宋体" w:cs="Times New Roman"/>
      <w:lang w:val="en-US" w:eastAsia="zh-CN" w:bidi="ar-SA"/>
    </w:rPr>
  </w:style>
  <w:style w:type="paragraph" w:customStyle="1" w:styleId="129">
    <w:name w:val="附录二级无标题条"/>
    <w:basedOn w:val="1"/>
    <w:next w:val="57"/>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0">
    <w:name w:val="附录三级无标题条"/>
    <w:basedOn w:val="129"/>
    <w:next w:val="57"/>
    <w:qFormat/>
    <w:uiPriority w:val="0"/>
    <w:pPr>
      <w:outlineLvl w:val="4"/>
    </w:pPr>
  </w:style>
  <w:style w:type="paragraph" w:customStyle="1" w:styleId="131">
    <w:name w:val="附录四级无标题条"/>
    <w:basedOn w:val="130"/>
    <w:next w:val="57"/>
    <w:qFormat/>
    <w:uiPriority w:val="0"/>
    <w:pPr>
      <w:outlineLvl w:val="5"/>
    </w:pPr>
  </w:style>
  <w:style w:type="paragraph" w:customStyle="1" w:styleId="132">
    <w:name w:val="附录图"/>
    <w:next w:val="57"/>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3">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4">
    <w:name w:val="附录五级无标题条"/>
    <w:basedOn w:val="131"/>
    <w:next w:val="57"/>
    <w:qFormat/>
    <w:uiPriority w:val="0"/>
    <w:pPr>
      <w:outlineLvl w:val="6"/>
    </w:pPr>
  </w:style>
  <w:style w:type="paragraph" w:customStyle="1" w:styleId="135">
    <w:name w:val="附录性质"/>
    <w:basedOn w:val="1"/>
    <w:qFormat/>
    <w:uiPriority w:val="0"/>
    <w:pPr>
      <w:widowControl/>
      <w:adjustRightInd/>
      <w:jc w:val="center"/>
    </w:pPr>
    <w:rPr>
      <w:rFonts w:ascii="黑体" w:eastAsia="黑体"/>
    </w:rPr>
  </w:style>
  <w:style w:type="paragraph" w:customStyle="1" w:styleId="136">
    <w:name w:val="附录一级无标题条"/>
    <w:basedOn w:val="88"/>
    <w:next w:val="57"/>
    <w:qFormat/>
    <w:uiPriority w:val="0"/>
    <w:pPr>
      <w:autoSpaceDN w:val="0"/>
      <w:outlineLvl w:val="2"/>
    </w:pPr>
    <w:rPr>
      <w:rFonts w:ascii="宋体" w:hAnsi="宋体" w:eastAsia="宋体"/>
    </w:rPr>
  </w:style>
  <w:style w:type="character" w:customStyle="1" w:styleId="137">
    <w:name w:val="个人答复风格"/>
    <w:qFormat/>
    <w:uiPriority w:val="0"/>
    <w:rPr>
      <w:rFonts w:ascii="Arial" w:hAnsi="Arial" w:eastAsia="宋体" w:cs="Arial"/>
      <w:color w:val="auto"/>
      <w:spacing w:val="0"/>
      <w:sz w:val="20"/>
    </w:rPr>
  </w:style>
  <w:style w:type="character" w:customStyle="1" w:styleId="138">
    <w:name w:val="个人撰写风格"/>
    <w:qFormat/>
    <w:uiPriority w:val="0"/>
    <w:rPr>
      <w:rFonts w:ascii="Arial" w:hAnsi="Arial" w:eastAsia="宋体" w:cs="Arial"/>
      <w:color w:val="auto"/>
      <w:spacing w:val="0"/>
      <w:sz w:val="20"/>
    </w:rPr>
  </w:style>
  <w:style w:type="paragraph" w:customStyle="1" w:styleId="139">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40">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1">
    <w:name w:val="列项·"/>
    <w:basedOn w:val="57"/>
    <w:qFormat/>
    <w:uiPriority w:val="0"/>
    <w:pPr>
      <w:tabs>
        <w:tab w:val="left" w:pos="840"/>
      </w:tabs>
    </w:pPr>
  </w:style>
  <w:style w:type="paragraph" w:customStyle="1" w:styleId="142">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3">
    <w:name w:val="目录 21"/>
    <w:basedOn w:val="1"/>
    <w:next w:val="1"/>
    <w:semiHidden/>
    <w:qFormat/>
    <w:uiPriority w:val="0"/>
    <w:pPr>
      <w:adjustRightInd/>
      <w:spacing w:line="240" w:lineRule="auto"/>
      <w:jc w:val="left"/>
    </w:pPr>
    <w:rPr>
      <w:bCs/>
      <w:iCs/>
    </w:rPr>
  </w:style>
  <w:style w:type="paragraph" w:customStyle="1" w:styleId="144">
    <w:name w:val="目录 31"/>
    <w:basedOn w:val="1"/>
    <w:next w:val="1"/>
    <w:semiHidden/>
    <w:qFormat/>
    <w:uiPriority w:val="0"/>
    <w:pPr>
      <w:spacing w:line="240" w:lineRule="auto"/>
    </w:pPr>
    <w:rPr>
      <w:rFonts w:ascii="宋体" w:hAnsi="宋体"/>
      <w:iCs/>
    </w:rPr>
  </w:style>
  <w:style w:type="paragraph" w:customStyle="1" w:styleId="145">
    <w:name w:val="目录 41"/>
    <w:basedOn w:val="1"/>
    <w:next w:val="1"/>
    <w:semiHidden/>
    <w:qFormat/>
    <w:uiPriority w:val="0"/>
    <w:pPr>
      <w:adjustRightInd/>
      <w:spacing w:line="240" w:lineRule="auto"/>
      <w:jc w:val="left"/>
    </w:pPr>
  </w:style>
  <w:style w:type="paragraph" w:customStyle="1" w:styleId="146">
    <w:name w:val="目录 51"/>
    <w:basedOn w:val="1"/>
    <w:next w:val="1"/>
    <w:semiHidden/>
    <w:qFormat/>
    <w:uiPriority w:val="0"/>
    <w:pPr>
      <w:spacing w:line="240" w:lineRule="auto"/>
    </w:pPr>
    <w:rPr>
      <w:rFonts w:ascii="宋体" w:hAnsi="宋体"/>
    </w:rPr>
  </w:style>
  <w:style w:type="paragraph" w:customStyle="1" w:styleId="147">
    <w:name w:val="目录 61"/>
    <w:basedOn w:val="1"/>
    <w:next w:val="1"/>
    <w:semiHidden/>
    <w:qFormat/>
    <w:uiPriority w:val="0"/>
    <w:pPr>
      <w:adjustRightInd/>
      <w:spacing w:line="240" w:lineRule="auto"/>
      <w:jc w:val="left"/>
    </w:pPr>
  </w:style>
  <w:style w:type="paragraph" w:customStyle="1" w:styleId="148">
    <w:name w:val="目录 71"/>
    <w:basedOn w:val="147"/>
    <w:semiHidden/>
    <w:qFormat/>
    <w:uiPriority w:val="0"/>
    <w:pPr>
      <w:ind w:left="1260"/>
    </w:pPr>
  </w:style>
  <w:style w:type="paragraph" w:customStyle="1" w:styleId="149">
    <w:name w:val="目录 81"/>
    <w:basedOn w:val="148"/>
    <w:semiHidden/>
    <w:qFormat/>
    <w:uiPriority w:val="0"/>
    <w:pPr>
      <w:ind w:left="1470"/>
    </w:pPr>
  </w:style>
  <w:style w:type="paragraph" w:customStyle="1" w:styleId="150">
    <w:name w:val="目录 91"/>
    <w:basedOn w:val="149"/>
    <w:semiHidden/>
    <w:qFormat/>
    <w:uiPriority w:val="0"/>
    <w:pPr>
      <w:ind w:left="1680"/>
    </w:pPr>
  </w:style>
  <w:style w:type="paragraph" w:customStyle="1" w:styleId="151">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2">
    <w:name w:val="其他发布部门"/>
    <w:basedOn w:val="120"/>
    <w:qFormat/>
    <w:uiPriority w:val="0"/>
    <w:pPr>
      <w:framePr w:wrap="around"/>
      <w:spacing w:line="0" w:lineRule="atLeast"/>
    </w:pPr>
    <w:rPr>
      <w:rFonts w:ascii="黑体" w:eastAsia="黑体"/>
      <w:b w:val="0"/>
    </w:rPr>
  </w:style>
  <w:style w:type="paragraph" w:customStyle="1" w:styleId="153">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4">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5">
    <w:name w:val="实施日期"/>
    <w:basedOn w:val="121"/>
    <w:qFormat/>
    <w:uiPriority w:val="0"/>
    <w:pPr>
      <w:framePr w:hSpace="0" w:wrap="around" w:xAlign="right"/>
      <w:jc w:val="right"/>
    </w:pPr>
  </w:style>
  <w:style w:type="paragraph" w:customStyle="1" w:styleId="156">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7">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8">
    <w:name w:val="无标题条"/>
    <w:next w:val="57"/>
    <w:qFormat/>
    <w:uiPriority w:val="0"/>
    <w:pPr>
      <w:jc w:val="both"/>
    </w:pPr>
    <w:rPr>
      <w:rFonts w:ascii="宋体" w:hAnsi="宋体" w:eastAsia="宋体" w:cs="Times New Roman"/>
      <w:sz w:val="21"/>
      <w:lang w:val="en-US" w:eastAsia="zh-CN" w:bidi="ar-SA"/>
    </w:rPr>
  </w:style>
  <w:style w:type="paragraph" w:customStyle="1" w:styleId="159">
    <w:name w:val="五级无标题条"/>
    <w:basedOn w:val="1"/>
    <w:qFormat/>
    <w:uiPriority w:val="0"/>
    <w:pPr>
      <w:numPr>
        <w:ilvl w:val="6"/>
        <w:numId w:val="20"/>
      </w:numPr>
      <w:adjustRightInd/>
    </w:pPr>
    <w:rPr>
      <w:szCs w:val="24"/>
    </w:rPr>
  </w:style>
  <w:style w:type="paragraph" w:customStyle="1" w:styleId="160">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1">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2">
    <w:name w:val="注×:后续"/>
    <w:basedOn w:val="161"/>
    <w:qFormat/>
    <w:uiPriority w:val="0"/>
    <w:pPr>
      <w:ind w:left="1406" w:leftChars="0" w:hanging="499" w:firstLineChars="0"/>
    </w:pPr>
  </w:style>
  <w:style w:type="paragraph" w:customStyle="1" w:styleId="163">
    <w:name w:val="标准文件_一级无标题"/>
    <w:basedOn w:val="106"/>
    <w:qFormat/>
    <w:uiPriority w:val="0"/>
    <w:pPr>
      <w:spacing w:before="0" w:beforeLines="0" w:after="0" w:afterLines="0"/>
      <w:outlineLvl w:val="9"/>
    </w:pPr>
    <w:rPr>
      <w:rFonts w:ascii="宋体" w:eastAsia="宋体"/>
    </w:rPr>
  </w:style>
  <w:style w:type="paragraph" w:customStyle="1" w:styleId="164">
    <w:name w:val="标准文件_五级无标题"/>
    <w:basedOn w:val="104"/>
    <w:qFormat/>
    <w:uiPriority w:val="0"/>
    <w:pPr>
      <w:spacing w:before="0" w:beforeLines="0" w:after="0" w:afterLines="0"/>
      <w:outlineLvl w:val="9"/>
    </w:pPr>
    <w:rPr>
      <w:rFonts w:ascii="宋体" w:eastAsia="宋体"/>
    </w:rPr>
  </w:style>
  <w:style w:type="paragraph" w:customStyle="1" w:styleId="165">
    <w:name w:val="标准文件_三级无标题"/>
    <w:basedOn w:val="95"/>
    <w:qFormat/>
    <w:uiPriority w:val="0"/>
    <w:pPr>
      <w:spacing w:before="0" w:beforeLines="0" w:after="0" w:afterLines="0"/>
      <w:outlineLvl w:val="9"/>
    </w:pPr>
    <w:rPr>
      <w:rFonts w:ascii="宋体" w:eastAsia="宋体"/>
    </w:rPr>
  </w:style>
  <w:style w:type="paragraph" w:customStyle="1" w:styleId="166">
    <w:name w:val="标准文件_二级无标题"/>
    <w:basedOn w:val="66"/>
    <w:qFormat/>
    <w:uiPriority w:val="0"/>
    <w:pPr>
      <w:spacing w:before="0" w:beforeLines="0" w:after="0" w:afterLines="0"/>
      <w:outlineLvl w:val="9"/>
    </w:pPr>
    <w:rPr>
      <w:rFonts w:ascii="宋体" w:eastAsia="宋体"/>
    </w:rPr>
  </w:style>
  <w:style w:type="paragraph" w:customStyle="1" w:styleId="167">
    <w:name w:val="标准_四级无标题"/>
    <w:basedOn w:val="99"/>
    <w:next w:val="57"/>
    <w:qFormat/>
    <w:uiPriority w:val="0"/>
    <w:rPr>
      <w:rFonts w:eastAsia="宋体"/>
    </w:rPr>
  </w:style>
  <w:style w:type="paragraph" w:customStyle="1" w:styleId="168">
    <w:name w:val="标准文件_四级无标题"/>
    <w:basedOn w:val="99"/>
    <w:qFormat/>
    <w:uiPriority w:val="0"/>
    <w:pPr>
      <w:spacing w:before="0" w:beforeLines="0" w:after="0" w:afterLines="0"/>
      <w:outlineLvl w:val="9"/>
    </w:pPr>
    <w:rPr>
      <w:rFonts w:ascii="宋体" w:hAnsi="黑体" w:eastAsia="宋体"/>
      <w:szCs w:val="52"/>
    </w:rPr>
  </w:style>
  <w:style w:type="paragraph" w:customStyle="1" w:styleId="169">
    <w:name w:val="标准文件_大写罗马数字编号列项"/>
    <w:basedOn w:val="57"/>
    <w:qFormat/>
    <w:uiPriority w:val="0"/>
    <w:pPr>
      <w:numPr>
        <w:ilvl w:val="0"/>
        <w:numId w:val="23"/>
      </w:numPr>
      <w:ind w:firstLine="0" w:firstLineChars="0"/>
    </w:pPr>
    <w:rPr>
      <w:rFonts w:ascii="Times New Roman" w:cs="Arial"/>
      <w:szCs w:val="28"/>
    </w:rPr>
  </w:style>
  <w:style w:type="paragraph" w:customStyle="1" w:styleId="170">
    <w:name w:val="标准文件_小写罗马数字编号列项"/>
    <w:basedOn w:val="57"/>
    <w:qFormat/>
    <w:uiPriority w:val="0"/>
    <w:pPr>
      <w:numPr>
        <w:ilvl w:val="0"/>
        <w:numId w:val="24"/>
      </w:numPr>
      <w:ind w:firstLine="0" w:firstLineChars="0"/>
    </w:pPr>
    <w:rPr>
      <w:rFonts w:cs="Arial"/>
      <w:szCs w:val="28"/>
    </w:rPr>
  </w:style>
  <w:style w:type="paragraph" w:customStyle="1" w:styleId="171">
    <w:name w:val="标准文件_附录标题"/>
    <w:basedOn w:val="77"/>
    <w:qFormat/>
    <w:uiPriority w:val="0"/>
    <w:pPr>
      <w:numPr>
        <w:numId w:val="0"/>
      </w:numPr>
      <w:spacing w:after="280"/>
      <w:outlineLvl w:val="9"/>
    </w:pPr>
  </w:style>
  <w:style w:type="paragraph" w:customStyle="1" w:styleId="172">
    <w:name w:val="标准文件_二级项"/>
    <w:qFormat/>
    <w:uiPriority w:val="0"/>
    <w:rPr>
      <w:rFonts w:ascii="宋体" w:hAnsi="Times New Roman" w:eastAsia="宋体" w:cs="Times New Roman"/>
      <w:sz w:val="21"/>
      <w:lang w:val="en-US" w:eastAsia="zh-CN" w:bidi="ar-SA"/>
    </w:rPr>
  </w:style>
  <w:style w:type="paragraph" w:customStyle="1" w:styleId="173">
    <w:name w:val="标准文件_三级项"/>
    <w:basedOn w:val="1"/>
    <w:qFormat/>
    <w:uiPriority w:val="0"/>
    <w:pPr>
      <w:numPr>
        <w:ilvl w:val="2"/>
        <w:numId w:val="21"/>
      </w:numPr>
      <w:spacing w:line="536870612" w:lineRule="auto"/>
    </w:pPr>
    <w:rPr>
      <w:rFonts w:ascii="Times New Roman" w:hAnsi="Times New Roman"/>
    </w:rPr>
  </w:style>
  <w:style w:type="paragraph" w:customStyle="1" w:styleId="174">
    <w:name w:val="图表脚注说明"/>
    <w:basedOn w:val="1"/>
    <w:next w:val="57"/>
    <w:qFormat/>
    <w:uiPriority w:val="0"/>
    <w:pPr>
      <w:numPr>
        <w:ilvl w:val="0"/>
        <w:numId w:val="25"/>
      </w:numPr>
      <w:adjustRightInd/>
      <w:spacing w:line="240" w:lineRule="auto"/>
    </w:pPr>
    <w:rPr>
      <w:rFonts w:ascii="宋体" w:hAnsi="Times New Roman"/>
      <w:sz w:val="18"/>
      <w:szCs w:val="18"/>
    </w:rPr>
  </w:style>
  <w:style w:type="paragraph" w:customStyle="1" w:styleId="175">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6">
    <w:name w:val="标准文件_索引字母"/>
    <w:next w:val="57"/>
    <w:qFormat/>
    <w:uiPriority w:val="0"/>
    <w:pPr>
      <w:jc w:val="center"/>
    </w:pPr>
    <w:rPr>
      <w:rFonts w:ascii="宋体" w:hAnsi="宋体" w:eastAsia="Times New Roman" w:cs="Times New Roman"/>
      <w:b/>
      <w:kern w:val="2"/>
      <w:sz w:val="21"/>
      <w:lang w:val="en-US" w:eastAsia="zh-CN" w:bidi="ar-SA"/>
    </w:rPr>
  </w:style>
  <w:style w:type="paragraph" w:customStyle="1" w:styleId="177">
    <w:name w:val="标准文件_附录前"/>
    <w:next w:val="57"/>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8">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9">
    <w:name w:val="标准文件_表格"/>
    <w:basedOn w:val="57"/>
    <w:qFormat/>
    <w:uiPriority w:val="0"/>
    <w:pPr>
      <w:ind w:firstLine="0" w:firstLineChars="0"/>
      <w:jc w:val="center"/>
    </w:pPr>
    <w:rPr>
      <w:sz w:val="18"/>
    </w:rPr>
  </w:style>
  <w:style w:type="paragraph" w:customStyle="1" w:styleId="180">
    <w:name w:val="标准文件_注："/>
    <w:next w:val="57"/>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2">
    <w:name w:val="标准文件_示例："/>
    <w:next w:val="183"/>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3">
    <w:name w:val="标准文件_示例内容"/>
    <w:basedOn w:val="57"/>
    <w:qFormat/>
    <w:uiPriority w:val="0"/>
    <w:pPr>
      <w:ind w:firstLine="420"/>
    </w:pPr>
    <w:rPr>
      <w:sz w:val="18"/>
    </w:rPr>
  </w:style>
  <w:style w:type="paragraph" w:customStyle="1" w:styleId="184">
    <w:name w:val="标准文件_示例×："/>
    <w:basedOn w:val="1"/>
    <w:next w:val="183"/>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5">
    <w:name w:val="标准文件_段 Char"/>
    <w:link w:val="57"/>
    <w:qFormat/>
    <w:uiPriority w:val="0"/>
    <w:rPr>
      <w:rFonts w:ascii="宋体" w:hAnsi="Times New Roman"/>
      <w:sz w:val="21"/>
    </w:rPr>
  </w:style>
  <w:style w:type="paragraph" w:customStyle="1" w:styleId="186">
    <w:name w:val="标准文件_表格续"/>
    <w:basedOn w:val="57"/>
    <w:next w:val="57"/>
    <w:qFormat/>
    <w:uiPriority w:val="0"/>
    <w:pPr>
      <w:jc w:val="center"/>
    </w:pPr>
    <w:rPr>
      <w:rFonts w:ascii="黑体" w:hAnsi="黑体" w:eastAsia="黑体"/>
    </w:rPr>
  </w:style>
  <w:style w:type="character" w:styleId="187">
    <w:name w:val="Placeholder Text"/>
    <w:basedOn w:val="29"/>
    <w:semiHidden/>
    <w:qFormat/>
    <w:uiPriority w:val="99"/>
    <w:rPr>
      <w:color w:val="808080"/>
    </w:rPr>
  </w:style>
  <w:style w:type="paragraph" w:customStyle="1" w:styleId="188">
    <w:name w:val="标准文件_二级项2"/>
    <w:basedOn w:val="57"/>
    <w:qFormat/>
    <w:uiPriority w:val="0"/>
    <w:pPr>
      <w:numPr>
        <w:ilvl w:val="1"/>
        <w:numId w:val="21"/>
      </w:numPr>
      <w:ind w:firstLine="0" w:firstLineChars="0"/>
    </w:pPr>
  </w:style>
  <w:style w:type="paragraph" w:customStyle="1" w:styleId="189">
    <w:name w:val="标准文件_三级项2"/>
    <w:basedOn w:val="57"/>
    <w:qFormat/>
    <w:uiPriority w:val="0"/>
    <w:pPr>
      <w:numPr>
        <w:ilvl w:val="0"/>
        <w:numId w:val="30"/>
      </w:numPr>
      <w:spacing w:line="300" w:lineRule="exact"/>
      <w:ind w:firstLineChars="0"/>
    </w:pPr>
    <w:rPr>
      <w:rFonts w:ascii="Times New Roman"/>
    </w:rPr>
  </w:style>
  <w:style w:type="paragraph" w:customStyle="1" w:styleId="190">
    <w:name w:val="标准文件_一级项2"/>
    <w:basedOn w:val="57"/>
    <w:qFormat/>
    <w:uiPriority w:val="0"/>
    <w:pPr>
      <w:numPr>
        <w:ilvl w:val="0"/>
        <w:numId w:val="31"/>
      </w:numPr>
      <w:spacing w:line="300" w:lineRule="exact"/>
      <w:ind w:firstLineChars="0"/>
    </w:pPr>
    <w:rPr>
      <w:rFonts w:ascii="Times New Roman"/>
    </w:rPr>
  </w:style>
  <w:style w:type="paragraph" w:customStyle="1" w:styleId="191">
    <w:name w:val="标准文件_提示"/>
    <w:basedOn w:val="57"/>
    <w:next w:val="57"/>
    <w:qFormat/>
    <w:uiPriority w:val="0"/>
    <w:pPr>
      <w:ind w:firstLine="420"/>
    </w:pPr>
    <w:rPr>
      <w:rFonts w:ascii="黑体" w:eastAsia="黑体"/>
    </w:rPr>
  </w:style>
  <w:style w:type="character" w:customStyle="1" w:styleId="192">
    <w:name w:val="标准文件_来源"/>
    <w:basedOn w:val="29"/>
    <w:qFormat/>
    <w:uiPriority w:val="1"/>
    <w:rPr>
      <w:rFonts w:eastAsia="宋体"/>
      <w:sz w:val="21"/>
    </w:rPr>
  </w:style>
  <w:style w:type="paragraph" w:customStyle="1" w:styleId="193">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4">
    <w:name w:val="其他发布日期"/>
    <w:basedOn w:val="121"/>
    <w:qFormat/>
    <w:uiPriority w:val="0"/>
    <w:pPr>
      <w:framePr w:w="3997" w:h="471" w:hRule="exact" w:hSpace="0" w:vSpace="181" w:wrap="around" w:vAnchor="page" w:hAnchor="page" w:x="1419" w:y="14097"/>
    </w:pPr>
  </w:style>
  <w:style w:type="paragraph" w:customStyle="1" w:styleId="195">
    <w:name w:val="其他实施日期"/>
    <w:basedOn w:val="155"/>
    <w:qFormat/>
    <w:uiPriority w:val="0"/>
    <w:pPr>
      <w:framePr w:w="3997" w:h="471" w:hRule="exact" w:vSpace="181" w:wrap="around" w:vAnchor="page" w:hAnchor="page" w:x="7089" w:y="14097"/>
    </w:pPr>
  </w:style>
  <w:style w:type="paragraph" w:customStyle="1" w:styleId="196">
    <w:name w:val="标准文件_文件编号"/>
    <w:basedOn w:val="57"/>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7">
    <w:name w:val="标准文件_替换文件编号"/>
    <w:basedOn w:val="196"/>
    <w:qFormat/>
    <w:uiPriority w:val="0"/>
    <w:pPr>
      <w:framePr/>
      <w:spacing w:before="57"/>
    </w:pPr>
    <w:rPr>
      <w:sz w:val="21"/>
    </w:rPr>
  </w:style>
  <w:style w:type="paragraph" w:customStyle="1" w:styleId="198">
    <w:name w:val="标准文件_文件名称"/>
    <w:basedOn w:val="57"/>
    <w:next w:val="57"/>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9">
    <w:name w:val="标准文件_附录图标号"/>
    <w:basedOn w:val="57"/>
    <w:next w:val="57"/>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00">
    <w:name w:val="标准文件_附录表标号"/>
    <w:basedOn w:val="57"/>
    <w:next w:val="57"/>
    <w:qFormat/>
    <w:uiPriority w:val="0"/>
    <w:pPr>
      <w:numPr>
        <w:ilvl w:val="0"/>
        <w:numId w:val="5"/>
      </w:numPr>
      <w:spacing w:line="14" w:lineRule="exact"/>
      <w:ind w:firstLine="0" w:firstLineChars="0"/>
      <w:jc w:val="center"/>
    </w:pPr>
    <w:rPr>
      <w:rFonts w:eastAsia="黑体"/>
      <w:vanish/>
      <w:sz w:val="2"/>
    </w:rPr>
  </w:style>
  <w:style w:type="paragraph" w:customStyle="1" w:styleId="201">
    <w:name w:val="标准文件_引言一级条标题"/>
    <w:basedOn w:val="57"/>
    <w:next w:val="57"/>
    <w:qFormat/>
    <w:uiPriority w:val="0"/>
    <w:pPr>
      <w:numPr>
        <w:ilvl w:val="1"/>
        <w:numId w:val="8"/>
      </w:numPr>
      <w:spacing w:before="50" w:beforeLines="50" w:after="50" w:afterLines="50"/>
      <w:ind w:firstLineChars="0"/>
    </w:pPr>
    <w:rPr>
      <w:rFonts w:ascii="黑体" w:eastAsia="黑体"/>
    </w:rPr>
  </w:style>
  <w:style w:type="paragraph" w:customStyle="1" w:styleId="202">
    <w:name w:val="标准文件_引言二级条标题"/>
    <w:basedOn w:val="57"/>
    <w:next w:val="57"/>
    <w:qFormat/>
    <w:uiPriority w:val="0"/>
    <w:pPr>
      <w:numPr>
        <w:ilvl w:val="2"/>
        <w:numId w:val="8"/>
      </w:numPr>
      <w:spacing w:before="50" w:beforeLines="50" w:after="50" w:afterLines="50"/>
      <w:ind w:firstLineChars="0"/>
    </w:pPr>
    <w:rPr>
      <w:rFonts w:ascii="黑体" w:eastAsia="黑体"/>
    </w:rPr>
  </w:style>
  <w:style w:type="paragraph" w:customStyle="1" w:styleId="203">
    <w:name w:val="标准文件_引言三级条标题"/>
    <w:basedOn w:val="57"/>
    <w:next w:val="57"/>
    <w:qFormat/>
    <w:uiPriority w:val="0"/>
    <w:pPr>
      <w:numPr>
        <w:ilvl w:val="3"/>
        <w:numId w:val="8"/>
      </w:numPr>
      <w:spacing w:before="50" w:beforeLines="50" w:after="50" w:afterLines="50"/>
      <w:ind w:firstLineChars="0"/>
    </w:pPr>
    <w:rPr>
      <w:rFonts w:ascii="黑体" w:eastAsia="黑体"/>
    </w:rPr>
  </w:style>
  <w:style w:type="paragraph" w:customStyle="1" w:styleId="204">
    <w:name w:val="标准文件_引言四级条标题"/>
    <w:basedOn w:val="57"/>
    <w:next w:val="57"/>
    <w:qFormat/>
    <w:uiPriority w:val="0"/>
    <w:pPr>
      <w:numPr>
        <w:ilvl w:val="4"/>
        <w:numId w:val="8"/>
      </w:numPr>
      <w:spacing w:before="50" w:beforeLines="50" w:after="50" w:afterLines="50"/>
      <w:ind w:firstLineChars="0"/>
    </w:pPr>
    <w:rPr>
      <w:rFonts w:ascii="黑体" w:eastAsia="黑体"/>
    </w:rPr>
  </w:style>
  <w:style w:type="paragraph" w:customStyle="1" w:styleId="205">
    <w:name w:val="标准文件_引言五级条标题"/>
    <w:basedOn w:val="57"/>
    <w:next w:val="57"/>
    <w:qFormat/>
    <w:uiPriority w:val="0"/>
    <w:pPr>
      <w:numPr>
        <w:ilvl w:val="5"/>
        <w:numId w:val="8"/>
      </w:numPr>
      <w:spacing w:before="50" w:beforeLines="50" w:after="50" w:afterLines="50"/>
      <w:ind w:firstLineChars="0"/>
    </w:pPr>
    <w:rPr>
      <w:rFonts w:ascii="黑体" w:eastAsia="黑体"/>
    </w:rPr>
  </w:style>
  <w:style w:type="paragraph" w:customStyle="1" w:styleId="206">
    <w:name w:val="标准文件_注后"/>
    <w:basedOn w:val="57"/>
    <w:qFormat/>
    <w:uiPriority w:val="0"/>
    <w:pPr>
      <w:ind w:left="811" w:firstLine="0" w:firstLineChars="0"/>
    </w:pPr>
    <w:rPr>
      <w:sz w:val="18"/>
    </w:rPr>
  </w:style>
  <w:style w:type="paragraph" w:customStyle="1" w:styleId="207">
    <w:name w:val="标准文件_注X后"/>
    <w:basedOn w:val="57"/>
    <w:qFormat/>
    <w:uiPriority w:val="0"/>
    <w:pPr>
      <w:ind w:left="811" w:firstLine="0" w:firstLineChars="0"/>
    </w:pPr>
    <w:rPr>
      <w:sz w:val="18"/>
    </w:rPr>
  </w:style>
  <w:style w:type="paragraph" w:customStyle="1" w:styleId="208">
    <w:name w:val="标准文件_示例后"/>
    <w:basedOn w:val="57"/>
    <w:qFormat/>
    <w:uiPriority w:val="0"/>
    <w:pPr>
      <w:ind w:left="964" w:firstLine="0" w:firstLineChars="0"/>
    </w:pPr>
    <w:rPr>
      <w:sz w:val="18"/>
    </w:rPr>
  </w:style>
  <w:style w:type="paragraph" w:customStyle="1" w:styleId="209">
    <w:name w:val="标准文件_示例X后"/>
    <w:basedOn w:val="57"/>
    <w:link w:val="210"/>
    <w:qFormat/>
    <w:uiPriority w:val="0"/>
    <w:pPr>
      <w:ind w:left="1049" w:firstLine="0" w:firstLineChars="0"/>
    </w:pPr>
    <w:rPr>
      <w:sz w:val="18"/>
    </w:rPr>
  </w:style>
  <w:style w:type="character" w:customStyle="1" w:styleId="210">
    <w:name w:val="标准文件_示例X后 字符"/>
    <w:basedOn w:val="185"/>
    <w:link w:val="209"/>
    <w:qFormat/>
    <w:uiPriority w:val="0"/>
    <w:rPr>
      <w:rFonts w:ascii="宋体" w:hAnsi="Times New Roman"/>
      <w:sz w:val="18"/>
    </w:rPr>
  </w:style>
  <w:style w:type="paragraph" w:customStyle="1" w:styleId="211">
    <w:name w:val="标准文件_索引项"/>
    <w:basedOn w:val="57"/>
    <w:next w:val="57"/>
    <w:qFormat/>
    <w:uiPriority w:val="0"/>
    <w:pPr>
      <w:tabs>
        <w:tab w:val="right" w:leader="dot" w:pos="9356"/>
      </w:tabs>
      <w:ind w:left="210" w:hanging="210" w:firstLineChars="0"/>
      <w:jc w:val="left"/>
    </w:pPr>
  </w:style>
  <w:style w:type="paragraph" w:customStyle="1" w:styleId="212">
    <w:name w:val="标准文件_附录一级无标题"/>
    <w:basedOn w:val="79"/>
    <w:qFormat/>
    <w:uiPriority w:val="0"/>
    <w:pPr>
      <w:spacing w:before="0" w:beforeLines="0" w:after="0" w:afterLines="0" w:line="276" w:lineRule="auto"/>
      <w:outlineLvl w:val="9"/>
    </w:pPr>
    <w:rPr>
      <w:rFonts w:ascii="宋体" w:eastAsia="宋体"/>
    </w:rPr>
  </w:style>
  <w:style w:type="paragraph" w:customStyle="1" w:styleId="213">
    <w:name w:val="标准文件_附录二级无标题"/>
    <w:basedOn w:val="80"/>
    <w:qFormat/>
    <w:uiPriority w:val="0"/>
    <w:pPr>
      <w:spacing w:before="0" w:beforeLines="0" w:after="0" w:afterLines="0" w:line="276" w:lineRule="auto"/>
      <w:outlineLvl w:val="9"/>
    </w:pPr>
    <w:rPr>
      <w:rFonts w:ascii="宋体" w:eastAsia="宋体"/>
    </w:rPr>
  </w:style>
  <w:style w:type="paragraph" w:customStyle="1" w:styleId="214">
    <w:name w:val="标准文件_附录三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四级无标题"/>
    <w:basedOn w:val="83"/>
    <w:qFormat/>
    <w:uiPriority w:val="0"/>
    <w:pPr>
      <w:spacing w:before="0" w:beforeLines="0" w:after="0" w:afterLines="0" w:line="276" w:lineRule="auto"/>
      <w:outlineLvl w:val="9"/>
    </w:pPr>
    <w:rPr>
      <w:rFonts w:ascii="宋体" w:eastAsia="宋体"/>
    </w:rPr>
  </w:style>
  <w:style w:type="paragraph" w:customStyle="1" w:styleId="216">
    <w:name w:val="标准文件_附录五级无标题"/>
    <w:basedOn w:val="85"/>
    <w:qFormat/>
    <w:uiPriority w:val="0"/>
    <w:pPr>
      <w:spacing w:before="0" w:beforeLines="0" w:after="0" w:afterLines="0" w:line="276" w:lineRule="auto"/>
      <w:outlineLvl w:val="9"/>
    </w:pPr>
    <w:rPr>
      <w:rFonts w:ascii="宋体" w:eastAsia="宋体"/>
    </w:rPr>
  </w:style>
  <w:style w:type="paragraph" w:customStyle="1" w:styleId="217">
    <w:name w:val="标准文件_引言一级无标题"/>
    <w:basedOn w:val="201"/>
    <w:next w:val="57"/>
    <w:qFormat/>
    <w:uiPriority w:val="0"/>
    <w:pPr>
      <w:spacing w:before="0" w:beforeLines="0" w:after="0" w:afterLines="0" w:line="276" w:lineRule="auto"/>
    </w:pPr>
    <w:rPr>
      <w:rFonts w:ascii="宋体" w:eastAsia="宋体"/>
    </w:rPr>
  </w:style>
  <w:style w:type="paragraph" w:customStyle="1" w:styleId="218">
    <w:name w:val="标准文件_引言二级无标题"/>
    <w:basedOn w:val="202"/>
    <w:next w:val="57"/>
    <w:qFormat/>
    <w:uiPriority w:val="0"/>
    <w:pPr>
      <w:spacing w:before="0" w:beforeLines="0" w:after="0" w:afterLines="0" w:line="276" w:lineRule="auto"/>
    </w:pPr>
    <w:rPr>
      <w:rFonts w:ascii="宋体" w:eastAsia="宋体"/>
    </w:rPr>
  </w:style>
  <w:style w:type="paragraph" w:customStyle="1" w:styleId="219">
    <w:name w:val="标准文件_引言三级无标题"/>
    <w:basedOn w:val="203"/>
    <w:qFormat/>
    <w:uiPriority w:val="0"/>
    <w:pPr>
      <w:spacing w:before="0" w:beforeLines="0" w:after="0" w:afterLines="0" w:line="276" w:lineRule="auto"/>
    </w:pPr>
    <w:rPr>
      <w:rFonts w:ascii="宋体" w:eastAsia="宋体"/>
    </w:rPr>
  </w:style>
  <w:style w:type="paragraph" w:customStyle="1" w:styleId="220">
    <w:name w:val="标准文件_引言四级无标题"/>
    <w:basedOn w:val="204"/>
    <w:next w:val="57"/>
    <w:qFormat/>
    <w:uiPriority w:val="0"/>
    <w:pPr>
      <w:spacing w:before="0" w:beforeLines="0" w:after="0" w:afterLines="0" w:line="276" w:lineRule="auto"/>
    </w:pPr>
    <w:rPr>
      <w:rFonts w:ascii="宋体" w:eastAsia="宋体"/>
    </w:rPr>
  </w:style>
  <w:style w:type="paragraph" w:customStyle="1" w:styleId="221">
    <w:name w:val="标准文件_引言五级无标题"/>
    <w:basedOn w:val="205"/>
    <w:next w:val="57"/>
    <w:qFormat/>
    <w:uiPriority w:val="0"/>
    <w:pPr>
      <w:spacing w:before="0" w:beforeLines="0" w:after="0" w:afterLines="0" w:line="276" w:lineRule="auto"/>
    </w:pPr>
    <w:rPr>
      <w:rFonts w:ascii="宋体" w:eastAsia="宋体"/>
    </w:rPr>
  </w:style>
  <w:style w:type="paragraph" w:customStyle="1" w:styleId="222">
    <w:name w:val="标准文件_索引标题"/>
    <w:basedOn w:val="64"/>
    <w:next w:val="57"/>
    <w:qFormat/>
    <w:uiPriority w:val="0"/>
    <w:rPr>
      <w:rFonts w:hAnsi="黑体"/>
    </w:rPr>
  </w:style>
  <w:style w:type="paragraph" w:customStyle="1" w:styleId="223">
    <w:name w:val="标准文件_脚注内容"/>
    <w:basedOn w:val="57"/>
    <w:qFormat/>
    <w:uiPriority w:val="0"/>
    <w:pPr>
      <w:ind w:left="400" w:leftChars="200" w:hanging="200" w:hangingChars="200"/>
    </w:pPr>
    <w:rPr>
      <w:sz w:val="15"/>
    </w:rPr>
  </w:style>
  <w:style w:type="paragraph" w:customStyle="1" w:styleId="224">
    <w:name w:val="标准文件_术语条一"/>
    <w:basedOn w:val="163"/>
    <w:next w:val="57"/>
    <w:qFormat/>
    <w:uiPriority w:val="0"/>
  </w:style>
  <w:style w:type="paragraph" w:customStyle="1" w:styleId="225">
    <w:name w:val="标准文件_术语条二"/>
    <w:basedOn w:val="166"/>
    <w:next w:val="57"/>
    <w:qFormat/>
    <w:uiPriority w:val="0"/>
  </w:style>
  <w:style w:type="paragraph" w:customStyle="1" w:styleId="226">
    <w:name w:val="标准文件_术语条三"/>
    <w:basedOn w:val="165"/>
    <w:next w:val="57"/>
    <w:qFormat/>
    <w:uiPriority w:val="0"/>
  </w:style>
  <w:style w:type="paragraph" w:customStyle="1" w:styleId="227">
    <w:name w:val="标准文件_术语条四"/>
    <w:basedOn w:val="168"/>
    <w:next w:val="57"/>
    <w:qFormat/>
    <w:uiPriority w:val="0"/>
  </w:style>
  <w:style w:type="paragraph" w:customStyle="1" w:styleId="228">
    <w:name w:val="标准文件_术语条五"/>
    <w:basedOn w:val="164"/>
    <w:next w:val="57"/>
    <w:qFormat/>
    <w:uiPriority w:val="0"/>
  </w:style>
  <w:style w:type="paragraph" w:customStyle="1" w:styleId="229">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0">
    <w:name w:val="发布"/>
    <w:basedOn w:val="29"/>
    <w:qFormat/>
    <w:uiPriority w:val="0"/>
    <w:rPr>
      <w:rFonts w:ascii="黑体" w:eastAsia="黑体"/>
      <w:spacing w:val="85"/>
      <w:w w:val="100"/>
      <w:position w:val="3"/>
      <w:sz w:val="28"/>
      <w:szCs w:val="28"/>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4" Type="http://schemas.openxmlformats.org/officeDocument/2006/relationships/glossaryDocument" Target="glossary/document.xml"/><Relationship Id="rId43" Type="http://schemas.openxmlformats.org/officeDocument/2006/relationships/fontTable" Target="fontTable.xml"/><Relationship Id="rId42" Type="http://schemas.microsoft.com/office/2006/relationships/keyMapCustomizations" Target="customizations.xml"/><Relationship Id="rId41" Type="http://schemas.openxmlformats.org/officeDocument/2006/relationships/numbering" Target="numbering.xml"/><Relationship Id="rId40" Type="http://schemas.openxmlformats.org/officeDocument/2006/relationships/customXml" Target="../customXml/item1.xml"/><Relationship Id="rId4" Type="http://schemas.openxmlformats.org/officeDocument/2006/relationships/endnotes" Target="endnotes.xml"/><Relationship Id="rId39" Type="http://schemas.openxmlformats.org/officeDocument/2006/relationships/image" Target="media/image2.jpeg"/><Relationship Id="rId38" Type="http://schemas.openxmlformats.org/officeDocument/2006/relationships/image" Target="media/image1.tiff"/><Relationship Id="rId37" Type="http://schemas.openxmlformats.org/officeDocument/2006/relationships/theme" Target="theme/theme1.xml"/><Relationship Id="rId36" Type="http://schemas.openxmlformats.org/officeDocument/2006/relationships/footer" Target="footer16.xml"/><Relationship Id="rId35" Type="http://schemas.openxmlformats.org/officeDocument/2006/relationships/footer" Target="footer15.xml"/><Relationship Id="rId34" Type="http://schemas.openxmlformats.org/officeDocument/2006/relationships/header" Target="header16.xml"/><Relationship Id="rId33" Type="http://schemas.openxmlformats.org/officeDocument/2006/relationships/header" Target="header15.xml"/><Relationship Id="rId32" Type="http://schemas.openxmlformats.org/officeDocument/2006/relationships/footer" Target="footer14.xml"/><Relationship Id="rId31" Type="http://schemas.openxmlformats.org/officeDocument/2006/relationships/footer" Target="footer13.xml"/><Relationship Id="rId30" Type="http://schemas.openxmlformats.org/officeDocument/2006/relationships/header" Target="header14.xml"/><Relationship Id="rId3" Type="http://schemas.openxmlformats.org/officeDocument/2006/relationships/footnotes" Target="footnotes.xml"/><Relationship Id="rId29" Type="http://schemas.openxmlformats.org/officeDocument/2006/relationships/header" Target="header13.xml"/><Relationship Id="rId28" Type="http://schemas.openxmlformats.org/officeDocument/2006/relationships/footer" Target="footer12.xml"/><Relationship Id="rId27" Type="http://schemas.openxmlformats.org/officeDocument/2006/relationships/footer" Target="footer11.xml"/><Relationship Id="rId26" Type="http://schemas.openxmlformats.org/officeDocument/2006/relationships/header" Target="header12.xml"/><Relationship Id="rId25" Type="http://schemas.openxmlformats.org/officeDocument/2006/relationships/header" Target="header11.xml"/><Relationship Id="rId24" Type="http://schemas.openxmlformats.org/officeDocument/2006/relationships/footer" Target="footer10.xml"/><Relationship Id="rId23" Type="http://schemas.openxmlformats.org/officeDocument/2006/relationships/footer" Target="footer9.xml"/><Relationship Id="rId22" Type="http://schemas.openxmlformats.org/officeDocument/2006/relationships/header" Target="header10.xml"/><Relationship Id="rId21" Type="http://schemas.openxmlformats.org/officeDocument/2006/relationships/header" Target="header9.xml"/><Relationship Id="rId20" Type="http://schemas.openxmlformats.org/officeDocument/2006/relationships/footer" Target="footer8.xml"/><Relationship Id="rId2" Type="http://schemas.openxmlformats.org/officeDocument/2006/relationships/settings" Target="settings.xml"/><Relationship Id="rId19" Type="http://schemas.openxmlformats.org/officeDocument/2006/relationships/footer" Target="footer7.xml"/><Relationship Id="rId18" Type="http://schemas.openxmlformats.org/officeDocument/2006/relationships/header" Target="header8.xml"/><Relationship Id="rId17" Type="http://schemas.openxmlformats.org/officeDocument/2006/relationships/header" Target="header7.xml"/><Relationship Id="rId16" Type="http://schemas.openxmlformats.org/officeDocument/2006/relationships/footer" Target="footer6.xml"/><Relationship Id="rId15" Type="http://schemas.openxmlformats.org/officeDocument/2006/relationships/footer" Target="footer5.xml"/><Relationship Id="rId14" Type="http://schemas.openxmlformats.org/officeDocument/2006/relationships/header" Target="header6.xml"/><Relationship Id="rId13" Type="http://schemas.openxmlformats.org/officeDocument/2006/relationships/header" Target="header5.xml"/><Relationship Id="rId12" Type="http://schemas.openxmlformats.org/officeDocument/2006/relationships/footer" Target="footer4.xml"/><Relationship Id="rId11" Type="http://schemas.openxmlformats.org/officeDocument/2006/relationships/footer" Target="footer3.xml"/><Relationship Id="rId10" Type="http://schemas.openxmlformats.org/officeDocument/2006/relationships/header" Target="header4.xml"/><Relationship Id="rId1" Type="http://schemas.openxmlformats.org/officeDocument/2006/relationships/styles" Target="styles.xm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39449FCFD5874C099D1CC412D0D90FFB"/>
        <w:style w:val=""/>
        <w:category>
          <w:name w:val="常规"/>
          <w:gallery w:val="placeholder"/>
        </w:category>
        <w:types>
          <w:type w:val="bbPlcHdr"/>
        </w:types>
        <w:behaviors>
          <w:behavior w:val="content"/>
        </w:behaviors>
        <w:description w:val=""/>
        <w:guid w:val="{555E0C3A-3809-4B59-9339-E35F3F4A8101}"/>
      </w:docPartPr>
      <w:docPartBody>
        <w:p w14:paraId="7B817A87">
          <w:pPr>
            <w:pStyle w:val="5"/>
          </w:pPr>
          <w:r>
            <w:rPr>
              <w:rStyle w:val="4"/>
              <w:rFonts w:hint="eastAsia"/>
            </w:rPr>
            <w:t>单击或点击此处输入文字。</w:t>
          </w:r>
        </w:p>
      </w:docPartBody>
    </w:docPart>
    <w:docPart>
      <w:docPartPr>
        <w:name w:val="C7F01B0484284FB481859331D9A0C7CF"/>
        <w:style w:val=""/>
        <w:category>
          <w:name w:val="常规"/>
          <w:gallery w:val="placeholder"/>
        </w:category>
        <w:types>
          <w:type w:val="bbPlcHdr"/>
        </w:types>
        <w:behaviors>
          <w:behavior w:val="content"/>
        </w:behaviors>
        <w:description w:val=""/>
        <w:guid w:val="{7054FB04-301E-41E4-952E-40EDA79CD50A}"/>
      </w:docPartPr>
      <w:docPartBody>
        <w:p w14:paraId="0A1DFFF1">
          <w:pPr>
            <w:pStyle w:val="6"/>
          </w:pPr>
          <w:r>
            <w:rPr>
              <w:rStyle w:val="4"/>
              <w:rFonts w:hint="eastAsia"/>
            </w:rPr>
            <w:t>选择一项。</w:t>
          </w:r>
        </w:p>
      </w:docPartBody>
    </w:docPart>
    <w:docPart>
      <w:docPartPr>
        <w:name w:val="969834CBD7DA42EA93161B2022AA78FF"/>
        <w:style w:val=""/>
        <w:category>
          <w:name w:val="常规"/>
          <w:gallery w:val="placeholder"/>
        </w:category>
        <w:types>
          <w:type w:val="bbPlcHdr"/>
        </w:types>
        <w:behaviors>
          <w:behavior w:val="content"/>
        </w:behaviors>
        <w:description w:val=""/>
        <w:guid w:val="{826AB85A-7FF3-4AAF-9377-F8DD284E8087}"/>
      </w:docPartPr>
      <w:docPartBody>
        <w:p w14:paraId="319D1B90">
          <w:pPr>
            <w:pStyle w:val="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DengXian">
    <w:altName w:val="Segoe Print"/>
    <w:panose1 w:val="00000000000000000000"/>
    <w:charset w:val="00"/>
    <w:family w:val="auto"/>
    <w:pitch w:val="default"/>
    <w:sig w:usb0="00000000" w:usb1="00000000" w:usb2="00000000" w:usb3="00000000" w:csb0="00000000" w:csb1="00000000"/>
  </w:font>
  <w:font w:name="等线">
    <w:altName w:val="微软雅黑"/>
    <w:panose1 w:val="00000000000000000000"/>
    <w:charset w:val="86"/>
    <w:family w:val="auto"/>
    <w:pitch w:val="default"/>
    <w:sig w:usb0="00000000" w:usb1="00000000" w:usb2="00000000" w:usb3="00000000" w:csb0="00000000" w:csb1="00000000"/>
  </w:font>
  <w:font w:name="等线">
    <w:altName w:val="微软雅黑"/>
    <w:panose1 w:val="00000000000000000000"/>
    <w:charset w:val="00"/>
    <w:family w:val="auto"/>
    <w:pitch w:val="default"/>
    <w:sig w:usb0="00000000" w:usb1="00000000" w:usb2="00000000" w:usb3="00000000" w:csb0="00000000"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65C0"/>
    <w:rsid w:val="000256B3"/>
    <w:rsid w:val="00033B9B"/>
    <w:rsid w:val="00045472"/>
    <w:rsid w:val="000765C0"/>
    <w:rsid w:val="000768A3"/>
    <w:rsid w:val="000A7C2B"/>
    <w:rsid w:val="00161392"/>
    <w:rsid w:val="0017345E"/>
    <w:rsid w:val="001B382F"/>
    <w:rsid w:val="00233FE5"/>
    <w:rsid w:val="00250089"/>
    <w:rsid w:val="00284C60"/>
    <w:rsid w:val="002A15C0"/>
    <w:rsid w:val="002E749C"/>
    <w:rsid w:val="0033450B"/>
    <w:rsid w:val="00357C8B"/>
    <w:rsid w:val="003620C4"/>
    <w:rsid w:val="003869A4"/>
    <w:rsid w:val="003B3A04"/>
    <w:rsid w:val="004B2DB9"/>
    <w:rsid w:val="00532882"/>
    <w:rsid w:val="005441A8"/>
    <w:rsid w:val="00555DA8"/>
    <w:rsid w:val="005720DA"/>
    <w:rsid w:val="00584C0D"/>
    <w:rsid w:val="0060462F"/>
    <w:rsid w:val="00630F98"/>
    <w:rsid w:val="00645630"/>
    <w:rsid w:val="00667187"/>
    <w:rsid w:val="00696A02"/>
    <w:rsid w:val="006B600C"/>
    <w:rsid w:val="006C3F6A"/>
    <w:rsid w:val="007242D5"/>
    <w:rsid w:val="00750985"/>
    <w:rsid w:val="007C1468"/>
    <w:rsid w:val="007D3D5F"/>
    <w:rsid w:val="00851268"/>
    <w:rsid w:val="0088351D"/>
    <w:rsid w:val="008F16F3"/>
    <w:rsid w:val="00911D44"/>
    <w:rsid w:val="00963C64"/>
    <w:rsid w:val="009F21C6"/>
    <w:rsid w:val="009F596B"/>
    <w:rsid w:val="00AD0EAC"/>
    <w:rsid w:val="00B57654"/>
    <w:rsid w:val="00BA198F"/>
    <w:rsid w:val="00BA40E3"/>
    <w:rsid w:val="00C6035D"/>
    <w:rsid w:val="00D22AAD"/>
    <w:rsid w:val="00DC47CF"/>
    <w:rsid w:val="00E32B95"/>
    <w:rsid w:val="00F54A04"/>
    <w:rsid w:val="00FA77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39449FCFD5874C099D1CC412D0D90FFB"/>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C7F01B0484284FB481859331D9A0C7CF"/>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969834CBD7DA42EA93161B2022AA78FF"/>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PCMI</Company>
  <Pages>25</Pages>
  <Words>6149</Words>
  <Characters>6207</Characters>
  <Lines>144</Lines>
  <Paragraphs>40</Paragraphs>
  <TotalTime>2995</TotalTime>
  <ScaleCrop>false</ScaleCrop>
  <LinksUpToDate>false</LinksUpToDate>
  <CharactersWithSpaces>6274</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2022-12-30T08:57:00Z</dcterms:created>
  <dc:creator>Administrator</dc:creator>
  <dc:description>&lt;config cover="true" show_menu="true" version="1.0.0" doctype="SDKXY"&gt;_x000d_
&lt;/config&gt;</dc:description>
  <cp:lastModifiedBy>陈星曈</cp:lastModifiedBy>
  <cp:lastPrinted>2024-12-13T02:20:00Z</cp:lastPrinted>
  <dcterms:modified xsi:type="dcterms:W3CDTF">2025-02-11T06:50:02Z</dcterms:modified>
  <dc:title>地方标准</dc:title>
  <cp:revision>136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2052-12.1.0.19770</vt:lpwstr>
  </property>
  <property fmtid="{D5CDD505-2E9C-101B-9397-08002B2CF9AE}" pid="15" name="ICV">
    <vt:lpwstr>94E6F8D162D74B8989C8D4C7456108BF_12</vt:lpwstr>
  </property>
  <property fmtid="{D5CDD505-2E9C-101B-9397-08002B2CF9AE}" pid="16" name="DoublePage">
    <vt:lpwstr>true</vt:lpwstr>
  </property>
  <property fmtid="{D5CDD505-2E9C-101B-9397-08002B2CF9AE}" pid="17" name="KSOTemplateDocerSaveRecord">
    <vt:lpwstr>eyJoZGlkIjoiNzhiMjFhNjIyYzE0ZWNjMWI5NjJlODEyYTM4NmRiY2EiLCJ1c2VySWQiOiIxMjEzNjU0MDg4In0=</vt:lpwstr>
  </property>
</Properties>
</file>