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4B256">
      <w:pPr>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14:paraId="568581DE">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辽宁省地方标准制修订项目申请书</w:t>
      </w:r>
    </w:p>
    <w:tbl>
      <w:tblPr>
        <w:tblStyle w:val="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195"/>
        <w:gridCol w:w="1501"/>
        <w:gridCol w:w="1559"/>
        <w:gridCol w:w="138"/>
        <w:gridCol w:w="2832"/>
      </w:tblGrid>
      <w:tr w14:paraId="17C3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070" w:type="dxa"/>
            <w:noWrap w:val="0"/>
            <w:vAlign w:val="center"/>
          </w:tcPr>
          <w:p w14:paraId="6C2C4C78">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标准名称</w:t>
            </w:r>
          </w:p>
        </w:tc>
        <w:tc>
          <w:tcPr>
            <w:tcW w:w="7225" w:type="dxa"/>
            <w:gridSpan w:val="5"/>
            <w:noWrap w:val="0"/>
            <w:vAlign w:val="center"/>
          </w:tcPr>
          <w:p w14:paraId="39E22B9D">
            <w:pPr>
              <w:spacing w:line="560" w:lineRule="exact"/>
              <w:rPr>
                <w:rFonts w:hint="default" w:ascii="Times New Roman" w:hAnsi="Times New Roman" w:eastAsia="仿宋_GB2312" w:cs="Times New Roman"/>
                <w:sz w:val="24"/>
              </w:rPr>
            </w:pPr>
          </w:p>
        </w:tc>
      </w:tr>
      <w:tr w14:paraId="2D07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1" w:hRule="atLeast"/>
          <w:jc w:val="center"/>
        </w:trPr>
        <w:tc>
          <w:tcPr>
            <w:tcW w:w="2070" w:type="dxa"/>
            <w:noWrap w:val="0"/>
            <w:vAlign w:val="center"/>
          </w:tcPr>
          <w:p w14:paraId="32F7CFC0">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制定或修订</w:t>
            </w:r>
          </w:p>
        </w:tc>
        <w:tc>
          <w:tcPr>
            <w:tcW w:w="2696" w:type="dxa"/>
            <w:gridSpan w:val="2"/>
            <w:noWrap w:val="0"/>
            <w:vAlign w:val="center"/>
          </w:tcPr>
          <w:p w14:paraId="1E815588">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□制定□修订</w:t>
            </w:r>
          </w:p>
        </w:tc>
        <w:tc>
          <w:tcPr>
            <w:tcW w:w="1697" w:type="dxa"/>
            <w:gridSpan w:val="2"/>
            <w:noWrap w:val="0"/>
            <w:vAlign w:val="center"/>
          </w:tcPr>
          <w:p w14:paraId="5363D244">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修订标准编号</w:t>
            </w:r>
          </w:p>
        </w:tc>
        <w:tc>
          <w:tcPr>
            <w:tcW w:w="2832" w:type="dxa"/>
            <w:noWrap w:val="0"/>
            <w:vAlign w:val="center"/>
          </w:tcPr>
          <w:p w14:paraId="7B20E5F5">
            <w:pPr>
              <w:spacing w:line="560" w:lineRule="exact"/>
              <w:rPr>
                <w:rFonts w:hint="default" w:ascii="Times New Roman" w:hAnsi="Times New Roman" w:eastAsia="仿宋_GB2312" w:cs="Times New Roman"/>
                <w:sz w:val="24"/>
              </w:rPr>
            </w:pPr>
          </w:p>
        </w:tc>
      </w:tr>
      <w:tr w14:paraId="2DBE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9" w:hRule="atLeast"/>
          <w:jc w:val="center"/>
        </w:trPr>
        <w:tc>
          <w:tcPr>
            <w:tcW w:w="2070" w:type="dxa"/>
            <w:noWrap w:val="0"/>
            <w:vAlign w:val="center"/>
          </w:tcPr>
          <w:p w14:paraId="45E39B38">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所属领域（单选）</w:t>
            </w:r>
          </w:p>
        </w:tc>
        <w:tc>
          <w:tcPr>
            <w:tcW w:w="2696" w:type="dxa"/>
            <w:gridSpan w:val="2"/>
            <w:tcBorders>
              <w:top w:val="nil"/>
              <w:bottom w:val="nil"/>
            </w:tcBorders>
            <w:noWrap w:val="0"/>
            <w:vAlign w:val="center"/>
          </w:tcPr>
          <w:p w14:paraId="7825115F">
            <w:pPr>
              <w:spacing w:line="5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□农业□工业□服务业</w:t>
            </w:r>
          </w:p>
          <w:p w14:paraId="0D2E930D">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color w:val="auto"/>
                <w:sz w:val="24"/>
              </w:rPr>
              <w:t>□社会管理和公共服务</w:t>
            </w:r>
          </w:p>
        </w:tc>
        <w:tc>
          <w:tcPr>
            <w:tcW w:w="1697" w:type="dxa"/>
            <w:gridSpan w:val="2"/>
            <w:tcBorders>
              <w:top w:val="nil"/>
              <w:bottom w:val="nil"/>
            </w:tcBorders>
            <w:noWrap w:val="0"/>
            <w:vAlign w:val="center"/>
          </w:tcPr>
          <w:p w14:paraId="27C5334C">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强制或推荐</w:t>
            </w:r>
          </w:p>
        </w:tc>
        <w:tc>
          <w:tcPr>
            <w:tcW w:w="2832" w:type="dxa"/>
            <w:tcBorders>
              <w:top w:val="nil"/>
              <w:bottom w:val="nil"/>
            </w:tcBorders>
            <w:noWrap w:val="0"/>
            <w:vAlign w:val="center"/>
          </w:tcPr>
          <w:p w14:paraId="73145915">
            <w:pPr>
              <w:spacing w:line="560" w:lineRule="exact"/>
              <w:ind w:firstLine="236" w:firstLineChars="100"/>
              <w:rPr>
                <w:rFonts w:hint="default" w:ascii="Times New Roman" w:hAnsi="Times New Roman" w:eastAsia="仿宋_GB2312" w:cs="Times New Roman"/>
                <w:sz w:val="24"/>
              </w:rPr>
            </w:pPr>
            <w:r>
              <w:rPr>
                <w:rFonts w:hint="default" w:ascii="Times New Roman" w:hAnsi="Times New Roman" w:eastAsia="仿宋_GB2312" w:cs="Times New Roman"/>
                <w:sz w:val="24"/>
              </w:rPr>
              <w:t>□强制   □推荐</w:t>
            </w:r>
          </w:p>
        </w:tc>
      </w:tr>
      <w:tr w14:paraId="226D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070" w:type="dxa"/>
            <w:noWrap w:val="0"/>
            <w:vAlign w:val="center"/>
          </w:tcPr>
          <w:p w14:paraId="2F485012">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行业分类（单选）</w:t>
            </w:r>
          </w:p>
        </w:tc>
        <w:tc>
          <w:tcPr>
            <w:tcW w:w="7225" w:type="dxa"/>
            <w:gridSpan w:val="5"/>
            <w:noWrap w:val="0"/>
            <w:vAlign w:val="center"/>
          </w:tcPr>
          <w:p w14:paraId="680D2249">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□农业□林业□装备制造 □石油化工 □冶金 □环保 □信息化   □建筑工程□水利□交通 □物流 □新材料 □节能 □特种资源   □军民融合□卫生□公共安全 □服务业（服务提供者为企事业单位、社会组织）□社会管理和公共服务（政府和公益性事业单位）□其他</w:t>
            </w:r>
          </w:p>
        </w:tc>
      </w:tr>
      <w:tr w14:paraId="34FF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070" w:type="dxa"/>
            <w:noWrap w:val="0"/>
            <w:vAlign w:val="center"/>
          </w:tcPr>
          <w:p w14:paraId="6752606F">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起草单位</w:t>
            </w:r>
          </w:p>
        </w:tc>
        <w:tc>
          <w:tcPr>
            <w:tcW w:w="7225" w:type="dxa"/>
            <w:gridSpan w:val="5"/>
            <w:noWrap w:val="0"/>
            <w:vAlign w:val="center"/>
          </w:tcPr>
          <w:p w14:paraId="69355B49">
            <w:pPr>
              <w:spacing w:line="560" w:lineRule="exact"/>
              <w:rPr>
                <w:rFonts w:hint="default" w:ascii="Times New Roman" w:hAnsi="Times New Roman" w:eastAsia="仿宋_GB2312" w:cs="Times New Roman"/>
                <w:sz w:val="24"/>
              </w:rPr>
            </w:pPr>
          </w:p>
        </w:tc>
      </w:tr>
      <w:tr w14:paraId="2C6A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0" w:type="dxa"/>
            <w:noWrap w:val="0"/>
            <w:vAlign w:val="center"/>
          </w:tcPr>
          <w:p w14:paraId="43CD07F9">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起草单位联系人</w:t>
            </w:r>
          </w:p>
        </w:tc>
        <w:tc>
          <w:tcPr>
            <w:tcW w:w="2696" w:type="dxa"/>
            <w:gridSpan w:val="2"/>
            <w:noWrap w:val="0"/>
            <w:vAlign w:val="center"/>
          </w:tcPr>
          <w:p w14:paraId="0E8AA1DD">
            <w:pPr>
              <w:spacing w:line="560" w:lineRule="exact"/>
              <w:rPr>
                <w:rFonts w:hint="default" w:ascii="Times New Roman" w:hAnsi="Times New Roman" w:eastAsia="仿宋_GB2312" w:cs="Times New Roman"/>
                <w:sz w:val="24"/>
              </w:rPr>
            </w:pPr>
          </w:p>
        </w:tc>
        <w:tc>
          <w:tcPr>
            <w:tcW w:w="1697" w:type="dxa"/>
            <w:gridSpan w:val="2"/>
            <w:noWrap w:val="0"/>
            <w:vAlign w:val="center"/>
          </w:tcPr>
          <w:p w14:paraId="16C81963">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832" w:type="dxa"/>
            <w:noWrap w:val="0"/>
            <w:vAlign w:val="center"/>
          </w:tcPr>
          <w:p w14:paraId="79109FDD">
            <w:pPr>
              <w:spacing w:line="560" w:lineRule="exact"/>
              <w:rPr>
                <w:rFonts w:hint="default" w:ascii="Times New Roman" w:hAnsi="Times New Roman" w:eastAsia="仿宋_GB2312" w:cs="Times New Roman"/>
                <w:sz w:val="24"/>
              </w:rPr>
            </w:pPr>
          </w:p>
        </w:tc>
      </w:tr>
      <w:tr w14:paraId="4583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070" w:type="dxa"/>
            <w:noWrap w:val="0"/>
            <w:vAlign w:val="center"/>
          </w:tcPr>
          <w:p w14:paraId="0883E67D">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计划起始年</w:t>
            </w:r>
          </w:p>
        </w:tc>
        <w:tc>
          <w:tcPr>
            <w:tcW w:w="2696" w:type="dxa"/>
            <w:gridSpan w:val="2"/>
            <w:noWrap w:val="0"/>
            <w:vAlign w:val="center"/>
          </w:tcPr>
          <w:p w14:paraId="28CD802E">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w:t>
            </w:r>
          </w:p>
        </w:tc>
        <w:tc>
          <w:tcPr>
            <w:tcW w:w="1697" w:type="dxa"/>
            <w:gridSpan w:val="2"/>
            <w:noWrap w:val="0"/>
            <w:vAlign w:val="center"/>
          </w:tcPr>
          <w:p w14:paraId="4F28159A">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完成年限</w:t>
            </w:r>
          </w:p>
        </w:tc>
        <w:tc>
          <w:tcPr>
            <w:tcW w:w="2832" w:type="dxa"/>
            <w:noWrap w:val="0"/>
            <w:vAlign w:val="center"/>
          </w:tcPr>
          <w:p w14:paraId="56404090">
            <w:pPr>
              <w:spacing w:line="560" w:lineRule="exact"/>
              <w:ind w:firstLine="1062" w:firstLineChars="450"/>
              <w:rPr>
                <w:rFonts w:hint="default" w:ascii="Times New Roman" w:hAnsi="Times New Roman" w:eastAsia="仿宋_GB2312" w:cs="Times New Roman"/>
                <w:sz w:val="24"/>
              </w:rPr>
            </w:pPr>
            <w:r>
              <w:rPr>
                <w:rFonts w:hint="default" w:ascii="Times New Roman" w:hAnsi="Times New Roman" w:eastAsia="仿宋_GB2312" w:cs="Times New Roman"/>
                <w:sz w:val="24"/>
              </w:rPr>
              <w:t>年  月</w:t>
            </w:r>
          </w:p>
        </w:tc>
      </w:tr>
      <w:tr w14:paraId="6920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2070" w:type="dxa"/>
            <w:noWrap w:val="0"/>
            <w:vAlign w:val="center"/>
          </w:tcPr>
          <w:p w14:paraId="5E2B78F5">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适用范围</w:t>
            </w:r>
          </w:p>
        </w:tc>
        <w:tc>
          <w:tcPr>
            <w:tcW w:w="7225" w:type="dxa"/>
            <w:gridSpan w:val="5"/>
            <w:noWrap w:val="0"/>
            <w:vAlign w:val="center"/>
          </w:tcPr>
          <w:p w14:paraId="7433F403">
            <w:pPr>
              <w:spacing w:line="560" w:lineRule="exact"/>
              <w:rPr>
                <w:rFonts w:hint="default" w:ascii="Times New Roman" w:hAnsi="Times New Roman" w:eastAsia="仿宋_GB2312" w:cs="Times New Roman"/>
                <w:sz w:val="24"/>
              </w:rPr>
            </w:pPr>
          </w:p>
        </w:tc>
      </w:tr>
      <w:tr w14:paraId="6710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2070" w:type="dxa"/>
            <w:noWrap w:val="0"/>
            <w:vAlign w:val="center"/>
          </w:tcPr>
          <w:p w14:paraId="551FD10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必要性和可行性，要解决的主要问题等</w:t>
            </w:r>
          </w:p>
        </w:tc>
        <w:tc>
          <w:tcPr>
            <w:tcW w:w="7225" w:type="dxa"/>
            <w:gridSpan w:val="5"/>
            <w:noWrap w:val="0"/>
            <w:vAlign w:val="center"/>
          </w:tcPr>
          <w:p w14:paraId="59F4085A">
            <w:pPr>
              <w:spacing w:line="560" w:lineRule="exact"/>
              <w:rPr>
                <w:rFonts w:hint="default" w:ascii="Times New Roman" w:hAnsi="Times New Roman" w:eastAsia="仿宋_GB2312" w:cs="Times New Roman"/>
                <w:sz w:val="24"/>
              </w:rPr>
            </w:pPr>
          </w:p>
        </w:tc>
      </w:tr>
      <w:tr w14:paraId="271A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9" w:hRule="atLeast"/>
          <w:jc w:val="center"/>
        </w:trPr>
        <w:tc>
          <w:tcPr>
            <w:tcW w:w="2070" w:type="dxa"/>
            <w:noWrap w:val="0"/>
            <w:vAlign w:val="center"/>
          </w:tcPr>
          <w:p w14:paraId="2138DE7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主要技术内容（标准主要结构构架、主要技术要求等）</w:t>
            </w:r>
          </w:p>
        </w:tc>
        <w:tc>
          <w:tcPr>
            <w:tcW w:w="7225" w:type="dxa"/>
            <w:gridSpan w:val="5"/>
            <w:noWrap w:val="0"/>
            <w:vAlign w:val="center"/>
          </w:tcPr>
          <w:p w14:paraId="3A284DA4">
            <w:pPr>
              <w:spacing w:line="560" w:lineRule="exact"/>
              <w:rPr>
                <w:rFonts w:hint="default" w:ascii="Times New Roman" w:hAnsi="Times New Roman" w:eastAsia="仿宋_GB2312" w:cs="Times New Roman"/>
                <w:sz w:val="24"/>
              </w:rPr>
            </w:pPr>
          </w:p>
        </w:tc>
      </w:tr>
      <w:tr w14:paraId="1648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0" w:hRule="atLeast"/>
          <w:jc w:val="center"/>
        </w:trPr>
        <w:tc>
          <w:tcPr>
            <w:tcW w:w="2070" w:type="dxa"/>
            <w:noWrap w:val="0"/>
            <w:vAlign w:val="center"/>
          </w:tcPr>
          <w:p w14:paraId="2008E48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主要技术内容（标准主要结构构架、主要技术要求等）</w:t>
            </w:r>
          </w:p>
        </w:tc>
        <w:tc>
          <w:tcPr>
            <w:tcW w:w="7225" w:type="dxa"/>
            <w:gridSpan w:val="5"/>
            <w:noWrap w:val="0"/>
            <w:vAlign w:val="center"/>
          </w:tcPr>
          <w:p w14:paraId="46548F6D">
            <w:pPr>
              <w:spacing w:line="560" w:lineRule="exact"/>
              <w:rPr>
                <w:rFonts w:hint="default" w:ascii="Times New Roman" w:hAnsi="Times New Roman" w:eastAsia="仿宋_GB2312" w:cs="Times New Roman"/>
                <w:sz w:val="24"/>
              </w:rPr>
            </w:pPr>
          </w:p>
        </w:tc>
      </w:tr>
      <w:tr w14:paraId="5DF9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0" w:hRule="atLeast"/>
          <w:jc w:val="center"/>
        </w:trPr>
        <w:tc>
          <w:tcPr>
            <w:tcW w:w="2070" w:type="dxa"/>
            <w:noWrap w:val="0"/>
            <w:vAlign w:val="center"/>
          </w:tcPr>
          <w:p w14:paraId="4B19011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同现有国家标准、行业标准、地方标准的协调性和一致性情况</w:t>
            </w:r>
          </w:p>
        </w:tc>
        <w:tc>
          <w:tcPr>
            <w:tcW w:w="7225" w:type="dxa"/>
            <w:gridSpan w:val="5"/>
            <w:noWrap w:val="0"/>
            <w:vAlign w:val="center"/>
          </w:tcPr>
          <w:p w14:paraId="3D71A4D4">
            <w:pPr>
              <w:spacing w:line="560" w:lineRule="exact"/>
              <w:rPr>
                <w:rFonts w:hint="default" w:ascii="Times New Roman" w:hAnsi="Times New Roman" w:eastAsia="仿宋_GB2312" w:cs="Times New Roman"/>
                <w:sz w:val="24"/>
              </w:rPr>
            </w:pPr>
          </w:p>
        </w:tc>
      </w:tr>
      <w:tr w14:paraId="0637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09" w:hRule="atLeast"/>
          <w:jc w:val="center"/>
        </w:trPr>
        <w:tc>
          <w:tcPr>
            <w:tcW w:w="2070" w:type="dxa"/>
            <w:noWrap w:val="0"/>
            <w:vAlign w:val="center"/>
          </w:tcPr>
          <w:p w14:paraId="7F99476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预期作用和效益</w:t>
            </w:r>
          </w:p>
        </w:tc>
        <w:tc>
          <w:tcPr>
            <w:tcW w:w="7225" w:type="dxa"/>
            <w:gridSpan w:val="5"/>
            <w:noWrap w:val="0"/>
            <w:vAlign w:val="center"/>
          </w:tcPr>
          <w:p w14:paraId="7AA31238">
            <w:pPr>
              <w:spacing w:line="560" w:lineRule="exact"/>
              <w:rPr>
                <w:rFonts w:hint="default" w:ascii="Times New Roman" w:hAnsi="Times New Roman" w:eastAsia="仿宋_GB2312" w:cs="Times New Roman"/>
                <w:sz w:val="24"/>
              </w:rPr>
            </w:pPr>
          </w:p>
        </w:tc>
      </w:tr>
      <w:tr w14:paraId="6AFA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7" w:hRule="atLeast"/>
          <w:jc w:val="center"/>
        </w:trPr>
        <w:tc>
          <w:tcPr>
            <w:tcW w:w="2070" w:type="dxa"/>
            <w:noWrap w:val="0"/>
            <w:vAlign w:val="center"/>
          </w:tcPr>
          <w:p w14:paraId="0237312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拟作为强制性标准须说明理由</w:t>
            </w:r>
          </w:p>
        </w:tc>
        <w:tc>
          <w:tcPr>
            <w:tcW w:w="7225" w:type="dxa"/>
            <w:gridSpan w:val="5"/>
            <w:noWrap w:val="0"/>
            <w:vAlign w:val="center"/>
          </w:tcPr>
          <w:p w14:paraId="4069A146">
            <w:pPr>
              <w:spacing w:line="560" w:lineRule="exact"/>
              <w:rPr>
                <w:rFonts w:hint="default" w:ascii="Times New Roman" w:hAnsi="Times New Roman" w:eastAsia="仿宋_GB2312" w:cs="Times New Roman"/>
                <w:sz w:val="24"/>
              </w:rPr>
            </w:pPr>
          </w:p>
        </w:tc>
      </w:tr>
      <w:tr w14:paraId="6D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jc w:val="center"/>
        </w:trPr>
        <w:tc>
          <w:tcPr>
            <w:tcW w:w="2070" w:type="dxa"/>
            <w:noWrap w:val="0"/>
            <w:vAlign w:val="center"/>
          </w:tcPr>
          <w:p w14:paraId="61DB010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是否列入科技部门科技计划、是否包含专利</w:t>
            </w:r>
          </w:p>
        </w:tc>
        <w:tc>
          <w:tcPr>
            <w:tcW w:w="7225" w:type="dxa"/>
            <w:gridSpan w:val="5"/>
            <w:noWrap w:val="0"/>
            <w:vAlign w:val="center"/>
          </w:tcPr>
          <w:p w14:paraId="74EE305E">
            <w:pPr>
              <w:spacing w:line="56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（详细说明并附证明文件）</w:t>
            </w:r>
          </w:p>
        </w:tc>
      </w:tr>
      <w:tr w14:paraId="45C2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2070" w:type="dxa"/>
            <w:noWrap w:val="0"/>
            <w:vAlign w:val="center"/>
          </w:tcPr>
          <w:p w14:paraId="4A9CC67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FF0000"/>
                <w:sz w:val="24"/>
                <w:lang w:val="en-US" w:eastAsia="zh-CN"/>
              </w:rPr>
            </w:pPr>
            <w:r>
              <w:rPr>
                <w:rFonts w:hint="default" w:ascii="Times New Roman" w:hAnsi="Times New Roman" w:eastAsia="仿宋_GB2312" w:cs="Times New Roman"/>
                <w:sz w:val="24"/>
                <w:lang w:val="en-US" w:eastAsia="zh-CN"/>
              </w:rPr>
              <w:t>是否纳入相关重点工作任务</w:t>
            </w:r>
          </w:p>
        </w:tc>
        <w:tc>
          <w:tcPr>
            <w:tcW w:w="7225" w:type="dxa"/>
            <w:gridSpan w:val="5"/>
            <w:noWrap w:val="0"/>
            <w:vAlign w:val="center"/>
          </w:tcPr>
          <w:p w14:paraId="0BF8BA9D">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b/>
                <w:bCs/>
                <w:sz w:val="24"/>
                <w:lang w:val="en-US" w:eastAsia="zh-CN"/>
              </w:rPr>
            </w:pPr>
            <w:r>
              <w:rPr>
                <w:rFonts w:hint="default" w:ascii="Times New Roman" w:hAnsi="Times New Roman" w:eastAsia="仿宋_GB2312" w:cs="Times New Roman"/>
                <w:b/>
                <w:bCs/>
                <w:sz w:val="24"/>
                <w:lang w:val="en-US" w:eastAsia="zh-CN"/>
              </w:rPr>
              <w:t>相关重点工作任务指：</w:t>
            </w:r>
          </w:p>
          <w:p w14:paraId="74FCDA45">
            <w:pPr>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国家标准化发展纲要》及我省《实施意见》、《辽宁全面振兴新突破三年行动方案》、《2025年省政府工作报告》、落实国家“两新”“两重”政策相关重点任务；2024年关于规范地方标准制定和应用促进全国统一大市场建设工作涉及的标准修订任务。</w:t>
            </w:r>
          </w:p>
          <w:p w14:paraId="08A212C3">
            <w:pPr>
              <w:pStyle w:val="7"/>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b/>
                <w:bCs/>
                <w:sz w:val="24"/>
                <w:lang w:val="en-US" w:eastAsia="zh-CN"/>
              </w:rPr>
            </w:pPr>
            <w:r>
              <w:rPr>
                <w:rFonts w:hint="default" w:ascii="Times New Roman" w:hAnsi="Times New Roman" w:eastAsia="仿宋_GB2312" w:cs="Times New Roman"/>
                <w:b/>
                <w:bCs/>
                <w:sz w:val="24"/>
                <w:lang w:val="en-US" w:eastAsia="zh-CN"/>
              </w:rPr>
              <w:t>例如：</w:t>
            </w:r>
          </w:p>
          <w:p w14:paraId="0F2CD9CC">
            <w:pPr>
              <w:pStyle w:val="7"/>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1.本项目已纳入“两新”工作任务，为《标准项目清单》中第XX项。</w:t>
            </w:r>
          </w:p>
          <w:p w14:paraId="06EB3B97">
            <w:pPr>
              <w:pStyle w:val="7"/>
              <w:keepNext w:val="0"/>
              <w:keepLines w:val="0"/>
              <w:pageBreakBefore w:val="0"/>
              <w:widowControl w:val="0"/>
              <w:kinsoku/>
              <w:wordWrap/>
              <w:overflowPunct/>
              <w:topLinePunct w:val="0"/>
              <w:autoSpaceDE/>
              <w:autoSpaceDN/>
              <w:bidi w:val="0"/>
              <w:adjustRightInd/>
              <w:snapToGrid/>
              <w:spacing w:line="26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2.本项目是2024年关于规范地方标准制定和应用促进全国统一大市场建设工作处理结论为修订的项目。</w:t>
            </w:r>
          </w:p>
        </w:tc>
      </w:tr>
      <w:tr w14:paraId="107E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2070" w:type="dxa"/>
            <w:noWrap w:val="0"/>
            <w:vAlign w:val="center"/>
          </w:tcPr>
          <w:p w14:paraId="57FD9187">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备注</w:t>
            </w:r>
          </w:p>
        </w:tc>
        <w:tc>
          <w:tcPr>
            <w:tcW w:w="7225" w:type="dxa"/>
            <w:gridSpan w:val="5"/>
            <w:noWrap w:val="0"/>
            <w:vAlign w:val="center"/>
          </w:tcPr>
          <w:p w14:paraId="01906D21">
            <w:pPr>
              <w:spacing w:line="560" w:lineRule="exact"/>
              <w:rPr>
                <w:rFonts w:hint="default" w:ascii="Times New Roman" w:hAnsi="Times New Roman" w:eastAsia="仿宋_GB2312" w:cs="Times New Roman"/>
                <w:sz w:val="24"/>
                <w:lang w:eastAsia="zh-CN"/>
              </w:rPr>
            </w:pPr>
          </w:p>
        </w:tc>
      </w:tr>
      <w:tr w14:paraId="06BE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3265" w:type="dxa"/>
            <w:gridSpan w:val="2"/>
            <w:noWrap w:val="0"/>
            <w:vAlign w:val="center"/>
          </w:tcPr>
          <w:p w14:paraId="5597AB5D">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主要起草单位意见</w:t>
            </w:r>
          </w:p>
        </w:tc>
        <w:tc>
          <w:tcPr>
            <w:tcW w:w="3060" w:type="dxa"/>
            <w:gridSpan w:val="2"/>
            <w:noWrap w:val="0"/>
            <w:vAlign w:val="center"/>
          </w:tcPr>
          <w:p w14:paraId="2D4CA75B">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省级对口标委会意见</w:t>
            </w:r>
          </w:p>
          <w:p w14:paraId="6351DE7D">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(无对口标委会暂不填写)</w:t>
            </w:r>
          </w:p>
        </w:tc>
        <w:tc>
          <w:tcPr>
            <w:tcW w:w="2970" w:type="dxa"/>
            <w:gridSpan w:val="2"/>
            <w:noWrap w:val="0"/>
            <w:vAlign w:val="center"/>
          </w:tcPr>
          <w:p w14:paraId="73AE12FD">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归口管理部门意见</w:t>
            </w:r>
          </w:p>
        </w:tc>
      </w:tr>
      <w:tr w14:paraId="57BF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2" w:hRule="atLeast"/>
          <w:jc w:val="center"/>
        </w:trPr>
        <w:tc>
          <w:tcPr>
            <w:tcW w:w="3265" w:type="dxa"/>
            <w:gridSpan w:val="2"/>
            <w:noWrap w:val="0"/>
            <w:vAlign w:val="center"/>
          </w:tcPr>
          <w:p w14:paraId="3F4A2029">
            <w:pPr>
              <w:spacing w:line="560" w:lineRule="exact"/>
              <w:rPr>
                <w:rFonts w:hint="default" w:ascii="Times New Roman" w:hAnsi="Times New Roman" w:eastAsia="仿宋_GB2312" w:cs="Times New Roman"/>
                <w:sz w:val="24"/>
              </w:rPr>
            </w:pPr>
          </w:p>
          <w:p w14:paraId="0EF8F0A0">
            <w:pPr>
              <w:spacing w:line="560" w:lineRule="exact"/>
              <w:rPr>
                <w:rFonts w:hint="default" w:ascii="Times New Roman" w:hAnsi="Times New Roman" w:eastAsia="仿宋_GB2312" w:cs="Times New Roman"/>
                <w:sz w:val="24"/>
              </w:rPr>
            </w:pPr>
          </w:p>
          <w:p w14:paraId="2FC54217">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（印章）</w:t>
            </w:r>
          </w:p>
          <w:p w14:paraId="269AEA7A">
            <w:pPr>
              <w:spacing w:line="560" w:lineRule="exact"/>
              <w:rPr>
                <w:rFonts w:hint="default" w:ascii="Times New Roman" w:hAnsi="Times New Roman" w:eastAsia="仿宋_GB2312" w:cs="Times New Roman"/>
                <w:sz w:val="24"/>
              </w:rPr>
            </w:pPr>
          </w:p>
          <w:p w14:paraId="69EF71C5">
            <w:pPr>
              <w:spacing w:line="560" w:lineRule="exact"/>
              <w:ind w:firstLine="708" w:firstLineChars="300"/>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c>
          <w:tcPr>
            <w:tcW w:w="3060" w:type="dxa"/>
            <w:gridSpan w:val="2"/>
            <w:noWrap w:val="0"/>
            <w:vAlign w:val="center"/>
          </w:tcPr>
          <w:p w14:paraId="340D0980">
            <w:pPr>
              <w:spacing w:line="560" w:lineRule="exact"/>
              <w:rPr>
                <w:rFonts w:hint="default" w:ascii="Times New Roman" w:hAnsi="Times New Roman" w:eastAsia="仿宋_GB2312" w:cs="Times New Roman"/>
                <w:sz w:val="24"/>
              </w:rPr>
            </w:pPr>
          </w:p>
          <w:p w14:paraId="3AD513EC">
            <w:pPr>
              <w:spacing w:line="560" w:lineRule="exact"/>
              <w:rPr>
                <w:rFonts w:hint="default" w:ascii="Times New Roman" w:hAnsi="Times New Roman" w:eastAsia="仿宋_GB2312" w:cs="Times New Roman"/>
                <w:sz w:val="24"/>
              </w:rPr>
            </w:pPr>
          </w:p>
          <w:p w14:paraId="27579C7C">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（印章）</w:t>
            </w:r>
          </w:p>
          <w:p w14:paraId="355657D2">
            <w:pPr>
              <w:spacing w:line="560" w:lineRule="exact"/>
              <w:rPr>
                <w:rFonts w:hint="default" w:ascii="Times New Roman" w:hAnsi="Times New Roman" w:eastAsia="仿宋_GB2312" w:cs="Times New Roman"/>
                <w:sz w:val="24"/>
              </w:rPr>
            </w:pPr>
          </w:p>
          <w:p w14:paraId="43D6E94C">
            <w:pPr>
              <w:spacing w:line="560" w:lineRule="exact"/>
              <w:ind w:firstLine="708" w:firstLineChars="300"/>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c>
          <w:tcPr>
            <w:tcW w:w="2970" w:type="dxa"/>
            <w:gridSpan w:val="2"/>
            <w:noWrap w:val="0"/>
            <w:vAlign w:val="center"/>
          </w:tcPr>
          <w:p w14:paraId="22C415F8">
            <w:pPr>
              <w:spacing w:line="560" w:lineRule="exact"/>
              <w:rPr>
                <w:rFonts w:hint="default" w:ascii="Times New Roman" w:hAnsi="Times New Roman" w:eastAsia="仿宋_GB2312" w:cs="Times New Roman"/>
                <w:sz w:val="24"/>
              </w:rPr>
            </w:pPr>
          </w:p>
          <w:p w14:paraId="46D79483">
            <w:pPr>
              <w:spacing w:line="560" w:lineRule="exact"/>
              <w:rPr>
                <w:rFonts w:hint="default" w:ascii="Times New Roman" w:hAnsi="Times New Roman" w:eastAsia="仿宋_GB2312" w:cs="Times New Roman"/>
                <w:sz w:val="24"/>
              </w:rPr>
            </w:pPr>
          </w:p>
          <w:p w14:paraId="3C883D54">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（印章）</w:t>
            </w:r>
          </w:p>
          <w:p w14:paraId="37ED6FD3">
            <w:pPr>
              <w:spacing w:line="560" w:lineRule="exact"/>
              <w:rPr>
                <w:rFonts w:hint="default" w:ascii="Times New Roman" w:hAnsi="Times New Roman" w:eastAsia="仿宋_GB2312" w:cs="Times New Roman"/>
                <w:sz w:val="24"/>
              </w:rPr>
            </w:pPr>
          </w:p>
          <w:p w14:paraId="65E68BEA">
            <w:pPr>
              <w:spacing w:line="560" w:lineRule="exact"/>
              <w:ind w:firstLine="708" w:firstLineChars="300"/>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14:paraId="7653A211">
      <w:pPr>
        <w:spacing w:line="560" w:lineRule="exact"/>
        <w:rPr>
          <w:rFonts w:hint="default" w:ascii="Times New Roman" w:hAnsi="Times New Roman" w:eastAsia="仿宋_GB2312" w:cs="Times New Roman"/>
          <w:sz w:val="32"/>
          <w:szCs w:val="32"/>
        </w:rPr>
        <w:sectPr>
          <w:footerReference r:id="rId3" w:type="default"/>
          <w:pgSz w:w="11906" w:h="16838"/>
          <w:pgMar w:top="1701" w:right="1474" w:bottom="1587" w:left="1474" w:header="851" w:footer="1418" w:gutter="0"/>
          <w:pgNumType w:fmt="numberInDash"/>
          <w:cols w:space="720" w:num="1"/>
          <w:docGrid w:type="linesAndChars" w:linePitch="579" w:charSpace="-849"/>
        </w:sectPr>
      </w:pPr>
    </w:p>
    <w:p w14:paraId="4A5C805B">
      <w:pPr>
        <w:spacing w:line="56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14:paraId="6E1FF9D8">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辽宁省地方标准制修订项目申请汇总表</w:t>
      </w:r>
    </w:p>
    <w:tbl>
      <w:tblPr>
        <w:tblStyle w:val="5"/>
        <w:tblW w:w="14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55"/>
        <w:gridCol w:w="2884"/>
        <w:gridCol w:w="2228"/>
        <w:gridCol w:w="1953"/>
        <w:gridCol w:w="1357"/>
        <w:gridCol w:w="1417"/>
        <w:gridCol w:w="2410"/>
      </w:tblGrid>
      <w:tr w14:paraId="2477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BA75358">
            <w:pPr>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C281B1E">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项目名称</w:t>
            </w:r>
          </w:p>
        </w:tc>
        <w:tc>
          <w:tcPr>
            <w:tcW w:w="2884" w:type="dxa"/>
            <w:tcBorders>
              <w:top w:val="single" w:color="auto" w:sz="4" w:space="0"/>
              <w:left w:val="single" w:color="auto" w:sz="4" w:space="0"/>
              <w:bottom w:val="single" w:color="auto" w:sz="4" w:space="0"/>
              <w:right w:val="single" w:color="auto" w:sz="4" w:space="0"/>
            </w:tcBorders>
            <w:noWrap w:val="0"/>
            <w:vAlign w:val="center"/>
          </w:tcPr>
          <w:p w14:paraId="639F9910">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起草单位</w:t>
            </w:r>
          </w:p>
        </w:tc>
        <w:tc>
          <w:tcPr>
            <w:tcW w:w="2228" w:type="dxa"/>
            <w:tcBorders>
              <w:top w:val="single" w:color="auto" w:sz="4" w:space="0"/>
              <w:left w:val="single" w:color="auto" w:sz="4" w:space="0"/>
              <w:bottom w:val="single" w:color="auto" w:sz="4" w:space="0"/>
              <w:right w:val="single" w:color="auto" w:sz="4" w:space="0"/>
            </w:tcBorders>
            <w:noWrap w:val="0"/>
            <w:vAlign w:val="center"/>
          </w:tcPr>
          <w:p w14:paraId="1546F364">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省级对口标委会</w:t>
            </w:r>
          </w:p>
          <w:p w14:paraId="32AF24A1">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(没有不填写)</w:t>
            </w:r>
          </w:p>
        </w:tc>
        <w:tc>
          <w:tcPr>
            <w:tcW w:w="1953" w:type="dxa"/>
            <w:tcBorders>
              <w:top w:val="single" w:color="auto" w:sz="4" w:space="0"/>
              <w:left w:val="single" w:color="auto" w:sz="4" w:space="0"/>
              <w:bottom w:val="single" w:color="auto" w:sz="4" w:space="0"/>
              <w:right w:val="single" w:color="auto" w:sz="4" w:space="0"/>
            </w:tcBorders>
            <w:noWrap w:val="0"/>
            <w:vAlign w:val="center"/>
          </w:tcPr>
          <w:p w14:paraId="75C80410">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归口管理部门</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57C24356">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强制/推荐</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B14D394">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制定/修订</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9C3787B">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计划起止时间</w:t>
            </w:r>
          </w:p>
        </w:tc>
      </w:tr>
      <w:tr w14:paraId="5BE5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CD7C96F">
            <w:pPr>
              <w:spacing w:line="560" w:lineRule="exact"/>
              <w:rPr>
                <w:rFonts w:hint="default" w:ascii="Times New Roman" w:hAnsi="Times New Roman" w:eastAsia="仿宋_GB2312"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top"/>
          </w:tcPr>
          <w:p w14:paraId="4660112B">
            <w:pPr>
              <w:spacing w:line="560" w:lineRule="exact"/>
              <w:rPr>
                <w:rFonts w:hint="default" w:ascii="Times New Roman" w:hAnsi="Times New Roman" w:eastAsia="仿宋_GB2312" w:cs="Times New Roman"/>
                <w:sz w:val="24"/>
              </w:rPr>
            </w:pPr>
          </w:p>
        </w:tc>
        <w:tc>
          <w:tcPr>
            <w:tcW w:w="2884" w:type="dxa"/>
            <w:tcBorders>
              <w:top w:val="single" w:color="auto" w:sz="4" w:space="0"/>
              <w:left w:val="single" w:color="auto" w:sz="4" w:space="0"/>
              <w:bottom w:val="single" w:color="auto" w:sz="4" w:space="0"/>
              <w:right w:val="single" w:color="auto" w:sz="4" w:space="0"/>
            </w:tcBorders>
            <w:noWrap w:val="0"/>
            <w:vAlign w:val="center"/>
          </w:tcPr>
          <w:p w14:paraId="1FCE9D4D">
            <w:pPr>
              <w:spacing w:line="560" w:lineRule="exact"/>
              <w:rPr>
                <w:rFonts w:hint="default" w:ascii="Times New Roman" w:hAnsi="Times New Roman" w:eastAsia="仿宋_GB2312" w:cs="Times New Roman"/>
                <w:sz w:val="24"/>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14:paraId="787C71A5">
            <w:pPr>
              <w:spacing w:line="560" w:lineRule="exact"/>
              <w:rPr>
                <w:rFonts w:hint="default" w:ascii="Times New Roman" w:hAnsi="Times New Roman" w:eastAsia="仿宋_GB2312" w:cs="Times New Roman"/>
                <w:sz w:val="24"/>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1A9E9321">
            <w:pPr>
              <w:spacing w:line="560" w:lineRule="exact"/>
              <w:rPr>
                <w:rFonts w:hint="default" w:ascii="Times New Roman" w:hAnsi="Times New Roman" w:eastAsia="仿宋_GB2312" w:cs="Times New Roman"/>
                <w:sz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76C76825">
            <w:pPr>
              <w:spacing w:line="560" w:lineRule="exact"/>
              <w:rPr>
                <w:rFonts w:hint="default" w:ascii="Times New Roman" w:hAnsi="Times New Roman" w:eastAsia="仿宋_GB2312" w:cs="Times New Roman"/>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6C8FC8D">
            <w:pPr>
              <w:spacing w:line="560" w:lineRule="exact"/>
              <w:rPr>
                <w:rFonts w:hint="default" w:ascii="Times New Roman" w:hAnsi="Times New Roman" w:eastAsia="仿宋_GB2312" w:cs="Times New Roman"/>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087E8BE">
            <w:pPr>
              <w:spacing w:line="560" w:lineRule="exact"/>
              <w:rPr>
                <w:rFonts w:hint="default" w:ascii="Times New Roman" w:hAnsi="Times New Roman" w:eastAsia="仿宋_GB2312" w:cs="Times New Roman"/>
                <w:sz w:val="24"/>
              </w:rPr>
            </w:pPr>
          </w:p>
        </w:tc>
      </w:tr>
      <w:tr w14:paraId="5C89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B4B75A5">
            <w:pPr>
              <w:spacing w:line="560" w:lineRule="exact"/>
              <w:rPr>
                <w:rFonts w:hint="default" w:ascii="Times New Roman" w:hAnsi="Times New Roman" w:eastAsia="仿宋_GB2312"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top"/>
          </w:tcPr>
          <w:p w14:paraId="4A77D1EB">
            <w:pPr>
              <w:spacing w:line="560" w:lineRule="exact"/>
              <w:rPr>
                <w:rFonts w:hint="default" w:ascii="Times New Roman" w:hAnsi="Times New Roman" w:eastAsia="仿宋_GB2312" w:cs="Times New Roman"/>
                <w:sz w:val="24"/>
              </w:rPr>
            </w:pPr>
          </w:p>
        </w:tc>
        <w:tc>
          <w:tcPr>
            <w:tcW w:w="2884" w:type="dxa"/>
            <w:tcBorders>
              <w:top w:val="single" w:color="auto" w:sz="4" w:space="0"/>
              <w:left w:val="single" w:color="auto" w:sz="4" w:space="0"/>
              <w:bottom w:val="single" w:color="auto" w:sz="4" w:space="0"/>
              <w:right w:val="single" w:color="auto" w:sz="4" w:space="0"/>
            </w:tcBorders>
            <w:noWrap w:val="0"/>
            <w:vAlign w:val="center"/>
          </w:tcPr>
          <w:p w14:paraId="7C18FD4B">
            <w:pPr>
              <w:spacing w:line="560" w:lineRule="exact"/>
              <w:rPr>
                <w:rFonts w:hint="default" w:ascii="Times New Roman" w:hAnsi="Times New Roman" w:eastAsia="仿宋_GB2312" w:cs="Times New Roman"/>
                <w:sz w:val="24"/>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14:paraId="5A86CE33">
            <w:pPr>
              <w:spacing w:line="560" w:lineRule="exact"/>
              <w:rPr>
                <w:rFonts w:hint="default" w:ascii="Times New Roman" w:hAnsi="Times New Roman" w:eastAsia="仿宋_GB2312" w:cs="Times New Roman"/>
                <w:sz w:val="24"/>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38BF4BE7">
            <w:pPr>
              <w:spacing w:line="560" w:lineRule="exact"/>
              <w:rPr>
                <w:rFonts w:hint="default" w:ascii="Times New Roman" w:hAnsi="Times New Roman" w:eastAsia="仿宋_GB2312" w:cs="Times New Roman"/>
                <w:sz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07C4FF57">
            <w:pPr>
              <w:spacing w:line="560" w:lineRule="exact"/>
              <w:rPr>
                <w:rFonts w:hint="default" w:ascii="Times New Roman" w:hAnsi="Times New Roman" w:eastAsia="仿宋_GB2312" w:cs="Times New Roman"/>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F09CAC5">
            <w:pPr>
              <w:spacing w:line="560" w:lineRule="exact"/>
              <w:rPr>
                <w:rFonts w:hint="default" w:ascii="Times New Roman" w:hAnsi="Times New Roman" w:eastAsia="仿宋_GB2312" w:cs="Times New Roman"/>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F6AC0F1">
            <w:pPr>
              <w:spacing w:line="560" w:lineRule="exact"/>
              <w:rPr>
                <w:rFonts w:hint="default" w:ascii="Times New Roman" w:hAnsi="Times New Roman" w:eastAsia="仿宋_GB2312" w:cs="Times New Roman"/>
                <w:sz w:val="24"/>
              </w:rPr>
            </w:pPr>
          </w:p>
        </w:tc>
      </w:tr>
      <w:tr w14:paraId="0B25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9B02964">
            <w:pPr>
              <w:spacing w:line="560" w:lineRule="exact"/>
              <w:rPr>
                <w:rFonts w:hint="default" w:ascii="Times New Roman" w:hAnsi="Times New Roman" w:eastAsia="仿宋_GB2312"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top"/>
          </w:tcPr>
          <w:p w14:paraId="15ECFFAD">
            <w:pPr>
              <w:spacing w:line="560" w:lineRule="exact"/>
              <w:rPr>
                <w:rFonts w:hint="default" w:ascii="Times New Roman" w:hAnsi="Times New Roman" w:eastAsia="仿宋_GB2312" w:cs="Times New Roman"/>
                <w:sz w:val="24"/>
              </w:rPr>
            </w:pPr>
          </w:p>
        </w:tc>
        <w:tc>
          <w:tcPr>
            <w:tcW w:w="2884" w:type="dxa"/>
            <w:tcBorders>
              <w:top w:val="single" w:color="auto" w:sz="4" w:space="0"/>
              <w:left w:val="single" w:color="auto" w:sz="4" w:space="0"/>
              <w:bottom w:val="single" w:color="auto" w:sz="4" w:space="0"/>
              <w:right w:val="single" w:color="auto" w:sz="4" w:space="0"/>
            </w:tcBorders>
            <w:noWrap w:val="0"/>
            <w:vAlign w:val="center"/>
          </w:tcPr>
          <w:p w14:paraId="13029F52">
            <w:pPr>
              <w:spacing w:line="560" w:lineRule="exact"/>
              <w:rPr>
                <w:rFonts w:hint="default" w:ascii="Times New Roman" w:hAnsi="Times New Roman" w:eastAsia="仿宋_GB2312" w:cs="Times New Roman"/>
                <w:sz w:val="24"/>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14:paraId="19093860">
            <w:pPr>
              <w:spacing w:line="560" w:lineRule="exact"/>
              <w:rPr>
                <w:rFonts w:hint="default" w:ascii="Times New Roman" w:hAnsi="Times New Roman" w:eastAsia="仿宋_GB2312" w:cs="Times New Roman"/>
                <w:sz w:val="24"/>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53852E4D">
            <w:pPr>
              <w:spacing w:line="560" w:lineRule="exact"/>
              <w:rPr>
                <w:rFonts w:hint="default" w:ascii="Times New Roman" w:hAnsi="Times New Roman" w:eastAsia="仿宋_GB2312" w:cs="Times New Roman"/>
                <w:sz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7CB0518B">
            <w:pPr>
              <w:spacing w:line="560" w:lineRule="exact"/>
              <w:rPr>
                <w:rFonts w:hint="default" w:ascii="Times New Roman" w:hAnsi="Times New Roman" w:eastAsia="仿宋_GB2312" w:cs="Times New Roman"/>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435A9C2">
            <w:pPr>
              <w:spacing w:line="560" w:lineRule="exact"/>
              <w:rPr>
                <w:rFonts w:hint="default" w:ascii="Times New Roman" w:hAnsi="Times New Roman" w:eastAsia="仿宋_GB2312" w:cs="Times New Roman"/>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8233FCB">
            <w:pPr>
              <w:spacing w:line="560" w:lineRule="exact"/>
              <w:rPr>
                <w:rFonts w:hint="default" w:ascii="Times New Roman" w:hAnsi="Times New Roman" w:eastAsia="仿宋_GB2312" w:cs="Times New Roman"/>
                <w:sz w:val="24"/>
              </w:rPr>
            </w:pPr>
          </w:p>
        </w:tc>
      </w:tr>
      <w:tr w14:paraId="45E7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8030BD2">
            <w:pPr>
              <w:spacing w:line="560" w:lineRule="exact"/>
              <w:rPr>
                <w:rFonts w:hint="default" w:ascii="Times New Roman" w:hAnsi="Times New Roman" w:eastAsia="仿宋_GB2312"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top"/>
          </w:tcPr>
          <w:p w14:paraId="4306EA25">
            <w:pPr>
              <w:spacing w:line="560" w:lineRule="exact"/>
              <w:rPr>
                <w:rFonts w:hint="default" w:ascii="Times New Roman" w:hAnsi="Times New Roman" w:eastAsia="仿宋_GB2312" w:cs="Times New Roman"/>
                <w:sz w:val="24"/>
              </w:rPr>
            </w:pPr>
          </w:p>
        </w:tc>
        <w:tc>
          <w:tcPr>
            <w:tcW w:w="2884" w:type="dxa"/>
            <w:tcBorders>
              <w:top w:val="single" w:color="auto" w:sz="4" w:space="0"/>
              <w:left w:val="single" w:color="auto" w:sz="4" w:space="0"/>
              <w:bottom w:val="single" w:color="auto" w:sz="4" w:space="0"/>
              <w:right w:val="single" w:color="auto" w:sz="4" w:space="0"/>
            </w:tcBorders>
            <w:noWrap w:val="0"/>
            <w:vAlign w:val="center"/>
          </w:tcPr>
          <w:p w14:paraId="4A98B442">
            <w:pPr>
              <w:spacing w:line="560" w:lineRule="exact"/>
              <w:rPr>
                <w:rFonts w:hint="default" w:ascii="Times New Roman" w:hAnsi="Times New Roman" w:eastAsia="仿宋_GB2312" w:cs="Times New Roman"/>
                <w:sz w:val="24"/>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14:paraId="4398D4B7">
            <w:pPr>
              <w:spacing w:line="560" w:lineRule="exact"/>
              <w:rPr>
                <w:rFonts w:hint="default" w:ascii="Times New Roman" w:hAnsi="Times New Roman" w:eastAsia="仿宋_GB2312" w:cs="Times New Roman"/>
                <w:sz w:val="24"/>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63250E38">
            <w:pPr>
              <w:spacing w:line="560" w:lineRule="exact"/>
              <w:rPr>
                <w:rFonts w:hint="default" w:ascii="Times New Roman" w:hAnsi="Times New Roman" w:eastAsia="仿宋_GB2312" w:cs="Times New Roman"/>
                <w:sz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6DA33F86">
            <w:pPr>
              <w:spacing w:line="560" w:lineRule="exact"/>
              <w:rPr>
                <w:rFonts w:hint="default" w:ascii="Times New Roman" w:hAnsi="Times New Roman" w:eastAsia="仿宋_GB2312" w:cs="Times New Roman"/>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ACB0C86">
            <w:pPr>
              <w:spacing w:line="560" w:lineRule="exact"/>
              <w:rPr>
                <w:rFonts w:hint="default" w:ascii="Times New Roman" w:hAnsi="Times New Roman" w:eastAsia="仿宋_GB2312" w:cs="Times New Roman"/>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E2356E6">
            <w:pPr>
              <w:spacing w:line="560" w:lineRule="exact"/>
              <w:rPr>
                <w:rFonts w:hint="default" w:ascii="Times New Roman" w:hAnsi="Times New Roman" w:eastAsia="仿宋_GB2312" w:cs="Times New Roman"/>
                <w:sz w:val="24"/>
              </w:rPr>
            </w:pPr>
          </w:p>
        </w:tc>
      </w:tr>
      <w:tr w14:paraId="0DB3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58C86F1">
            <w:pPr>
              <w:spacing w:line="560" w:lineRule="exact"/>
              <w:rPr>
                <w:rFonts w:hint="default" w:ascii="Times New Roman" w:hAnsi="Times New Roman" w:eastAsia="仿宋_GB2312"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top"/>
          </w:tcPr>
          <w:p w14:paraId="6CDF8932">
            <w:pPr>
              <w:spacing w:line="560" w:lineRule="exact"/>
              <w:rPr>
                <w:rFonts w:hint="default" w:ascii="Times New Roman" w:hAnsi="Times New Roman" w:eastAsia="仿宋_GB2312" w:cs="Times New Roman"/>
                <w:sz w:val="24"/>
              </w:rPr>
            </w:pPr>
          </w:p>
        </w:tc>
        <w:tc>
          <w:tcPr>
            <w:tcW w:w="2884" w:type="dxa"/>
            <w:tcBorders>
              <w:top w:val="single" w:color="auto" w:sz="4" w:space="0"/>
              <w:left w:val="single" w:color="auto" w:sz="4" w:space="0"/>
              <w:bottom w:val="single" w:color="auto" w:sz="4" w:space="0"/>
              <w:right w:val="single" w:color="auto" w:sz="4" w:space="0"/>
            </w:tcBorders>
            <w:noWrap w:val="0"/>
            <w:vAlign w:val="center"/>
          </w:tcPr>
          <w:p w14:paraId="35D13A0E">
            <w:pPr>
              <w:spacing w:line="560" w:lineRule="exact"/>
              <w:rPr>
                <w:rFonts w:hint="default" w:ascii="Times New Roman" w:hAnsi="Times New Roman" w:eastAsia="仿宋_GB2312" w:cs="Times New Roman"/>
                <w:sz w:val="24"/>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14:paraId="4C76E410">
            <w:pPr>
              <w:spacing w:line="560" w:lineRule="exact"/>
              <w:rPr>
                <w:rFonts w:hint="default" w:ascii="Times New Roman" w:hAnsi="Times New Roman" w:eastAsia="仿宋_GB2312" w:cs="Times New Roman"/>
                <w:sz w:val="24"/>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1E724A0C">
            <w:pPr>
              <w:spacing w:line="560" w:lineRule="exact"/>
              <w:rPr>
                <w:rFonts w:hint="default" w:ascii="Times New Roman" w:hAnsi="Times New Roman" w:eastAsia="仿宋_GB2312" w:cs="Times New Roman"/>
                <w:sz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7227B1B7">
            <w:pPr>
              <w:spacing w:line="560" w:lineRule="exact"/>
              <w:rPr>
                <w:rFonts w:hint="default" w:ascii="Times New Roman" w:hAnsi="Times New Roman" w:eastAsia="仿宋_GB2312" w:cs="Times New Roman"/>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2B3B69B">
            <w:pPr>
              <w:spacing w:line="560" w:lineRule="exact"/>
              <w:rPr>
                <w:rFonts w:hint="default" w:ascii="Times New Roman" w:hAnsi="Times New Roman" w:eastAsia="仿宋_GB2312" w:cs="Times New Roman"/>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10858B3">
            <w:pPr>
              <w:spacing w:line="560" w:lineRule="exact"/>
              <w:rPr>
                <w:rFonts w:hint="default" w:ascii="Times New Roman" w:hAnsi="Times New Roman" w:eastAsia="仿宋_GB2312" w:cs="Times New Roman"/>
                <w:sz w:val="24"/>
              </w:rPr>
            </w:pPr>
          </w:p>
        </w:tc>
      </w:tr>
      <w:tr w14:paraId="2CE0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23182AA">
            <w:pPr>
              <w:spacing w:line="560" w:lineRule="exact"/>
              <w:rPr>
                <w:rFonts w:hint="default" w:ascii="Times New Roman" w:hAnsi="Times New Roman" w:eastAsia="仿宋_GB2312"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top"/>
          </w:tcPr>
          <w:p w14:paraId="755E9135">
            <w:pPr>
              <w:spacing w:line="560" w:lineRule="exact"/>
              <w:rPr>
                <w:rFonts w:hint="default" w:ascii="Times New Roman" w:hAnsi="Times New Roman" w:eastAsia="仿宋_GB2312" w:cs="Times New Roman"/>
                <w:sz w:val="24"/>
              </w:rPr>
            </w:pPr>
          </w:p>
        </w:tc>
        <w:tc>
          <w:tcPr>
            <w:tcW w:w="2884" w:type="dxa"/>
            <w:tcBorders>
              <w:top w:val="single" w:color="auto" w:sz="4" w:space="0"/>
              <w:left w:val="single" w:color="auto" w:sz="4" w:space="0"/>
              <w:bottom w:val="single" w:color="auto" w:sz="4" w:space="0"/>
              <w:right w:val="single" w:color="auto" w:sz="4" w:space="0"/>
            </w:tcBorders>
            <w:noWrap w:val="0"/>
            <w:vAlign w:val="center"/>
          </w:tcPr>
          <w:p w14:paraId="69090B31">
            <w:pPr>
              <w:spacing w:line="560" w:lineRule="exact"/>
              <w:rPr>
                <w:rFonts w:hint="default" w:ascii="Times New Roman" w:hAnsi="Times New Roman" w:eastAsia="仿宋_GB2312" w:cs="Times New Roman"/>
                <w:sz w:val="24"/>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14:paraId="1E0272EE">
            <w:pPr>
              <w:spacing w:line="560" w:lineRule="exact"/>
              <w:rPr>
                <w:rFonts w:hint="default" w:ascii="Times New Roman" w:hAnsi="Times New Roman" w:eastAsia="仿宋_GB2312" w:cs="Times New Roman"/>
                <w:sz w:val="24"/>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1066AB98">
            <w:pPr>
              <w:spacing w:line="560" w:lineRule="exact"/>
              <w:rPr>
                <w:rFonts w:hint="default" w:ascii="Times New Roman" w:hAnsi="Times New Roman" w:eastAsia="仿宋_GB2312" w:cs="Times New Roman"/>
                <w:sz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01D4F19F">
            <w:pPr>
              <w:spacing w:line="560" w:lineRule="exact"/>
              <w:rPr>
                <w:rFonts w:hint="default" w:ascii="Times New Roman" w:hAnsi="Times New Roman" w:eastAsia="仿宋_GB2312" w:cs="Times New Roman"/>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5B7DBEC">
            <w:pPr>
              <w:spacing w:line="560" w:lineRule="exact"/>
              <w:rPr>
                <w:rFonts w:hint="default" w:ascii="Times New Roman" w:hAnsi="Times New Roman" w:eastAsia="仿宋_GB2312" w:cs="Times New Roman"/>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13DD9EB">
            <w:pPr>
              <w:spacing w:line="560" w:lineRule="exact"/>
              <w:rPr>
                <w:rFonts w:hint="default" w:ascii="Times New Roman" w:hAnsi="Times New Roman" w:eastAsia="仿宋_GB2312" w:cs="Times New Roman"/>
                <w:sz w:val="24"/>
              </w:rPr>
            </w:pPr>
          </w:p>
        </w:tc>
      </w:tr>
      <w:tr w14:paraId="467E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C052BDC">
            <w:pPr>
              <w:spacing w:line="560" w:lineRule="exact"/>
              <w:rPr>
                <w:rFonts w:hint="default" w:ascii="Times New Roman" w:hAnsi="Times New Roman" w:eastAsia="仿宋_GB2312"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top"/>
          </w:tcPr>
          <w:p w14:paraId="0F96AF63">
            <w:pPr>
              <w:spacing w:line="560" w:lineRule="exact"/>
              <w:rPr>
                <w:rFonts w:hint="default" w:ascii="Times New Roman" w:hAnsi="Times New Roman" w:eastAsia="仿宋_GB2312" w:cs="Times New Roman"/>
                <w:sz w:val="24"/>
              </w:rPr>
            </w:pPr>
          </w:p>
        </w:tc>
        <w:tc>
          <w:tcPr>
            <w:tcW w:w="2884" w:type="dxa"/>
            <w:tcBorders>
              <w:top w:val="single" w:color="auto" w:sz="4" w:space="0"/>
              <w:left w:val="single" w:color="auto" w:sz="4" w:space="0"/>
              <w:bottom w:val="single" w:color="auto" w:sz="4" w:space="0"/>
              <w:right w:val="single" w:color="auto" w:sz="4" w:space="0"/>
            </w:tcBorders>
            <w:noWrap w:val="0"/>
            <w:vAlign w:val="center"/>
          </w:tcPr>
          <w:p w14:paraId="12F5DA63">
            <w:pPr>
              <w:spacing w:line="560" w:lineRule="exact"/>
              <w:rPr>
                <w:rFonts w:hint="default" w:ascii="Times New Roman" w:hAnsi="Times New Roman" w:eastAsia="仿宋_GB2312" w:cs="Times New Roman"/>
                <w:sz w:val="24"/>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14:paraId="235D2D08">
            <w:pPr>
              <w:spacing w:line="560" w:lineRule="exact"/>
              <w:rPr>
                <w:rFonts w:hint="default" w:ascii="Times New Roman" w:hAnsi="Times New Roman" w:eastAsia="仿宋_GB2312" w:cs="Times New Roman"/>
                <w:sz w:val="24"/>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66B93A36">
            <w:pPr>
              <w:spacing w:line="560" w:lineRule="exact"/>
              <w:rPr>
                <w:rFonts w:hint="default" w:ascii="Times New Roman" w:hAnsi="Times New Roman" w:eastAsia="仿宋_GB2312" w:cs="Times New Roman"/>
                <w:sz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6C881B79">
            <w:pPr>
              <w:spacing w:line="560" w:lineRule="exact"/>
              <w:rPr>
                <w:rFonts w:hint="default" w:ascii="Times New Roman" w:hAnsi="Times New Roman" w:eastAsia="仿宋_GB2312" w:cs="Times New Roman"/>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A0BB53F">
            <w:pPr>
              <w:spacing w:line="560" w:lineRule="exact"/>
              <w:rPr>
                <w:rFonts w:hint="default" w:ascii="Times New Roman" w:hAnsi="Times New Roman" w:eastAsia="仿宋_GB2312" w:cs="Times New Roman"/>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4A81264">
            <w:pPr>
              <w:spacing w:line="560" w:lineRule="exact"/>
              <w:rPr>
                <w:rFonts w:hint="default" w:ascii="Times New Roman" w:hAnsi="Times New Roman" w:eastAsia="仿宋_GB2312" w:cs="Times New Roman"/>
                <w:sz w:val="24"/>
              </w:rPr>
            </w:pPr>
          </w:p>
        </w:tc>
      </w:tr>
      <w:tr w14:paraId="5840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78C7804">
            <w:pPr>
              <w:spacing w:line="560" w:lineRule="exact"/>
              <w:rPr>
                <w:rFonts w:hint="default" w:ascii="Times New Roman" w:hAnsi="Times New Roman" w:eastAsia="仿宋_GB2312"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top"/>
          </w:tcPr>
          <w:p w14:paraId="3B32A3A6">
            <w:pPr>
              <w:spacing w:line="560" w:lineRule="exact"/>
              <w:rPr>
                <w:rFonts w:hint="default" w:ascii="Times New Roman" w:hAnsi="Times New Roman" w:eastAsia="仿宋_GB2312" w:cs="Times New Roman"/>
                <w:sz w:val="24"/>
              </w:rPr>
            </w:pPr>
          </w:p>
        </w:tc>
        <w:tc>
          <w:tcPr>
            <w:tcW w:w="2884" w:type="dxa"/>
            <w:tcBorders>
              <w:top w:val="single" w:color="auto" w:sz="4" w:space="0"/>
              <w:left w:val="single" w:color="auto" w:sz="4" w:space="0"/>
              <w:bottom w:val="single" w:color="auto" w:sz="4" w:space="0"/>
              <w:right w:val="single" w:color="auto" w:sz="4" w:space="0"/>
            </w:tcBorders>
            <w:noWrap w:val="0"/>
            <w:vAlign w:val="center"/>
          </w:tcPr>
          <w:p w14:paraId="6B4972A8">
            <w:pPr>
              <w:spacing w:line="560" w:lineRule="exact"/>
              <w:rPr>
                <w:rFonts w:hint="default" w:ascii="Times New Roman" w:hAnsi="Times New Roman" w:eastAsia="仿宋_GB2312" w:cs="Times New Roman"/>
                <w:sz w:val="24"/>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14:paraId="7E2538A1">
            <w:pPr>
              <w:spacing w:line="560" w:lineRule="exact"/>
              <w:rPr>
                <w:rFonts w:hint="default" w:ascii="Times New Roman" w:hAnsi="Times New Roman" w:eastAsia="仿宋_GB2312" w:cs="Times New Roman"/>
                <w:sz w:val="24"/>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1B68AC85">
            <w:pPr>
              <w:spacing w:line="560" w:lineRule="exact"/>
              <w:rPr>
                <w:rFonts w:hint="default" w:ascii="Times New Roman" w:hAnsi="Times New Roman" w:eastAsia="仿宋_GB2312" w:cs="Times New Roman"/>
                <w:sz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4D461C9F">
            <w:pPr>
              <w:spacing w:line="560" w:lineRule="exact"/>
              <w:rPr>
                <w:rFonts w:hint="default" w:ascii="Times New Roman" w:hAnsi="Times New Roman" w:eastAsia="仿宋_GB2312" w:cs="Times New Roman"/>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80A2839">
            <w:pPr>
              <w:spacing w:line="560" w:lineRule="exact"/>
              <w:rPr>
                <w:rFonts w:hint="default" w:ascii="Times New Roman" w:hAnsi="Times New Roman" w:eastAsia="仿宋_GB2312" w:cs="Times New Roman"/>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785E372">
            <w:pPr>
              <w:spacing w:line="560" w:lineRule="exact"/>
              <w:rPr>
                <w:rFonts w:hint="default" w:ascii="Times New Roman" w:hAnsi="Times New Roman" w:eastAsia="仿宋_GB2312" w:cs="Times New Roman"/>
                <w:sz w:val="24"/>
              </w:rPr>
            </w:pPr>
          </w:p>
        </w:tc>
      </w:tr>
    </w:tbl>
    <w:p w14:paraId="476C4805">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 xml:space="preserve">归口管理部门联系人：                                                       联系电话（移动电话）： </w:t>
      </w:r>
    </w:p>
    <w:p w14:paraId="23E70F61">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sz w:val="32"/>
          <w:szCs w:val="32"/>
          <w:lang w:val="en-US" w:eastAsia="zh-CN"/>
        </w:rPr>
      </w:pPr>
    </w:p>
    <w:p w14:paraId="488FD40D">
      <w:pPr>
        <w:pStyle w:val="4"/>
        <w:rPr>
          <w:rFonts w:hint="default" w:ascii="Times New Roman" w:hAnsi="Times New Roman" w:eastAsia="仿宋_GB2312" w:cs="Times New Roman"/>
          <w:sz w:val="32"/>
          <w:szCs w:val="32"/>
          <w:lang w:val="en-US" w:eastAsia="zh-CN"/>
        </w:rPr>
        <w:sectPr>
          <w:footerReference r:id="rId4" w:type="default"/>
          <w:pgSz w:w="16838" w:h="11906" w:orient="landscape"/>
          <w:pgMar w:top="1474" w:right="1701" w:bottom="1474" w:left="1587" w:header="851" w:footer="992" w:gutter="0"/>
          <w:pgNumType w:fmt="numberInDash"/>
          <w:cols w:space="720" w:num="1"/>
          <w:docGrid w:type="lines" w:linePitch="312" w:charSpace="0"/>
        </w:sectPr>
      </w:pPr>
    </w:p>
    <w:p w14:paraId="7283B01A">
      <w:pPr>
        <w:widowControl w:val="0"/>
        <w:kinsoku/>
        <w:autoSpaceDE/>
        <w:autoSpaceDN/>
        <w:adjustRightInd/>
        <w:snapToGrid/>
        <w:spacing w:line="560" w:lineRule="exact"/>
        <w:ind w:firstLine="0" w:firstLineChars="0"/>
        <w:jc w:val="both"/>
        <w:textAlignment w:val="auto"/>
        <w:rPr>
          <w:rFonts w:hint="default" w:ascii="Times New Roman" w:hAnsi="Times New Roman" w:eastAsia="黑体" w:cs="Times New Roman"/>
          <w:snapToGrid/>
          <w:kern w:val="2"/>
          <w:sz w:val="32"/>
          <w:szCs w:val="32"/>
          <w:lang w:val="en-US" w:eastAsia="zh-CN" w:bidi="ar-SA"/>
        </w:rPr>
      </w:pPr>
      <w:r>
        <w:rPr>
          <w:rFonts w:hint="default" w:ascii="Times New Roman" w:hAnsi="Times New Roman" w:eastAsia="黑体" w:cs="Times New Roman"/>
          <w:snapToGrid/>
          <w:kern w:val="2"/>
          <w:sz w:val="32"/>
          <w:szCs w:val="32"/>
          <w:lang w:val="en-US" w:eastAsia="zh-CN" w:bidi="ar-SA"/>
        </w:rPr>
        <w:t>附件3</w:t>
      </w:r>
    </w:p>
    <w:p w14:paraId="1700955F">
      <w:pPr>
        <w:widowControl w:val="0"/>
        <w:kinsoku/>
        <w:autoSpaceDE/>
        <w:autoSpaceDN/>
        <w:adjustRightInd/>
        <w:snapToGrid/>
        <w:spacing w:before="0" w:beforeLines="0" w:line="560" w:lineRule="exact"/>
        <w:ind w:firstLine="0" w:firstLineChars="0"/>
        <w:jc w:val="center"/>
        <w:textAlignment w:val="auto"/>
        <w:rPr>
          <w:rFonts w:hint="eastAsia" w:asciiTheme="majorEastAsia" w:hAnsiTheme="majorEastAsia" w:eastAsiaTheme="majorEastAsia" w:cstheme="majorEastAsia"/>
          <w:b/>
          <w:bCs/>
          <w:snapToGrid/>
          <w:kern w:val="2"/>
          <w:sz w:val="44"/>
          <w:szCs w:val="44"/>
          <w:lang w:val="en-US" w:eastAsia="zh-CN" w:bidi="ar-SA"/>
        </w:rPr>
      </w:pPr>
      <w:r>
        <w:rPr>
          <w:rFonts w:hint="eastAsia" w:asciiTheme="majorEastAsia" w:hAnsiTheme="majorEastAsia" w:eastAsiaTheme="majorEastAsia" w:cstheme="majorEastAsia"/>
          <w:b/>
          <w:bCs/>
          <w:snapToGrid/>
          <w:kern w:val="2"/>
          <w:sz w:val="44"/>
          <w:szCs w:val="44"/>
          <w:lang w:val="en-US" w:eastAsia="zh-CN" w:bidi="ar-SA"/>
        </w:rPr>
        <w:t>辽宁省地方标准《XXXXXXXXXXX》</w:t>
      </w:r>
    </w:p>
    <w:p w14:paraId="559990CF">
      <w:pPr>
        <w:widowControl w:val="0"/>
        <w:kinsoku/>
        <w:autoSpaceDE/>
        <w:autoSpaceDN/>
        <w:adjustRightInd/>
        <w:snapToGrid/>
        <w:spacing w:beforeLines="0" w:line="560" w:lineRule="exact"/>
        <w:ind w:firstLine="0" w:firstLineChars="0"/>
        <w:jc w:val="center"/>
        <w:textAlignment w:val="auto"/>
        <w:rPr>
          <w:rFonts w:hint="eastAsia" w:asciiTheme="majorEastAsia" w:hAnsiTheme="majorEastAsia" w:eastAsiaTheme="majorEastAsia" w:cstheme="majorEastAsia"/>
          <w:b/>
          <w:bCs/>
          <w:snapToGrid/>
          <w:kern w:val="2"/>
          <w:sz w:val="44"/>
          <w:szCs w:val="44"/>
          <w:lang w:val="en-US" w:eastAsia="zh-CN" w:bidi="ar-SA"/>
        </w:rPr>
      </w:pPr>
      <w:r>
        <w:rPr>
          <w:rFonts w:hint="eastAsia" w:asciiTheme="majorEastAsia" w:hAnsiTheme="majorEastAsia" w:eastAsiaTheme="majorEastAsia" w:cstheme="majorEastAsia"/>
          <w:b/>
          <w:bCs/>
          <w:snapToGrid/>
          <w:kern w:val="2"/>
          <w:sz w:val="44"/>
          <w:szCs w:val="44"/>
          <w:lang w:val="en-US" w:eastAsia="zh-CN" w:bidi="ar-SA"/>
        </w:rPr>
        <w:t>编制说明</w:t>
      </w:r>
    </w:p>
    <w:p w14:paraId="710741D3">
      <w:pPr>
        <w:widowControl w:val="0"/>
        <w:kinsoku/>
        <w:autoSpaceDE/>
        <w:autoSpaceDN/>
        <w:adjustRightInd/>
        <w:snapToGrid/>
        <w:spacing w:line="240" w:lineRule="auto"/>
        <w:ind w:firstLine="0" w:firstLineChars="0"/>
        <w:jc w:val="center"/>
        <w:textAlignment w:val="auto"/>
        <w:rPr>
          <w:rFonts w:hint="default" w:ascii="Times New Roman" w:hAnsi="Times New Roman" w:eastAsia="方正小标宋简体" w:cs="Times New Roman"/>
          <w:snapToGrid/>
          <w:kern w:val="2"/>
          <w:sz w:val="32"/>
          <w:szCs w:val="32"/>
          <w:lang w:val="en-US" w:eastAsia="zh-CN" w:bidi="ar-SA"/>
        </w:rPr>
      </w:pPr>
    </w:p>
    <w:p w14:paraId="5875BEAF">
      <w:pPr>
        <w:widowControl w:val="0"/>
        <w:kinsoku/>
        <w:autoSpaceDE/>
        <w:autoSpaceDN/>
        <w:adjustRightInd/>
        <w:snapToGrid/>
        <w:spacing w:before="120" w:beforeLines="50" w:after="120" w:afterLines="50"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一、工作简介</w:t>
      </w:r>
    </w:p>
    <w:p w14:paraId="5A6233CB">
      <w:pPr>
        <w:widowControl/>
        <w:kinsoku/>
        <w:autoSpaceDE/>
        <w:autoSpaceDN/>
        <w:adjustRightInd/>
        <w:snapToGrid/>
        <w:spacing w:line="360" w:lineRule="auto"/>
        <w:ind w:firstLine="640" w:firstLineChars="200"/>
        <w:jc w:val="left"/>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（一）任务来源</w:t>
      </w:r>
    </w:p>
    <w:p w14:paraId="7FEFF6A2">
      <w:pPr>
        <w:widowControl/>
        <w:kinsoku/>
        <w:autoSpaceDE/>
        <w:autoSpaceDN/>
        <w:adjustRightInd/>
        <w:snapToGrid/>
        <w:spacing w:line="360" w:lineRule="auto"/>
        <w:ind w:firstLine="640" w:firstLineChars="200"/>
        <w:jc w:val="left"/>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（略）</w:t>
      </w:r>
    </w:p>
    <w:p w14:paraId="4B26EA74">
      <w:pPr>
        <w:widowControl/>
        <w:kinsoku/>
        <w:autoSpaceDE/>
        <w:autoSpaceDN/>
        <w:adjustRightInd/>
        <w:snapToGrid/>
        <w:spacing w:line="360" w:lineRule="auto"/>
        <w:ind w:firstLine="640" w:firstLineChars="200"/>
        <w:jc w:val="left"/>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（二）制定标准的必要性和意义</w:t>
      </w:r>
    </w:p>
    <w:p w14:paraId="3FF88A20">
      <w:pPr>
        <w:widowControl/>
        <w:kinsoku/>
        <w:autoSpaceDE/>
        <w:autoSpaceDN/>
        <w:adjustRightInd/>
        <w:snapToGrid/>
        <w:spacing w:line="360" w:lineRule="auto"/>
        <w:ind w:firstLine="640" w:firstLineChars="200"/>
        <w:jc w:val="left"/>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（略）</w:t>
      </w:r>
    </w:p>
    <w:p w14:paraId="5245BF6D">
      <w:pPr>
        <w:widowControl/>
        <w:kinsoku/>
        <w:autoSpaceDE/>
        <w:autoSpaceDN/>
        <w:adjustRightInd/>
        <w:snapToGrid/>
        <w:spacing w:line="360" w:lineRule="auto"/>
        <w:ind w:firstLine="640" w:firstLineChars="200"/>
        <w:jc w:val="left"/>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（三）起草单位</w:t>
      </w:r>
    </w:p>
    <w:p w14:paraId="6531B0CE">
      <w:pPr>
        <w:widowControl/>
        <w:kinsoku/>
        <w:autoSpaceDE/>
        <w:autoSpaceDN/>
        <w:adjustRightInd/>
        <w:snapToGrid/>
        <w:spacing w:line="360" w:lineRule="auto"/>
        <w:ind w:firstLine="640" w:firstLineChars="200"/>
        <w:jc w:val="left"/>
        <w:textAlignment w:val="auto"/>
        <w:rPr>
          <w:rFonts w:hint="default" w:ascii="Times New Roman" w:hAnsi="Times New Roman" w:eastAsia="宋体" w:cs="Times New Roman"/>
          <w:snapToGrid/>
          <w:color w:val="000000"/>
          <w:kern w:val="0"/>
          <w:sz w:val="32"/>
          <w:szCs w:val="32"/>
          <w:lang w:val="en-US" w:eastAsia="zh-CN" w:bidi="ar-SA"/>
        </w:rPr>
      </w:pPr>
      <w:r>
        <w:rPr>
          <w:rFonts w:hint="default" w:ascii="Times New Roman" w:hAnsi="Times New Roman" w:eastAsia="宋体" w:cs="Times New Roman"/>
          <w:snapToGrid/>
          <w:color w:val="000000"/>
          <w:kern w:val="0"/>
          <w:sz w:val="32"/>
          <w:szCs w:val="32"/>
          <w:lang w:val="en-US" w:eastAsia="zh-CN" w:bidi="ar-SA"/>
        </w:rPr>
        <w:t>XXXXXXXXX。</w:t>
      </w:r>
    </w:p>
    <w:p w14:paraId="0794E3EE">
      <w:pPr>
        <w:widowControl/>
        <w:kinsoku/>
        <w:autoSpaceDE/>
        <w:autoSpaceDN/>
        <w:adjustRightInd/>
        <w:snapToGrid/>
        <w:spacing w:line="360" w:lineRule="auto"/>
        <w:ind w:firstLine="640" w:firstLineChars="200"/>
        <w:jc w:val="left"/>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（四）协作单位</w:t>
      </w:r>
    </w:p>
    <w:p w14:paraId="395C012A">
      <w:pPr>
        <w:widowControl/>
        <w:kinsoku/>
        <w:autoSpaceDE/>
        <w:autoSpaceDN/>
        <w:adjustRightInd/>
        <w:snapToGrid/>
        <w:spacing w:line="360" w:lineRule="auto"/>
        <w:ind w:firstLine="640" w:firstLineChars="200"/>
        <w:jc w:val="left"/>
        <w:textAlignment w:val="auto"/>
        <w:rPr>
          <w:rFonts w:hint="default" w:ascii="Times New Roman" w:hAnsi="Times New Roman" w:eastAsia="宋体" w:cs="Times New Roman"/>
          <w:snapToGrid/>
          <w:color w:val="000000"/>
          <w:kern w:val="0"/>
          <w:sz w:val="32"/>
          <w:szCs w:val="32"/>
          <w:lang w:val="en-US" w:eastAsia="zh-CN" w:bidi="ar-SA"/>
        </w:rPr>
      </w:pPr>
      <w:r>
        <w:rPr>
          <w:rFonts w:hint="default" w:ascii="Times New Roman" w:hAnsi="Times New Roman" w:eastAsia="宋体" w:cs="Times New Roman"/>
          <w:snapToGrid/>
          <w:color w:val="000000"/>
          <w:kern w:val="0"/>
          <w:sz w:val="32"/>
          <w:szCs w:val="32"/>
          <w:lang w:val="en-US" w:eastAsia="zh-CN" w:bidi="ar-SA"/>
        </w:rPr>
        <w:t>XXXXXXXX、XXXXXXXX、XXXXXXXX、XXXXXXXX。</w:t>
      </w:r>
    </w:p>
    <w:p w14:paraId="2AAF4811">
      <w:pPr>
        <w:widowControl/>
        <w:kinsoku/>
        <w:autoSpaceDE/>
        <w:autoSpaceDN/>
        <w:adjustRightInd/>
        <w:snapToGrid/>
        <w:spacing w:line="360" w:lineRule="auto"/>
        <w:ind w:firstLine="640" w:firstLineChars="200"/>
        <w:jc w:val="left"/>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（五）主要起草人及其所做的工作</w:t>
      </w:r>
    </w:p>
    <w:p w14:paraId="328C33E2">
      <w:pPr>
        <w:widowControl w:val="0"/>
        <w:kinsoku/>
        <w:autoSpaceDE/>
        <w:autoSpaceDN/>
        <w:adjustRightInd/>
        <w:snapToGrid/>
        <w:spacing w:before="120" w:beforeLines="50" w:after="120" w:afterLines="50" w:line="240" w:lineRule="auto"/>
        <w:ind w:firstLine="420" w:firstLineChars="20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SA"/>
        </w:rPr>
        <w:t>表1  XXXXXXXXXX编写小组成员与分工表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650"/>
        <w:gridCol w:w="648"/>
        <w:gridCol w:w="1375"/>
        <w:gridCol w:w="2783"/>
        <w:gridCol w:w="2763"/>
      </w:tblGrid>
      <w:tr w14:paraId="19F3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20" w:type="pct"/>
            <w:tcBorders>
              <w:right w:val="single" w:color="auto" w:sz="4" w:space="0"/>
            </w:tcBorders>
            <w:noWrap w:val="0"/>
            <w:vAlign w:val="center"/>
          </w:tcPr>
          <w:p w14:paraId="534238BA">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SA"/>
              </w:rPr>
              <w:t>姓名</w:t>
            </w:r>
          </w:p>
        </w:tc>
        <w:tc>
          <w:tcPr>
            <w:tcW w:w="354" w:type="pct"/>
            <w:tcBorders>
              <w:left w:val="single" w:color="auto" w:sz="4" w:space="0"/>
            </w:tcBorders>
            <w:noWrap w:val="0"/>
            <w:vAlign w:val="center"/>
          </w:tcPr>
          <w:p w14:paraId="14E6D6A6">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SA"/>
              </w:rPr>
              <w:t>性别</w:t>
            </w:r>
          </w:p>
        </w:tc>
        <w:tc>
          <w:tcPr>
            <w:tcW w:w="353" w:type="pct"/>
            <w:noWrap w:val="0"/>
            <w:vAlign w:val="center"/>
          </w:tcPr>
          <w:p w14:paraId="4121FD15">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SA"/>
              </w:rPr>
              <w:t>年龄</w:t>
            </w:r>
          </w:p>
        </w:tc>
        <w:tc>
          <w:tcPr>
            <w:tcW w:w="749" w:type="pct"/>
            <w:noWrap w:val="0"/>
            <w:vAlign w:val="center"/>
          </w:tcPr>
          <w:p w14:paraId="5736111C">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SA"/>
              </w:rPr>
              <w:t>职称/职务</w:t>
            </w:r>
          </w:p>
        </w:tc>
        <w:tc>
          <w:tcPr>
            <w:tcW w:w="1516" w:type="pct"/>
            <w:noWrap w:val="0"/>
            <w:vAlign w:val="center"/>
          </w:tcPr>
          <w:p w14:paraId="2EE1E8B7">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SA"/>
              </w:rPr>
              <w:t>工  作  单  位</w:t>
            </w:r>
          </w:p>
        </w:tc>
        <w:tc>
          <w:tcPr>
            <w:tcW w:w="1505" w:type="pct"/>
            <w:noWrap w:val="0"/>
            <w:vAlign w:val="center"/>
          </w:tcPr>
          <w:p w14:paraId="2B7D4074">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SA"/>
              </w:rPr>
              <w:t>任  务  分  工</w:t>
            </w:r>
          </w:p>
        </w:tc>
      </w:tr>
      <w:tr w14:paraId="0B81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20" w:type="pct"/>
            <w:tcBorders>
              <w:right w:val="single" w:color="auto" w:sz="4" w:space="0"/>
            </w:tcBorders>
            <w:noWrap w:val="0"/>
            <w:vAlign w:val="center"/>
          </w:tcPr>
          <w:p w14:paraId="7E1D5470">
            <w:pPr>
              <w:widowControl w:val="0"/>
              <w:kinsoku/>
              <w:autoSpaceDE/>
              <w:autoSpaceDN/>
              <w:adjustRightInd/>
              <w:snapToGrid w:val="0"/>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354" w:type="pct"/>
            <w:tcBorders>
              <w:left w:val="single" w:color="auto" w:sz="4" w:space="0"/>
            </w:tcBorders>
            <w:noWrap w:val="0"/>
            <w:vAlign w:val="center"/>
          </w:tcPr>
          <w:p w14:paraId="0356AF45">
            <w:pPr>
              <w:widowControl w:val="0"/>
              <w:kinsoku/>
              <w:autoSpaceDE/>
              <w:autoSpaceDN/>
              <w:adjustRightInd/>
              <w:snapToGrid w:val="0"/>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353" w:type="pct"/>
            <w:noWrap w:val="0"/>
            <w:vAlign w:val="center"/>
          </w:tcPr>
          <w:p w14:paraId="03A500DA">
            <w:pPr>
              <w:widowControl w:val="0"/>
              <w:kinsoku/>
              <w:autoSpaceDE/>
              <w:autoSpaceDN/>
              <w:adjustRightInd/>
              <w:snapToGrid w:val="0"/>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749" w:type="pct"/>
            <w:noWrap w:val="0"/>
            <w:vAlign w:val="center"/>
          </w:tcPr>
          <w:p w14:paraId="7D35F348">
            <w:pPr>
              <w:widowControl w:val="0"/>
              <w:kinsoku/>
              <w:autoSpaceDE/>
              <w:autoSpaceDN/>
              <w:adjustRightInd/>
              <w:snapToGrid w:val="0"/>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1516" w:type="pct"/>
            <w:noWrap w:val="0"/>
            <w:vAlign w:val="center"/>
          </w:tcPr>
          <w:p w14:paraId="0E205C80">
            <w:pPr>
              <w:widowControl w:val="0"/>
              <w:kinsoku/>
              <w:autoSpaceDE/>
              <w:autoSpaceDN/>
              <w:adjustRightInd/>
              <w:snapToGrid w:val="0"/>
              <w:spacing w:line="240" w:lineRule="auto"/>
              <w:ind w:firstLine="0" w:firstLineChars="0"/>
              <w:jc w:val="both"/>
              <w:textAlignment w:val="auto"/>
              <w:rPr>
                <w:rFonts w:hint="default" w:ascii="Times New Roman" w:hAnsi="Times New Roman" w:eastAsia="仿宋_GB2312" w:cs="Times New Roman"/>
                <w:snapToGrid/>
                <w:color w:val="000000"/>
                <w:kern w:val="0"/>
                <w:sz w:val="21"/>
                <w:szCs w:val="21"/>
                <w:lang w:val="en-US" w:eastAsia="zh-CN" w:bidi="ar-SA"/>
              </w:rPr>
            </w:pPr>
          </w:p>
        </w:tc>
        <w:tc>
          <w:tcPr>
            <w:tcW w:w="1505" w:type="pct"/>
            <w:noWrap w:val="0"/>
            <w:vAlign w:val="center"/>
          </w:tcPr>
          <w:p w14:paraId="1D304847">
            <w:pPr>
              <w:widowControl w:val="0"/>
              <w:kinsoku/>
              <w:autoSpaceDE/>
              <w:autoSpaceDN/>
              <w:adjustRightInd/>
              <w:snapToGrid w:val="0"/>
              <w:spacing w:line="240" w:lineRule="auto"/>
              <w:ind w:firstLine="0" w:firstLineChars="0"/>
              <w:jc w:val="both"/>
              <w:textAlignment w:val="auto"/>
              <w:rPr>
                <w:rFonts w:hint="default" w:ascii="Times New Roman" w:hAnsi="Times New Roman" w:eastAsia="仿宋_GB2312" w:cs="Times New Roman"/>
                <w:snapToGrid/>
                <w:color w:val="000000"/>
                <w:kern w:val="0"/>
                <w:sz w:val="21"/>
                <w:szCs w:val="21"/>
                <w:lang w:val="en-US" w:eastAsia="zh-CN" w:bidi="ar-SA"/>
              </w:rPr>
            </w:pPr>
          </w:p>
        </w:tc>
      </w:tr>
      <w:tr w14:paraId="792E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20" w:type="pct"/>
            <w:tcBorders>
              <w:right w:val="single" w:color="auto" w:sz="4" w:space="0"/>
            </w:tcBorders>
            <w:noWrap w:val="0"/>
            <w:vAlign w:val="center"/>
          </w:tcPr>
          <w:p w14:paraId="1F429C31">
            <w:pPr>
              <w:widowControl w:val="0"/>
              <w:kinsoku/>
              <w:autoSpaceDE/>
              <w:autoSpaceDN/>
              <w:adjustRightInd/>
              <w:snapToGrid w:val="0"/>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354" w:type="pct"/>
            <w:tcBorders>
              <w:left w:val="single" w:color="auto" w:sz="4" w:space="0"/>
            </w:tcBorders>
            <w:noWrap w:val="0"/>
            <w:vAlign w:val="center"/>
          </w:tcPr>
          <w:p w14:paraId="5930D09F">
            <w:pPr>
              <w:widowControl w:val="0"/>
              <w:kinsoku/>
              <w:autoSpaceDE/>
              <w:autoSpaceDN/>
              <w:adjustRightInd/>
              <w:snapToGrid w:val="0"/>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353" w:type="pct"/>
            <w:noWrap w:val="0"/>
            <w:vAlign w:val="center"/>
          </w:tcPr>
          <w:p w14:paraId="18518740">
            <w:pPr>
              <w:widowControl w:val="0"/>
              <w:kinsoku/>
              <w:autoSpaceDE/>
              <w:autoSpaceDN/>
              <w:adjustRightInd/>
              <w:snapToGrid w:val="0"/>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749" w:type="pct"/>
            <w:noWrap w:val="0"/>
            <w:vAlign w:val="center"/>
          </w:tcPr>
          <w:p w14:paraId="73905C5F">
            <w:pPr>
              <w:widowControl w:val="0"/>
              <w:kinsoku/>
              <w:autoSpaceDE/>
              <w:autoSpaceDN/>
              <w:adjustRightInd/>
              <w:snapToGrid w:val="0"/>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1516" w:type="pct"/>
            <w:noWrap w:val="0"/>
            <w:vAlign w:val="center"/>
          </w:tcPr>
          <w:p w14:paraId="15D5C75A">
            <w:pPr>
              <w:widowControl w:val="0"/>
              <w:kinsoku/>
              <w:autoSpaceDE/>
              <w:autoSpaceDN/>
              <w:adjustRightInd/>
              <w:snapToGrid w:val="0"/>
              <w:spacing w:line="240" w:lineRule="auto"/>
              <w:ind w:firstLine="0" w:firstLineChars="0"/>
              <w:jc w:val="both"/>
              <w:textAlignment w:val="auto"/>
              <w:rPr>
                <w:rFonts w:hint="default" w:ascii="Times New Roman" w:hAnsi="Times New Roman" w:eastAsia="仿宋_GB2312" w:cs="Times New Roman"/>
                <w:snapToGrid/>
                <w:color w:val="000000"/>
                <w:kern w:val="0"/>
                <w:sz w:val="21"/>
                <w:szCs w:val="21"/>
                <w:lang w:val="en-US" w:eastAsia="zh-CN" w:bidi="ar-SA"/>
              </w:rPr>
            </w:pPr>
          </w:p>
        </w:tc>
        <w:tc>
          <w:tcPr>
            <w:tcW w:w="1505" w:type="pct"/>
            <w:noWrap w:val="0"/>
            <w:vAlign w:val="center"/>
          </w:tcPr>
          <w:p w14:paraId="72DBE2AF">
            <w:pPr>
              <w:widowControl w:val="0"/>
              <w:kinsoku/>
              <w:autoSpaceDE/>
              <w:autoSpaceDN/>
              <w:adjustRightInd/>
              <w:snapToGrid w:val="0"/>
              <w:spacing w:line="240" w:lineRule="auto"/>
              <w:ind w:firstLine="0" w:firstLineChars="0"/>
              <w:jc w:val="both"/>
              <w:textAlignment w:val="auto"/>
              <w:rPr>
                <w:rFonts w:hint="default" w:ascii="Times New Roman" w:hAnsi="Times New Roman" w:eastAsia="仿宋_GB2312" w:cs="Times New Roman"/>
                <w:snapToGrid/>
                <w:color w:val="000000"/>
                <w:kern w:val="0"/>
                <w:sz w:val="21"/>
                <w:szCs w:val="21"/>
                <w:lang w:val="en-US" w:eastAsia="zh-CN" w:bidi="ar-SA"/>
              </w:rPr>
            </w:pPr>
          </w:p>
        </w:tc>
      </w:tr>
      <w:tr w14:paraId="3787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20" w:type="pct"/>
            <w:tcBorders>
              <w:right w:val="single" w:color="auto" w:sz="4" w:space="0"/>
            </w:tcBorders>
            <w:noWrap w:val="0"/>
            <w:vAlign w:val="center"/>
          </w:tcPr>
          <w:p w14:paraId="1C2FED04">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354" w:type="pct"/>
            <w:tcBorders>
              <w:left w:val="single" w:color="auto" w:sz="4" w:space="0"/>
            </w:tcBorders>
            <w:noWrap w:val="0"/>
            <w:vAlign w:val="center"/>
          </w:tcPr>
          <w:p w14:paraId="6ED92623">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353" w:type="pct"/>
            <w:noWrap w:val="0"/>
            <w:vAlign w:val="center"/>
          </w:tcPr>
          <w:p w14:paraId="193DEC2B">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749" w:type="pct"/>
            <w:noWrap w:val="0"/>
            <w:vAlign w:val="center"/>
          </w:tcPr>
          <w:p w14:paraId="6F3A7798">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1516" w:type="pct"/>
            <w:noWrap w:val="0"/>
            <w:vAlign w:val="center"/>
          </w:tcPr>
          <w:p w14:paraId="26E58153">
            <w:pPr>
              <w:widowControl w:val="0"/>
              <w:kinsoku/>
              <w:autoSpaceDE/>
              <w:autoSpaceDN/>
              <w:adjustRightInd/>
              <w:snapToGrid/>
              <w:spacing w:line="240" w:lineRule="auto"/>
              <w:ind w:firstLine="0" w:firstLineChars="0"/>
              <w:jc w:val="both"/>
              <w:textAlignment w:val="auto"/>
              <w:rPr>
                <w:rFonts w:hint="default" w:ascii="Times New Roman" w:hAnsi="Times New Roman" w:eastAsia="仿宋_GB2312" w:cs="Times New Roman"/>
                <w:snapToGrid/>
                <w:color w:val="000000"/>
                <w:kern w:val="0"/>
                <w:sz w:val="21"/>
                <w:szCs w:val="21"/>
                <w:lang w:val="en-US" w:eastAsia="zh-CN" w:bidi="ar-SA"/>
              </w:rPr>
            </w:pPr>
          </w:p>
        </w:tc>
        <w:tc>
          <w:tcPr>
            <w:tcW w:w="1505" w:type="pct"/>
            <w:noWrap w:val="0"/>
            <w:vAlign w:val="center"/>
          </w:tcPr>
          <w:p w14:paraId="698F5ECC">
            <w:pPr>
              <w:widowControl w:val="0"/>
              <w:kinsoku/>
              <w:autoSpaceDE/>
              <w:autoSpaceDN/>
              <w:adjustRightInd/>
              <w:snapToGrid/>
              <w:spacing w:line="240" w:lineRule="auto"/>
              <w:ind w:firstLine="0" w:firstLineChars="0"/>
              <w:jc w:val="both"/>
              <w:textAlignment w:val="auto"/>
              <w:rPr>
                <w:rFonts w:hint="default" w:ascii="Times New Roman" w:hAnsi="Times New Roman" w:eastAsia="仿宋_GB2312" w:cs="Times New Roman"/>
                <w:snapToGrid/>
                <w:color w:val="000000"/>
                <w:kern w:val="0"/>
                <w:sz w:val="21"/>
                <w:szCs w:val="21"/>
                <w:lang w:val="en-US" w:eastAsia="zh-CN" w:bidi="ar-SA"/>
              </w:rPr>
            </w:pPr>
          </w:p>
        </w:tc>
      </w:tr>
      <w:tr w14:paraId="1563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20" w:type="pct"/>
            <w:tcBorders>
              <w:right w:val="single" w:color="auto" w:sz="4" w:space="0"/>
            </w:tcBorders>
            <w:noWrap w:val="0"/>
            <w:vAlign w:val="center"/>
          </w:tcPr>
          <w:p w14:paraId="6124E0F0">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354" w:type="pct"/>
            <w:tcBorders>
              <w:left w:val="single" w:color="auto" w:sz="4" w:space="0"/>
            </w:tcBorders>
            <w:noWrap w:val="0"/>
            <w:vAlign w:val="center"/>
          </w:tcPr>
          <w:p w14:paraId="3E792F75">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353" w:type="pct"/>
            <w:noWrap w:val="0"/>
            <w:vAlign w:val="center"/>
          </w:tcPr>
          <w:p w14:paraId="4B6E3AD2">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749" w:type="pct"/>
            <w:noWrap w:val="0"/>
            <w:vAlign w:val="center"/>
          </w:tcPr>
          <w:p w14:paraId="4E896626">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1516" w:type="pct"/>
            <w:noWrap w:val="0"/>
            <w:vAlign w:val="center"/>
          </w:tcPr>
          <w:p w14:paraId="0953A367">
            <w:pPr>
              <w:widowControl w:val="0"/>
              <w:kinsoku/>
              <w:autoSpaceDE/>
              <w:autoSpaceDN/>
              <w:adjustRightInd/>
              <w:snapToGrid w:val="0"/>
              <w:spacing w:line="240" w:lineRule="auto"/>
              <w:ind w:firstLine="0" w:firstLineChars="0"/>
              <w:jc w:val="both"/>
              <w:textAlignment w:val="auto"/>
              <w:rPr>
                <w:rFonts w:hint="default" w:ascii="Times New Roman" w:hAnsi="Times New Roman" w:eastAsia="仿宋_GB2312" w:cs="Times New Roman"/>
                <w:snapToGrid/>
                <w:color w:val="000000"/>
                <w:kern w:val="0"/>
                <w:sz w:val="21"/>
                <w:szCs w:val="21"/>
                <w:lang w:val="en-US" w:eastAsia="zh-CN" w:bidi="ar-SA"/>
              </w:rPr>
            </w:pPr>
          </w:p>
        </w:tc>
        <w:tc>
          <w:tcPr>
            <w:tcW w:w="1505" w:type="pct"/>
            <w:noWrap w:val="0"/>
            <w:vAlign w:val="center"/>
          </w:tcPr>
          <w:p w14:paraId="4361A041">
            <w:pPr>
              <w:widowControl w:val="0"/>
              <w:kinsoku/>
              <w:autoSpaceDE/>
              <w:autoSpaceDN/>
              <w:adjustRightInd/>
              <w:snapToGrid w:val="0"/>
              <w:spacing w:line="240" w:lineRule="auto"/>
              <w:ind w:firstLine="0" w:firstLineChars="0"/>
              <w:jc w:val="both"/>
              <w:textAlignment w:val="auto"/>
              <w:rPr>
                <w:rFonts w:hint="default" w:ascii="Times New Roman" w:hAnsi="Times New Roman" w:eastAsia="仿宋_GB2312" w:cs="Times New Roman"/>
                <w:snapToGrid/>
                <w:color w:val="000000"/>
                <w:kern w:val="0"/>
                <w:sz w:val="21"/>
                <w:szCs w:val="21"/>
                <w:lang w:val="en-US" w:eastAsia="zh-CN" w:bidi="ar-SA"/>
              </w:rPr>
            </w:pPr>
          </w:p>
        </w:tc>
      </w:tr>
      <w:tr w14:paraId="1EB2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20" w:type="pct"/>
            <w:tcBorders>
              <w:right w:val="single" w:color="auto" w:sz="4" w:space="0"/>
            </w:tcBorders>
            <w:noWrap w:val="0"/>
            <w:vAlign w:val="center"/>
          </w:tcPr>
          <w:p w14:paraId="76FAA4D2">
            <w:pPr>
              <w:widowControl w:val="0"/>
              <w:kinsoku/>
              <w:autoSpaceDE/>
              <w:autoSpaceDN/>
              <w:adjustRightInd/>
              <w:snapToGrid w:val="0"/>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354" w:type="pct"/>
            <w:tcBorders>
              <w:left w:val="single" w:color="auto" w:sz="4" w:space="0"/>
            </w:tcBorders>
            <w:noWrap w:val="0"/>
            <w:vAlign w:val="center"/>
          </w:tcPr>
          <w:p w14:paraId="06EA2B7C">
            <w:pPr>
              <w:widowControl w:val="0"/>
              <w:kinsoku/>
              <w:autoSpaceDE/>
              <w:autoSpaceDN/>
              <w:adjustRightInd/>
              <w:snapToGrid w:val="0"/>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353" w:type="pct"/>
            <w:noWrap w:val="0"/>
            <w:vAlign w:val="center"/>
          </w:tcPr>
          <w:p w14:paraId="1AA9E8FA">
            <w:pPr>
              <w:widowControl w:val="0"/>
              <w:kinsoku/>
              <w:autoSpaceDE/>
              <w:autoSpaceDN/>
              <w:adjustRightInd/>
              <w:snapToGrid w:val="0"/>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749" w:type="pct"/>
            <w:noWrap w:val="0"/>
            <w:vAlign w:val="center"/>
          </w:tcPr>
          <w:p w14:paraId="10933E33">
            <w:pPr>
              <w:widowControl w:val="0"/>
              <w:kinsoku/>
              <w:autoSpaceDE/>
              <w:autoSpaceDN/>
              <w:adjustRightInd/>
              <w:snapToGrid w:val="0"/>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1516" w:type="pct"/>
            <w:noWrap w:val="0"/>
            <w:vAlign w:val="center"/>
          </w:tcPr>
          <w:p w14:paraId="0FEEE707">
            <w:pPr>
              <w:widowControl w:val="0"/>
              <w:kinsoku/>
              <w:autoSpaceDE/>
              <w:autoSpaceDN/>
              <w:adjustRightInd/>
              <w:snapToGrid w:val="0"/>
              <w:spacing w:line="240" w:lineRule="auto"/>
              <w:ind w:firstLine="0" w:firstLineChars="0"/>
              <w:jc w:val="both"/>
              <w:textAlignment w:val="auto"/>
              <w:rPr>
                <w:rFonts w:hint="default" w:ascii="Times New Roman" w:hAnsi="Times New Roman" w:eastAsia="仿宋_GB2312" w:cs="Times New Roman"/>
                <w:snapToGrid/>
                <w:color w:val="000000"/>
                <w:kern w:val="0"/>
                <w:sz w:val="21"/>
                <w:szCs w:val="21"/>
                <w:lang w:val="en-US" w:eastAsia="zh-CN" w:bidi="ar-SA"/>
              </w:rPr>
            </w:pPr>
          </w:p>
        </w:tc>
        <w:tc>
          <w:tcPr>
            <w:tcW w:w="1505" w:type="pct"/>
            <w:noWrap w:val="0"/>
            <w:vAlign w:val="center"/>
          </w:tcPr>
          <w:p w14:paraId="1A0CB878">
            <w:pPr>
              <w:widowControl w:val="0"/>
              <w:kinsoku/>
              <w:autoSpaceDE/>
              <w:autoSpaceDN/>
              <w:adjustRightInd/>
              <w:snapToGrid w:val="0"/>
              <w:spacing w:line="240" w:lineRule="auto"/>
              <w:ind w:firstLine="0" w:firstLineChars="0"/>
              <w:jc w:val="both"/>
              <w:textAlignment w:val="auto"/>
              <w:rPr>
                <w:rFonts w:hint="default" w:ascii="Times New Roman" w:hAnsi="Times New Roman" w:eastAsia="仿宋_GB2312" w:cs="Times New Roman"/>
                <w:snapToGrid/>
                <w:color w:val="000000"/>
                <w:kern w:val="0"/>
                <w:sz w:val="21"/>
                <w:szCs w:val="21"/>
                <w:lang w:val="en-US" w:eastAsia="zh-CN" w:bidi="ar-SA"/>
              </w:rPr>
            </w:pPr>
          </w:p>
        </w:tc>
      </w:tr>
      <w:tr w14:paraId="6255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20" w:type="pct"/>
            <w:tcBorders>
              <w:right w:val="single" w:color="auto" w:sz="4" w:space="0"/>
            </w:tcBorders>
            <w:noWrap w:val="0"/>
            <w:vAlign w:val="center"/>
          </w:tcPr>
          <w:p w14:paraId="4C402E83">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354" w:type="pct"/>
            <w:tcBorders>
              <w:left w:val="single" w:color="auto" w:sz="4" w:space="0"/>
            </w:tcBorders>
            <w:noWrap w:val="0"/>
            <w:vAlign w:val="center"/>
          </w:tcPr>
          <w:p w14:paraId="03D48BE6">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353" w:type="pct"/>
            <w:noWrap w:val="0"/>
            <w:vAlign w:val="center"/>
          </w:tcPr>
          <w:p w14:paraId="4B36597B">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749" w:type="pct"/>
            <w:noWrap w:val="0"/>
            <w:vAlign w:val="center"/>
          </w:tcPr>
          <w:p w14:paraId="4D8B59E0">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1516" w:type="pct"/>
            <w:noWrap w:val="0"/>
            <w:vAlign w:val="center"/>
          </w:tcPr>
          <w:p w14:paraId="625F1455">
            <w:pPr>
              <w:widowControl w:val="0"/>
              <w:kinsoku/>
              <w:autoSpaceDE/>
              <w:autoSpaceDN/>
              <w:adjustRightInd/>
              <w:snapToGrid/>
              <w:spacing w:line="240" w:lineRule="auto"/>
              <w:ind w:firstLine="0" w:firstLineChars="0"/>
              <w:jc w:val="both"/>
              <w:textAlignment w:val="auto"/>
              <w:rPr>
                <w:rFonts w:hint="default" w:ascii="Times New Roman" w:hAnsi="Times New Roman" w:eastAsia="仿宋_GB2312" w:cs="Times New Roman"/>
                <w:snapToGrid/>
                <w:color w:val="000000"/>
                <w:kern w:val="0"/>
                <w:sz w:val="21"/>
                <w:szCs w:val="21"/>
                <w:lang w:val="en-US" w:eastAsia="zh-CN" w:bidi="ar-SA"/>
              </w:rPr>
            </w:pPr>
          </w:p>
        </w:tc>
        <w:tc>
          <w:tcPr>
            <w:tcW w:w="1505" w:type="pct"/>
            <w:noWrap w:val="0"/>
            <w:vAlign w:val="center"/>
          </w:tcPr>
          <w:p w14:paraId="436BF509">
            <w:pPr>
              <w:widowControl w:val="0"/>
              <w:kinsoku/>
              <w:autoSpaceDE/>
              <w:autoSpaceDN/>
              <w:adjustRightInd/>
              <w:snapToGrid/>
              <w:spacing w:line="240" w:lineRule="auto"/>
              <w:ind w:firstLine="0" w:firstLineChars="0"/>
              <w:jc w:val="both"/>
              <w:textAlignment w:val="auto"/>
              <w:rPr>
                <w:rFonts w:hint="default" w:ascii="Times New Roman" w:hAnsi="Times New Roman" w:eastAsia="仿宋_GB2312" w:cs="Times New Roman"/>
                <w:snapToGrid/>
                <w:color w:val="000000"/>
                <w:kern w:val="0"/>
                <w:sz w:val="21"/>
                <w:szCs w:val="21"/>
                <w:lang w:val="en-US" w:eastAsia="zh-CN" w:bidi="ar-SA"/>
              </w:rPr>
            </w:pPr>
          </w:p>
        </w:tc>
      </w:tr>
      <w:tr w14:paraId="093A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20" w:type="pct"/>
            <w:tcBorders>
              <w:right w:val="single" w:color="auto" w:sz="4" w:space="0"/>
            </w:tcBorders>
            <w:noWrap w:val="0"/>
            <w:vAlign w:val="center"/>
          </w:tcPr>
          <w:p w14:paraId="29877DBD">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354" w:type="pct"/>
            <w:tcBorders>
              <w:left w:val="single" w:color="auto" w:sz="4" w:space="0"/>
            </w:tcBorders>
            <w:noWrap w:val="0"/>
            <w:vAlign w:val="center"/>
          </w:tcPr>
          <w:p w14:paraId="1C7E6290">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353" w:type="pct"/>
            <w:noWrap w:val="0"/>
            <w:vAlign w:val="center"/>
          </w:tcPr>
          <w:p w14:paraId="3CF4F4DC">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749" w:type="pct"/>
            <w:noWrap w:val="0"/>
            <w:vAlign w:val="center"/>
          </w:tcPr>
          <w:p w14:paraId="37245773">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color w:val="000000"/>
                <w:kern w:val="0"/>
                <w:sz w:val="21"/>
                <w:szCs w:val="21"/>
                <w:lang w:val="en-US" w:eastAsia="zh-CN" w:bidi="ar-SA"/>
              </w:rPr>
            </w:pPr>
          </w:p>
        </w:tc>
        <w:tc>
          <w:tcPr>
            <w:tcW w:w="1516" w:type="pct"/>
            <w:noWrap w:val="0"/>
            <w:vAlign w:val="center"/>
          </w:tcPr>
          <w:p w14:paraId="1CD3A31C">
            <w:pPr>
              <w:widowControl w:val="0"/>
              <w:kinsoku/>
              <w:autoSpaceDE/>
              <w:autoSpaceDN/>
              <w:adjustRightInd/>
              <w:snapToGrid w:val="0"/>
              <w:spacing w:line="240" w:lineRule="auto"/>
              <w:ind w:firstLine="0" w:firstLineChars="0"/>
              <w:jc w:val="both"/>
              <w:textAlignment w:val="auto"/>
              <w:rPr>
                <w:rFonts w:hint="default" w:ascii="Times New Roman" w:hAnsi="Times New Roman" w:eastAsia="仿宋_GB2312" w:cs="Times New Roman"/>
                <w:snapToGrid/>
                <w:color w:val="000000"/>
                <w:kern w:val="0"/>
                <w:sz w:val="21"/>
                <w:szCs w:val="21"/>
                <w:lang w:val="en-US" w:eastAsia="zh-CN" w:bidi="ar-SA"/>
              </w:rPr>
            </w:pPr>
          </w:p>
        </w:tc>
        <w:tc>
          <w:tcPr>
            <w:tcW w:w="1505" w:type="pct"/>
            <w:noWrap w:val="0"/>
            <w:vAlign w:val="center"/>
          </w:tcPr>
          <w:p w14:paraId="654CDDD9">
            <w:pPr>
              <w:widowControl w:val="0"/>
              <w:kinsoku/>
              <w:autoSpaceDE/>
              <w:autoSpaceDN/>
              <w:adjustRightInd/>
              <w:snapToGrid w:val="0"/>
              <w:spacing w:line="240" w:lineRule="auto"/>
              <w:ind w:firstLine="0" w:firstLineChars="0"/>
              <w:jc w:val="both"/>
              <w:textAlignment w:val="auto"/>
              <w:rPr>
                <w:rFonts w:hint="default" w:ascii="Times New Roman" w:hAnsi="Times New Roman" w:eastAsia="仿宋_GB2312" w:cs="Times New Roman"/>
                <w:snapToGrid/>
                <w:color w:val="000000"/>
                <w:kern w:val="0"/>
                <w:sz w:val="21"/>
                <w:szCs w:val="21"/>
                <w:lang w:val="en-US" w:eastAsia="zh-CN" w:bidi="ar-SA"/>
              </w:rPr>
            </w:pPr>
          </w:p>
        </w:tc>
      </w:tr>
    </w:tbl>
    <w:p w14:paraId="6E09D090">
      <w:pPr>
        <w:widowControl/>
        <w:kinsoku/>
        <w:autoSpaceDE/>
        <w:autoSpaceDN/>
        <w:adjustRightInd/>
        <w:snapToGrid/>
        <w:spacing w:line="360" w:lineRule="auto"/>
        <w:ind w:firstLine="640" w:firstLineChars="200"/>
        <w:jc w:val="left"/>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（六）主要工作过程</w:t>
      </w:r>
    </w:p>
    <w:p w14:paraId="01A4FDD5">
      <w:pPr>
        <w:widowControl/>
        <w:kinsoku/>
        <w:autoSpaceDE/>
        <w:autoSpaceDN/>
        <w:adjustRightInd/>
        <w:snapToGrid/>
        <w:spacing w:line="360" w:lineRule="auto"/>
        <w:ind w:firstLine="640" w:firstLineChars="200"/>
        <w:jc w:val="left"/>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（略）</w:t>
      </w:r>
    </w:p>
    <w:p w14:paraId="402BDF50">
      <w:pPr>
        <w:widowControl w:val="0"/>
        <w:kinsoku/>
        <w:autoSpaceDE/>
        <w:autoSpaceDN/>
        <w:adjustRightInd/>
        <w:snapToGrid/>
        <w:spacing w:before="120" w:beforeLines="50" w:after="120" w:afterLines="50"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二、标准编制原则和确定地方标准主要内容</w:t>
      </w:r>
      <w:r>
        <w:rPr>
          <w:rFonts w:hint="eastAsia" w:ascii="Times New Roman" w:hAnsi="Times New Roman" w:eastAsia="仿宋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如技术指标、参数、公式、性能要求、试验方法、检验规则等</w:t>
      </w:r>
      <w:r>
        <w:rPr>
          <w:rFonts w:hint="eastAsia" w:ascii="Times New Roman" w:hAnsi="Times New Roman" w:eastAsia="仿宋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的论据</w:t>
      </w:r>
      <w:r>
        <w:rPr>
          <w:rFonts w:hint="eastAsia" w:ascii="Times New Roman" w:hAnsi="Times New Roman" w:eastAsia="仿宋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包括实验过程、统计数据、分析报告等</w:t>
      </w:r>
      <w:r>
        <w:rPr>
          <w:rFonts w:hint="eastAsia" w:ascii="Times New Roman" w:hAnsi="Times New Roman" w:eastAsia="仿宋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，修订地方标准时，应详细说明和原标准的主要差异情况</w:t>
      </w:r>
    </w:p>
    <w:p w14:paraId="41B722B9">
      <w:pPr>
        <w:widowControl/>
        <w:kinsoku/>
        <w:autoSpaceDE/>
        <w:autoSpaceDN/>
        <w:adjustRightInd/>
        <w:snapToGrid/>
        <w:spacing w:line="360" w:lineRule="auto"/>
        <w:ind w:firstLine="640" w:firstLineChars="200"/>
        <w:jc w:val="both"/>
        <w:textAlignment w:val="auto"/>
        <w:rPr>
          <w:rFonts w:hint="default" w:ascii="Times New Roman" w:hAnsi="Times New Roman" w:eastAsia="仿宋_GB2312" w:cs="Times New Roman"/>
          <w:snapToGrid/>
          <w:color w:val="000000"/>
          <w:kern w:val="2"/>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（一）标准编制原则</w:t>
      </w:r>
    </w:p>
    <w:p w14:paraId="6E91C3D7">
      <w:pPr>
        <w:widowControl w:val="0"/>
        <w:kinsoku/>
        <w:autoSpaceDE/>
        <w:autoSpaceDN/>
        <w:adjustRightInd/>
        <w:snapToGrid w:val="0"/>
        <w:spacing w:line="360" w:lineRule="auto"/>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本文件主要针对</w:t>
      </w:r>
      <w:r>
        <w:rPr>
          <w:rFonts w:hint="default" w:ascii="Times New Roman" w:hAnsi="Times New Roman" w:eastAsia="仿宋_GB2312" w:cs="Times New Roman"/>
          <w:snapToGrid/>
          <w:color w:val="000000"/>
          <w:kern w:val="0"/>
          <w:sz w:val="32"/>
          <w:szCs w:val="32"/>
          <w:lang w:val="en-US" w:eastAsia="zh-CN" w:bidi="ar-SA"/>
        </w:rPr>
        <w:t>红小豆绿色生产技术</w:t>
      </w:r>
      <w:r>
        <w:rPr>
          <w:rFonts w:hint="default" w:ascii="Times New Roman" w:hAnsi="Times New Roman" w:eastAsia="仿宋_GB2312" w:cs="Times New Roman"/>
          <w:snapToGrid/>
          <w:color w:val="000000"/>
          <w:kern w:val="2"/>
          <w:sz w:val="32"/>
          <w:szCs w:val="32"/>
          <w:lang w:val="en-US" w:eastAsia="zh-CN" w:bidi="ar-SA"/>
        </w:rPr>
        <w:t>的范围、规范性引用文件、</w:t>
      </w:r>
      <w:r>
        <w:rPr>
          <w:rFonts w:hint="default" w:ascii="Times New Roman" w:hAnsi="Times New Roman" w:eastAsia="仿宋_GB2312" w:cs="Times New Roman"/>
          <w:snapToGrid/>
          <w:color w:val="000000"/>
          <w:kern w:val="0"/>
          <w:sz w:val="32"/>
          <w:szCs w:val="32"/>
          <w:lang w:val="en-US" w:eastAsia="zh-CN" w:bidi="ar-SA"/>
        </w:rPr>
        <w:t>选地与整地、品种选择、播种、田间管理、病虫害防治、收获、脱粒清选与贮藏和生产档案等技术内容做出了规定。</w:t>
      </w:r>
    </w:p>
    <w:p w14:paraId="6BC18C1A">
      <w:pPr>
        <w:widowControl w:val="0"/>
        <w:kinsoku/>
        <w:autoSpaceDE/>
        <w:autoSpaceDN/>
        <w:adjustRightInd/>
        <w:snapToGrid w:val="0"/>
        <w:spacing w:line="360" w:lineRule="auto"/>
        <w:ind w:firstLine="640" w:firstLineChars="200"/>
        <w:jc w:val="both"/>
        <w:textAlignment w:val="auto"/>
        <w:rPr>
          <w:rFonts w:hint="default" w:ascii="Times New Roman" w:hAnsi="Times New Roman" w:eastAsia="仿宋_GB2312" w:cs="Times New Roman"/>
          <w:snapToGrid/>
          <w:color w:val="000000"/>
          <w:kern w:val="2"/>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本文件主要技术内容包括</w:t>
      </w:r>
      <w:r>
        <w:rPr>
          <w:rFonts w:hint="default" w:ascii="Times New Roman" w:hAnsi="Times New Roman" w:eastAsia="仿宋_GB2312" w:cs="Times New Roman"/>
          <w:snapToGrid/>
          <w:color w:val="000000"/>
          <w:kern w:val="0"/>
          <w:sz w:val="32"/>
          <w:szCs w:val="32"/>
          <w:lang w:val="en-US" w:eastAsia="zh-CN" w:bidi="ar-SA"/>
        </w:rPr>
        <w:t>红小豆绿色生产技术</w:t>
      </w:r>
      <w:r>
        <w:rPr>
          <w:rFonts w:hint="default" w:ascii="Times New Roman" w:hAnsi="Times New Roman" w:eastAsia="仿宋_GB2312" w:cs="Times New Roman"/>
          <w:snapToGrid/>
          <w:color w:val="000000"/>
          <w:kern w:val="2"/>
          <w:sz w:val="32"/>
          <w:szCs w:val="32"/>
          <w:lang w:val="en-US" w:eastAsia="zh-CN" w:bidi="ar-SA"/>
        </w:rPr>
        <w:t>生产过程中，对品种选择、播种时间、种子精选、田间中耕除草、病虫害防治等栽培管理，以及收获、入库贮藏等各技术环节均做出了详细规定。本文件适用于红小豆绿色生产。通过本文件与《辽宁省地方标准-农产品质量安全 小豆生产技术规程》等相关标准配合使用，对红小豆生产过程进行优化管理，可有效提高生产效率。</w:t>
      </w:r>
    </w:p>
    <w:p w14:paraId="70A4B588">
      <w:pPr>
        <w:widowControl w:val="0"/>
        <w:kinsoku/>
        <w:autoSpaceDE/>
        <w:autoSpaceDN/>
        <w:adjustRightInd/>
        <w:snapToGrid w:val="0"/>
        <w:spacing w:line="360" w:lineRule="auto"/>
        <w:ind w:firstLine="640" w:firstLineChars="200"/>
        <w:jc w:val="both"/>
        <w:textAlignment w:val="auto"/>
        <w:rPr>
          <w:rFonts w:hint="default" w:ascii="Times New Roman" w:hAnsi="Times New Roman" w:eastAsia="仿宋_GB2312" w:cs="Times New Roman"/>
          <w:snapToGrid/>
          <w:color w:val="000000"/>
          <w:kern w:val="2"/>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（二）确定依据</w:t>
      </w:r>
    </w:p>
    <w:p w14:paraId="4FB7B282">
      <w:pPr>
        <w:widowControl w:val="0"/>
        <w:kinsoku/>
        <w:autoSpaceDE/>
        <w:autoSpaceDN/>
        <w:adjustRightInd/>
        <w:snapToGrid w:val="0"/>
        <w:spacing w:line="360" w:lineRule="auto"/>
        <w:ind w:firstLine="640" w:firstLineChars="200"/>
        <w:jc w:val="both"/>
        <w:textAlignment w:val="auto"/>
        <w:rPr>
          <w:rFonts w:hint="default" w:ascii="Times New Roman" w:hAnsi="Times New Roman" w:eastAsia="仿宋_GB2312" w:cs="Times New Roman"/>
          <w:snapToGrid/>
          <w:color w:val="000000"/>
          <w:kern w:val="2"/>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本文件中的红小豆绿色生产的品种选择、播种时间、播种量、播种方法、种肥及追肥的主要依据来源于</w:t>
      </w:r>
      <w:bookmarkStart w:id="0" w:name="hmcheck_1dcf8f48efb340df974a9a9830d18860"/>
      <w:r>
        <w:rPr>
          <w:rFonts w:hint="default" w:ascii="Times New Roman" w:hAnsi="Times New Roman" w:eastAsia="仿宋_GB2312" w:cs="Times New Roman"/>
          <w:snapToGrid/>
          <w:color w:val="000000"/>
          <w:kern w:val="2"/>
          <w:sz w:val="32"/>
          <w:szCs w:val="32"/>
          <w:shd w:val="clear" w:fill="auto"/>
          <w:lang w:val="en-US" w:eastAsia="zh-CN" w:bidi="ar-SA"/>
        </w:rPr>
        <w:t>农业农村部</w:t>
      </w:r>
      <w:bookmarkEnd w:id="0"/>
      <w:r>
        <w:rPr>
          <w:rFonts w:hint="default" w:ascii="Times New Roman" w:hAnsi="Times New Roman" w:eastAsia="仿宋_GB2312" w:cs="Times New Roman"/>
          <w:snapToGrid/>
          <w:color w:val="000000"/>
          <w:kern w:val="2"/>
          <w:sz w:val="32"/>
          <w:szCs w:val="32"/>
          <w:lang w:val="en-US" w:eastAsia="zh-CN" w:bidi="ar-SA"/>
        </w:rPr>
        <w:t>十一五现代农业产业技术体系课题“国家食用豆产业技术体系沈阳综合试验站”（</w:t>
      </w:r>
      <w:bookmarkStart w:id="1" w:name="hmcheck_5844286d137d4887bd6cec43771ec184"/>
      <w:r>
        <w:rPr>
          <w:rFonts w:hint="default" w:ascii="Times New Roman" w:hAnsi="Times New Roman" w:eastAsia="仿宋_GB2312" w:cs="Times New Roman"/>
          <w:snapToGrid/>
          <w:color w:val="000000"/>
          <w:kern w:val="2"/>
          <w:sz w:val="32"/>
          <w:szCs w:val="32"/>
          <w:shd w:val="clear" w:fill="auto"/>
          <w:lang w:val="en-US" w:eastAsia="zh-CN" w:bidi="ar-SA"/>
        </w:rPr>
        <w:t>nycytx</w:t>
      </w:r>
      <w:bookmarkEnd w:id="1"/>
      <w:r>
        <w:rPr>
          <w:rFonts w:hint="default" w:ascii="Times New Roman" w:hAnsi="Times New Roman" w:eastAsia="仿宋_GB2312" w:cs="Times New Roman"/>
          <w:snapToGrid/>
          <w:color w:val="000000"/>
          <w:kern w:val="2"/>
          <w:sz w:val="32"/>
          <w:szCs w:val="32"/>
          <w:lang w:val="en-US" w:eastAsia="zh-CN" w:bidi="ar-SA"/>
        </w:rPr>
        <w:t>-18-Z7）、科技部支撑计划项目“出口杂豆品种改良及产业化示范”（2006BAD02B08-01-4）、</w:t>
      </w:r>
      <w:bookmarkStart w:id="2" w:name="hmcheck_0473bb731de442438061c6fbec57c921"/>
      <w:r>
        <w:rPr>
          <w:rFonts w:hint="default" w:ascii="Times New Roman" w:hAnsi="Times New Roman" w:eastAsia="仿宋_GB2312" w:cs="Times New Roman"/>
          <w:snapToGrid/>
          <w:color w:val="000000"/>
          <w:kern w:val="2"/>
          <w:sz w:val="32"/>
          <w:szCs w:val="32"/>
          <w:shd w:val="clear" w:fill="auto"/>
          <w:lang w:val="en-US" w:eastAsia="zh-CN" w:bidi="ar-SA"/>
        </w:rPr>
        <w:t>农业农村部</w:t>
      </w:r>
      <w:bookmarkEnd w:id="2"/>
      <w:r>
        <w:rPr>
          <w:rFonts w:hint="default" w:ascii="Times New Roman" w:hAnsi="Times New Roman" w:eastAsia="仿宋_GB2312" w:cs="Times New Roman"/>
          <w:snapToGrid/>
          <w:color w:val="000000"/>
          <w:kern w:val="2"/>
          <w:sz w:val="32"/>
          <w:szCs w:val="32"/>
          <w:lang w:val="en-US" w:eastAsia="zh-CN" w:bidi="ar-SA"/>
        </w:rPr>
        <w:t>十二五现代农业产业技术体系课题“国家食用豆产业技术体系沈阳综合试验站”（CARS-09-Z8）、辽宁省科学技术厅农业攻关计划项目“食用豆新品种选育与栽培技术研究”（2014201008-3）、辽宁省科学技术厅农业攻关计划项目“高粱及特色杂粮新品种选育及配套栽培技术”（201401651-3）等重大课题研究的相关试验汇总结果，以及生产试验、示范和调研的综合结果。</w:t>
      </w:r>
    </w:p>
    <w:p w14:paraId="1BA1737A">
      <w:pPr>
        <w:widowControl/>
        <w:kinsoku/>
        <w:autoSpaceDE/>
        <w:autoSpaceDN/>
        <w:adjustRightInd/>
        <w:snapToGrid/>
        <w:spacing w:line="360" w:lineRule="auto"/>
        <w:ind w:firstLine="640" w:firstLineChars="200"/>
        <w:jc w:val="both"/>
        <w:textAlignment w:val="auto"/>
        <w:rPr>
          <w:rFonts w:hint="default" w:ascii="Times New Roman" w:hAnsi="Times New Roman" w:eastAsia="仿宋_GB2312" w:cs="Times New Roman"/>
          <w:snapToGrid/>
          <w:color w:val="000000"/>
          <w:kern w:val="2"/>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1、品种选择</w:t>
      </w:r>
    </w:p>
    <w:p w14:paraId="4B13594A">
      <w:pPr>
        <w:widowControl/>
        <w:tabs>
          <w:tab w:val="center" w:pos="4201"/>
          <w:tab w:val="right" w:leader="dot" w:pos="9298"/>
        </w:tabs>
        <w:kinsoku/>
        <w:autoSpaceDE w:val="0"/>
        <w:autoSpaceDN w:val="0"/>
        <w:adjustRightInd/>
        <w:snapToGrid/>
        <w:spacing w:line="360" w:lineRule="auto"/>
        <w:ind w:firstLine="640" w:firstLineChars="200"/>
        <w:jc w:val="left"/>
        <w:textAlignment w:val="auto"/>
        <w:rPr>
          <w:rFonts w:hint="default" w:ascii="Times New Roman" w:hAnsi="Times New Roman" w:eastAsia="仿宋_GB2312" w:cs="Times New Roman"/>
          <w:snapToGrid/>
          <w:color w:val="000000"/>
          <w:kern w:val="2"/>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在2012年～2014年的辽西地区试验的基础上，2015年在辽西地区继续进行红小豆品种比较试验，参试品种包括：辽引红小豆1号、辽红小豆2号、辽引红小豆3号、辽引红小豆4号、辽红小豆5号、辽红小豆6号、辽红小豆7号等12个品种和高代品系，综合性状表明辽红小豆2号产量、综合抗性及适应能力等各方面表现突出。该品种属半蔓生中熟红小豆品种，株型为半蔓生型，株高60cm～70cm，主茎分枝3个～5个，单株结荚50个～60个，荚长9.4cm左右，单荚粒数5.5粒，百粒重21.5g, 属大粒型品种。</w:t>
      </w:r>
    </w:p>
    <w:p w14:paraId="374E142A">
      <w:pPr>
        <w:widowControl w:val="0"/>
        <w:kinsoku/>
        <w:autoSpaceDE w:val="0"/>
        <w:autoSpaceDN w:val="0"/>
        <w:adjustRightInd w:val="0"/>
        <w:snapToGrid/>
        <w:spacing w:line="360" w:lineRule="auto"/>
        <w:ind w:firstLine="640" w:firstLineChars="200"/>
        <w:jc w:val="left"/>
        <w:textAlignment w:val="auto"/>
        <w:rPr>
          <w:rFonts w:hint="default" w:ascii="Times New Roman" w:hAnsi="Times New Roman" w:eastAsia="仿宋_GB2312" w:cs="Times New Roman"/>
          <w:snapToGrid/>
          <w:color w:val="000000"/>
          <w:kern w:val="2"/>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2、播种时间</w:t>
      </w:r>
    </w:p>
    <w:p w14:paraId="72996B55">
      <w:pPr>
        <w:widowControl/>
        <w:tabs>
          <w:tab w:val="center" w:pos="4201"/>
          <w:tab w:val="right" w:leader="dot" w:pos="9298"/>
        </w:tabs>
        <w:kinsoku/>
        <w:autoSpaceDE w:val="0"/>
        <w:autoSpaceDN w:val="0"/>
        <w:adjustRightInd/>
        <w:snapToGrid/>
        <w:spacing w:line="360" w:lineRule="auto"/>
        <w:ind w:firstLine="640" w:firstLineChars="200"/>
        <w:jc w:val="left"/>
        <w:textAlignment w:val="auto"/>
        <w:rPr>
          <w:rFonts w:hint="default" w:ascii="Times New Roman" w:hAnsi="Times New Roman" w:eastAsia="仿宋_GB2312" w:cs="Times New Roman"/>
          <w:snapToGrid/>
          <w:kern w:val="0"/>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2007年～2008年，辽宁省农业科学院作物研究所在院本部旱田西试验地进行了播期试验。结果表明：辽宁省适宜春播地区的播种时间应在5月20日前，另外田间播种温度地温在14℃～18℃时，最适宜红小豆发芽。</w:t>
      </w:r>
    </w:p>
    <w:p w14:paraId="2F8D5265">
      <w:pPr>
        <w:widowControl/>
        <w:kinsoku/>
        <w:autoSpaceDE/>
        <w:autoSpaceDN/>
        <w:adjustRightInd/>
        <w:snapToGrid/>
        <w:spacing w:before="120" w:beforeLines="50" w:after="120" w:afterLines="50" w:line="240" w:lineRule="auto"/>
        <w:ind w:firstLine="0" w:firstLineChars="0"/>
        <w:jc w:val="center"/>
        <w:textAlignment w:val="auto"/>
        <w:outlineLvl w:val="1"/>
        <w:rPr>
          <w:rFonts w:hint="default" w:ascii="Times New Roman" w:hAnsi="Times New Roman" w:eastAsia="仿宋_GB2312" w:cs="Times New Roman"/>
          <w:snapToGrid/>
          <w:kern w:val="0"/>
          <w:sz w:val="21"/>
          <w:szCs w:val="21"/>
          <w:lang w:val="en-US" w:eastAsia="zh-CN" w:bidi="ar-SA"/>
        </w:rPr>
      </w:pPr>
    </w:p>
    <w:p w14:paraId="522038DC">
      <w:pPr>
        <w:widowControl/>
        <w:kinsoku/>
        <w:autoSpaceDE/>
        <w:autoSpaceDN/>
        <w:adjustRightInd/>
        <w:snapToGrid/>
        <w:spacing w:before="120" w:beforeLines="50" w:after="120" w:afterLines="50" w:line="240" w:lineRule="auto"/>
        <w:ind w:firstLine="0" w:firstLineChars="0"/>
        <w:jc w:val="center"/>
        <w:textAlignment w:val="auto"/>
        <w:outlineLvl w:val="1"/>
        <w:rPr>
          <w:rFonts w:hint="default" w:ascii="Times New Roman" w:hAnsi="Times New Roman" w:eastAsia="仿宋_GB2312" w:cs="Times New Roman"/>
          <w:snapToGrid/>
          <w:kern w:val="0"/>
          <w:sz w:val="21"/>
          <w:szCs w:val="21"/>
          <w:lang w:val="en-US" w:eastAsia="zh-CN" w:bidi="ar-SA"/>
        </w:rPr>
      </w:pPr>
      <w:r>
        <w:rPr>
          <w:rFonts w:hint="default" w:ascii="Times New Roman" w:hAnsi="Times New Roman" w:eastAsia="仿宋_GB2312" w:cs="Times New Roman"/>
          <w:snapToGrid/>
          <w:kern w:val="0"/>
          <w:sz w:val="21"/>
          <w:szCs w:val="21"/>
          <w:lang w:val="en-US" w:eastAsia="zh-CN" w:bidi="ar-SA"/>
        </w:rPr>
        <w:t>表2 春播红小豆物播期试验</w:t>
      </w:r>
    </w:p>
    <w:tbl>
      <w:tblPr>
        <w:tblStyle w:val="5"/>
        <w:tblW w:w="7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05"/>
        <w:gridCol w:w="1824"/>
        <w:gridCol w:w="1785"/>
        <w:gridCol w:w="1785"/>
      </w:tblGrid>
      <w:tr w14:paraId="0B7D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805" w:type="dxa"/>
            <w:noWrap w:val="0"/>
            <w:vAlign w:val="center"/>
          </w:tcPr>
          <w:p w14:paraId="557214D3">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名称</w:t>
            </w:r>
          </w:p>
        </w:tc>
        <w:tc>
          <w:tcPr>
            <w:tcW w:w="1824" w:type="dxa"/>
            <w:noWrap w:val="0"/>
            <w:vAlign w:val="center"/>
          </w:tcPr>
          <w:p w14:paraId="7C9AA44D">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播种时间</w:t>
            </w:r>
          </w:p>
        </w:tc>
        <w:tc>
          <w:tcPr>
            <w:tcW w:w="1785" w:type="dxa"/>
            <w:noWrap w:val="0"/>
            <w:vAlign w:val="center"/>
          </w:tcPr>
          <w:p w14:paraId="1B94BA6B">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成熟时间</w:t>
            </w:r>
          </w:p>
        </w:tc>
        <w:tc>
          <w:tcPr>
            <w:tcW w:w="1785" w:type="dxa"/>
            <w:noWrap w:val="0"/>
            <w:vAlign w:val="center"/>
          </w:tcPr>
          <w:p w14:paraId="12924E04">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成熟情况</w:t>
            </w:r>
          </w:p>
        </w:tc>
      </w:tr>
      <w:tr w14:paraId="516A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jc w:val="center"/>
        </w:trPr>
        <w:tc>
          <w:tcPr>
            <w:tcW w:w="1805" w:type="dxa"/>
            <w:noWrap w:val="0"/>
            <w:vAlign w:val="center"/>
          </w:tcPr>
          <w:p w14:paraId="30C251DF">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辽红小豆1号</w:t>
            </w:r>
          </w:p>
        </w:tc>
        <w:tc>
          <w:tcPr>
            <w:tcW w:w="1824" w:type="dxa"/>
            <w:noWrap w:val="0"/>
            <w:vAlign w:val="center"/>
          </w:tcPr>
          <w:p w14:paraId="6AEA0559">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5月10日</w:t>
            </w:r>
          </w:p>
        </w:tc>
        <w:tc>
          <w:tcPr>
            <w:tcW w:w="1785" w:type="dxa"/>
            <w:noWrap w:val="0"/>
            <w:vAlign w:val="center"/>
          </w:tcPr>
          <w:p w14:paraId="3D2ABF71">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9月7日</w:t>
            </w:r>
          </w:p>
        </w:tc>
        <w:tc>
          <w:tcPr>
            <w:tcW w:w="1785" w:type="dxa"/>
            <w:noWrap w:val="0"/>
            <w:vAlign w:val="center"/>
          </w:tcPr>
          <w:p w14:paraId="5969031A">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完熟</w:t>
            </w:r>
          </w:p>
        </w:tc>
      </w:tr>
      <w:tr w14:paraId="2684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805" w:type="dxa"/>
            <w:noWrap w:val="0"/>
            <w:vAlign w:val="center"/>
          </w:tcPr>
          <w:p w14:paraId="00682530">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辽红小豆1号</w:t>
            </w:r>
          </w:p>
        </w:tc>
        <w:tc>
          <w:tcPr>
            <w:tcW w:w="1824" w:type="dxa"/>
            <w:noWrap w:val="0"/>
            <w:vAlign w:val="center"/>
          </w:tcPr>
          <w:p w14:paraId="38238BBD">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5月20日</w:t>
            </w:r>
          </w:p>
        </w:tc>
        <w:tc>
          <w:tcPr>
            <w:tcW w:w="1785" w:type="dxa"/>
            <w:noWrap w:val="0"/>
            <w:vAlign w:val="center"/>
          </w:tcPr>
          <w:p w14:paraId="71AFD349">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9月9日</w:t>
            </w:r>
          </w:p>
        </w:tc>
        <w:tc>
          <w:tcPr>
            <w:tcW w:w="1785" w:type="dxa"/>
            <w:noWrap w:val="0"/>
            <w:vAlign w:val="center"/>
          </w:tcPr>
          <w:p w14:paraId="46274EB2">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完熟</w:t>
            </w:r>
          </w:p>
        </w:tc>
      </w:tr>
      <w:tr w14:paraId="28E2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805" w:type="dxa"/>
            <w:noWrap w:val="0"/>
            <w:vAlign w:val="center"/>
          </w:tcPr>
          <w:p w14:paraId="52695311">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辽红小豆1号</w:t>
            </w:r>
          </w:p>
        </w:tc>
        <w:tc>
          <w:tcPr>
            <w:tcW w:w="1824" w:type="dxa"/>
            <w:noWrap w:val="0"/>
            <w:vAlign w:val="center"/>
          </w:tcPr>
          <w:p w14:paraId="2D683C84">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5月30日</w:t>
            </w:r>
          </w:p>
        </w:tc>
        <w:tc>
          <w:tcPr>
            <w:tcW w:w="1785" w:type="dxa"/>
            <w:noWrap w:val="0"/>
            <w:vAlign w:val="center"/>
          </w:tcPr>
          <w:p w14:paraId="05FD4126">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9月14日</w:t>
            </w:r>
          </w:p>
        </w:tc>
        <w:tc>
          <w:tcPr>
            <w:tcW w:w="1785" w:type="dxa"/>
            <w:noWrap w:val="0"/>
            <w:vAlign w:val="center"/>
          </w:tcPr>
          <w:p w14:paraId="792A2A12">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完熟</w:t>
            </w:r>
          </w:p>
        </w:tc>
      </w:tr>
      <w:tr w14:paraId="3CC8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805" w:type="dxa"/>
            <w:noWrap w:val="0"/>
            <w:vAlign w:val="center"/>
          </w:tcPr>
          <w:p w14:paraId="2ED59F65">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辽红小豆1号</w:t>
            </w:r>
          </w:p>
        </w:tc>
        <w:tc>
          <w:tcPr>
            <w:tcW w:w="1824" w:type="dxa"/>
            <w:noWrap w:val="0"/>
            <w:vAlign w:val="center"/>
          </w:tcPr>
          <w:p w14:paraId="6A453EDC">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6月9日</w:t>
            </w:r>
          </w:p>
        </w:tc>
        <w:tc>
          <w:tcPr>
            <w:tcW w:w="1785" w:type="dxa"/>
            <w:noWrap w:val="0"/>
            <w:vAlign w:val="center"/>
          </w:tcPr>
          <w:p w14:paraId="579797BB">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9月18日</w:t>
            </w:r>
          </w:p>
        </w:tc>
        <w:tc>
          <w:tcPr>
            <w:tcW w:w="1785" w:type="dxa"/>
            <w:noWrap w:val="0"/>
            <w:vAlign w:val="center"/>
          </w:tcPr>
          <w:p w14:paraId="3EEA14FF">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完熟</w:t>
            </w:r>
          </w:p>
        </w:tc>
      </w:tr>
      <w:tr w14:paraId="36C7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805" w:type="dxa"/>
            <w:noWrap w:val="0"/>
            <w:vAlign w:val="center"/>
          </w:tcPr>
          <w:p w14:paraId="1E707619">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辽红小豆1号</w:t>
            </w:r>
          </w:p>
        </w:tc>
        <w:tc>
          <w:tcPr>
            <w:tcW w:w="1824" w:type="dxa"/>
            <w:noWrap w:val="0"/>
            <w:vAlign w:val="center"/>
          </w:tcPr>
          <w:p w14:paraId="5F76F5BA">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6月19日</w:t>
            </w:r>
          </w:p>
        </w:tc>
        <w:tc>
          <w:tcPr>
            <w:tcW w:w="1785" w:type="dxa"/>
            <w:noWrap w:val="0"/>
            <w:vAlign w:val="center"/>
          </w:tcPr>
          <w:p w14:paraId="40CB02D4">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9月21日</w:t>
            </w:r>
          </w:p>
        </w:tc>
        <w:tc>
          <w:tcPr>
            <w:tcW w:w="1785" w:type="dxa"/>
            <w:noWrap w:val="0"/>
            <w:vAlign w:val="center"/>
          </w:tcPr>
          <w:p w14:paraId="3EE0A6F0">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完熟</w:t>
            </w:r>
          </w:p>
        </w:tc>
      </w:tr>
      <w:tr w14:paraId="3C9C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805" w:type="dxa"/>
            <w:noWrap w:val="0"/>
            <w:vAlign w:val="center"/>
          </w:tcPr>
          <w:p w14:paraId="28193D78">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辽红小豆1号</w:t>
            </w:r>
          </w:p>
        </w:tc>
        <w:tc>
          <w:tcPr>
            <w:tcW w:w="1824" w:type="dxa"/>
            <w:noWrap w:val="0"/>
            <w:vAlign w:val="center"/>
          </w:tcPr>
          <w:p w14:paraId="41114261">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6月29日</w:t>
            </w:r>
          </w:p>
        </w:tc>
        <w:tc>
          <w:tcPr>
            <w:tcW w:w="1785" w:type="dxa"/>
            <w:noWrap w:val="0"/>
            <w:vAlign w:val="center"/>
          </w:tcPr>
          <w:p w14:paraId="513A48C2">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9月28日</w:t>
            </w:r>
          </w:p>
        </w:tc>
        <w:tc>
          <w:tcPr>
            <w:tcW w:w="1785" w:type="dxa"/>
            <w:noWrap w:val="0"/>
            <w:vAlign w:val="center"/>
          </w:tcPr>
          <w:p w14:paraId="12441BA9">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完熟</w:t>
            </w:r>
          </w:p>
        </w:tc>
      </w:tr>
      <w:tr w14:paraId="0D2D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805" w:type="dxa"/>
            <w:noWrap w:val="0"/>
            <w:vAlign w:val="center"/>
          </w:tcPr>
          <w:p w14:paraId="50858F82">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辽红小豆1号</w:t>
            </w:r>
          </w:p>
        </w:tc>
        <w:tc>
          <w:tcPr>
            <w:tcW w:w="1824" w:type="dxa"/>
            <w:noWrap w:val="0"/>
            <w:vAlign w:val="center"/>
          </w:tcPr>
          <w:p w14:paraId="4CA26F3C">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7月9日</w:t>
            </w:r>
          </w:p>
        </w:tc>
        <w:tc>
          <w:tcPr>
            <w:tcW w:w="1785" w:type="dxa"/>
            <w:noWrap w:val="0"/>
            <w:vAlign w:val="center"/>
          </w:tcPr>
          <w:p w14:paraId="531C8C40">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w:t>
            </w:r>
          </w:p>
        </w:tc>
        <w:tc>
          <w:tcPr>
            <w:tcW w:w="1785" w:type="dxa"/>
            <w:noWrap w:val="0"/>
            <w:vAlign w:val="center"/>
          </w:tcPr>
          <w:p w14:paraId="645F1CB0">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未成熟</w:t>
            </w:r>
          </w:p>
        </w:tc>
      </w:tr>
      <w:tr w14:paraId="1647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805" w:type="dxa"/>
            <w:noWrap w:val="0"/>
            <w:vAlign w:val="center"/>
          </w:tcPr>
          <w:p w14:paraId="5513FD99">
            <w:pPr>
              <w:widowControl w:val="0"/>
              <w:kinsoku/>
              <w:autoSpaceDE/>
              <w:autoSpaceDN/>
              <w:adjustRightInd/>
              <w:snapToGrid/>
              <w:spacing w:line="240" w:lineRule="auto"/>
              <w:ind w:firstLine="0" w:firstLineChars="0"/>
              <w:jc w:val="center"/>
              <w:textAlignment w:val="auto"/>
              <w:rPr>
                <w:rFonts w:hint="default" w:ascii="Times New Roman" w:hAnsi="Times New Roman" w:eastAsia="仿宋_GB2312" w:cs="Times New Roman"/>
                <w:snapToGrid/>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辽红小豆1号</w:t>
            </w:r>
          </w:p>
        </w:tc>
        <w:tc>
          <w:tcPr>
            <w:tcW w:w="1824" w:type="dxa"/>
            <w:noWrap w:val="0"/>
            <w:vAlign w:val="center"/>
          </w:tcPr>
          <w:p w14:paraId="6ADC108A">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7月19日</w:t>
            </w:r>
          </w:p>
        </w:tc>
        <w:tc>
          <w:tcPr>
            <w:tcW w:w="1785" w:type="dxa"/>
            <w:noWrap w:val="0"/>
            <w:vAlign w:val="center"/>
          </w:tcPr>
          <w:p w14:paraId="3A268E6B">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w:t>
            </w:r>
          </w:p>
        </w:tc>
        <w:tc>
          <w:tcPr>
            <w:tcW w:w="1785" w:type="dxa"/>
            <w:noWrap w:val="0"/>
            <w:vAlign w:val="center"/>
          </w:tcPr>
          <w:p w14:paraId="39D9DC44">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未成熟</w:t>
            </w:r>
          </w:p>
        </w:tc>
      </w:tr>
    </w:tbl>
    <w:p w14:paraId="6F681CF2">
      <w:pPr>
        <w:widowControl/>
        <w:kinsoku/>
        <w:autoSpaceDE/>
        <w:autoSpaceDN/>
        <w:adjustRightInd/>
        <w:snapToGrid/>
        <w:spacing w:before="120" w:beforeLines="50" w:after="120" w:afterLines="50" w:line="240" w:lineRule="auto"/>
        <w:ind w:firstLine="0" w:firstLineChars="0"/>
        <w:jc w:val="center"/>
        <w:textAlignment w:val="auto"/>
        <w:outlineLvl w:val="1"/>
        <w:rPr>
          <w:rFonts w:hint="default" w:ascii="Times New Roman" w:hAnsi="Times New Roman" w:eastAsia="仿宋_GB2312" w:cs="Times New Roman"/>
          <w:snapToGrid/>
          <w:kern w:val="0"/>
          <w:sz w:val="21"/>
          <w:szCs w:val="21"/>
          <w:lang w:val="en-US" w:eastAsia="zh-CN" w:bidi="ar-SA"/>
        </w:rPr>
      </w:pPr>
      <w:r>
        <w:rPr>
          <w:rFonts w:hint="default" w:ascii="Times New Roman" w:hAnsi="Times New Roman" w:eastAsia="仿宋_GB2312" w:cs="Times New Roman"/>
          <w:snapToGrid/>
          <w:kern w:val="0"/>
          <w:sz w:val="21"/>
          <w:szCs w:val="21"/>
          <w:lang w:val="en-US" w:eastAsia="zh-CN" w:bidi="ar-SA"/>
        </w:rPr>
        <w:t>表3 不同播期对春播红小豆主要形态学性状和产量性状的影响</w:t>
      </w:r>
    </w:p>
    <w:tbl>
      <w:tblPr>
        <w:tblStyle w:val="5"/>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65"/>
        <w:gridCol w:w="1074"/>
        <w:gridCol w:w="1365"/>
        <w:gridCol w:w="1155"/>
        <w:gridCol w:w="1050"/>
        <w:gridCol w:w="1470"/>
        <w:gridCol w:w="1174"/>
        <w:gridCol w:w="1174"/>
      </w:tblGrid>
      <w:tr w14:paraId="1B6C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365" w:type="dxa"/>
            <w:noWrap w:val="0"/>
            <w:vAlign w:val="center"/>
          </w:tcPr>
          <w:p w14:paraId="2496CA9C">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播种时间</w:t>
            </w:r>
          </w:p>
        </w:tc>
        <w:tc>
          <w:tcPr>
            <w:tcW w:w="1074" w:type="dxa"/>
            <w:noWrap w:val="0"/>
            <w:vAlign w:val="center"/>
          </w:tcPr>
          <w:p w14:paraId="3EF0045D">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株高</w:t>
            </w:r>
          </w:p>
          <w:p w14:paraId="47884009">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bookmarkStart w:id="3" w:name="hmcheck_a2618be2edcb47b59a86a77b924ad5c2"/>
            <w:r>
              <w:rPr>
                <w:rFonts w:hint="default" w:ascii="Times New Roman" w:hAnsi="Times New Roman" w:eastAsia="仿宋_GB2312" w:cs="Times New Roman"/>
                <w:snapToGrid/>
                <w:color w:val="000000"/>
                <w:kern w:val="0"/>
                <w:sz w:val="21"/>
                <w:szCs w:val="21"/>
                <w:shd w:val="clear" w:fill="auto"/>
                <w:lang w:val="en-US" w:eastAsia="zh-CN" w:bidi="ar"/>
              </w:rPr>
              <w:t>（</w:t>
            </w:r>
            <w:bookmarkEnd w:id="3"/>
            <w:r>
              <w:rPr>
                <w:rFonts w:hint="default" w:ascii="Times New Roman" w:hAnsi="Times New Roman" w:eastAsia="仿宋_GB2312" w:cs="Times New Roman"/>
                <w:snapToGrid/>
                <w:color w:val="000000"/>
                <w:kern w:val="0"/>
                <w:sz w:val="21"/>
                <w:szCs w:val="21"/>
                <w:lang w:val="en-US" w:eastAsia="zh-CN" w:bidi="ar"/>
              </w:rPr>
              <w:t>cm</w:t>
            </w:r>
            <w:bookmarkStart w:id="4" w:name="hmcheck_8c326f0dda8a49bba0e00634e0199c15"/>
            <w:r>
              <w:rPr>
                <w:rFonts w:hint="default" w:ascii="Times New Roman" w:hAnsi="Times New Roman" w:eastAsia="仿宋_GB2312" w:cs="Times New Roman"/>
                <w:snapToGrid/>
                <w:color w:val="000000"/>
                <w:kern w:val="0"/>
                <w:sz w:val="21"/>
                <w:szCs w:val="21"/>
                <w:shd w:val="clear" w:fill="auto"/>
                <w:lang w:val="en-US" w:eastAsia="zh-CN" w:bidi="ar"/>
              </w:rPr>
              <w:t>)</w:t>
            </w:r>
            <w:bookmarkEnd w:id="4"/>
          </w:p>
        </w:tc>
        <w:tc>
          <w:tcPr>
            <w:tcW w:w="1365" w:type="dxa"/>
            <w:noWrap w:val="0"/>
            <w:vAlign w:val="center"/>
          </w:tcPr>
          <w:p w14:paraId="16CB9204">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主茎节数</w:t>
            </w:r>
          </w:p>
          <w:p w14:paraId="25E548C0">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bookmarkStart w:id="5" w:name="hmcheck_06353e7febdc4a38951bd0f705613ea3"/>
            <w:r>
              <w:rPr>
                <w:rFonts w:hint="default" w:ascii="Times New Roman" w:hAnsi="Times New Roman" w:eastAsia="仿宋_GB2312" w:cs="Times New Roman"/>
                <w:snapToGrid/>
                <w:color w:val="000000"/>
                <w:kern w:val="0"/>
                <w:sz w:val="21"/>
                <w:szCs w:val="21"/>
                <w:shd w:val="clear" w:fill="auto"/>
                <w:lang w:val="en-US" w:eastAsia="zh-CN" w:bidi="ar"/>
              </w:rPr>
              <w:t>（</w:t>
            </w:r>
            <w:bookmarkEnd w:id="5"/>
            <w:r>
              <w:rPr>
                <w:rFonts w:hint="default" w:ascii="Times New Roman" w:hAnsi="Times New Roman" w:eastAsia="仿宋_GB2312" w:cs="Times New Roman"/>
                <w:snapToGrid/>
                <w:color w:val="000000"/>
                <w:kern w:val="0"/>
                <w:sz w:val="21"/>
                <w:szCs w:val="21"/>
                <w:lang w:val="en-US" w:eastAsia="zh-CN" w:bidi="ar"/>
              </w:rPr>
              <w:t>节</w:t>
            </w:r>
            <w:bookmarkStart w:id="6" w:name="hmcheck_49d59a85749a4ba989f66e95619370aa"/>
            <w:r>
              <w:rPr>
                <w:rFonts w:hint="default" w:ascii="Times New Roman" w:hAnsi="Times New Roman" w:eastAsia="仿宋_GB2312" w:cs="Times New Roman"/>
                <w:snapToGrid/>
                <w:color w:val="000000"/>
                <w:kern w:val="0"/>
                <w:sz w:val="21"/>
                <w:szCs w:val="21"/>
                <w:shd w:val="clear" w:fill="auto"/>
                <w:lang w:val="en-US" w:eastAsia="zh-CN" w:bidi="ar"/>
              </w:rPr>
              <w:t>)</w:t>
            </w:r>
            <w:bookmarkEnd w:id="6"/>
          </w:p>
        </w:tc>
        <w:tc>
          <w:tcPr>
            <w:tcW w:w="1155" w:type="dxa"/>
            <w:noWrap w:val="0"/>
            <w:vAlign w:val="center"/>
          </w:tcPr>
          <w:p w14:paraId="265A2D1D">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分枝数</w:t>
            </w:r>
          </w:p>
          <w:p w14:paraId="59D5868C">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bookmarkStart w:id="7" w:name="hmcheck_61385cc5015345c49f34f7ae148be38c"/>
            <w:r>
              <w:rPr>
                <w:rFonts w:hint="default" w:ascii="Times New Roman" w:hAnsi="Times New Roman" w:eastAsia="仿宋_GB2312" w:cs="Times New Roman"/>
                <w:snapToGrid/>
                <w:color w:val="000000"/>
                <w:kern w:val="0"/>
                <w:sz w:val="21"/>
                <w:szCs w:val="21"/>
                <w:shd w:val="clear" w:fill="auto"/>
                <w:lang w:val="en-US" w:eastAsia="zh-CN" w:bidi="ar"/>
              </w:rPr>
              <w:t>（</w:t>
            </w:r>
            <w:bookmarkEnd w:id="7"/>
            <w:r>
              <w:rPr>
                <w:rFonts w:hint="default" w:ascii="Times New Roman" w:hAnsi="Times New Roman" w:eastAsia="仿宋_GB2312" w:cs="Times New Roman"/>
                <w:snapToGrid/>
                <w:color w:val="000000"/>
                <w:kern w:val="0"/>
                <w:sz w:val="21"/>
                <w:szCs w:val="21"/>
                <w:lang w:val="en-US" w:eastAsia="zh-CN" w:bidi="ar"/>
              </w:rPr>
              <w:t>个</w:t>
            </w:r>
            <w:bookmarkStart w:id="8" w:name="hmcheck_2530442eeb4f4afa800fe6c170c2a549"/>
            <w:r>
              <w:rPr>
                <w:rFonts w:hint="default" w:ascii="Times New Roman" w:hAnsi="Times New Roman" w:eastAsia="仿宋_GB2312" w:cs="Times New Roman"/>
                <w:snapToGrid/>
                <w:color w:val="000000"/>
                <w:kern w:val="0"/>
                <w:sz w:val="21"/>
                <w:szCs w:val="21"/>
                <w:shd w:val="clear" w:fill="auto"/>
                <w:lang w:val="en-US" w:eastAsia="zh-CN" w:bidi="ar"/>
              </w:rPr>
              <w:t>)</w:t>
            </w:r>
            <w:bookmarkEnd w:id="8"/>
          </w:p>
        </w:tc>
        <w:tc>
          <w:tcPr>
            <w:tcW w:w="1050" w:type="dxa"/>
            <w:noWrap w:val="0"/>
            <w:vAlign w:val="center"/>
          </w:tcPr>
          <w:p w14:paraId="4127193A">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荚长</w:t>
            </w:r>
          </w:p>
          <w:p w14:paraId="15971180">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bookmarkStart w:id="9" w:name="hmcheck_b4ecd74ca585487a9df22e67b83ca5b5"/>
            <w:r>
              <w:rPr>
                <w:rFonts w:hint="default" w:ascii="Times New Roman" w:hAnsi="Times New Roman" w:eastAsia="仿宋_GB2312" w:cs="Times New Roman"/>
                <w:snapToGrid/>
                <w:color w:val="000000"/>
                <w:kern w:val="0"/>
                <w:sz w:val="21"/>
                <w:szCs w:val="21"/>
                <w:shd w:val="clear" w:fill="auto"/>
                <w:lang w:val="en-US" w:eastAsia="zh-CN" w:bidi="ar"/>
              </w:rPr>
              <w:t>（</w:t>
            </w:r>
            <w:bookmarkEnd w:id="9"/>
            <w:r>
              <w:rPr>
                <w:rFonts w:hint="default" w:ascii="Times New Roman" w:hAnsi="Times New Roman" w:eastAsia="仿宋_GB2312" w:cs="Times New Roman"/>
                <w:snapToGrid/>
                <w:color w:val="000000"/>
                <w:kern w:val="0"/>
                <w:sz w:val="21"/>
                <w:szCs w:val="21"/>
                <w:lang w:val="en-US" w:eastAsia="zh-CN" w:bidi="ar"/>
              </w:rPr>
              <w:t>cm</w:t>
            </w:r>
            <w:bookmarkStart w:id="10" w:name="hmcheck_4fb6c968467f447185c6e90e0944c791"/>
            <w:r>
              <w:rPr>
                <w:rFonts w:hint="default" w:ascii="Times New Roman" w:hAnsi="Times New Roman" w:eastAsia="仿宋_GB2312" w:cs="Times New Roman"/>
                <w:snapToGrid/>
                <w:color w:val="000000"/>
                <w:kern w:val="0"/>
                <w:sz w:val="21"/>
                <w:szCs w:val="21"/>
                <w:shd w:val="clear" w:fill="auto"/>
                <w:lang w:val="en-US" w:eastAsia="zh-CN" w:bidi="ar"/>
              </w:rPr>
              <w:t>)</w:t>
            </w:r>
            <w:bookmarkEnd w:id="10"/>
          </w:p>
        </w:tc>
        <w:tc>
          <w:tcPr>
            <w:tcW w:w="1470" w:type="dxa"/>
            <w:noWrap w:val="0"/>
            <w:vAlign w:val="center"/>
          </w:tcPr>
          <w:p w14:paraId="56F4856E">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单株荚数</w:t>
            </w:r>
          </w:p>
          <w:p w14:paraId="66D87A82">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bookmarkStart w:id="11" w:name="hmcheck_df8d18a604c644f28ae5b3daae55b00b"/>
            <w:r>
              <w:rPr>
                <w:rFonts w:hint="default" w:ascii="Times New Roman" w:hAnsi="Times New Roman" w:eastAsia="仿宋_GB2312" w:cs="Times New Roman"/>
                <w:snapToGrid/>
                <w:color w:val="000000"/>
                <w:kern w:val="0"/>
                <w:sz w:val="21"/>
                <w:szCs w:val="21"/>
                <w:shd w:val="clear" w:fill="auto"/>
                <w:lang w:val="en-US" w:eastAsia="zh-CN" w:bidi="ar"/>
              </w:rPr>
              <w:t>（</w:t>
            </w:r>
            <w:bookmarkEnd w:id="11"/>
            <w:r>
              <w:rPr>
                <w:rFonts w:hint="default" w:ascii="Times New Roman" w:hAnsi="Times New Roman" w:eastAsia="仿宋_GB2312" w:cs="Times New Roman"/>
                <w:snapToGrid/>
                <w:color w:val="000000"/>
                <w:kern w:val="0"/>
                <w:sz w:val="21"/>
                <w:szCs w:val="21"/>
                <w:lang w:val="en-US" w:eastAsia="zh-CN" w:bidi="ar"/>
              </w:rPr>
              <w:t>个</w:t>
            </w:r>
            <w:bookmarkStart w:id="12" w:name="hmcheck_8fb6ab167e4742729f397c1eaabd0be4"/>
            <w:r>
              <w:rPr>
                <w:rFonts w:hint="default" w:ascii="Times New Roman" w:hAnsi="Times New Roman" w:eastAsia="仿宋_GB2312" w:cs="Times New Roman"/>
                <w:snapToGrid/>
                <w:color w:val="000000"/>
                <w:kern w:val="0"/>
                <w:sz w:val="21"/>
                <w:szCs w:val="21"/>
                <w:shd w:val="clear" w:fill="auto"/>
                <w:lang w:val="en-US" w:eastAsia="zh-CN" w:bidi="ar"/>
              </w:rPr>
              <w:t>)</w:t>
            </w:r>
            <w:bookmarkEnd w:id="12"/>
          </w:p>
        </w:tc>
        <w:tc>
          <w:tcPr>
            <w:tcW w:w="1174" w:type="dxa"/>
            <w:noWrap w:val="0"/>
            <w:vAlign w:val="center"/>
          </w:tcPr>
          <w:p w14:paraId="4902833C">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百粒重</w:t>
            </w:r>
          </w:p>
          <w:p w14:paraId="5107F26D">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bookmarkStart w:id="13" w:name="hmcheck_f9c4a85d2d0d45a9984d664d8f0de20b"/>
            <w:r>
              <w:rPr>
                <w:rFonts w:hint="default" w:ascii="Times New Roman" w:hAnsi="Times New Roman" w:eastAsia="仿宋_GB2312" w:cs="Times New Roman"/>
                <w:snapToGrid/>
                <w:color w:val="000000"/>
                <w:kern w:val="0"/>
                <w:sz w:val="21"/>
                <w:szCs w:val="21"/>
                <w:shd w:val="clear" w:fill="auto"/>
                <w:lang w:val="en-US" w:eastAsia="zh-CN" w:bidi="ar"/>
              </w:rPr>
              <w:t>（</w:t>
            </w:r>
            <w:bookmarkEnd w:id="13"/>
            <w:r>
              <w:rPr>
                <w:rFonts w:hint="default" w:ascii="Times New Roman" w:hAnsi="Times New Roman" w:eastAsia="仿宋_GB2312" w:cs="Times New Roman"/>
                <w:snapToGrid/>
                <w:color w:val="000000"/>
                <w:kern w:val="0"/>
                <w:sz w:val="21"/>
                <w:szCs w:val="21"/>
                <w:lang w:val="en-US" w:eastAsia="zh-CN" w:bidi="ar"/>
              </w:rPr>
              <w:t>g</w:t>
            </w:r>
            <w:bookmarkStart w:id="14" w:name="hmcheck_a65332518210409f9eaedfa28ec7d6d3"/>
            <w:r>
              <w:rPr>
                <w:rFonts w:hint="default" w:ascii="Times New Roman" w:hAnsi="Times New Roman" w:eastAsia="仿宋_GB2312" w:cs="Times New Roman"/>
                <w:snapToGrid/>
                <w:color w:val="000000"/>
                <w:kern w:val="0"/>
                <w:sz w:val="21"/>
                <w:szCs w:val="21"/>
                <w:shd w:val="clear" w:fill="auto"/>
                <w:lang w:val="en-US" w:eastAsia="zh-CN" w:bidi="ar"/>
              </w:rPr>
              <w:t>)</w:t>
            </w:r>
            <w:bookmarkEnd w:id="14"/>
          </w:p>
        </w:tc>
        <w:tc>
          <w:tcPr>
            <w:tcW w:w="1174" w:type="dxa"/>
            <w:noWrap w:val="0"/>
            <w:vAlign w:val="center"/>
          </w:tcPr>
          <w:p w14:paraId="35237099">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产量</w:t>
            </w:r>
          </w:p>
          <w:p w14:paraId="6E528169">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bookmarkStart w:id="15" w:name="hmcheck_49af9c0c593a4d7f8e6217edf687c7c2"/>
            <w:r>
              <w:rPr>
                <w:rFonts w:hint="default" w:ascii="Times New Roman" w:hAnsi="Times New Roman" w:eastAsia="仿宋_GB2312" w:cs="Times New Roman"/>
                <w:snapToGrid/>
                <w:color w:val="000000"/>
                <w:kern w:val="0"/>
                <w:sz w:val="21"/>
                <w:szCs w:val="21"/>
                <w:shd w:val="clear" w:fill="auto"/>
                <w:lang w:val="en-US" w:eastAsia="zh-CN" w:bidi="ar"/>
              </w:rPr>
              <w:t>（</w:t>
            </w:r>
            <w:bookmarkEnd w:id="15"/>
            <w:r>
              <w:rPr>
                <w:rFonts w:hint="default" w:ascii="Times New Roman" w:hAnsi="Times New Roman" w:eastAsia="仿宋_GB2312" w:cs="Times New Roman"/>
                <w:snapToGrid/>
                <w:color w:val="000000"/>
                <w:kern w:val="0"/>
                <w:sz w:val="21"/>
                <w:szCs w:val="21"/>
                <w:lang w:val="en-US" w:eastAsia="zh-CN" w:bidi="ar"/>
              </w:rPr>
              <w:t>kg/hm</w:t>
            </w:r>
            <w:r>
              <w:rPr>
                <w:rFonts w:hint="default" w:ascii="Times New Roman" w:hAnsi="Times New Roman" w:eastAsia="仿宋_GB2312" w:cs="Times New Roman"/>
                <w:snapToGrid/>
                <w:color w:val="000000"/>
                <w:kern w:val="0"/>
                <w:sz w:val="21"/>
                <w:szCs w:val="21"/>
                <w:vertAlign w:val="baseline"/>
                <w:lang w:val="en-US" w:eastAsia="zh-CN" w:bidi="ar"/>
              </w:rPr>
              <w:t>2</w:t>
            </w:r>
            <w:bookmarkStart w:id="16" w:name="hmcheck_3f5ce1201a334f849992b2b3c6984bd1"/>
            <w:r>
              <w:rPr>
                <w:rFonts w:hint="default" w:ascii="Times New Roman" w:hAnsi="Times New Roman" w:eastAsia="仿宋_GB2312" w:cs="Times New Roman"/>
                <w:snapToGrid/>
                <w:color w:val="000000"/>
                <w:kern w:val="0"/>
                <w:sz w:val="21"/>
                <w:szCs w:val="21"/>
                <w:shd w:val="clear" w:fill="auto"/>
                <w:lang w:val="en-US" w:eastAsia="zh-CN" w:bidi="ar"/>
              </w:rPr>
              <w:t>)</w:t>
            </w:r>
            <w:bookmarkEnd w:id="16"/>
          </w:p>
        </w:tc>
      </w:tr>
      <w:tr w14:paraId="425B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jc w:val="center"/>
        </w:trPr>
        <w:tc>
          <w:tcPr>
            <w:tcW w:w="1365" w:type="dxa"/>
            <w:noWrap w:val="0"/>
            <w:vAlign w:val="center"/>
          </w:tcPr>
          <w:p w14:paraId="0AB42D80">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5月10日</w:t>
            </w:r>
          </w:p>
        </w:tc>
        <w:tc>
          <w:tcPr>
            <w:tcW w:w="1074" w:type="dxa"/>
            <w:noWrap w:val="0"/>
            <w:vAlign w:val="center"/>
          </w:tcPr>
          <w:p w14:paraId="5455CE30">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155.9</w:t>
            </w:r>
          </w:p>
        </w:tc>
        <w:tc>
          <w:tcPr>
            <w:tcW w:w="1365" w:type="dxa"/>
            <w:noWrap w:val="0"/>
            <w:vAlign w:val="center"/>
          </w:tcPr>
          <w:p w14:paraId="68B031FB">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25.5</w:t>
            </w:r>
          </w:p>
        </w:tc>
        <w:tc>
          <w:tcPr>
            <w:tcW w:w="1155" w:type="dxa"/>
            <w:noWrap w:val="0"/>
            <w:vAlign w:val="center"/>
          </w:tcPr>
          <w:p w14:paraId="21878AD0">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6.1</w:t>
            </w:r>
          </w:p>
        </w:tc>
        <w:tc>
          <w:tcPr>
            <w:tcW w:w="1050" w:type="dxa"/>
            <w:noWrap w:val="0"/>
            <w:vAlign w:val="center"/>
          </w:tcPr>
          <w:p w14:paraId="5B6F41A0">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7.5</w:t>
            </w:r>
          </w:p>
        </w:tc>
        <w:tc>
          <w:tcPr>
            <w:tcW w:w="1470" w:type="dxa"/>
            <w:noWrap w:val="0"/>
            <w:vAlign w:val="center"/>
          </w:tcPr>
          <w:p w14:paraId="6E42D246">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96.7</w:t>
            </w:r>
          </w:p>
        </w:tc>
        <w:tc>
          <w:tcPr>
            <w:tcW w:w="1174" w:type="dxa"/>
            <w:noWrap w:val="0"/>
            <w:vAlign w:val="center"/>
          </w:tcPr>
          <w:p w14:paraId="37032850">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10.46</w:t>
            </w:r>
          </w:p>
        </w:tc>
        <w:tc>
          <w:tcPr>
            <w:tcW w:w="1174" w:type="dxa"/>
            <w:noWrap w:val="0"/>
            <w:vAlign w:val="center"/>
          </w:tcPr>
          <w:p w14:paraId="0DD652B2">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1957.92</w:t>
            </w:r>
          </w:p>
        </w:tc>
      </w:tr>
      <w:tr w14:paraId="4039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365" w:type="dxa"/>
            <w:noWrap w:val="0"/>
            <w:vAlign w:val="center"/>
          </w:tcPr>
          <w:p w14:paraId="389512B1">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5月20日</w:t>
            </w:r>
          </w:p>
        </w:tc>
        <w:tc>
          <w:tcPr>
            <w:tcW w:w="1074" w:type="dxa"/>
            <w:noWrap w:val="0"/>
            <w:vAlign w:val="center"/>
          </w:tcPr>
          <w:p w14:paraId="288BF956">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157.3</w:t>
            </w:r>
          </w:p>
        </w:tc>
        <w:tc>
          <w:tcPr>
            <w:tcW w:w="1365" w:type="dxa"/>
            <w:noWrap w:val="0"/>
            <w:vAlign w:val="center"/>
          </w:tcPr>
          <w:p w14:paraId="08CA13E3">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25.8</w:t>
            </w:r>
          </w:p>
        </w:tc>
        <w:tc>
          <w:tcPr>
            <w:tcW w:w="1155" w:type="dxa"/>
            <w:noWrap w:val="0"/>
            <w:vAlign w:val="center"/>
          </w:tcPr>
          <w:p w14:paraId="5B7CBC2B">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6.5</w:t>
            </w:r>
          </w:p>
        </w:tc>
        <w:tc>
          <w:tcPr>
            <w:tcW w:w="1050" w:type="dxa"/>
            <w:noWrap w:val="0"/>
            <w:vAlign w:val="center"/>
          </w:tcPr>
          <w:p w14:paraId="10A64D05">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7.5</w:t>
            </w:r>
          </w:p>
        </w:tc>
        <w:tc>
          <w:tcPr>
            <w:tcW w:w="1470" w:type="dxa"/>
            <w:noWrap w:val="0"/>
            <w:vAlign w:val="center"/>
          </w:tcPr>
          <w:p w14:paraId="0168F4DA">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112.5</w:t>
            </w:r>
          </w:p>
        </w:tc>
        <w:tc>
          <w:tcPr>
            <w:tcW w:w="1174" w:type="dxa"/>
            <w:noWrap w:val="0"/>
            <w:vAlign w:val="center"/>
          </w:tcPr>
          <w:p w14:paraId="1092F7DD">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10.55</w:t>
            </w:r>
          </w:p>
        </w:tc>
        <w:tc>
          <w:tcPr>
            <w:tcW w:w="1174" w:type="dxa"/>
            <w:noWrap w:val="0"/>
            <w:vAlign w:val="center"/>
          </w:tcPr>
          <w:p w14:paraId="4CE463DA">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2058.84</w:t>
            </w:r>
          </w:p>
        </w:tc>
      </w:tr>
      <w:tr w14:paraId="2257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365" w:type="dxa"/>
            <w:noWrap w:val="0"/>
            <w:vAlign w:val="center"/>
          </w:tcPr>
          <w:p w14:paraId="69355070">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5月30日</w:t>
            </w:r>
          </w:p>
        </w:tc>
        <w:tc>
          <w:tcPr>
            <w:tcW w:w="1074" w:type="dxa"/>
            <w:noWrap w:val="0"/>
            <w:vAlign w:val="center"/>
          </w:tcPr>
          <w:p w14:paraId="5287C702">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155.4</w:t>
            </w:r>
          </w:p>
        </w:tc>
        <w:tc>
          <w:tcPr>
            <w:tcW w:w="1365" w:type="dxa"/>
            <w:noWrap w:val="0"/>
            <w:vAlign w:val="center"/>
          </w:tcPr>
          <w:p w14:paraId="40081FDF">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23.2</w:t>
            </w:r>
          </w:p>
        </w:tc>
        <w:tc>
          <w:tcPr>
            <w:tcW w:w="1155" w:type="dxa"/>
            <w:noWrap w:val="0"/>
            <w:vAlign w:val="center"/>
          </w:tcPr>
          <w:p w14:paraId="6A944AA5">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5.8</w:t>
            </w:r>
          </w:p>
        </w:tc>
        <w:tc>
          <w:tcPr>
            <w:tcW w:w="1050" w:type="dxa"/>
            <w:noWrap w:val="0"/>
            <w:vAlign w:val="center"/>
          </w:tcPr>
          <w:p w14:paraId="2AFC28DF">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7.3</w:t>
            </w:r>
          </w:p>
        </w:tc>
        <w:tc>
          <w:tcPr>
            <w:tcW w:w="1470" w:type="dxa"/>
            <w:noWrap w:val="0"/>
            <w:vAlign w:val="center"/>
          </w:tcPr>
          <w:p w14:paraId="690254BE">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92.0</w:t>
            </w:r>
          </w:p>
        </w:tc>
        <w:tc>
          <w:tcPr>
            <w:tcW w:w="1174" w:type="dxa"/>
            <w:noWrap w:val="0"/>
            <w:vAlign w:val="center"/>
          </w:tcPr>
          <w:p w14:paraId="5CF1C23B">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10.66</w:t>
            </w:r>
          </w:p>
        </w:tc>
        <w:tc>
          <w:tcPr>
            <w:tcW w:w="1174" w:type="dxa"/>
            <w:noWrap w:val="0"/>
            <w:vAlign w:val="center"/>
          </w:tcPr>
          <w:p w14:paraId="21887115">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1873.16</w:t>
            </w:r>
          </w:p>
        </w:tc>
      </w:tr>
      <w:tr w14:paraId="459D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365" w:type="dxa"/>
            <w:noWrap w:val="0"/>
            <w:vAlign w:val="center"/>
          </w:tcPr>
          <w:p w14:paraId="64CD0496">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6月9日</w:t>
            </w:r>
          </w:p>
        </w:tc>
        <w:tc>
          <w:tcPr>
            <w:tcW w:w="1074" w:type="dxa"/>
            <w:noWrap w:val="0"/>
            <w:vAlign w:val="center"/>
          </w:tcPr>
          <w:p w14:paraId="1559C90A">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141.2</w:t>
            </w:r>
          </w:p>
        </w:tc>
        <w:tc>
          <w:tcPr>
            <w:tcW w:w="1365" w:type="dxa"/>
            <w:noWrap w:val="0"/>
            <w:vAlign w:val="center"/>
          </w:tcPr>
          <w:p w14:paraId="13B1E527">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21.7</w:t>
            </w:r>
          </w:p>
        </w:tc>
        <w:tc>
          <w:tcPr>
            <w:tcW w:w="1155" w:type="dxa"/>
            <w:noWrap w:val="0"/>
            <w:vAlign w:val="center"/>
          </w:tcPr>
          <w:p w14:paraId="48A220B2">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5.3</w:t>
            </w:r>
          </w:p>
        </w:tc>
        <w:tc>
          <w:tcPr>
            <w:tcW w:w="1050" w:type="dxa"/>
            <w:noWrap w:val="0"/>
            <w:vAlign w:val="center"/>
          </w:tcPr>
          <w:p w14:paraId="5D1DC3B8">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7.7</w:t>
            </w:r>
          </w:p>
        </w:tc>
        <w:tc>
          <w:tcPr>
            <w:tcW w:w="1470" w:type="dxa"/>
            <w:noWrap w:val="0"/>
            <w:vAlign w:val="center"/>
          </w:tcPr>
          <w:p w14:paraId="43CD1F67">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82.7</w:t>
            </w:r>
          </w:p>
        </w:tc>
        <w:tc>
          <w:tcPr>
            <w:tcW w:w="1174" w:type="dxa"/>
            <w:noWrap w:val="0"/>
            <w:vAlign w:val="center"/>
          </w:tcPr>
          <w:p w14:paraId="59D2E810">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11.04</w:t>
            </w:r>
          </w:p>
        </w:tc>
        <w:tc>
          <w:tcPr>
            <w:tcW w:w="1174" w:type="dxa"/>
            <w:noWrap w:val="0"/>
            <w:vAlign w:val="center"/>
          </w:tcPr>
          <w:p w14:paraId="3D7867BC">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1825.22</w:t>
            </w:r>
          </w:p>
        </w:tc>
      </w:tr>
      <w:tr w14:paraId="5FE0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365" w:type="dxa"/>
            <w:noWrap w:val="0"/>
            <w:vAlign w:val="center"/>
          </w:tcPr>
          <w:p w14:paraId="7FCD7BEB">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6月19日</w:t>
            </w:r>
          </w:p>
        </w:tc>
        <w:tc>
          <w:tcPr>
            <w:tcW w:w="1074" w:type="dxa"/>
            <w:noWrap w:val="0"/>
            <w:vAlign w:val="center"/>
          </w:tcPr>
          <w:p w14:paraId="15CB679D">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124.8</w:t>
            </w:r>
          </w:p>
        </w:tc>
        <w:tc>
          <w:tcPr>
            <w:tcW w:w="1365" w:type="dxa"/>
            <w:noWrap w:val="0"/>
            <w:vAlign w:val="center"/>
          </w:tcPr>
          <w:p w14:paraId="6C4B0305">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19.4</w:t>
            </w:r>
          </w:p>
        </w:tc>
        <w:tc>
          <w:tcPr>
            <w:tcW w:w="1155" w:type="dxa"/>
            <w:noWrap w:val="0"/>
            <w:vAlign w:val="center"/>
          </w:tcPr>
          <w:p w14:paraId="6710D946">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5</w:t>
            </w:r>
          </w:p>
        </w:tc>
        <w:tc>
          <w:tcPr>
            <w:tcW w:w="1050" w:type="dxa"/>
            <w:noWrap w:val="0"/>
            <w:vAlign w:val="center"/>
          </w:tcPr>
          <w:p w14:paraId="66FF9549">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7.4</w:t>
            </w:r>
          </w:p>
        </w:tc>
        <w:tc>
          <w:tcPr>
            <w:tcW w:w="1470" w:type="dxa"/>
            <w:noWrap w:val="0"/>
            <w:vAlign w:val="center"/>
          </w:tcPr>
          <w:p w14:paraId="1B2493EA">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58.8</w:t>
            </w:r>
          </w:p>
        </w:tc>
        <w:tc>
          <w:tcPr>
            <w:tcW w:w="1174" w:type="dxa"/>
            <w:noWrap w:val="0"/>
            <w:vAlign w:val="center"/>
          </w:tcPr>
          <w:p w14:paraId="2C47F4D5">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11.55</w:t>
            </w:r>
          </w:p>
        </w:tc>
        <w:tc>
          <w:tcPr>
            <w:tcW w:w="1174" w:type="dxa"/>
            <w:noWrap w:val="0"/>
            <w:vAlign w:val="center"/>
          </w:tcPr>
          <w:p w14:paraId="02B09C51">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1678.44</w:t>
            </w:r>
          </w:p>
        </w:tc>
      </w:tr>
      <w:tr w14:paraId="15F6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365" w:type="dxa"/>
            <w:noWrap w:val="0"/>
            <w:vAlign w:val="center"/>
          </w:tcPr>
          <w:p w14:paraId="706F5EEC">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0"/>
                <w:sz w:val="21"/>
                <w:szCs w:val="21"/>
                <w:lang w:val="en-US" w:eastAsia="zh-CN" w:bidi="ar"/>
              </w:rPr>
              <w:t>6月29日</w:t>
            </w:r>
          </w:p>
        </w:tc>
        <w:tc>
          <w:tcPr>
            <w:tcW w:w="1074" w:type="dxa"/>
            <w:noWrap w:val="0"/>
            <w:vAlign w:val="center"/>
          </w:tcPr>
          <w:p w14:paraId="76F823FC">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86.9</w:t>
            </w:r>
          </w:p>
        </w:tc>
        <w:tc>
          <w:tcPr>
            <w:tcW w:w="1365" w:type="dxa"/>
            <w:noWrap w:val="0"/>
            <w:vAlign w:val="center"/>
          </w:tcPr>
          <w:p w14:paraId="6B4F4AA8">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16.2</w:t>
            </w:r>
          </w:p>
        </w:tc>
        <w:tc>
          <w:tcPr>
            <w:tcW w:w="1155" w:type="dxa"/>
            <w:noWrap w:val="0"/>
            <w:vAlign w:val="center"/>
          </w:tcPr>
          <w:p w14:paraId="17A74129">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4</w:t>
            </w:r>
          </w:p>
        </w:tc>
        <w:tc>
          <w:tcPr>
            <w:tcW w:w="1050" w:type="dxa"/>
            <w:noWrap w:val="0"/>
            <w:vAlign w:val="center"/>
          </w:tcPr>
          <w:p w14:paraId="376D7592">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7.6</w:t>
            </w:r>
          </w:p>
        </w:tc>
        <w:tc>
          <w:tcPr>
            <w:tcW w:w="1470" w:type="dxa"/>
            <w:noWrap w:val="0"/>
            <w:vAlign w:val="center"/>
          </w:tcPr>
          <w:p w14:paraId="6043D95A">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41.4</w:t>
            </w:r>
          </w:p>
        </w:tc>
        <w:tc>
          <w:tcPr>
            <w:tcW w:w="1174" w:type="dxa"/>
            <w:noWrap w:val="0"/>
            <w:vAlign w:val="center"/>
          </w:tcPr>
          <w:p w14:paraId="7A97FA1A">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10.83</w:t>
            </w:r>
          </w:p>
        </w:tc>
        <w:tc>
          <w:tcPr>
            <w:tcW w:w="1174" w:type="dxa"/>
            <w:noWrap w:val="0"/>
            <w:vAlign w:val="center"/>
          </w:tcPr>
          <w:p w14:paraId="243C3A76">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1127.65</w:t>
            </w:r>
          </w:p>
        </w:tc>
      </w:tr>
      <w:tr w14:paraId="1C8E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365" w:type="dxa"/>
            <w:noWrap w:val="0"/>
            <w:vAlign w:val="center"/>
          </w:tcPr>
          <w:p w14:paraId="60D8DA50">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7月9日</w:t>
            </w:r>
          </w:p>
        </w:tc>
        <w:tc>
          <w:tcPr>
            <w:tcW w:w="1074" w:type="dxa"/>
            <w:noWrap w:val="0"/>
            <w:vAlign w:val="center"/>
          </w:tcPr>
          <w:p w14:paraId="7C1F0522">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w:t>
            </w:r>
          </w:p>
        </w:tc>
        <w:tc>
          <w:tcPr>
            <w:tcW w:w="1365" w:type="dxa"/>
            <w:noWrap w:val="0"/>
            <w:vAlign w:val="center"/>
          </w:tcPr>
          <w:p w14:paraId="3FAA9A44">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w:t>
            </w:r>
          </w:p>
        </w:tc>
        <w:tc>
          <w:tcPr>
            <w:tcW w:w="1155" w:type="dxa"/>
            <w:noWrap w:val="0"/>
            <w:vAlign w:val="center"/>
          </w:tcPr>
          <w:p w14:paraId="00019A6A">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w:t>
            </w:r>
          </w:p>
        </w:tc>
        <w:tc>
          <w:tcPr>
            <w:tcW w:w="1050" w:type="dxa"/>
            <w:noWrap w:val="0"/>
            <w:vAlign w:val="center"/>
          </w:tcPr>
          <w:p w14:paraId="6206A21B">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w:t>
            </w:r>
          </w:p>
        </w:tc>
        <w:tc>
          <w:tcPr>
            <w:tcW w:w="1470" w:type="dxa"/>
            <w:noWrap w:val="0"/>
            <w:vAlign w:val="center"/>
          </w:tcPr>
          <w:p w14:paraId="2F14AC85">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w:t>
            </w:r>
          </w:p>
        </w:tc>
        <w:tc>
          <w:tcPr>
            <w:tcW w:w="1174" w:type="dxa"/>
            <w:noWrap w:val="0"/>
            <w:vAlign w:val="center"/>
          </w:tcPr>
          <w:p w14:paraId="42ECCA9C">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w:t>
            </w:r>
          </w:p>
        </w:tc>
        <w:tc>
          <w:tcPr>
            <w:tcW w:w="1174" w:type="dxa"/>
            <w:noWrap w:val="0"/>
            <w:vAlign w:val="center"/>
          </w:tcPr>
          <w:p w14:paraId="7CF15913">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w:t>
            </w:r>
          </w:p>
        </w:tc>
      </w:tr>
      <w:tr w14:paraId="5E3A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365" w:type="dxa"/>
            <w:noWrap w:val="0"/>
            <w:vAlign w:val="center"/>
          </w:tcPr>
          <w:p w14:paraId="6C6B970D">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7月19日</w:t>
            </w:r>
          </w:p>
        </w:tc>
        <w:tc>
          <w:tcPr>
            <w:tcW w:w="1074" w:type="dxa"/>
            <w:noWrap w:val="0"/>
            <w:vAlign w:val="center"/>
          </w:tcPr>
          <w:p w14:paraId="543DFD44">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w:t>
            </w:r>
          </w:p>
        </w:tc>
        <w:tc>
          <w:tcPr>
            <w:tcW w:w="1365" w:type="dxa"/>
            <w:noWrap w:val="0"/>
            <w:vAlign w:val="center"/>
          </w:tcPr>
          <w:p w14:paraId="221CDCB7">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w:t>
            </w:r>
          </w:p>
        </w:tc>
        <w:tc>
          <w:tcPr>
            <w:tcW w:w="1155" w:type="dxa"/>
            <w:noWrap w:val="0"/>
            <w:vAlign w:val="center"/>
          </w:tcPr>
          <w:p w14:paraId="7949EBC0">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w:t>
            </w:r>
          </w:p>
        </w:tc>
        <w:tc>
          <w:tcPr>
            <w:tcW w:w="1050" w:type="dxa"/>
            <w:noWrap w:val="0"/>
            <w:vAlign w:val="center"/>
          </w:tcPr>
          <w:p w14:paraId="2BF65539">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w:t>
            </w:r>
          </w:p>
        </w:tc>
        <w:tc>
          <w:tcPr>
            <w:tcW w:w="1470" w:type="dxa"/>
            <w:noWrap w:val="0"/>
            <w:vAlign w:val="center"/>
          </w:tcPr>
          <w:p w14:paraId="7FBC7F09">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w:t>
            </w:r>
          </w:p>
        </w:tc>
        <w:tc>
          <w:tcPr>
            <w:tcW w:w="1174" w:type="dxa"/>
            <w:noWrap w:val="0"/>
            <w:vAlign w:val="center"/>
          </w:tcPr>
          <w:p w14:paraId="4AEE861B">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w:t>
            </w:r>
          </w:p>
        </w:tc>
        <w:tc>
          <w:tcPr>
            <w:tcW w:w="1174" w:type="dxa"/>
            <w:noWrap w:val="0"/>
            <w:vAlign w:val="center"/>
          </w:tcPr>
          <w:p w14:paraId="3837389C">
            <w:pPr>
              <w:widowControl/>
              <w:kinsoku/>
              <w:autoSpaceDE/>
              <w:autoSpaceDN/>
              <w:adjustRightInd/>
              <w:snapToGrid/>
              <w:spacing w:line="240" w:lineRule="auto"/>
              <w:ind w:firstLine="0" w:firstLineChars="0"/>
              <w:jc w:val="center"/>
              <w:textAlignment w:val="top"/>
              <w:rPr>
                <w:rFonts w:hint="default" w:ascii="Times New Roman" w:hAnsi="Times New Roman" w:eastAsia="仿宋_GB2312" w:cs="Times New Roman"/>
                <w:snapToGrid/>
                <w:color w:val="000000"/>
                <w:kern w:val="0"/>
                <w:sz w:val="21"/>
                <w:szCs w:val="21"/>
                <w:lang w:val="en-US" w:eastAsia="zh-CN" w:bidi="ar"/>
              </w:rPr>
            </w:pPr>
            <w:r>
              <w:rPr>
                <w:rFonts w:hint="default" w:ascii="Times New Roman" w:hAnsi="Times New Roman" w:eastAsia="仿宋_GB2312" w:cs="Times New Roman"/>
                <w:snapToGrid/>
                <w:color w:val="000000"/>
                <w:kern w:val="0"/>
                <w:sz w:val="21"/>
                <w:szCs w:val="21"/>
                <w:lang w:val="en-US" w:eastAsia="zh-CN" w:bidi="ar"/>
              </w:rPr>
              <w:t>--</w:t>
            </w:r>
          </w:p>
        </w:tc>
      </w:tr>
    </w:tbl>
    <w:p w14:paraId="6423E8B8">
      <w:pPr>
        <w:widowControl w:val="0"/>
        <w:kinsoku/>
        <w:autoSpaceDE w:val="0"/>
        <w:autoSpaceDN w:val="0"/>
        <w:adjustRightInd w:val="0"/>
        <w:snapToGrid/>
        <w:spacing w:line="360" w:lineRule="auto"/>
        <w:ind w:firstLine="420" w:firstLineChars="200"/>
        <w:jc w:val="left"/>
        <w:textAlignment w:val="auto"/>
        <w:rPr>
          <w:rFonts w:hint="default" w:ascii="Times New Roman" w:hAnsi="Times New Roman" w:eastAsia="仿宋_GB2312" w:cs="Times New Roman"/>
          <w:snapToGrid/>
          <w:color w:val="000000"/>
          <w:kern w:val="2"/>
          <w:sz w:val="21"/>
          <w:szCs w:val="21"/>
          <w:lang w:val="en-US" w:eastAsia="zh-CN" w:bidi="ar-SA"/>
        </w:rPr>
      </w:pPr>
    </w:p>
    <w:p w14:paraId="4AEDCC6F">
      <w:pPr>
        <w:widowControl w:val="0"/>
        <w:kinsoku/>
        <w:autoSpaceDE w:val="0"/>
        <w:autoSpaceDN w:val="0"/>
        <w:adjustRightInd w:val="0"/>
        <w:snapToGrid/>
        <w:spacing w:line="360" w:lineRule="auto"/>
        <w:ind w:firstLine="640" w:firstLineChars="200"/>
        <w:jc w:val="left"/>
        <w:textAlignment w:val="auto"/>
        <w:rPr>
          <w:rFonts w:hint="default" w:ascii="Times New Roman" w:hAnsi="Times New Roman" w:eastAsia="仿宋_GB2312" w:cs="Times New Roman"/>
          <w:snapToGrid/>
          <w:color w:val="000000"/>
          <w:kern w:val="2"/>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3、播种量</w:t>
      </w:r>
    </w:p>
    <w:p w14:paraId="7640DF86">
      <w:pPr>
        <w:widowControl w:val="0"/>
        <w:kinsoku/>
        <w:autoSpaceDE w:val="0"/>
        <w:autoSpaceDN w:val="0"/>
        <w:adjustRightInd w:val="0"/>
        <w:snapToGrid/>
        <w:spacing w:line="360" w:lineRule="auto"/>
        <w:ind w:firstLine="640" w:firstLineChars="200"/>
        <w:jc w:val="left"/>
        <w:textAlignment w:val="auto"/>
        <w:rPr>
          <w:rFonts w:hint="default" w:ascii="Times New Roman" w:hAnsi="Times New Roman" w:eastAsia="仿宋_GB2312" w:cs="Times New Roman"/>
          <w:snapToGrid/>
          <w:color w:val="000000"/>
          <w:kern w:val="2"/>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在生产调研和前期研究的基础上，发现应根据土壤肥力和品种特性合理调整播种量，适宜的红小豆品种辽红小豆2号的一般人工播种量为30 kg/hm</w:t>
      </w:r>
      <w:r>
        <w:rPr>
          <w:rFonts w:hint="default" w:ascii="Times New Roman" w:hAnsi="Times New Roman" w:eastAsia="仿宋_GB2312" w:cs="Times New Roman"/>
          <w:snapToGrid/>
          <w:color w:val="000000"/>
          <w:kern w:val="2"/>
          <w:sz w:val="32"/>
          <w:szCs w:val="32"/>
          <w:vertAlign w:val="superscript"/>
          <w:lang w:val="en-US" w:eastAsia="zh-CN" w:bidi="ar-SA"/>
        </w:rPr>
        <w:t>2</w:t>
      </w:r>
      <w:r>
        <w:rPr>
          <w:rFonts w:hint="default" w:ascii="Times New Roman" w:hAnsi="Times New Roman" w:eastAsia="仿宋_GB2312" w:cs="Times New Roman"/>
          <w:snapToGrid/>
          <w:color w:val="000000"/>
          <w:kern w:val="2"/>
          <w:sz w:val="32"/>
          <w:szCs w:val="32"/>
          <w:lang w:val="en-US" w:eastAsia="zh-CN" w:bidi="ar-SA"/>
        </w:rPr>
        <w:t>～45 kg/hm</w:t>
      </w:r>
      <w:r>
        <w:rPr>
          <w:rFonts w:hint="default" w:ascii="Times New Roman" w:hAnsi="Times New Roman" w:eastAsia="仿宋_GB2312" w:cs="Times New Roman"/>
          <w:snapToGrid/>
          <w:color w:val="000000"/>
          <w:kern w:val="2"/>
          <w:sz w:val="32"/>
          <w:szCs w:val="32"/>
          <w:vertAlign w:val="superscript"/>
          <w:lang w:val="en-US" w:eastAsia="zh-CN" w:bidi="ar-SA"/>
        </w:rPr>
        <w:t>2</w:t>
      </w:r>
      <w:r>
        <w:rPr>
          <w:rFonts w:hint="default" w:ascii="Times New Roman" w:hAnsi="Times New Roman" w:eastAsia="仿宋_GB2312" w:cs="Times New Roman"/>
          <w:snapToGrid/>
          <w:color w:val="000000"/>
          <w:kern w:val="2"/>
          <w:sz w:val="32"/>
          <w:szCs w:val="32"/>
          <w:lang w:val="en-US" w:eastAsia="zh-CN" w:bidi="ar-SA"/>
        </w:rPr>
        <w:t>。</w:t>
      </w:r>
    </w:p>
    <w:p w14:paraId="3494EC4E">
      <w:pPr>
        <w:widowControl w:val="0"/>
        <w:kinsoku/>
        <w:autoSpaceDE w:val="0"/>
        <w:autoSpaceDN w:val="0"/>
        <w:adjustRightInd w:val="0"/>
        <w:snapToGrid/>
        <w:spacing w:line="360" w:lineRule="auto"/>
        <w:ind w:firstLine="640" w:firstLineChars="200"/>
        <w:jc w:val="left"/>
        <w:textAlignment w:val="auto"/>
        <w:rPr>
          <w:rFonts w:hint="default" w:ascii="Times New Roman" w:hAnsi="Times New Roman" w:eastAsia="仿宋_GB2312" w:cs="Times New Roman"/>
          <w:snapToGrid/>
          <w:color w:val="000000"/>
          <w:kern w:val="2"/>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2012年～2013年，对不同种植密度和种衣剂处理对红小豆生长和生理特性的影响开展了相关试验，从 10 万株/</w:t>
      </w:r>
      <w:r>
        <w:rPr>
          <w:rFonts w:hint="default" w:ascii="Times New Roman" w:hAnsi="Times New Roman" w:eastAsia="仿宋_GB2312" w:cs="Times New Roman"/>
          <w:snapToGrid/>
          <w:color w:val="000000"/>
          <w:kern w:val="0"/>
          <w:sz w:val="32"/>
          <w:szCs w:val="32"/>
          <w:lang w:val="en-US" w:eastAsia="zh-CN" w:bidi="ar-SA"/>
        </w:rPr>
        <w:t>hm</w:t>
      </w:r>
      <w:r>
        <w:rPr>
          <w:rFonts w:hint="default" w:ascii="Times New Roman" w:hAnsi="Times New Roman" w:eastAsia="仿宋_GB2312" w:cs="Times New Roman"/>
          <w:snapToGrid/>
          <w:color w:val="000000"/>
          <w:kern w:val="0"/>
          <w:sz w:val="32"/>
          <w:szCs w:val="32"/>
          <w:vertAlign w:val="superscript"/>
          <w:lang w:val="en-US" w:eastAsia="zh-CN" w:bidi="ar-SA"/>
        </w:rPr>
        <w:t>2</w:t>
      </w:r>
      <w:r>
        <w:rPr>
          <w:rFonts w:hint="default" w:ascii="Times New Roman" w:hAnsi="Times New Roman" w:eastAsia="仿宋_GB2312" w:cs="Times New Roman"/>
          <w:snapToGrid/>
          <w:color w:val="000000"/>
          <w:kern w:val="2"/>
          <w:sz w:val="32"/>
          <w:szCs w:val="32"/>
          <w:lang w:val="en-US" w:eastAsia="zh-CN" w:bidi="ar-SA"/>
        </w:rPr>
        <w:t>（20 cm 株距）、15 万株/</w:t>
      </w:r>
      <w:r>
        <w:rPr>
          <w:rFonts w:hint="default" w:ascii="Times New Roman" w:hAnsi="Times New Roman" w:eastAsia="仿宋_GB2312" w:cs="Times New Roman"/>
          <w:snapToGrid/>
          <w:color w:val="000000"/>
          <w:kern w:val="0"/>
          <w:sz w:val="32"/>
          <w:szCs w:val="32"/>
          <w:lang w:val="en-US" w:eastAsia="zh-CN" w:bidi="ar-SA"/>
        </w:rPr>
        <w:t>hm</w:t>
      </w:r>
      <w:r>
        <w:rPr>
          <w:rFonts w:hint="default" w:ascii="Times New Roman" w:hAnsi="Times New Roman" w:eastAsia="仿宋_GB2312" w:cs="Times New Roman"/>
          <w:snapToGrid/>
          <w:color w:val="000000"/>
          <w:kern w:val="0"/>
          <w:sz w:val="32"/>
          <w:szCs w:val="32"/>
          <w:vertAlign w:val="superscript"/>
          <w:lang w:val="en-US" w:eastAsia="zh-CN" w:bidi="ar-SA"/>
        </w:rPr>
        <w:t>2</w:t>
      </w:r>
      <w:r>
        <w:rPr>
          <w:rFonts w:hint="default" w:ascii="Times New Roman" w:hAnsi="Times New Roman" w:eastAsia="仿宋_GB2312" w:cs="Times New Roman"/>
          <w:snapToGrid/>
          <w:color w:val="000000"/>
          <w:kern w:val="2"/>
          <w:sz w:val="32"/>
          <w:szCs w:val="32"/>
          <w:lang w:val="en-US" w:eastAsia="zh-CN" w:bidi="ar-SA"/>
        </w:rPr>
        <w:t>（15 cm 株距）、20 万株/</w:t>
      </w:r>
      <w:r>
        <w:rPr>
          <w:rFonts w:hint="default" w:ascii="Times New Roman" w:hAnsi="Times New Roman" w:eastAsia="仿宋_GB2312" w:cs="Times New Roman"/>
          <w:snapToGrid/>
          <w:color w:val="000000"/>
          <w:kern w:val="0"/>
          <w:sz w:val="32"/>
          <w:szCs w:val="32"/>
          <w:lang w:val="en-US" w:eastAsia="zh-CN" w:bidi="ar-SA"/>
        </w:rPr>
        <w:t>hm</w:t>
      </w:r>
      <w:r>
        <w:rPr>
          <w:rFonts w:hint="default" w:ascii="Times New Roman" w:hAnsi="Times New Roman" w:eastAsia="仿宋_GB2312" w:cs="Times New Roman"/>
          <w:snapToGrid/>
          <w:color w:val="000000"/>
          <w:kern w:val="0"/>
          <w:sz w:val="32"/>
          <w:szCs w:val="32"/>
          <w:vertAlign w:val="superscript"/>
          <w:lang w:val="en-US" w:eastAsia="zh-CN" w:bidi="ar-SA"/>
        </w:rPr>
        <w:t>2</w:t>
      </w:r>
      <w:r>
        <w:rPr>
          <w:rFonts w:hint="default" w:ascii="Times New Roman" w:hAnsi="Times New Roman" w:eastAsia="仿宋_GB2312" w:cs="Times New Roman"/>
          <w:snapToGrid/>
          <w:color w:val="000000"/>
          <w:kern w:val="2"/>
          <w:sz w:val="32"/>
          <w:szCs w:val="32"/>
          <w:lang w:val="en-US" w:eastAsia="zh-CN" w:bidi="ar-SA"/>
        </w:rPr>
        <w:t>（10 cm 株距）不同密度试验的结果表明：综合来看，10万株/</w:t>
      </w:r>
      <w:r>
        <w:rPr>
          <w:rFonts w:hint="default" w:ascii="Times New Roman" w:hAnsi="Times New Roman" w:eastAsia="仿宋_GB2312" w:cs="Times New Roman"/>
          <w:snapToGrid/>
          <w:color w:val="000000"/>
          <w:kern w:val="0"/>
          <w:sz w:val="32"/>
          <w:szCs w:val="32"/>
          <w:lang w:val="en-US" w:eastAsia="zh-CN" w:bidi="ar-SA"/>
        </w:rPr>
        <w:t>hm</w:t>
      </w:r>
      <w:r>
        <w:rPr>
          <w:rFonts w:hint="default" w:ascii="Times New Roman" w:hAnsi="Times New Roman" w:eastAsia="仿宋_GB2312" w:cs="Times New Roman"/>
          <w:snapToGrid/>
          <w:color w:val="000000"/>
          <w:kern w:val="0"/>
          <w:sz w:val="32"/>
          <w:szCs w:val="32"/>
          <w:vertAlign w:val="superscript"/>
          <w:lang w:val="en-US" w:eastAsia="zh-CN" w:bidi="ar-SA"/>
        </w:rPr>
        <w:t>2</w:t>
      </w:r>
      <w:r>
        <w:rPr>
          <w:rFonts w:hint="default" w:ascii="Times New Roman" w:hAnsi="Times New Roman" w:eastAsia="仿宋_GB2312" w:cs="Times New Roman"/>
          <w:snapToGrid/>
          <w:color w:val="000000"/>
          <w:kern w:val="2"/>
          <w:sz w:val="32"/>
          <w:szCs w:val="32"/>
          <w:lang w:val="en-US" w:eastAsia="zh-CN" w:bidi="ar-SA"/>
        </w:rPr>
        <w:t>～15 万株/</w:t>
      </w:r>
      <w:r>
        <w:rPr>
          <w:rFonts w:hint="default" w:ascii="Times New Roman" w:hAnsi="Times New Roman" w:eastAsia="仿宋_GB2312" w:cs="Times New Roman"/>
          <w:snapToGrid/>
          <w:color w:val="000000"/>
          <w:kern w:val="0"/>
          <w:sz w:val="32"/>
          <w:szCs w:val="32"/>
          <w:lang w:val="en-US" w:eastAsia="zh-CN" w:bidi="ar-SA"/>
        </w:rPr>
        <w:t>hm</w:t>
      </w:r>
      <w:r>
        <w:rPr>
          <w:rFonts w:hint="default" w:ascii="Times New Roman" w:hAnsi="Times New Roman" w:eastAsia="仿宋_GB2312" w:cs="Times New Roman"/>
          <w:snapToGrid/>
          <w:color w:val="000000"/>
          <w:kern w:val="0"/>
          <w:sz w:val="32"/>
          <w:szCs w:val="32"/>
          <w:vertAlign w:val="superscript"/>
          <w:lang w:val="en-US" w:eastAsia="zh-CN" w:bidi="ar-SA"/>
        </w:rPr>
        <w:t>2</w:t>
      </w:r>
      <w:r>
        <w:rPr>
          <w:rFonts w:hint="default" w:ascii="Times New Roman" w:hAnsi="Times New Roman" w:eastAsia="仿宋_GB2312" w:cs="Times New Roman"/>
          <w:snapToGrid/>
          <w:color w:val="000000"/>
          <w:kern w:val="2"/>
          <w:sz w:val="32"/>
          <w:szCs w:val="32"/>
          <w:lang w:val="en-US" w:eastAsia="zh-CN" w:bidi="ar-SA"/>
        </w:rPr>
        <w:t>的种植密度对红小豆的产量构成比较理想，产量可以达到 1400 kg/</w:t>
      </w:r>
      <w:r>
        <w:rPr>
          <w:rFonts w:hint="default" w:ascii="Times New Roman" w:hAnsi="Times New Roman" w:eastAsia="仿宋_GB2312" w:cs="Times New Roman"/>
          <w:snapToGrid/>
          <w:color w:val="000000"/>
          <w:kern w:val="0"/>
          <w:sz w:val="32"/>
          <w:szCs w:val="32"/>
          <w:lang w:val="en-US" w:eastAsia="zh-CN" w:bidi="ar-SA"/>
        </w:rPr>
        <w:t>hm</w:t>
      </w:r>
      <w:r>
        <w:rPr>
          <w:rFonts w:hint="default" w:ascii="Times New Roman" w:hAnsi="Times New Roman" w:eastAsia="仿宋_GB2312" w:cs="Times New Roman"/>
          <w:snapToGrid/>
          <w:color w:val="000000"/>
          <w:kern w:val="0"/>
          <w:sz w:val="32"/>
          <w:szCs w:val="32"/>
          <w:vertAlign w:val="superscript"/>
          <w:lang w:val="en-US" w:eastAsia="zh-CN" w:bidi="ar-SA"/>
        </w:rPr>
        <w:t>2</w:t>
      </w:r>
      <w:r>
        <w:rPr>
          <w:rFonts w:hint="default" w:ascii="Times New Roman" w:hAnsi="Times New Roman" w:eastAsia="仿宋_GB2312" w:cs="Times New Roman"/>
          <w:snapToGrid/>
          <w:color w:val="000000"/>
          <w:kern w:val="2"/>
          <w:sz w:val="32"/>
          <w:szCs w:val="32"/>
          <w:lang w:val="en-US" w:eastAsia="zh-CN" w:bidi="ar-SA"/>
        </w:rPr>
        <w:t>以上，即在</w:t>
      </w:r>
      <w:r>
        <w:rPr>
          <w:rFonts w:hint="default" w:ascii="Times New Roman" w:hAnsi="Times New Roman" w:eastAsia="仿宋_GB2312" w:cs="Times New Roman"/>
          <w:snapToGrid/>
          <w:kern w:val="0"/>
          <w:sz w:val="32"/>
          <w:szCs w:val="32"/>
          <w:lang w:val="en-US" w:eastAsia="zh-CN" w:bidi="ar-SA"/>
        </w:rPr>
        <w:t>6667株/667m</w:t>
      </w:r>
      <w:r>
        <w:rPr>
          <w:rFonts w:hint="default" w:ascii="Times New Roman" w:hAnsi="Times New Roman" w:eastAsia="仿宋_GB2312" w:cs="Times New Roman"/>
          <w:snapToGrid/>
          <w:kern w:val="0"/>
          <w:sz w:val="32"/>
          <w:szCs w:val="32"/>
          <w:vertAlign w:val="superscript"/>
          <w:lang w:val="en-US" w:eastAsia="zh-CN" w:bidi="ar-SA"/>
        </w:rPr>
        <w:t xml:space="preserve">2 </w:t>
      </w:r>
      <w:r>
        <w:rPr>
          <w:rFonts w:hint="default" w:ascii="Times New Roman" w:hAnsi="Times New Roman" w:eastAsia="仿宋_GB2312" w:cs="Times New Roman"/>
          <w:snapToGrid/>
          <w:kern w:val="0"/>
          <w:sz w:val="32"/>
          <w:szCs w:val="32"/>
          <w:lang w:val="en-US" w:eastAsia="zh-CN" w:bidi="ar-SA"/>
        </w:rPr>
        <w:t>~10000株/667m</w:t>
      </w:r>
      <w:r>
        <w:rPr>
          <w:rFonts w:hint="default" w:ascii="Times New Roman" w:hAnsi="Times New Roman" w:eastAsia="仿宋_GB2312" w:cs="Times New Roman"/>
          <w:snapToGrid/>
          <w:kern w:val="0"/>
          <w:sz w:val="32"/>
          <w:szCs w:val="32"/>
          <w:vertAlign w:val="superscript"/>
          <w:lang w:val="en-US" w:eastAsia="zh-CN" w:bidi="ar-SA"/>
        </w:rPr>
        <w:t xml:space="preserve">2 </w:t>
      </w:r>
      <w:r>
        <w:rPr>
          <w:rFonts w:hint="default" w:ascii="Times New Roman" w:hAnsi="Times New Roman" w:eastAsia="仿宋_GB2312" w:cs="Times New Roman"/>
          <w:snapToGrid/>
          <w:kern w:val="0"/>
          <w:sz w:val="32"/>
          <w:szCs w:val="32"/>
          <w:lang w:val="en-US" w:eastAsia="zh-CN" w:bidi="ar-SA"/>
        </w:rPr>
        <w:t>这一区间产量可保持在较高水平。</w:t>
      </w:r>
    </w:p>
    <w:p w14:paraId="3F2F7D78">
      <w:pPr>
        <w:widowControl/>
        <w:kinsoku/>
        <w:autoSpaceDE/>
        <w:autoSpaceDN/>
        <w:adjustRightInd/>
        <w:snapToGrid/>
        <w:spacing w:before="120" w:beforeLines="50" w:after="120" w:afterLines="50" w:line="240" w:lineRule="auto"/>
        <w:ind w:firstLine="0" w:firstLineChars="0"/>
        <w:jc w:val="center"/>
        <w:textAlignment w:val="auto"/>
        <w:outlineLvl w:val="1"/>
        <w:rPr>
          <w:rFonts w:hint="default" w:ascii="Times New Roman" w:hAnsi="Times New Roman" w:eastAsia="仿宋_GB2312" w:cs="Times New Roman"/>
          <w:snapToGrid/>
          <w:kern w:val="0"/>
          <w:sz w:val="21"/>
          <w:szCs w:val="21"/>
          <w:lang w:val="en-US" w:eastAsia="zh-CN" w:bidi="ar-SA"/>
        </w:rPr>
      </w:pPr>
      <w:r>
        <w:rPr>
          <w:rFonts w:hint="default" w:ascii="Times New Roman" w:hAnsi="Times New Roman" w:eastAsia="仿宋_GB2312" w:cs="Times New Roman"/>
          <w:snapToGrid/>
          <w:kern w:val="0"/>
          <w:sz w:val="21"/>
          <w:szCs w:val="21"/>
          <w:lang w:val="en-US" w:eastAsia="zh-CN" w:bidi="ar-SA"/>
        </w:rPr>
        <w:t>表4 不同密度下红小豆产量相关性状表</w:t>
      </w:r>
    </w:p>
    <w:tbl>
      <w:tblPr>
        <w:tblStyle w:val="5"/>
        <w:tblW w:w="10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405"/>
        <w:gridCol w:w="2080"/>
        <w:gridCol w:w="960"/>
        <w:gridCol w:w="960"/>
        <w:gridCol w:w="960"/>
        <w:gridCol w:w="800"/>
        <w:gridCol w:w="929"/>
        <w:gridCol w:w="1082"/>
      </w:tblGrid>
      <w:tr w14:paraId="5A65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3" w:type="dxa"/>
            <w:noWrap w:val="0"/>
            <w:vAlign w:val="center"/>
          </w:tcPr>
          <w:p w14:paraId="057F2528">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品种</w:t>
            </w:r>
          </w:p>
        </w:tc>
        <w:tc>
          <w:tcPr>
            <w:tcW w:w="1405" w:type="dxa"/>
            <w:noWrap w:val="0"/>
            <w:vAlign w:val="center"/>
          </w:tcPr>
          <w:p w14:paraId="1731828C">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密度</w:t>
            </w:r>
          </w:p>
        </w:tc>
        <w:tc>
          <w:tcPr>
            <w:tcW w:w="2080" w:type="dxa"/>
            <w:noWrap w:val="0"/>
            <w:vAlign w:val="center"/>
          </w:tcPr>
          <w:p w14:paraId="1534EDC7">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种衣剂</w:t>
            </w:r>
          </w:p>
        </w:tc>
        <w:tc>
          <w:tcPr>
            <w:tcW w:w="960" w:type="dxa"/>
            <w:noWrap w:val="0"/>
            <w:vAlign w:val="center"/>
          </w:tcPr>
          <w:p w14:paraId="4A270C31">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株高/cm</w:t>
            </w:r>
          </w:p>
        </w:tc>
        <w:tc>
          <w:tcPr>
            <w:tcW w:w="960" w:type="dxa"/>
            <w:noWrap w:val="0"/>
            <w:vAlign w:val="center"/>
          </w:tcPr>
          <w:p w14:paraId="311CD5EC">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单株荚数/个</w:t>
            </w:r>
          </w:p>
        </w:tc>
        <w:tc>
          <w:tcPr>
            <w:tcW w:w="960" w:type="dxa"/>
            <w:noWrap w:val="0"/>
            <w:vAlign w:val="center"/>
          </w:tcPr>
          <w:p w14:paraId="5C0E353D">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单荚粒数/个</w:t>
            </w:r>
          </w:p>
        </w:tc>
        <w:tc>
          <w:tcPr>
            <w:tcW w:w="800" w:type="dxa"/>
            <w:noWrap w:val="0"/>
            <w:vAlign w:val="center"/>
          </w:tcPr>
          <w:p w14:paraId="3AC64CA0">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百粒重/g</w:t>
            </w:r>
          </w:p>
        </w:tc>
        <w:tc>
          <w:tcPr>
            <w:tcW w:w="929" w:type="dxa"/>
            <w:noWrap w:val="0"/>
            <w:vAlign w:val="center"/>
          </w:tcPr>
          <w:p w14:paraId="7C1F79C9">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单株产量/g</w:t>
            </w:r>
          </w:p>
        </w:tc>
        <w:tc>
          <w:tcPr>
            <w:tcW w:w="1082" w:type="dxa"/>
            <w:noWrap w:val="0"/>
            <w:vAlign w:val="center"/>
          </w:tcPr>
          <w:p w14:paraId="44FD095B">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折合公顷</w:t>
            </w:r>
          </w:p>
          <w:p w14:paraId="7555FB34">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产量/kg</w:t>
            </w:r>
          </w:p>
        </w:tc>
      </w:tr>
      <w:tr w14:paraId="43E2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683" w:type="dxa"/>
            <w:noWrap w:val="0"/>
            <w:vAlign w:val="center"/>
          </w:tcPr>
          <w:p w14:paraId="26985DF8">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辽引红小豆4号</w:t>
            </w:r>
          </w:p>
        </w:tc>
        <w:tc>
          <w:tcPr>
            <w:tcW w:w="1405" w:type="dxa"/>
            <w:noWrap w:val="0"/>
            <w:vAlign w:val="center"/>
          </w:tcPr>
          <w:p w14:paraId="2284E89E">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10万株·hm</w:t>
            </w:r>
            <w:r>
              <w:rPr>
                <w:rFonts w:hint="default" w:ascii="Times New Roman" w:hAnsi="Times New Roman" w:eastAsia="仿宋_GB2312" w:cs="Times New Roman"/>
                <w:snapToGrid/>
                <w:color w:val="000000"/>
                <w:kern w:val="2"/>
                <w:sz w:val="21"/>
                <w:szCs w:val="21"/>
                <w:vertAlign w:val="superscript"/>
                <w:lang w:val="en-US" w:eastAsia="zh-CN" w:bidi="ar-SA"/>
              </w:rPr>
              <w:t>-2</w:t>
            </w:r>
          </w:p>
        </w:tc>
        <w:tc>
          <w:tcPr>
            <w:tcW w:w="2080" w:type="dxa"/>
            <w:noWrap w:val="0"/>
            <w:vAlign w:val="center"/>
          </w:tcPr>
          <w:p w14:paraId="12C423DA">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EM菌</w:t>
            </w:r>
          </w:p>
        </w:tc>
        <w:tc>
          <w:tcPr>
            <w:tcW w:w="960" w:type="dxa"/>
            <w:noWrap w:val="0"/>
            <w:vAlign w:val="center"/>
          </w:tcPr>
          <w:p w14:paraId="3C95CB81">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149.2</w:t>
            </w:r>
          </w:p>
        </w:tc>
        <w:tc>
          <w:tcPr>
            <w:tcW w:w="960" w:type="dxa"/>
            <w:noWrap w:val="0"/>
            <w:vAlign w:val="center"/>
          </w:tcPr>
          <w:p w14:paraId="23738EDF">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50.0</w:t>
            </w:r>
          </w:p>
        </w:tc>
        <w:tc>
          <w:tcPr>
            <w:tcW w:w="960" w:type="dxa"/>
            <w:noWrap w:val="0"/>
            <w:vAlign w:val="center"/>
          </w:tcPr>
          <w:p w14:paraId="676BF107">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9.0</w:t>
            </w:r>
          </w:p>
        </w:tc>
        <w:tc>
          <w:tcPr>
            <w:tcW w:w="800" w:type="dxa"/>
            <w:noWrap w:val="0"/>
            <w:vAlign w:val="center"/>
          </w:tcPr>
          <w:p w14:paraId="158E2C26">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14.4</w:t>
            </w:r>
          </w:p>
        </w:tc>
        <w:tc>
          <w:tcPr>
            <w:tcW w:w="929" w:type="dxa"/>
            <w:noWrap w:val="0"/>
            <w:vAlign w:val="center"/>
          </w:tcPr>
          <w:p w14:paraId="6DF5EB25">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12.1</w:t>
            </w:r>
          </w:p>
        </w:tc>
        <w:tc>
          <w:tcPr>
            <w:tcW w:w="1082" w:type="dxa"/>
            <w:noWrap w:val="0"/>
            <w:vAlign w:val="center"/>
          </w:tcPr>
          <w:p w14:paraId="330E9689">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1250.2</w:t>
            </w:r>
          </w:p>
        </w:tc>
      </w:tr>
      <w:tr w14:paraId="5192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noWrap w:val="0"/>
            <w:vAlign w:val="center"/>
          </w:tcPr>
          <w:p w14:paraId="08B885E4">
            <w:pPr>
              <w:widowControl w:val="0"/>
              <w:kinsoku/>
              <w:autoSpaceDE/>
              <w:autoSpaceDN/>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辽引红小豆4号</w:t>
            </w:r>
          </w:p>
        </w:tc>
        <w:tc>
          <w:tcPr>
            <w:tcW w:w="1405" w:type="dxa"/>
            <w:noWrap w:val="0"/>
            <w:vAlign w:val="center"/>
          </w:tcPr>
          <w:p w14:paraId="0F8ABCEA">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10万株·hm</w:t>
            </w:r>
            <w:r>
              <w:rPr>
                <w:rFonts w:hint="default" w:ascii="Times New Roman" w:hAnsi="Times New Roman" w:eastAsia="仿宋_GB2312" w:cs="Times New Roman"/>
                <w:snapToGrid/>
                <w:color w:val="000000"/>
                <w:kern w:val="2"/>
                <w:sz w:val="21"/>
                <w:szCs w:val="21"/>
                <w:vertAlign w:val="superscript"/>
                <w:lang w:val="en-US" w:eastAsia="zh-CN" w:bidi="ar-SA"/>
              </w:rPr>
              <w:t>-2</w:t>
            </w:r>
          </w:p>
        </w:tc>
        <w:tc>
          <w:tcPr>
            <w:tcW w:w="2080" w:type="dxa"/>
            <w:noWrap w:val="0"/>
            <w:vAlign w:val="center"/>
          </w:tcPr>
          <w:p w14:paraId="4AD09F8C">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6.25%亮盾-精甲·咯菌腈种衣剂</w:t>
            </w:r>
          </w:p>
        </w:tc>
        <w:tc>
          <w:tcPr>
            <w:tcW w:w="960" w:type="dxa"/>
            <w:noWrap w:val="0"/>
            <w:vAlign w:val="center"/>
          </w:tcPr>
          <w:p w14:paraId="481D9FF4">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131.7</w:t>
            </w:r>
          </w:p>
        </w:tc>
        <w:tc>
          <w:tcPr>
            <w:tcW w:w="960" w:type="dxa"/>
            <w:noWrap w:val="0"/>
            <w:vAlign w:val="center"/>
          </w:tcPr>
          <w:p w14:paraId="17922BE5">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51.5</w:t>
            </w:r>
          </w:p>
        </w:tc>
        <w:tc>
          <w:tcPr>
            <w:tcW w:w="960" w:type="dxa"/>
            <w:noWrap w:val="0"/>
            <w:vAlign w:val="center"/>
          </w:tcPr>
          <w:p w14:paraId="30E5012C">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8.7</w:t>
            </w:r>
          </w:p>
        </w:tc>
        <w:tc>
          <w:tcPr>
            <w:tcW w:w="800" w:type="dxa"/>
            <w:noWrap w:val="0"/>
            <w:vAlign w:val="center"/>
          </w:tcPr>
          <w:p w14:paraId="613BA7F5">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14.5</w:t>
            </w:r>
          </w:p>
        </w:tc>
        <w:tc>
          <w:tcPr>
            <w:tcW w:w="929" w:type="dxa"/>
            <w:noWrap w:val="0"/>
            <w:vAlign w:val="center"/>
          </w:tcPr>
          <w:p w14:paraId="40123282">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13.8</w:t>
            </w:r>
          </w:p>
        </w:tc>
        <w:tc>
          <w:tcPr>
            <w:tcW w:w="1082" w:type="dxa"/>
            <w:noWrap w:val="0"/>
            <w:vAlign w:val="center"/>
          </w:tcPr>
          <w:p w14:paraId="70AA2E7A">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1284.3</w:t>
            </w:r>
          </w:p>
        </w:tc>
      </w:tr>
      <w:tr w14:paraId="6610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noWrap w:val="0"/>
            <w:vAlign w:val="center"/>
          </w:tcPr>
          <w:p w14:paraId="029510C6">
            <w:pPr>
              <w:widowControl w:val="0"/>
              <w:kinsoku/>
              <w:autoSpaceDE/>
              <w:autoSpaceDN/>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辽引红小豆4号</w:t>
            </w:r>
          </w:p>
        </w:tc>
        <w:tc>
          <w:tcPr>
            <w:tcW w:w="1405" w:type="dxa"/>
            <w:noWrap w:val="0"/>
            <w:vAlign w:val="center"/>
          </w:tcPr>
          <w:p w14:paraId="292974D8">
            <w:pPr>
              <w:widowControl w:val="0"/>
              <w:kinsoku/>
              <w:autoSpaceDE/>
              <w:autoSpaceDN/>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10万株·hm</w:t>
            </w:r>
            <w:r>
              <w:rPr>
                <w:rFonts w:hint="default" w:ascii="Times New Roman" w:hAnsi="Times New Roman" w:eastAsia="仿宋_GB2312" w:cs="Times New Roman"/>
                <w:snapToGrid/>
                <w:color w:val="000000"/>
                <w:kern w:val="2"/>
                <w:sz w:val="21"/>
                <w:szCs w:val="21"/>
                <w:vertAlign w:val="superscript"/>
                <w:lang w:val="en-US" w:eastAsia="zh-CN" w:bidi="ar-SA"/>
              </w:rPr>
              <w:t>-2</w:t>
            </w:r>
          </w:p>
        </w:tc>
        <w:tc>
          <w:tcPr>
            <w:tcW w:w="2080" w:type="dxa"/>
            <w:noWrap w:val="0"/>
            <w:vAlign w:val="center"/>
          </w:tcPr>
          <w:p w14:paraId="1DA9B78E">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多克福</w:t>
            </w:r>
          </w:p>
        </w:tc>
        <w:tc>
          <w:tcPr>
            <w:tcW w:w="960" w:type="dxa"/>
            <w:noWrap w:val="0"/>
            <w:vAlign w:val="center"/>
          </w:tcPr>
          <w:p w14:paraId="2750D898">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116.3</w:t>
            </w:r>
          </w:p>
        </w:tc>
        <w:tc>
          <w:tcPr>
            <w:tcW w:w="960" w:type="dxa"/>
            <w:noWrap w:val="0"/>
            <w:vAlign w:val="center"/>
          </w:tcPr>
          <w:p w14:paraId="533764CB">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46.0</w:t>
            </w:r>
          </w:p>
        </w:tc>
        <w:tc>
          <w:tcPr>
            <w:tcW w:w="960" w:type="dxa"/>
            <w:noWrap w:val="0"/>
            <w:vAlign w:val="center"/>
          </w:tcPr>
          <w:p w14:paraId="0A15537F">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8.6</w:t>
            </w:r>
          </w:p>
        </w:tc>
        <w:tc>
          <w:tcPr>
            <w:tcW w:w="800" w:type="dxa"/>
            <w:noWrap w:val="0"/>
            <w:vAlign w:val="center"/>
          </w:tcPr>
          <w:p w14:paraId="32027724">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13.2</w:t>
            </w:r>
          </w:p>
        </w:tc>
        <w:tc>
          <w:tcPr>
            <w:tcW w:w="929" w:type="dxa"/>
            <w:noWrap w:val="0"/>
            <w:vAlign w:val="center"/>
          </w:tcPr>
          <w:p w14:paraId="0E592BF4">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12.0</w:t>
            </w:r>
          </w:p>
        </w:tc>
        <w:tc>
          <w:tcPr>
            <w:tcW w:w="1082" w:type="dxa"/>
            <w:noWrap w:val="0"/>
            <w:vAlign w:val="center"/>
          </w:tcPr>
          <w:p w14:paraId="2B70F894">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1186.0</w:t>
            </w:r>
          </w:p>
        </w:tc>
      </w:tr>
      <w:tr w14:paraId="5DB2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83" w:type="dxa"/>
            <w:noWrap w:val="0"/>
            <w:vAlign w:val="center"/>
          </w:tcPr>
          <w:p w14:paraId="2A3BE9E3">
            <w:pPr>
              <w:widowControl w:val="0"/>
              <w:kinsoku/>
              <w:autoSpaceDE/>
              <w:autoSpaceDN/>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辽引红小豆4号</w:t>
            </w:r>
          </w:p>
        </w:tc>
        <w:tc>
          <w:tcPr>
            <w:tcW w:w="1405" w:type="dxa"/>
            <w:noWrap w:val="0"/>
            <w:vAlign w:val="center"/>
          </w:tcPr>
          <w:p w14:paraId="3EEB8AC8">
            <w:pPr>
              <w:widowControl w:val="0"/>
              <w:kinsoku/>
              <w:autoSpaceDE/>
              <w:autoSpaceDN/>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15万株·hm</w:t>
            </w:r>
            <w:r>
              <w:rPr>
                <w:rFonts w:hint="default" w:ascii="Times New Roman" w:hAnsi="Times New Roman" w:eastAsia="仿宋_GB2312" w:cs="Times New Roman"/>
                <w:snapToGrid/>
                <w:color w:val="000000"/>
                <w:kern w:val="2"/>
                <w:sz w:val="21"/>
                <w:szCs w:val="21"/>
                <w:vertAlign w:val="superscript"/>
                <w:lang w:val="en-US" w:eastAsia="zh-CN" w:bidi="ar-SA"/>
              </w:rPr>
              <w:t>-2</w:t>
            </w:r>
          </w:p>
        </w:tc>
        <w:tc>
          <w:tcPr>
            <w:tcW w:w="2080" w:type="dxa"/>
            <w:noWrap w:val="0"/>
            <w:vAlign w:val="center"/>
          </w:tcPr>
          <w:p w14:paraId="15856734">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EM菌</w:t>
            </w:r>
          </w:p>
        </w:tc>
        <w:tc>
          <w:tcPr>
            <w:tcW w:w="960" w:type="dxa"/>
            <w:noWrap w:val="0"/>
            <w:vAlign w:val="center"/>
          </w:tcPr>
          <w:p w14:paraId="7C7A9F9E">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145.1</w:t>
            </w:r>
          </w:p>
        </w:tc>
        <w:tc>
          <w:tcPr>
            <w:tcW w:w="960" w:type="dxa"/>
            <w:noWrap w:val="0"/>
            <w:vAlign w:val="center"/>
          </w:tcPr>
          <w:p w14:paraId="5C6BBFEF">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34.3</w:t>
            </w:r>
          </w:p>
        </w:tc>
        <w:tc>
          <w:tcPr>
            <w:tcW w:w="960" w:type="dxa"/>
            <w:noWrap w:val="0"/>
            <w:vAlign w:val="center"/>
          </w:tcPr>
          <w:p w14:paraId="7A33C9DD">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7.3</w:t>
            </w:r>
          </w:p>
        </w:tc>
        <w:tc>
          <w:tcPr>
            <w:tcW w:w="800" w:type="dxa"/>
            <w:noWrap w:val="0"/>
            <w:vAlign w:val="center"/>
          </w:tcPr>
          <w:p w14:paraId="081DBE83">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13.6</w:t>
            </w:r>
          </w:p>
        </w:tc>
        <w:tc>
          <w:tcPr>
            <w:tcW w:w="929" w:type="dxa"/>
            <w:noWrap w:val="0"/>
            <w:vAlign w:val="center"/>
          </w:tcPr>
          <w:p w14:paraId="6890EF60">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10.2</w:t>
            </w:r>
          </w:p>
        </w:tc>
        <w:tc>
          <w:tcPr>
            <w:tcW w:w="1082" w:type="dxa"/>
            <w:noWrap w:val="0"/>
            <w:vAlign w:val="center"/>
          </w:tcPr>
          <w:p w14:paraId="407A8199">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1350.3</w:t>
            </w:r>
          </w:p>
        </w:tc>
      </w:tr>
      <w:tr w14:paraId="5A2C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noWrap w:val="0"/>
            <w:vAlign w:val="center"/>
          </w:tcPr>
          <w:p w14:paraId="63525025">
            <w:pPr>
              <w:widowControl w:val="0"/>
              <w:kinsoku/>
              <w:autoSpaceDE/>
              <w:autoSpaceDN/>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辽引红小豆4号</w:t>
            </w:r>
          </w:p>
        </w:tc>
        <w:tc>
          <w:tcPr>
            <w:tcW w:w="1405" w:type="dxa"/>
            <w:noWrap w:val="0"/>
            <w:vAlign w:val="center"/>
          </w:tcPr>
          <w:p w14:paraId="24F4F311">
            <w:pPr>
              <w:widowControl w:val="0"/>
              <w:kinsoku/>
              <w:autoSpaceDE/>
              <w:autoSpaceDN/>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15万株·hm</w:t>
            </w:r>
            <w:r>
              <w:rPr>
                <w:rFonts w:hint="default" w:ascii="Times New Roman" w:hAnsi="Times New Roman" w:eastAsia="仿宋_GB2312" w:cs="Times New Roman"/>
                <w:snapToGrid/>
                <w:color w:val="000000"/>
                <w:kern w:val="2"/>
                <w:sz w:val="21"/>
                <w:szCs w:val="21"/>
                <w:vertAlign w:val="superscript"/>
                <w:lang w:val="en-US" w:eastAsia="zh-CN" w:bidi="ar-SA"/>
              </w:rPr>
              <w:t>-2</w:t>
            </w:r>
          </w:p>
        </w:tc>
        <w:tc>
          <w:tcPr>
            <w:tcW w:w="2080" w:type="dxa"/>
            <w:noWrap w:val="0"/>
            <w:vAlign w:val="center"/>
          </w:tcPr>
          <w:p w14:paraId="6F763C0E">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6.25%亮盾-精甲·咯菌腈种衣剂</w:t>
            </w:r>
          </w:p>
        </w:tc>
        <w:tc>
          <w:tcPr>
            <w:tcW w:w="960" w:type="dxa"/>
            <w:noWrap w:val="0"/>
            <w:vAlign w:val="center"/>
          </w:tcPr>
          <w:p w14:paraId="190ACDCB">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152.2</w:t>
            </w:r>
          </w:p>
        </w:tc>
        <w:tc>
          <w:tcPr>
            <w:tcW w:w="960" w:type="dxa"/>
            <w:noWrap w:val="0"/>
            <w:vAlign w:val="center"/>
          </w:tcPr>
          <w:p w14:paraId="77B9F75A">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24.6</w:t>
            </w:r>
          </w:p>
        </w:tc>
        <w:tc>
          <w:tcPr>
            <w:tcW w:w="960" w:type="dxa"/>
            <w:noWrap w:val="0"/>
            <w:vAlign w:val="center"/>
          </w:tcPr>
          <w:p w14:paraId="7D7357B0">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8.3</w:t>
            </w:r>
          </w:p>
        </w:tc>
        <w:tc>
          <w:tcPr>
            <w:tcW w:w="800" w:type="dxa"/>
            <w:noWrap w:val="0"/>
            <w:vAlign w:val="center"/>
          </w:tcPr>
          <w:p w14:paraId="75B9E187">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12.8</w:t>
            </w:r>
          </w:p>
        </w:tc>
        <w:tc>
          <w:tcPr>
            <w:tcW w:w="929" w:type="dxa"/>
            <w:noWrap w:val="0"/>
            <w:vAlign w:val="center"/>
          </w:tcPr>
          <w:p w14:paraId="0195308C">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11.1</w:t>
            </w:r>
          </w:p>
        </w:tc>
        <w:tc>
          <w:tcPr>
            <w:tcW w:w="1082" w:type="dxa"/>
            <w:noWrap w:val="0"/>
            <w:vAlign w:val="center"/>
          </w:tcPr>
          <w:p w14:paraId="631805B4">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kern w:val="2"/>
                <w:sz w:val="21"/>
                <w:szCs w:val="21"/>
                <w:lang w:val="en-US" w:eastAsia="zh-CN" w:bidi="ar-SA"/>
              </w:rPr>
              <w:t>1400.3</w:t>
            </w:r>
          </w:p>
        </w:tc>
      </w:tr>
      <w:tr w14:paraId="57A5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noWrap w:val="0"/>
            <w:vAlign w:val="center"/>
          </w:tcPr>
          <w:p w14:paraId="5162AF67">
            <w:pPr>
              <w:widowControl w:val="0"/>
              <w:kinsoku/>
              <w:autoSpaceDE/>
              <w:autoSpaceDN/>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辽引红小豆4号</w:t>
            </w:r>
          </w:p>
        </w:tc>
        <w:tc>
          <w:tcPr>
            <w:tcW w:w="1405" w:type="dxa"/>
            <w:noWrap w:val="0"/>
            <w:vAlign w:val="center"/>
          </w:tcPr>
          <w:p w14:paraId="1EEF32C2">
            <w:pPr>
              <w:widowControl w:val="0"/>
              <w:kinsoku/>
              <w:autoSpaceDE/>
              <w:autoSpaceDN/>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15万株·hm</w:t>
            </w:r>
            <w:r>
              <w:rPr>
                <w:rFonts w:hint="default" w:ascii="Times New Roman" w:hAnsi="Times New Roman" w:eastAsia="仿宋_GB2312" w:cs="Times New Roman"/>
                <w:snapToGrid/>
                <w:color w:val="000000"/>
                <w:kern w:val="2"/>
                <w:sz w:val="21"/>
                <w:szCs w:val="21"/>
                <w:vertAlign w:val="superscript"/>
                <w:lang w:val="en-US" w:eastAsia="zh-CN" w:bidi="ar-SA"/>
              </w:rPr>
              <w:t>-2</w:t>
            </w:r>
          </w:p>
        </w:tc>
        <w:tc>
          <w:tcPr>
            <w:tcW w:w="2080" w:type="dxa"/>
            <w:noWrap w:val="0"/>
            <w:vAlign w:val="center"/>
          </w:tcPr>
          <w:p w14:paraId="3717E4C6">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多克福</w:t>
            </w:r>
          </w:p>
        </w:tc>
        <w:tc>
          <w:tcPr>
            <w:tcW w:w="960" w:type="dxa"/>
            <w:noWrap w:val="0"/>
            <w:vAlign w:val="center"/>
          </w:tcPr>
          <w:p w14:paraId="3246CDF5">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113.5</w:t>
            </w:r>
          </w:p>
        </w:tc>
        <w:tc>
          <w:tcPr>
            <w:tcW w:w="960" w:type="dxa"/>
            <w:noWrap w:val="0"/>
            <w:vAlign w:val="center"/>
          </w:tcPr>
          <w:p w14:paraId="65AAB9F9">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23.3</w:t>
            </w:r>
          </w:p>
        </w:tc>
        <w:tc>
          <w:tcPr>
            <w:tcW w:w="960" w:type="dxa"/>
            <w:noWrap w:val="0"/>
            <w:vAlign w:val="center"/>
          </w:tcPr>
          <w:p w14:paraId="412F0DDF">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6.7</w:t>
            </w:r>
          </w:p>
        </w:tc>
        <w:tc>
          <w:tcPr>
            <w:tcW w:w="800" w:type="dxa"/>
            <w:noWrap w:val="0"/>
            <w:vAlign w:val="center"/>
          </w:tcPr>
          <w:p w14:paraId="63C480C3">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11.7</w:t>
            </w:r>
          </w:p>
        </w:tc>
        <w:tc>
          <w:tcPr>
            <w:tcW w:w="929" w:type="dxa"/>
            <w:noWrap w:val="0"/>
            <w:vAlign w:val="center"/>
          </w:tcPr>
          <w:p w14:paraId="0DCE82C5">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10.7</w:t>
            </w:r>
          </w:p>
        </w:tc>
        <w:tc>
          <w:tcPr>
            <w:tcW w:w="1082" w:type="dxa"/>
            <w:noWrap w:val="0"/>
            <w:vAlign w:val="center"/>
          </w:tcPr>
          <w:p w14:paraId="4257EA51">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1234.3</w:t>
            </w:r>
          </w:p>
        </w:tc>
      </w:tr>
      <w:tr w14:paraId="2AD7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noWrap w:val="0"/>
            <w:vAlign w:val="center"/>
          </w:tcPr>
          <w:p w14:paraId="2B8DFE9E">
            <w:pPr>
              <w:widowControl w:val="0"/>
              <w:kinsoku/>
              <w:autoSpaceDE/>
              <w:autoSpaceDN/>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辽引红小豆4号</w:t>
            </w:r>
          </w:p>
        </w:tc>
        <w:tc>
          <w:tcPr>
            <w:tcW w:w="1405" w:type="dxa"/>
            <w:noWrap w:val="0"/>
            <w:vAlign w:val="center"/>
          </w:tcPr>
          <w:p w14:paraId="21DB9BF5">
            <w:pPr>
              <w:widowControl w:val="0"/>
              <w:kinsoku/>
              <w:autoSpaceDE/>
              <w:autoSpaceDN/>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20万株·hm</w:t>
            </w:r>
            <w:r>
              <w:rPr>
                <w:rFonts w:hint="default" w:ascii="Times New Roman" w:hAnsi="Times New Roman" w:eastAsia="仿宋_GB2312" w:cs="Times New Roman"/>
                <w:snapToGrid/>
                <w:color w:val="000000"/>
                <w:kern w:val="2"/>
                <w:sz w:val="21"/>
                <w:szCs w:val="21"/>
                <w:vertAlign w:val="superscript"/>
                <w:lang w:val="en-US" w:eastAsia="zh-CN" w:bidi="ar-SA"/>
              </w:rPr>
              <w:t>-2</w:t>
            </w:r>
          </w:p>
        </w:tc>
        <w:tc>
          <w:tcPr>
            <w:tcW w:w="2080" w:type="dxa"/>
            <w:noWrap w:val="0"/>
            <w:vAlign w:val="center"/>
          </w:tcPr>
          <w:p w14:paraId="6DBBBFCF">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EM菌</w:t>
            </w:r>
          </w:p>
        </w:tc>
        <w:tc>
          <w:tcPr>
            <w:tcW w:w="960" w:type="dxa"/>
            <w:noWrap w:val="0"/>
            <w:vAlign w:val="center"/>
          </w:tcPr>
          <w:p w14:paraId="2919B616">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155.4</w:t>
            </w:r>
          </w:p>
        </w:tc>
        <w:tc>
          <w:tcPr>
            <w:tcW w:w="960" w:type="dxa"/>
            <w:noWrap w:val="0"/>
            <w:vAlign w:val="center"/>
          </w:tcPr>
          <w:p w14:paraId="48CA4BF0">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39.6</w:t>
            </w:r>
          </w:p>
        </w:tc>
        <w:tc>
          <w:tcPr>
            <w:tcW w:w="960" w:type="dxa"/>
            <w:noWrap w:val="0"/>
            <w:vAlign w:val="center"/>
          </w:tcPr>
          <w:p w14:paraId="2115401E">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7.3</w:t>
            </w:r>
          </w:p>
        </w:tc>
        <w:tc>
          <w:tcPr>
            <w:tcW w:w="800" w:type="dxa"/>
            <w:noWrap w:val="0"/>
            <w:vAlign w:val="center"/>
          </w:tcPr>
          <w:p w14:paraId="29D6E9D5">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12.6</w:t>
            </w:r>
          </w:p>
        </w:tc>
        <w:tc>
          <w:tcPr>
            <w:tcW w:w="929" w:type="dxa"/>
            <w:noWrap w:val="0"/>
            <w:vAlign w:val="center"/>
          </w:tcPr>
          <w:p w14:paraId="40668C2B">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9.8</w:t>
            </w:r>
          </w:p>
        </w:tc>
        <w:tc>
          <w:tcPr>
            <w:tcW w:w="1082" w:type="dxa"/>
            <w:noWrap w:val="0"/>
            <w:vAlign w:val="center"/>
          </w:tcPr>
          <w:p w14:paraId="2CCC66D6">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1283.8</w:t>
            </w:r>
          </w:p>
        </w:tc>
      </w:tr>
      <w:tr w14:paraId="3E44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noWrap w:val="0"/>
            <w:vAlign w:val="center"/>
          </w:tcPr>
          <w:p w14:paraId="37876586">
            <w:pPr>
              <w:widowControl w:val="0"/>
              <w:kinsoku/>
              <w:autoSpaceDE/>
              <w:autoSpaceDN/>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辽引红小豆4号</w:t>
            </w:r>
          </w:p>
        </w:tc>
        <w:tc>
          <w:tcPr>
            <w:tcW w:w="1405" w:type="dxa"/>
            <w:noWrap w:val="0"/>
            <w:vAlign w:val="center"/>
          </w:tcPr>
          <w:p w14:paraId="69A115D1">
            <w:pPr>
              <w:widowControl w:val="0"/>
              <w:kinsoku/>
              <w:autoSpaceDE/>
              <w:autoSpaceDN/>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20万株·hm</w:t>
            </w:r>
            <w:r>
              <w:rPr>
                <w:rFonts w:hint="default" w:ascii="Times New Roman" w:hAnsi="Times New Roman" w:eastAsia="仿宋_GB2312" w:cs="Times New Roman"/>
                <w:snapToGrid/>
                <w:color w:val="000000"/>
                <w:kern w:val="2"/>
                <w:sz w:val="21"/>
                <w:szCs w:val="21"/>
                <w:vertAlign w:val="superscript"/>
                <w:lang w:val="en-US" w:eastAsia="zh-CN" w:bidi="ar-SA"/>
              </w:rPr>
              <w:t>-2</w:t>
            </w:r>
          </w:p>
        </w:tc>
        <w:tc>
          <w:tcPr>
            <w:tcW w:w="2080" w:type="dxa"/>
            <w:noWrap w:val="0"/>
            <w:vAlign w:val="center"/>
          </w:tcPr>
          <w:p w14:paraId="76D5314C">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6.25%亮盾-精甲·咯菌腈种衣剂</w:t>
            </w:r>
          </w:p>
        </w:tc>
        <w:tc>
          <w:tcPr>
            <w:tcW w:w="960" w:type="dxa"/>
            <w:noWrap w:val="0"/>
            <w:vAlign w:val="center"/>
          </w:tcPr>
          <w:p w14:paraId="291CFB08">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145.3</w:t>
            </w:r>
          </w:p>
        </w:tc>
        <w:tc>
          <w:tcPr>
            <w:tcW w:w="960" w:type="dxa"/>
            <w:noWrap w:val="0"/>
            <w:vAlign w:val="center"/>
          </w:tcPr>
          <w:p w14:paraId="263B4D39">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33.4</w:t>
            </w:r>
          </w:p>
        </w:tc>
        <w:tc>
          <w:tcPr>
            <w:tcW w:w="960" w:type="dxa"/>
            <w:noWrap w:val="0"/>
            <w:vAlign w:val="center"/>
          </w:tcPr>
          <w:p w14:paraId="5F082223">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8.3</w:t>
            </w:r>
          </w:p>
        </w:tc>
        <w:tc>
          <w:tcPr>
            <w:tcW w:w="800" w:type="dxa"/>
            <w:noWrap w:val="0"/>
            <w:vAlign w:val="center"/>
          </w:tcPr>
          <w:p w14:paraId="50129CA9">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12.8</w:t>
            </w:r>
          </w:p>
        </w:tc>
        <w:tc>
          <w:tcPr>
            <w:tcW w:w="929" w:type="dxa"/>
            <w:noWrap w:val="0"/>
            <w:vAlign w:val="center"/>
          </w:tcPr>
          <w:p w14:paraId="7A8A6747">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10.4</w:t>
            </w:r>
          </w:p>
        </w:tc>
        <w:tc>
          <w:tcPr>
            <w:tcW w:w="1082" w:type="dxa"/>
            <w:noWrap w:val="0"/>
            <w:vAlign w:val="center"/>
          </w:tcPr>
          <w:p w14:paraId="184CA90A">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1300.2</w:t>
            </w:r>
          </w:p>
        </w:tc>
      </w:tr>
      <w:tr w14:paraId="70AF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noWrap w:val="0"/>
            <w:vAlign w:val="center"/>
          </w:tcPr>
          <w:p w14:paraId="4D8FA51E">
            <w:pPr>
              <w:widowControl w:val="0"/>
              <w:kinsoku/>
              <w:autoSpaceDE/>
              <w:autoSpaceDN/>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辽引红小豆4号</w:t>
            </w:r>
          </w:p>
        </w:tc>
        <w:tc>
          <w:tcPr>
            <w:tcW w:w="1405" w:type="dxa"/>
            <w:noWrap w:val="0"/>
            <w:vAlign w:val="center"/>
          </w:tcPr>
          <w:p w14:paraId="1E397940">
            <w:pPr>
              <w:widowControl w:val="0"/>
              <w:kinsoku/>
              <w:autoSpaceDE/>
              <w:autoSpaceDN/>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20万株·hm</w:t>
            </w:r>
            <w:r>
              <w:rPr>
                <w:rFonts w:hint="default" w:ascii="Times New Roman" w:hAnsi="Times New Roman" w:eastAsia="仿宋_GB2312" w:cs="Times New Roman"/>
                <w:snapToGrid/>
                <w:color w:val="000000"/>
                <w:kern w:val="2"/>
                <w:sz w:val="21"/>
                <w:szCs w:val="21"/>
                <w:vertAlign w:val="superscript"/>
                <w:lang w:val="en-US" w:eastAsia="zh-CN" w:bidi="ar-SA"/>
              </w:rPr>
              <w:t>-2</w:t>
            </w:r>
          </w:p>
        </w:tc>
        <w:tc>
          <w:tcPr>
            <w:tcW w:w="2080" w:type="dxa"/>
            <w:noWrap w:val="0"/>
            <w:vAlign w:val="center"/>
          </w:tcPr>
          <w:p w14:paraId="1CC08BF8">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多克福</w:t>
            </w:r>
          </w:p>
        </w:tc>
        <w:tc>
          <w:tcPr>
            <w:tcW w:w="960" w:type="dxa"/>
            <w:noWrap w:val="0"/>
            <w:vAlign w:val="center"/>
          </w:tcPr>
          <w:p w14:paraId="6F155356">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125.1</w:t>
            </w:r>
          </w:p>
        </w:tc>
        <w:tc>
          <w:tcPr>
            <w:tcW w:w="960" w:type="dxa"/>
            <w:noWrap w:val="0"/>
            <w:vAlign w:val="center"/>
          </w:tcPr>
          <w:p w14:paraId="79869F42">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26.0</w:t>
            </w:r>
          </w:p>
        </w:tc>
        <w:tc>
          <w:tcPr>
            <w:tcW w:w="960" w:type="dxa"/>
            <w:noWrap w:val="0"/>
            <w:vAlign w:val="center"/>
          </w:tcPr>
          <w:p w14:paraId="73577848">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7.3</w:t>
            </w:r>
          </w:p>
        </w:tc>
        <w:tc>
          <w:tcPr>
            <w:tcW w:w="800" w:type="dxa"/>
            <w:noWrap w:val="0"/>
            <w:vAlign w:val="center"/>
          </w:tcPr>
          <w:p w14:paraId="077196C4">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12.0</w:t>
            </w:r>
          </w:p>
        </w:tc>
        <w:tc>
          <w:tcPr>
            <w:tcW w:w="929" w:type="dxa"/>
            <w:noWrap w:val="0"/>
            <w:vAlign w:val="center"/>
          </w:tcPr>
          <w:p w14:paraId="1A5DAA88">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8.7</w:t>
            </w:r>
          </w:p>
        </w:tc>
        <w:tc>
          <w:tcPr>
            <w:tcW w:w="1082" w:type="dxa"/>
            <w:noWrap w:val="0"/>
            <w:vAlign w:val="center"/>
          </w:tcPr>
          <w:p w14:paraId="10A8B1D0">
            <w:pPr>
              <w:widowControl w:val="0"/>
              <w:tabs>
                <w:tab w:val="center" w:pos="4201"/>
                <w:tab w:val="right" w:leader="dot" w:pos="9298"/>
              </w:tabs>
              <w:kinsoku/>
              <w:autoSpaceDE w:val="0"/>
              <w:autoSpaceDN w:val="0"/>
              <w:adjustRightInd/>
              <w:snapToGrid/>
              <w:spacing w:line="276" w:lineRule="auto"/>
              <w:ind w:firstLine="0" w:firstLineChars="0"/>
              <w:jc w:val="center"/>
              <w:textAlignment w:val="auto"/>
              <w:rPr>
                <w:rFonts w:hint="default" w:ascii="Times New Roman" w:hAnsi="Times New Roman" w:eastAsia="仿宋_GB2312" w:cs="Times New Roman"/>
                <w:snapToGrid/>
                <w:color w:val="000000"/>
                <w:kern w:val="2"/>
                <w:sz w:val="21"/>
                <w:szCs w:val="21"/>
                <w:lang w:val="en-US" w:eastAsia="zh-CN" w:bidi="ar-SA"/>
              </w:rPr>
            </w:pPr>
            <w:r>
              <w:rPr>
                <w:rFonts w:hint="default" w:ascii="Times New Roman" w:hAnsi="Times New Roman" w:eastAsia="仿宋_GB2312" w:cs="Times New Roman"/>
                <w:snapToGrid/>
                <w:color w:val="000000"/>
                <w:kern w:val="2"/>
                <w:sz w:val="21"/>
                <w:szCs w:val="21"/>
                <w:lang w:val="en-US" w:eastAsia="zh-CN" w:bidi="ar-SA"/>
              </w:rPr>
              <w:t>1187.1</w:t>
            </w:r>
          </w:p>
        </w:tc>
      </w:tr>
    </w:tbl>
    <w:p w14:paraId="0953A392">
      <w:pPr>
        <w:widowControl w:val="0"/>
        <w:kinsoku/>
        <w:autoSpaceDE w:val="0"/>
        <w:autoSpaceDN w:val="0"/>
        <w:adjustRightInd w:val="0"/>
        <w:snapToGrid/>
        <w:spacing w:line="360" w:lineRule="auto"/>
        <w:ind w:firstLine="640" w:firstLineChars="200"/>
        <w:jc w:val="left"/>
        <w:textAlignment w:val="auto"/>
        <w:rPr>
          <w:rFonts w:hint="default" w:ascii="Times New Roman" w:hAnsi="Times New Roman" w:eastAsia="仿宋_GB2312" w:cs="Times New Roman"/>
          <w:snapToGrid/>
          <w:kern w:val="0"/>
          <w:sz w:val="32"/>
          <w:szCs w:val="32"/>
          <w:lang w:val="en-US" w:eastAsia="zh-CN" w:bidi="ar-SA"/>
        </w:rPr>
      </w:pPr>
    </w:p>
    <w:p w14:paraId="10A5AE6C">
      <w:pPr>
        <w:widowControl w:val="0"/>
        <w:kinsoku/>
        <w:autoSpaceDE w:val="0"/>
        <w:autoSpaceDN w:val="0"/>
        <w:adjustRightInd w:val="0"/>
        <w:snapToGrid/>
        <w:spacing w:line="560" w:lineRule="exact"/>
        <w:ind w:firstLine="640" w:firstLineChars="200"/>
        <w:jc w:val="both"/>
        <w:textAlignment w:val="auto"/>
        <w:rPr>
          <w:rFonts w:hint="default" w:ascii="Times New Roman" w:hAnsi="Times New Roman" w:eastAsia="仿宋_GB2312" w:cs="Times New Roman"/>
          <w:snapToGrid/>
          <w:color w:val="000000"/>
          <w:kern w:val="2"/>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4、种肥</w:t>
      </w:r>
    </w:p>
    <w:p w14:paraId="2BC4F921">
      <w:pPr>
        <w:widowControl w:val="0"/>
        <w:kinsoku/>
        <w:autoSpaceDE w:val="0"/>
        <w:autoSpaceDN w:val="0"/>
        <w:adjustRightInd w:val="0"/>
        <w:snapToGrid/>
        <w:spacing w:line="560" w:lineRule="exact"/>
        <w:ind w:firstLine="640" w:firstLineChars="200"/>
        <w:jc w:val="both"/>
        <w:textAlignment w:val="auto"/>
        <w:rPr>
          <w:rFonts w:hint="default" w:ascii="Times New Roman" w:hAnsi="Times New Roman" w:eastAsia="仿宋_GB2312" w:cs="Times New Roman"/>
          <w:snapToGrid/>
          <w:color w:val="FF0000"/>
          <w:kern w:val="0"/>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由于红小豆根系与根瘤菌共生，根瘤量较大，能够利用光合产物通过根瘤菌进行固氮，经过试验发现：与</w:t>
      </w:r>
      <w:bookmarkStart w:id="17" w:name="hmcheck_28f69a81b4d6452f83fc6a49c492f407"/>
      <w:r>
        <w:rPr>
          <w:rFonts w:hint="default" w:ascii="Times New Roman" w:hAnsi="Times New Roman" w:eastAsia="仿宋_GB2312" w:cs="Times New Roman"/>
          <w:snapToGrid/>
          <w:color w:val="000000"/>
          <w:kern w:val="2"/>
          <w:sz w:val="32"/>
          <w:szCs w:val="32"/>
          <w:shd w:val="clear" w:fill="auto"/>
          <w:lang w:val="en-US" w:eastAsia="zh-CN" w:bidi="ar-SA"/>
        </w:rPr>
        <w:t>其他作物</w:t>
      </w:r>
      <w:bookmarkEnd w:id="17"/>
      <w:r>
        <w:rPr>
          <w:rFonts w:hint="default" w:ascii="Times New Roman" w:hAnsi="Times New Roman" w:eastAsia="仿宋_GB2312" w:cs="Times New Roman"/>
          <w:snapToGrid/>
          <w:color w:val="000000"/>
          <w:kern w:val="2"/>
          <w:sz w:val="32"/>
          <w:szCs w:val="32"/>
          <w:lang w:val="en-US" w:eastAsia="zh-CN" w:bidi="ar-SA"/>
        </w:rPr>
        <w:t>相比，红</w:t>
      </w:r>
      <w:r>
        <w:rPr>
          <w:rFonts w:hint="default" w:ascii="Times New Roman" w:hAnsi="Times New Roman" w:eastAsia="仿宋_GB2312" w:cs="Times New Roman"/>
          <w:snapToGrid/>
          <w:kern w:val="0"/>
          <w:sz w:val="32"/>
          <w:szCs w:val="32"/>
          <w:lang w:val="en-US" w:eastAsia="zh-CN" w:bidi="ar-SA"/>
        </w:rPr>
        <w:t>小豆在氮肥的使用上要少得多。</w:t>
      </w:r>
      <w:r>
        <w:rPr>
          <w:rFonts w:hint="default" w:ascii="Times New Roman" w:hAnsi="Times New Roman" w:eastAsia="仿宋_GB2312" w:cs="Times New Roman"/>
          <w:snapToGrid/>
          <w:color w:val="000000"/>
          <w:kern w:val="2"/>
          <w:sz w:val="32"/>
          <w:szCs w:val="32"/>
          <w:lang w:val="en-US" w:eastAsia="zh-CN" w:bidi="ar-SA"/>
        </w:rPr>
        <w:t>根据2011年～2012年两年对红小豆NPK施肥技术的研究试验结果表明，NPK合理施肥量和最佳比例为每公顷施入N 69.75 kg、P</w:t>
      </w:r>
      <w:r>
        <w:rPr>
          <w:rFonts w:hint="default" w:ascii="Times New Roman" w:hAnsi="Times New Roman" w:eastAsia="仿宋_GB2312" w:cs="Times New Roman"/>
          <w:snapToGrid/>
          <w:color w:val="000000"/>
          <w:kern w:val="2"/>
          <w:sz w:val="32"/>
          <w:szCs w:val="32"/>
          <w:vertAlign w:val="subscript"/>
          <w:lang w:val="en-US" w:eastAsia="zh-CN" w:bidi="ar-SA"/>
        </w:rPr>
        <w:t>2</w:t>
      </w:r>
      <w:r>
        <w:rPr>
          <w:rFonts w:hint="default" w:ascii="Times New Roman" w:hAnsi="Times New Roman" w:eastAsia="仿宋_GB2312" w:cs="Times New Roman"/>
          <w:snapToGrid/>
          <w:color w:val="000000"/>
          <w:kern w:val="2"/>
          <w:sz w:val="32"/>
          <w:szCs w:val="32"/>
          <w:lang w:val="en-US" w:eastAsia="zh-CN" w:bidi="ar-SA"/>
        </w:rPr>
        <w:t>O</w:t>
      </w:r>
      <w:r>
        <w:rPr>
          <w:rFonts w:hint="default" w:ascii="Times New Roman" w:hAnsi="Times New Roman" w:eastAsia="仿宋_GB2312" w:cs="Times New Roman"/>
          <w:snapToGrid/>
          <w:color w:val="000000"/>
          <w:kern w:val="2"/>
          <w:sz w:val="32"/>
          <w:szCs w:val="32"/>
          <w:vertAlign w:val="subscript"/>
          <w:lang w:val="en-US" w:eastAsia="zh-CN" w:bidi="ar-SA"/>
        </w:rPr>
        <w:t>5</w:t>
      </w:r>
      <w:r>
        <w:rPr>
          <w:rFonts w:hint="default" w:ascii="Times New Roman" w:hAnsi="Times New Roman" w:eastAsia="仿宋_GB2312" w:cs="Times New Roman"/>
          <w:snapToGrid/>
          <w:color w:val="000000"/>
          <w:kern w:val="2"/>
          <w:sz w:val="32"/>
          <w:szCs w:val="32"/>
          <w:lang w:val="en-US" w:eastAsia="zh-CN" w:bidi="ar-SA"/>
        </w:rPr>
        <w:t xml:space="preserve"> 35.40 kg、K</w:t>
      </w:r>
      <w:r>
        <w:rPr>
          <w:rFonts w:hint="default" w:ascii="Times New Roman" w:hAnsi="Times New Roman" w:eastAsia="仿宋_GB2312" w:cs="Times New Roman"/>
          <w:snapToGrid/>
          <w:color w:val="000000"/>
          <w:kern w:val="2"/>
          <w:sz w:val="32"/>
          <w:szCs w:val="32"/>
          <w:vertAlign w:val="subscript"/>
          <w:lang w:val="en-US" w:eastAsia="zh-CN" w:bidi="ar-SA"/>
        </w:rPr>
        <w:t>2</w:t>
      </w:r>
      <w:r>
        <w:rPr>
          <w:rFonts w:hint="default" w:ascii="Times New Roman" w:hAnsi="Times New Roman" w:eastAsia="仿宋_GB2312" w:cs="Times New Roman"/>
          <w:snapToGrid/>
          <w:color w:val="000000"/>
          <w:kern w:val="2"/>
          <w:sz w:val="32"/>
          <w:szCs w:val="32"/>
          <w:lang w:val="en-US" w:eastAsia="zh-CN" w:bidi="ar-SA"/>
        </w:rPr>
        <w:t>O 82.05 kg，NPK的施入比例为1:0.51:1.18。经过2013年～2014年的NPK配比施肥试验示范确定了最佳的施肥方案，即在中低产田种植红小豆的合理施肥量为磷酸二铵</w:t>
      </w:r>
      <w:r>
        <w:rPr>
          <w:rFonts w:hint="default" w:ascii="Times New Roman" w:hAnsi="Times New Roman" w:eastAsia="仿宋_GB2312" w:cs="Times New Roman"/>
          <w:snapToGrid/>
          <w:kern w:val="2"/>
          <w:sz w:val="32"/>
          <w:szCs w:val="32"/>
          <w:lang w:val="en-US" w:eastAsia="zh-CN" w:bidi="ar-SA"/>
        </w:rPr>
        <w:t>150 kg/hm</w:t>
      </w:r>
      <w:r>
        <w:rPr>
          <w:rFonts w:hint="default" w:ascii="Times New Roman" w:hAnsi="Times New Roman" w:eastAsia="仿宋_GB2312" w:cs="Times New Roman"/>
          <w:snapToGrid/>
          <w:kern w:val="2"/>
          <w:sz w:val="32"/>
          <w:szCs w:val="32"/>
          <w:vertAlign w:val="superscript"/>
          <w:lang w:val="en-US" w:eastAsia="zh-CN" w:bidi="ar-SA"/>
        </w:rPr>
        <w:t>2</w:t>
      </w:r>
      <w:r>
        <w:rPr>
          <w:rFonts w:hint="default" w:ascii="Times New Roman" w:hAnsi="Times New Roman" w:eastAsia="仿宋_GB2312" w:cs="Times New Roman"/>
          <w:snapToGrid/>
          <w:kern w:val="2"/>
          <w:sz w:val="32"/>
          <w:szCs w:val="32"/>
          <w:lang w:val="en-US" w:eastAsia="zh-CN" w:bidi="ar-SA"/>
        </w:rPr>
        <w:t>～250 kg/hm</w:t>
      </w:r>
      <w:r>
        <w:rPr>
          <w:rFonts w:hint="default" w:ascii="Times New Roman" w:hAnsi="Times New Roman" w:eastAsia="仿宋_GB2312" w:cs="Times New Roman"/>
          <w:snapToGrid/>
          <w:kern w:val="2"/>
          <w:sz w:val="32"/>
          <w:szCs w:val="32"/>
          <w:vertAlign w:val="superscript"/>
          <w:lang w:val="en-US" w:eastAsia="zh-CN" w:bidi="ar-SA"/>
        </w:rPr>
        <w:t>2</w:t>
      </w:r>
      <w:r>
        <w:rPr>
          <w:rFonts w:hint="default" w:ascii="Times New Roman" w:hAnsi="Times New Roman" w:eastAsia="仿宋_GB2312" w:cs="Times New Roman"/>
          <w:snapToGrid/>
          <w:kern w:val="2"/>
          <w:sz w:val="32"/>
          <w:szCs w:val="32"/>
          <w:lang w:val="en-US" w:eastAsia="zh-CN" w:bidi="ar-SA"/>
        </w:rPr>
        <w:t>，硫酸钾50 kg/hm</w:t>
      </w:r>
      <w:r>
        <w:rPr>
          <w:rFonts w:hint="default" w:ascii="Times New Roman" w:hAnsi="Times New Roman" w:eastAsia="仿宋_GB2312" w:cs="Times New Roman"/>
          <w:snapToGrid/>
          <w:kern w:val="2"/>
          <w:sz w:val="32"/>
          <w:szCs w:val="32"/>
          <w:vertAlign w:val="superscript"/>
          <w:lang w:val="en-US" w:eastAsia="zh-CN" w:bidi="ar-SA"/>
        </w:rPr>
        <w:t>2</w:t>
      </w:r>
      <w:r>
        <w:rPr>
          <w:rFonts w:hint="default" w:ascii="Times New Roman" w:hAnsi="Times New Roman" w:eastAsia="仿宋_GB2312" w:cs="Times New Roman"/>
          <w:snapToGrid/>
          <w:kern w:val="2"/>
          <w:sz w:val="32"/>
          <w:szCs w:val="32"/>
          <w:lang w:val="en-US" w:eastAsia="zh-CN" w:bidi="ar-SA"/>
        </w:rPr>
        <w:t>～80 kg/hm</w:t>
      </w:r>
      <w:r>
        <w:rPr>
          <w:rFonts w:hint="default" w:ascii="Times New Roman" w:hAnsi="Times New Roman" w:eastAsia="仿宋_GB2312" w:cs="Times New Roman"/>
          <w:snapToGrid/>
          <w:kern w:val="2"/>
          <w:sz w:val="32"/>
          <w:szCs w:val="32"/>
          <w:vertAlign w:val="superscript"/>
          <w:lang w:val="en-US" w:eastAsia="zh-CN" w:bidi="ar-SA"/>
        </w:rPr>
        <w:t>2</w:t>
      </w:r>
      <w:r>
        <w:rPr>
          <w:rFonts w:hint="default" w:ascii="Times New Roman" w:hAnsi="Times New Roman" w:eastAsia="仿宋_GB2312" w:cs="Times New Roman"/>
          <w:snapToGrid/>
          <w:kern w:val="2"/>
          <w:sz w:val="32"/>
          <w:szCs w:val="32"/>
          <w:lang w:val="en-US" w:eastAsia="zh-CN" w:bidi="ar-SA"/>
        </w:rPr>
        <w:t>，尿素30 kg/hm</w:t>
      </w:r>
      <w:r>
        <w:rPr>
          <w:rFonts w:hint="default" w:ascii="Times New Roman" w:hAnsi="Times New Roman" w:eastAsia="仿宋_GB2312" w:cs="Times New Roman"/>
          <w:snapToGrid/>
          <w:kern w:val="2"/>
          <w:sz w:val="32"/>
          <w:szCs w:val="32"/>
          <w:vertAlign w:val="superscript"/>
          <w:lang w:val="en-US" w:eastAsia="zh-CN" w:bidi="ar-SA"/>
        </w:rPr>
        <w:t>2</w:t>
      </w:r>
      <w:r>
        <w:rPr>
          <w:rFonts w:hint="default" w:ascii="Times New Roman" w:hAnsi="Times New Roman" w:eastAsia="仿宋_GB2312" w:cs="Times New Roman"/>
          <w:snapToGrid/>
          <w:kern w:val="2"/>
          <w:sz w:val="32"/>
          <w:szCs w:val="32"/>
          <w:lang w:val="en-US" w:eastAsia="zh-CN" w:bidi="ar-SA"/>
        </w:rPr>
        <w:t>～50 kg/hm</w:t>
      </w:r>
      <w:r>
        <w:rPr>
          <w:rFonts w:hint="default" w:ascii="Times New Roman" w:hAnsi="Times New Roman" w:eastAsia="仿宋_GB2312" w:cs="Times New Roman"/>
          <w:snapToGrid/>
          <w:kern w:val="2"/>
          <w:sz w:val="32"/>
          <w:szCs w:val="32"/>
          <w:vertAlign w:val="superscript"/>
          <w:lang w:val="en-US" w:eastAsia="zh-CN" w:bidi="ar-SA"/>
        </w:rPr>
        <w:t>2</w:t>
      </w:r>
      <w:r>
        <w:rPr>
          <w:rFonts w:hint="default" w:ascii="Times New Roman" w:hAnsi="Times New Roman" w:eastAsia="仿宋_GB2312" w:cs="Times New Roman"/>
          <w:snapToGrid/>
          <w:kern w:val="0"/>
          <w:sz w:val="32"/>
          <w:szCs w:val="32"/>
          <w:lang w:val="en-US" w:eastAsia="zh-CN" w:bidi="ar-SA"/>
        </w:rPr>
        <w:t>。</w:t>
      </w:r>
    </w:p>
    <w:p w14:paraId="5BECA764">
      <w:pPr>
        <w:widowControl w:val="0"/>
        <w:kinsoku/>
        <w:autoSpaceDE w:val="0"/>
        <w:autoSpaceDN w:val="0"/>
        <w:adjustRightInd w:val="0"/>
        <w:snapToGrid/>
        <w:spacing w:line="560" w:lineRule="exact"/>
        <w:ind w:firstLine="640" w:firstLineChars="200"/>
        <w:jc w:val="both"/>
        <w:textAlignment w:val="auto"/>
        <w:rPr>
          <w:rFonts w:hint="default" w:ascii="Times New Roman" w:hAnsi="Times New Roman" w:eastAsia="仿宋_GB2312" w:cs="Times New Roman"/>
          <w:snapToGrid/>
          <w:color w:val="000000"/>
          <w:kern w:val="2"/>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5、追肥</w:t>
      </w:r>
    </w:p>
    <w:p w14:paraId="47833AD1">
      <w:pPr>
        <w:widowControl w:val="0"/>
        <w:kinsoku/>
        <w:autoSpaceDE w:val="0"/>
        <w:autoSpaceDN w:val="0"/>
        <w:adjustRightInd w:val="0"/>
        <w:snapToGrid/>
        <w:spacing w:line="560" w:lineRule="exact"/>
        <w:ind w:firstLine="640" w:firstLineChars="200"/>
        <w:jc w:val="both"/>
        <w:textAlignment w:val="auto"/>
        <w:rPr>
          <w:rFonts w:hint="default" w:ascii="Times New Roman" w:hAnsi="Times New Roman" w:eastAsia="仿宋_GB2312" w:cs="Times New Roman"/>
          <w:snapToGrid/>
          <w:kern w:val="0"/>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在分枝期至开花前期，根据红小豆田间长势进行追肥，一般叶面喷施0.4%的磷酸二氢钾和含有镁、铁、锌、钼、硼等元素的微肥水溶液，喷施用量为500 kg/hm</w:t>
      </w:r>
      <w:r>
        <w:rPr>
          <w:rFonts w:hint="default" w:ascii="Times New Roman" w:hAnsi="Times New Roman" w:eastAsia="仿宋_GB2312" w:cs="Times New Roman"/>
          <w:snapToGrid/>
          <w:color w:val="000000"/>
          <w:kern w:val="2"/>
          <w:sz w:val="32"/>
          <w:szCs w:val="32"/>
          <w:vertAlign w:val="superscript"/>
          <w:lang w:val="en-US" w:eastAsia="zh-CN" w:bidi="ar-SA"/>
        </w:rPr>
        <w:t>2</w:t>
      </w:r>
      <w:r>
        <w:rPr>
          <w:rFonts w:hint="default" w:ascii="Times New Roman" w:hAnsi="Times New Roman" w:eastAsia="仿宋_GB2312" w:cs="Times New Roman"/>
          <w:snapToGrid/>
          <w:color w:val="000000"/>
          <w:kern w:val="2"/>
          <w:sz w:val="32"/>
          <w:szCs w:val="32"/>
          <w:lang w:val="en-US" w:eastAsia="zh-CN" w:bidi="ar-SA"/>
        </w:rPr>
        <w:t>～1000 kg/hm</w:t>
      </w:r>
      <w:r>
        <w:rPr>
          <w:rFonts w:hint="default" w:ascii="Times New Roman" w:hAnsi="Times New Roman" w:eastAsia="仿宋_GB2312" w:cs="Times New Roman"/>
          <w:snapToGrid/>
          <w:color w:val="000000"/>
          <w:kern w:val="2"/>
          <w:sz w:val="32"/>
          <w:szCs w:val="32"/>
          <w:vertAlign w:val="superscript"/>
          <w:lang w:val="en-US" w:eastAsia="zh-CN" w:bidi="ar-SA"/>
        </w:rPr>
        <w:t>2</w:t>
      </w:r>
      <w:r>
        <w:rPr>
          <w:rFonts w:hint="default" w:ascii="Times New Roman" w:hAnsi="Times New Roman" w:eastAsia="仿宋_GB2312" w:cs="Times New Roman"/>
          <w:snapToGrid/>
          <w:color w:val="000000"/>
          <w:kern w:val="2"/>
          <w:sz w:val="32"/>
          <w:szCs w:val="32"/>
          <w:lang w:val="en-US" w:eastAsia="zh-CN" w:bidi="ar-SA"/>
        </w:rPr>
        <w:t>叶面肥水溶液 1 次～ 2 次，增产效果较明显。在红小豆始花期，如果长势较弱，应结合封垄进行追肥，施肥量尿素 150 kg/hm</w:t>
      </w:r>
      <w:r>
        <w:rPr>
          <w:rFonts w:hint="default" w:ascii="Times New Roman" w:hAnsi="Times New Roman" w:eastAsia="仿宋_GB2312" w:cs="Times New Roman"/>
          <w:snapToGrid/>
          <w:color w:val="000000"/>
          <w:kern w:val="2"/>
          <w:sz w:val="32"/>
          <w:szCs w:val="32"/>
          <w:vertAlign w:val="superscript"/>
          <w:lang w:val="en-US" w:eastAsia="zh-CN" w:bidi="ar-SA"/>
        </w:rPr>
        <w:t>2</w:t>
      </w:r>
      <w:r>
        <w:rPr>
          <w:rFonts w:hint="default" w:ascii="Times New Roman" w:hAnsi="Times New Roman" w:eastAsia="仿宋_GB2312" w:cs="Times New Roman"/>
          <w:snapToGrid/>
          <w:color w:val="000000"/>
          <w:kern w:val="2"/>
          <w:sz w:val="32"/>
          <w:szCs w:val="32"/>
          <w:lang w:val="en-US" w:eastAsia="zh-CN" w:bidi="ar-SA"/>
        </w:rPr>
        <w:t>。</w:t>
      </w:r>
    </w:p>
    <w:p w14:paraId="1B1BED73">
      <w:pPr>
        <w:widowControl w:val="0"/>
        <w:kinsoku/>
        <w:autoSpaceDE w:val="0"/>
        <w:autoSpaceDN w:val="0"/>
        <w:adjustRightInd w:val="0"/>
        <w:snapToGrid/>
        <w:spacing w:line="560" w:lineRule="exact"/>
        <w:ind w:firstLine="640" w:firstLineChars="200"/>
        <w:jc w:val="both"/>
        <w:textAlignment w:val="auto"/>
        <w:rPr>
          <w:rFonts w:hint="default" w:ascii="Times New Roman" w:hAnsi="Times New Roman" w:eastAsia="仿宋_GB2312" w:cs="Times New Roman"/>
          <w:snapToGrid/>
          <w:color w:val="000000"/>
          <w:kern w:val="2"/>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6、浇水与排涝</w:t>
      </w:r>
    </w:p>
    <w:p w14:paraId="2A6F947C">
      <w:pPr>
        <w:widowControl w:val="0"/>
        <w:kinsoku/>
        <w:autoSpaceDE w:val="0"/>
        <w:autoSpaceDN w:val="0"/>
        <w:adjustRightInd w:val="0"/>
        <w:snapToGrid/>
        <w:spacing w:line="560" w:lineRule="exact"/>
        <w:ind w:firstLine="640" w:firstLineChars="200"/>
        <w:jc w:val="both"/>
        <w:textAlignment w:val="auto"/>
        <w:rPr>
          <w:rFonts w:hint="default" w:ascii="Times New Roman" w:hAnsi="Times New Roman" w:eastAsia="仿宋_GB2312" w:cs="Times New Roman"/>
          <w:snapToGrid/>
          <w:kern w:val="0"/>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根据当地气候条件和生产条件略有改动，汛期应及时排涝，浇水水质应按照 GB 5084 农田灌溉水</w:t>
      </w:r>
      <w:r>
        <w:rPr>
          <w:rFonts w:hint="default" w:ascii="Times New Roman" w:hAnsi="Times New Roman" w:eastAsia="仿宋_GB2312" w:cs="Times New Roman"/>
          <w:snapToGrid/>
          <w:kern w:val="0"/>
          <w:sz w:val="32"/>
          <w:szCs w:val="32"/>
          <w:lang w:val="en-US" w:eastAsia="zh-CN" w:bidi="ar-SA"/>
        </w:rPr>
        <w:t>质标准执行。</w:t>
      </w:r>
    </w:p>
    <w:p w14:paraId="5EFC66A1">
      <w:pPr>
        <w:widowControl w:val="0"/>
        <w:kinsoku/>
        <w:autoSpaceDE w:val="0"/>
        <w:autoSpaceDN w:val="0"/>
        <w:adjustRightInd w:val="0"/>
        <w:snapToGrid/>
        <w:spacing w:line="560" w:lineRule="exact"/>
        <w:ind w:firstLine="640" w:firstLineChars="200"/>
        <w:jc w:val="both"/>
        <w:textAlignment w:val="auto"/>
        <w:rPr>
          <w:rFonts w:hint="default" w:ascii="Times New Roman" w:hAnsi="Times New Roman" w:eastAsia="仿宋_GB2312" w:cs="Times New Roman"/>
          <w:snapToGrid/>
          <w:color w:val="000000"/>
          <w:kern w:val="2"/>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7、病虫害防治</w:t>
      </w:r>
    </w:p>
    <w:p w14:paraId="1F77ABD9">
      <w:pPr>
        <w:widowControl w:val="0"/>
        <w:kinsoku/>
        <w:autoSpaceDE w:val="0"/>
        <w:autoSpaceDN w:val="0"/>
        <w:adjustRightInd w:val="0"/>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经过多年调查发现，辽宁省红小豆病害主要包括根腐病、病毒病、枯萎病等，主要害虫有蛴螬、地老虎、</w:t>
      </w:r>
      <w:r>
        <w:rPr>
          <w:rFonts w:hint="default" w:ascii="Times New Roman" w:hAnsi="Times New Roman" w:eastAsia="仿宋_GB2312" w:cs="Times New Roman"/>
          <w:snapToGrid/>
          <w:kern w:val="2"/>
          <w:sz w:val="32"/>
          <w:szCs w:val="32"/>
          <w:lang w:val="en-US" w:eastAsia="zh-CN" w:bidi="ar-SA"/>
        </w:rPr>
        <w:t>蚜虫、豆荚螟等。红小豆病虫害防治应坚持“预防为主，综合防治”的方针，“绿色防控为主、化学防治为辅”的原则，综合运用农业、物理、生态、生物等防治措施，合理使用药剂防治。使用药剂防治时，应符合 GB/T 8321 和 NY/T 1276 的规定。</w:t>
      </w:r>
    </w:p>
    <w:p w14:paraId="649377A0">
      <w:pPr>
        <w:widowControl w:val="0"/>
        <w:kinsoku/>
        <w:autoSpaceDE/>
        <w:autoSpaceDN/>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根据试验和生产调查结果，农业防治应该冬前耕翻土地，使土壤疏松，不利于幼虫或虫卵以及病原菌越冬；选用抗病和抗虫品种；与禾本科等非豆科作物合理轮作；合理使用化肥、增施有机肥和磷钾肥；加强田间管理，培育壮苗；加强中耕除草，及时去除病株和杂草中携带的虫卵。物理和生物防治，应根据害虫的生物学特性，采取灯光、色板、性诱剂、人工捕捉、防虫网、害虫天敌等方法诱杀害虫。药剂防控上，要注意红小豆病虫害的早期预防与控制，病虫害不能得到有效控制时，可合理轮换使用农药。农药的选择和使用应符合 GB/T 8321 和 NY/T 1276 的规定，</w:t>
      </w:r>
      <w:r>
        <w:rPr>
          <w:rFonts w:hint="default" w:ascii="Times New Roman" w:hAnsi="Times New Roman" w:eastAsia="仿宋_GB2312" w:cs="Times New Roman"/>
          <w:snapToGrid/>
          <w:color w:val="000000"/>
          <w:kern w:val="0"/>
          <w:sz w:val="32"/>
          <w:szCs w:val="32"/>
          <w:lang w:val="en-US" w:eastAsia="zh-CN" w:bidi="ar-SA"/>
        </w:rPr>
        <w:t>且严格控制农药安全间隔期，避免农药残留</w:t>
      </w:r>
      <w:r>
        <w:rPr>
          <w:rFonts w:hint="default" w:ascii="Times New Roman" w:hAnsi="Times New Roman" w:eastAsia="仿宋_GB2312" w:cs="Times New Roman"/>
          <w:snapToGrid/>
          <w:kern w:val="2"/>
          <w:sz w:val="32"/>
          <w:szCs w:val="32"/>
          <w:lang w:val="en-US" w:eastAsia="zh-CN" w:bidi="ar-SA"/>
        </w:rPr>
        <w:t>。</w:t>
      </w:r>
    </w:p>
    <w:p w14:paraId="4A912225">
      <w:pPr>
        <w:widowControl w:val="0"/>
        <w:kinsoku/>
        <w:autoSpaceDE/>
        <w:autoSpaceDN/>
        <w:adjustRightInd/>
        <w:snapToGrid/>
        <w:spacing w:line="360" w:lineRule="auto"/>
        <w:ind w:firstLine="0" w:firstLineChars="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 xml:space="preserve"> </w:t>
      </w:r>
      <w:r>
        <w:rPr>
          <w:rFonts w:hint="default" w:ascii="Times New Roman" w:hAnsi="Times New Roman" w:eastAsia="仿宋_GB2312" w:cs="Times New Roman"/>
          <w:snapToGrid/>
          <w:kern w:val="2"/>
          <w:sz w:val="32"/>
          <w:szCs w:val="32"/>
          <w:lang w:val="en-US" w:eastAsia="zh-CN" w:bidi="ar-SA"/>
        </w:rPr>
        <w:drawing>
          <wp:inline distT="0" distB="0" distL="114300" distR="114300">
            <wp:extent cx="2479040" cy="2358390"/>
            <wp:effectExtent l="0" t="0" r="16510" b="3810"/>
            <wp:docPr id="3" name="图片 1" descr="田间虫害调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田间虫害调查"/>
                    <pic:cNvPicPr>
                      <a:picLocks noChangeAspect="1"/>
                    </pic:cNvPicPr>
                  </pic:nvPicPr>
                  <pic:blipFill>
                    <a:blip r:embed="rId7"/>
                    <a:stretch>
                      <a:fillRect/>
                    </a:stretch>
                  </pic:blipFill>
                  <pic:spPr>
                    <a:xfrm>
                      <a:off x="0" y="0"/>
                      <a:ext cx="2479040" cy="2358390"/>
                    </a:xfrm>
                    <a:prstGeom prst="rect">
                      <a:avLst/>
                    </a:prstGeom>
                    <a:noFill/>
                    <a:ln>
                      <a:noFill/>
                    </a:ln>
                  </pic:spPr>
                </pic:pic>
              </a:graphicData>
            </a:graphic>
          </wp:inline>
        </w:drawing>
      </w:r>
      <w:r>
        <w:rPr>
          <w:rFonts w:hint="default" w:ascii="Times New Roman" w:hAnsi="Times New Roman" w:eastAsia="仿宋_GB2312" w:cs="Times New Roman"/>
          <w:snapToGrid/>
          <w:kern w:val="2"/>
          <w:sz w:val="32"/>
          <w:szCs w:val="32"/>
          <w:lang w:val="en-US" w:eastAsia="zh-CN" w:bidi="ar-SA"/>
        </w:rPr>
        <w:t xml:space="preserve"> </w:t>
      </w:r>
      <w:r>
        <w:rPr>
          <w:rFonts w:hint="default" w:ascii="Times New Roman" w:hAnsi="Times New Roman" w:eastAsia="仿宋_GB2312" w:cs="Times New Roman"/>
          <w:snapToGrid/>
          <w:kern w:val="2"/>
          <w:sz w:val="32"/>
          <w:szCs w:val="32"/>
          <w:lang w:val="en-US" w:eastAsia="zh-CN" w:bidi="ar-SA"/>
        </w:rPr>
        <w:drawing>
          <wp:inline distT="0" distB="0" distL="114300" distR="114300">
            <wp:extent cx="2371090" cy="2350770"/>
            <wp:effectExtent l="0" t="0" r="10160" b="11430"/>
            <wp:docPr id="4" name="图片 2" descr="IMG_20190731_15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0190731_151456"/>
                    <pic:cNvPicPr>
                      <a:picLocks noChangeAspect="1"/>
                    </pic:cNvPicPr>
                  </pic:nvPicPr>
                  <pic:blipFill>
                    <a:blip r:embed="rId8"/>
                    <a:stretch>
                      <a:fillRect/>
                    </a:stretch>
                  </pic:blipFill>
                  <pic:spPr>
                    <a:xfrm>
                      <a:off x="0" y="0"/>
                      <a:ext cx="2371090" cy="2350770"/>
                    </a:xfrm>
                    <a:prstGeom prst="rect">
                      <a:avLst/>
                    </a:prstGeom>
                    <a:noFill/>
                    <a:ln>
                      <a:noFill/>
                    </a:ln>
                  </pic:spPr>
                </pic:pic>
              </a:graphicData>
            </a:graphic>
          </wp:inline>
        </w:drawing>
      </w:r>
    </w:p>
    <w:p w14:paraId="37895103">
      <w:pPr>
        <w:widowControl w:val="0"/>
        <w:kinsoku/>
        <w:autoSpaceDE/>
        <w:autoSpaceDN/>
        <w:adjustRightInd/>
        <w:snapToGrid/>
        <w:spacing w:line="240" w:lineRule="auto"/>
        <w:ind w:firstLine="1470" w:firstLineChars="700"/>
        <w:jc w:val="both"/>
        <w:textAlignment w:val="auto"/>
        <w:rPr>
          <w:rFonts w:hint="default" w:ascii="Times New Roman" w:hAnsi="Times New Roman" w:eastAsia="仿宋_GB2312" w:cs="Times New Roman"/>
          <w:snapToGrid/>
          <w:kern w:val="2"/>
          <w:sz w:val="21"/>
          <w:szCs w:val="21"/>
          <w:lang w:val="en-US" w:eastAsia="zh-CN" w:bidi="ar-SA"/>
        </w:rPr>
      </w:pPr>
      <w:r>
        <w:rPr>
          <w:rFonts w:hint="default" w:ascii="Times New Roman" w:hAnsi="Times New Roman" w:eastAsia="仿宋_GB2312" w:cs="Times New Roman"/>
          <w:snapToGrid/>
          <w:kern w:val="2"/>
          <w:sz w:val="21"/>
          <w:szCs w:val="21"/>
          <w:lang w:val="en-US" w:eastAsia="zh-CN" w:bidi="ar-SA"/>
        </w:rPr>
        <w:t>田间病虫害调查             使用诱杀灯、喷施化学药剂防治豆荚螟</w:t>
      </w:r>
    </w:p>
    <w:p w14:paraId="67225B6B">
      <w:pPr>
        <w:widowControl/>
        <w:kinsoku/>
        <w:autoSpaceDE/>
        <w:autoSpaceDN/>
        <w:adjustRightInd/>
        <w:snapToGrid/>
        <w:spacing w:before="0" w:beforeLines="0" w:afterLines="0" w:line="560" w:lineRule="exact"/>
        <w:ind w:firstLine="640" w:firstLineChars="200"/>
        <w:jc w:val="left"/>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（三）与原标准的主要差异情况</w:t>
      </w:r>
    </w:p>
    <w:p w14:paraId="30F7F92C">
      <w:pPr>
        <w:widowControl/>
        <w:kinsoku/>
        <w:autoSpaceDE/>
        <w:autoSpaceDN/>
        <w:adjustRightInd/>
        <w:snapToGrid/>
        <w:spacing w:beforeLines="0" w:afterLines="0" w:line="560" w:lineRule="exact"/>
        <w:ind w:firstLine="640" w:firstLineChars="200"/>
        <w:jc w:val="left"/>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（略）</w:t>
      </w:r>
    </w:p>
    <w:p w14:paraId="0AC65C1F">
      <w:pPr>
        <w:widowControl w:val="0"/>
        <w:kinsoku/>
        <w:autoSpaceDE/>
        <w:autoSpaceDN/>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三、主要试验（或验证）的分析、综述报告，技术经济论证，预期经济社会生态效益分析</w:t>
      </w:r>
    </w:p>
    <w:p w14:paraId="1D98FEDA">
      <w:pPr>
        <w:widowControl w:val="0"/>
        <w:kinsoku/>
        <w:autoSpaceDE/>
        <w:autoSpaceDN/>
        <w:adjustRightInd/>
        <w:snapToGrid/>
        <w:spacing w:beforeLines="0" w:afterLines="0"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验证方法采用生产实际检验的方式，2012年～2018年在辽宁省阜蒙县旧庙镇梁南村、代海村、彰武县兴隆堡镇团结屯、建平县黑水科技示范基地、喀左县公营子镇、水泉镇设红小豆生产试验示范基地和核心示范区，累计推广种植60余万亩。按照红小豆绿色生产技术规程进行生产田间管理，标准化生产，并跟踪生产过程，分别在红小豆苗期、开花期和成熟期进行实地考察、调研，成熟期测产。经2012年～2018年初步的验证结果表明，按照本规程生产的红小豆平均产量达到 2250 kg/hm</w:t>
      </w:r>
      <w:r>
        <w:rPr>
          <w:rFonts w:hint="default" w:ascii="Times New Roman" w:hAnsi="Times New Roman" w:eastAsia="仿宋_GB2312" w:cs="Times New Roman"/>
          <w:snapToGrid/>
          <w:kern w:val="2"/>
          <w:sz w:val="32"/>
          <w:szCs w:val="32"/>
          <w:vertAlign w:val="superscript"/>
          <w:lang w:val="en-US" w:eastAsia="zh-CN" w:bidi="ar-SA"/>
        </w:rPr>
        <w:t>2</w:t>
      </w:r>
      <w:r>
        <w:rPr>
          <w:rFonts w:hint="default" w:ascii="Times New Roman" w:hAnsi="Times New Roman" w:eastAsia="仿宋_GB2312" w:cs="Times New Roman"/>
          <w:snapToGrid/>
          <w:kern w:val="2"/>
          <w:sz w:val="32"/>
          <w:szCs w:val="32"/>
          <w:lang w:val="en-US" w:eastAsia="zh-CN" w:bidi="ar-SA"/>
        </w:rPr>
        <w:t>，比当地一般增产10%以上；生产投入节省12%以上。增加产量 225kg/hm</w:t>
      </w:r>
      <w:r>
        <w:rPr>
          <w:rFonts w:hint="default" w:ascii="Times New Roman" w:hAnsi="Times New Roman" w:eastAsia="仿宋_GB2312" w:cs="Times New Roman"/>
          <w:snapToGrid/>
          <w:kern w:val="2"/>
          <w:sz w:val="32"/>
          <w:szCs w:val="32"/>
          <w:vertAlign w:val="superscript"/>
          <w:lang w:val="en-US" w:eastAsia="zh-CN" w:bidi="ar-SA"/>
        </w:rPr>
        <w:t>2</w:t>
      </w:r>
      <w:r>
        <w:rPr>
          <w:rFonts w:hint="default" w:ascii="Times New Roman" w:hAnsi="Times New Roman" w:eastAsia="仿宋_GB2312" w:cs="Times New Roman"/>
          <w:snapToGrid/>
          <w:kern w:val="2"/>
          <w:sz w:val="32"/>
          <w:szCs w:val="32"/>
          <w:lang w:val="en-US" w:eastAsia="zh-CN" w:bidi="ar-SA"/>
        </w:rPr>
        <w:t>，增加经济效益4500元/hm</w:t>
      </w:r>
      <w:r>
        <w:rPr>
          <w:rFonts w:hint="default" w:ascii="Times New Roman" w:hAnsi="Times New Roman" w:eastAsia="仿宋_GB2312" w:cs="Times New Roman"/>
          <w:snapToGrid/>
          <w:kern w:val="2"/>
          <w:sz w:val="32"/>
          <w:szCs w:val="32"/>
          <w:vertAlign w:val="superscript"/>
          <w:lang w:val="en-US" w:eastAsia="zh-CN" w:bidi="ar-SA"/>
        </w:rPr>
        <w:t>2</w:t>
      </w:r>
      <w:r>
        <w:rPr>
          <w:rFonts w:hint="default" w:ascii="Times New Roman" w:hAnsi="Times New Roman" w:eastAsia="仿宋_GB2312" w:cs="Times New Roman"/>
          <w:snapToGrid/>
          <w:kern w:val="2"/>
          <w:sz w:val="32"/>
          <w:szCs w:val="32"/>
          <w:lang w:val="en-US" w:eastAsia="zh-CN" w:bidi="ar-SA"/>
        </w:rPr>
        <w:t>（按每公斤20元计算）；节省成本 750 元/hm</w:t>
      </w:r>
      <w:r>
        <w:rPr>
          <w:rFonts w:hint="default" w:ascii="Times New Roman" w:hAnsi="Times New Roman" w:eastAsia="仿宋_GB2312" w:cs="Times New Roman"/>
          <w:snapToGrid/>
          <w:kern w:val="2"/>
          <w:sz w:val="32"/>
          <w:szCs w:val="32"/>
          <w:vertAlign w:val="superscript"/>
          <w:lang w:val="en-US" w:eastAsia="zh-CN" w:bidi="ar-SA"/>
        </w:rPr>
        <w:t>2</w:t>
      </w:r>
      <w:r>
        <w:rPr>
          <w:rFonts w:hint="default" w:ascii="Times New Roman" w:hAnsi="Times New Roman" w:eastAsia="仿宋_GB2312" w:cs="Times New Roman"/>
          <w:snapToGrid/>
          <w:kern w:val="2"/>
          <w:sz w:val="32"/>
          <w:szCs w:val="32"/>
          <w:lang w:val="en-US" w:eastAsia="zh-CN" w:bidi="ar-SA"/>
        </w:rPr>
        <w:t>。</w:t>
      </w:r>
    </w:p>
    <w:p w14:paraId="3FF6C8E0">
      <w:pPr>
        <w:widowControl w:val="0"/>
        <w:kinsoku/>
        <w:autoSpaceDE/>
        <w:autoSpaceDN/>
        <w:adjustRightInd/>
        <w:snapToGrid/>
        <w:spacing w:beforeLines="0" w:afterLines="0"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社会效益：发展红小豆生产是种植业结构调整的重要途径之一。制定红小豆绿色生产技术规程可确保红小豆在生产、应用过</w:t>
      </w:r>
      <w:r>
        <w:rPr>
          <w:rFonts w:hint="default" w:ascii="Times New Roman" w:hAnsi="Times New Roman" w:eastAsia="仿宋_GB2312" w:cs="Times New Roman"/>
          <w:snapToGrid/>
          <w:spacing w:val="-6"/>
          <w:kern w:val="2"/>
          <w:sz w:val="32"/>
          <w:szCs w:val="32"/>
          <w:lang w:val="en-US" w:eastAsia="zh-CN" w:bidi="ar-SA"/>
        </w:rPr>
        <w:t>程中实现最大经济价值和社会效益，推动辽宁省红小豆产业的发展。</w:t>
      </w:r>
    </w:p>
    <w:p w14:paraId="11F16822">
      <w:pPr>
        <w:widowControl w:val="0"/>
        <w:kinsoku/>
        <w:autoSpaceDE/>
        <w:autoSpaceDN/>
        <w:adjustRightInd/>
        <w:snapToGrid/>
        <w:spacing w:beforeLines="0" w:afterLines="0"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生态效益：红小豆生育期短，还具有根瘤菌固氮作用，可以改良土壤通透性、提高土壤肥力，节省水、肥资源，促进轮作，改善土壤结构，提升地力，使农业生态保持可持续发展，具有良好的生态效益。</w:t>
      </w:r>
    </w:p>
    <w:p w14:paraId="04EDFE2F">
      <w:pPr>
        <w:widowControl w:val="0"/>
        <w:kinsoku/>
        <w:autoSpaceDE/>
        <w:autoSpaceDN/>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四、与现行有关法律、法规和国家标准、行业标准、地方标准的关系</w:t>
      </w:r>
    </w:p>
    <w:p w14:paraId="0090BDE3">
      <w:pPr>
        <w:widowControl w:val="0"/>
        <w:kinsoku/>
        <w:autoSpaceDE/>
        <w:autoSpaceDN/>
        <w:adjustRightInd/>
        <w:snapToGrid/>
        <w:spacing w:beforeLines="0" w:afterLines="0"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（一）按照 GB/T 1.1-2020《标准化工作导则 第1部分：标准的结构和编写规则》的要求和规定编写标准内容。</w:t>
      </w:r>
    </w:p>
    <w:p w14:paraId="65028DC8">
      <w:pPr>
        <w:widowControl w:val="0"/>
        <w:kinsoku/>
        <w:autoSpaceDE/>
        <w:autoSpaceDN/>
        <w:adjustRightInd/>
        <w:snapToGrid/>
        <w:spacing w:beforeLines="0" w:afterLines="0"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（二）本文件的执行应符合国家强制性标准 GB 4404.2 《粮食作物种子 第2部分：豆类》和NY/T 599 《红小豆》的规定。</w:t>
      </w:r>
    </w:p>
    <w:p w14:paraId="2FEA2E9A">
      <w:pPr>
        <w:widowControl w:val="0"/>
        <w:kinsoku/>
        <w:autoSpaceDE/>
        <w:autoSpaceDN/>
        <w:adjustRightInd/>
        <w:snapToGrid/>
        <w:spacing w:beforeLines="0" w:afterLines="0"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（三）以辽宁省农业科学院作物研究所开展的《红小豆绿色生产技术规程》的试验数据、田间试验结果和实验室实验分析得出的实验数据和生产调研结果，作为编制依据。</w:t>
      </w:r>
    </w:p>
    <w:p w14:paraId="4734AE49">
      <w:pPr>
        <w:widowControl w:val="0"/>
        <w:kinsoku/>
        <w:autoSpaceDE/>
        <w:autoSpaceDN/>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五、征求意见和分歧处理情况，应说明未采纳意见依据以及同意见提出人的沟通反馈情况</w:t>
      </w:r>
    </w:p>
    <w:p w14:paraId="7C4C3A2E">
      <w:pPr>
        <w:widowControl/>
        <w:kinsoku/>
        <w:autoSpaceDE/>
        <w:autoSpaceDN/>
        <w:adjustRightInd/>
        <w:snapToGrid/>
        <w:spacing w:beforeLines="0" w:afterLines="0" w:line="560"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2020年1月～2020年6月，征求意见过程中遵循民主性、代表性的原则，广泛征求了中国农业科学院作物科学研究所、黑龙江省农业科学院作物资源研究所、内蒙古农牧业科学院、河北省张家口农业科学院、河北省唐山市农业科学研究院、吉林省农业科学院作物资源研究所、沈阳农业大学大豆研究所、山西省农业科学院高寒区作物研究所、河南省南阳市农业科学院、黑龙江省农业科学院齐齐哈尔分院、吉林省白城市农业科学院、陕西省榆林市农业科学研究院、青岛市农业科学研究院、河北省农林科学院粮油作物研究所、凌源市农业技术推广中心等从事食用豆研究单位的15位专家的意见。共计发出征求意见表15份，收回15份，专家提出相应修改意见59条，采纳56条，未采纳3条。由于本文件在制定过程中，已与小豆生产有关的科研、教学、植保病害、推广和生产等方面的专家、管理人员进行充分沟通，是在广泛征求意见的基础上制定的，因此，未产生分歧意见。</w:t>
      </w:r>
    </w:p>
    <w:p w14:paraId="2F9262E8">
      <w:pPr>
        <w:widowControl w:val="0"/>
        <w:kinsoku/>
        <w:autoSpaceDE/>
        <w:autoSpaceDN/>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六、推动标准实施的措施建议</w:t>
      </w:r>
    </w:p>
    <w:p w14:paraId="3C4E06EC">
      <w:pPr>
        <w:widowControl/>
        <w:kinsoku/>
        <w:autoSpaceDE/>
        <w:autoSpaceDN/>
        <w:adjustRightInd/>
        <w:snapToGrid/>
        <w:spacing w:beforeLines="0" w:afterLines="0" w:line="560"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（一）技术措施</w:t>
      </w:r>
    </w:p>
    <w:p w14:paraId="507F8CB3">
      <w:pPr>
        <w:widowControl/>
        <w:kinsoku/>
        <w:autoSpaceDE/>
        <w:autoSpaceDN/>
        <w:adjustRightInd/>
        <w:snapToGrid/>
        <w:spacing w:beforeLines="0" w:afterLines="0" w:line="560"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要求红小豆生产单位和种植大户的技术人员熟练掌握红小豆的栽培技术，熟悉相关术语。根据当地生产实际情况，认真贯彻执行《红小豆绿色生产技术规程》，以保证生产的安全和顺利进行，获得理想的经济效益，建议作为推荐性标准实施。</w:t>
      </w:r>
    </w:p>
    <w:p w14:paraId="1ADE2DCE">
      <w:pPr>
        <w:widowControl/>
        <w:kinsoku/>
        <w:autoSpaceDE/>
        <w:autoSpaceDN/>
        <w:adjustRightInd/>
        <w:snapToGrid/>
        <w:spacing w:beforeLines="0" w:afterLines="0" w:line="560"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（二）管理措施</w:t>
      </w:r>
    </w:p>
    <w:p w14:paraId="068EE38A">
      <w:pPr>
        <w:widowControl/>
        <w:kinsoku/>
        <w:autoSpaceDE/>
        <w:autoSpaceDN/>
        <w:adjustRightInd/>
        <w:snapToGrid/>
        <w:spacing w:beforeLines="0" w:afterLines="0" w:line="560" w:lineRule="exact"/>
        <w:ind w:firstLine="640" w:firstLineChars="2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 xml:space="preserve">遵循选择适合本地条件的最佳、优质、抗病品种的原则，因地制宜，在现有的土壤和气候条件下，加强田间水肥管理，在生产过程中严格遵循本文件的相关规定，特别是在病虫害防治上，坚持预防为主，综合防治，优先采用农业防治、物理防治、生物防治，科学合理地使用化学防治。在种子、化肥、农药等生产投入品管理上，要严格按照有关规定执行。特别是化学药剂的投入和使用要符合 </w:t>
      </w:r>
      <w:r>
        <w:rPr>
          <w:rFonts w:hint="default" w:ascii="Times New Roman" w:hAnsi="Times New Roman" w:eastAsia="仿宋_GB2312" w:cs="Times New Roman"/>
          <w:snapToGrid/>
          <w:kern w:val="2"/>
          <w:sz w:val="32"/>
          <w:szCs w:val="32"/>
          <w:lang w:val="en-US" w:eastAsia="zh-CN" w:bidi="ar-SA"/>
        </w:rPr>
        <w:t>GB/T 8321 和 NY/T 1276</w:t>
      </w:r>
      <w:r>
        <w:rPr>
          <w:rFonts w:hint="default" w:ascii="Times New Roman" w:hAnsi="Times New Roman" w:eastAsia="仿宋_GB2312" w:cs="Times New Roman"/>
          <w:snapToGrid/>
          <w:color w:val="000000"/>
          <w:kern w:val="0"/>
          <w:sz w:val="32"/>
          <w:szCs w:val="32"/>
          <w:lang w:val="en-US" w:eastAsia="zh-CN" w:bidi="ar-SA"/>
        </w:rPr>
        <w:t xml:space="preserve"> 的规定，且严格控制农药安全间隔期，避免农药残留。</w:t>
      </w:r>
    </w:p>
    <w:p w14:paraId="302BF51A">
      <w:pPr>
        <w:widowControl w:val="0"/>
        <w:kinsoku/>
        <w:autoSpaceDE/>
        <w:autoSpaceDN/>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七、拟作为强制性地方标准的须写明明确的法律法规依据</w:t>
      </w:r>
    </w:p>
    <w:p w14:paraId="66C4DEA6">
      <w:pPr>
        <w:widowControl w:val="0"/>
        <w:kinsoku/>
        <w:autoSpaceDE/>
        <w:autoSpaceDN/>
        <w:adjustRightInd/>
        <w:snapToGrid/>
        <w:spacing w:beforeLines="0" w:afterLines="0" w:line="560" w:lineRule="exact"/>
        <w:ind w:firstLine="960" w:firstLineChars="30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无。</w:t>
      </w:r>
    </w:p>
    <w:p w14:paraId="502A3C25">
      <w:pPr>
        <w:widowControl w:val="0"/>
        <w:numPr>
          <w:ilvl w:val="0"/>
          <w:numId w:val="1"/>
        </w:numPr>
        <w:kinsoku/>
        <w:autoSpaceDE/>
        <w:autoSpaceDN/>
        <w:adjustRightInd/>
        <w:snapToGrid/>
        <w:spacing w:before="0" w:beforeLines="0" w:after="0" w:afterLines="0" w:line="560" w:lineRule="exact"/>
        <w:ind w:left="315" w:leftChars="150" w:firstLine="200" w:firstLineChars="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其他应说明的事项</w:t>
      </w:r>
    </w:p>
    <w:p w14:paraId="7E446719">
      <w:pPr>
        <w:widowControl w:val="0"/>
        <w:kinsoku/>
        <w:autoSpaceDE/>
        <w:autoSpaceDN/>
        <w:adjustRightInd/>
        <w:snapToGrid/>
        <w:spacing w:beforeLines="0" w:afterLines="0" w:line="560" w:lineRule="exact"/>
        <w:ind w:firstLine="960" w:firstLineChars="3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color w:val="000000"/>
          <w:kern w:val="0"/>
          <w:sz w:val="32"/>
          <w:szCs w:val="32"/>
          <w:lang w:val="en-US" w:eastAsia="zh-CN" w:bidi="ar-SA"/>
        </w:rPr>
        <w:t>无。</w:t>
      </w:r>
    </w:p>
    <w:p w14:paraId="1DF2F836">
      <w:pPr>
        <w:pStyle w:val="4"/>
        <w:ind w:left="0" w:leftChars="0" w:firstLine="0" w:firstLineChars="0"/>
        <w:rPr>
          <w:rFonts w:hint="default" w:ascii="Times New Roman" w:hAnsi="Times New Roman" w:eastAsia="仿宋_GB2312" w:cs="Times New Roman"/>
          <w:sz w:val="32"/>
          <w:szCs w:val="32"/>
          <w:lang w:val="en-US" w:eastAsia="zh-CN"/>
        </w:rPr>
      </w:pPr>
    </w:p>
    <w:p w14:paraId="17F09C87">
      <w:pPr>
        <w:ind w:firstLine="883" w:firstLineChars="200"/>
        <w:rPr>
          <w:rFonts w:hint="default" w:ascii="Times New Roman" w:hAnsi="Times New Roman" w:eastAsia="楷体" w:cs="Times New Roman"/>
          <w:b/>
          <w:sz w:val="44"/>
          <w:szCs w:val="44"/>
        </w:rPr>
      </w:pPr>
    </w:p>
    <w:p w14:paraId="5A155C89">
      <w:pPr>
        <w:rPr>
          <w:rFonts w:hint="default" w:ascii="Times New Roman" w:hAnsi="Times New Roman" w:cs="Times New Roman"/>
          <w:kern w:val="0"/>
        </w:rPr>
      </w:pPr>
    </w:p>
    <w:p w14:paraId="56D9640D">
      <w:pPr>
        <w:rPr>
          <w:rFonts w:hint="default" w:ascii="Times New Roman" w:hAnsi="Times New Roman" w:cs="Times New Roman"/>
          <w:kern w:val="0"/>
        </w:rPr>
      </w:pPr>
    </w:p>
    <w:p w14:paraId="31DA638E">
      <w:pPr>
        <w:rPr>
          <w:rFonts w:hint="default" w:ascii="Times New Roman" w:hAnsi="Times New Roman" w:cs="Times New Roman"/>
          <w:kern w:val="0"/>
        </w:rPr>
      </w:pPr>
    </w:p>
    <w:p w14:paraId="681DDF8C">
      <w:pPr>
        <w:rPr>
          <w:rFonts w:hint="default" w:ascii="Times New Roman" w:hAnsi="Times New Roman" w:cs="Times New Roman"/>
          <w:kern w:val="0"/>
        </w:rPr>
      </w:pPr>
    </w:p>
    <w:p w14:paraId="6CAC2AF8">
      <w:pPr>
        <w:rPr>
          <w:rFonts w:hint="default" w:ascii="Times New Roman" w:hAnsi="Times New Roman" w:cs="Times New Roman"/>
          <w:kern w:val="0"/>
        </w:rPr>
      </w:pPr>
    </w:p>
    <w:p w14:paraId="327130B3">
      <w:pPr>
        <w:rPr>
          <w:rFonts w:hint="default" w:ascii="Times New Roman" w:hAnsi="Times New Roman" w:cs="Times New Roman"/>
          <w:kern w:val="0"/>
        </w:rPr>
      </w:pPr>
    </w:p>
    <w:p w14:paraId="4F54CF26">
      <w:pPr>
        <w:rPr>
          <w:rFonts w:hint="default" w:ascii="Times New Roman" w:hAnsi="Times New Roman" w:cs="Times New Roman"/>
          <w:kern w:val="0"/>
        </w:rPr>
      </w:pPr>
    </w:p>
    <w:p w14:paraId="7D0D9B41">
      <w:pPr>
        <w:rPr>
          <w:rFonts w:hint="default" w:ascii="Times New Roman" w:hAnsi="Times New Roman" w:cs="Times New Roman"/>
          <w:kern w:val="0"/>
        </w:rPr>
      </w:pPr>
    </w:p>
    <w:p w14:paraId="7DF63827">
      <w:pPr>
        <w:rPr>
          <w:rFonts w:hint="default" w:ascii="Times New Roman" w:hAnsi="Times New Roman" w:cs="Times New Roman"/>
          <w:kern w:val="0"/>
        </w:rPr>
      </w:pPr>
    </w:p>
    <w:p w14:paraId="345D7B6A">
      <w:pPr>
        <w:rPr>
          <w:rFonts w:hint="default" w:ascii="Times New Roman" w:hAnsi="Times New Roman" w:cs="Times New Roman"/>
          <w:kern w:val="0"/>
        </w:rPr>
      </w:pPr>
    </w:p>
    <w:p w14:paraId="4F2FD604">
      <w:pPr>
        <w:rPr>
          <w:rFonts w:hint="default" w:ascii="Times New Roman" w:hAnsi="Times New Roman" w:cs="Times New Roman"/>
          <w:kern w:val="0"/>
        </w:rPr>
      </w:pPr>
    </w:p>
    <w:p w14:paraId="70FCE2B3">
      <w:pPr>
        <w:rPr>
          <w:rFonts w:hint="default" w:ascii="Times New Roman" w:hAnsi="Times New Roman" w:cs="Times New Roman"/>
          <w:kern w:val="0"/>
        </w:rPr>
      </w:pPr>
    </w:p>
    <w:p w14:paraId="3EA74F0D">
      <w:pPr>
        <w:rPr>
          <w:rFonts w:hint="default" w:ascii="Times New Roman" w:hAnsi="Times New Roman" w:cs="Times New Roman"/>
          <w:kern w:val="0"/>
        </w:rPr>
      </w:pPr>
    </w:p>
    <w:p w14:paraId="47DF0D71">
      <w:pPr>
        <w:rPr>
          <w:rFonts w:hint="default" w:ascii="Times New Roman" w:hAnsi="Times New Roman" w:cs="Times New Roman"/>
          <w:kern w:val="0"/>
        </w:rPr>
      </w:pPr>
    </w:p>
    <w:p w14:paraId="5AE24204">
      <w:pPr>
        <w:jc w:val="right"/>
        <w:rPr>
          <w:rFonts w:hint="default" w:ascii="Times New Roman" w:hAnsi="Times New Roman" w:cs="Times New Roman"/>
          <w:sz w:val="28"/>
          <w:szCs w:val="28"/>
        </w:rPr>
      </w:pPr>
    </w:p>
    <w:p w14:paraId="528DBE48">
      <w:pPr>
        <w:jc w:val="right"/>
        <w:rPr>
          <w:rFonts w:hint="default" w:ascii="Times New Roman" w:hAnsi="Times New Roman" w:cs="Times New Roman"/>
          <w:sz w:val="28"/>
          <w:szCs w:val="28"/>
        </w:rPr>
      </w:pPr>
    </w:p>
    <w:p w14:paraId="61014FAA">
      <w:pPr>
        <w:rPr>
          <w:rFonts w:hint="default" w:ascii="Times New Roman" w:hAnsi="Times New Roman" w:cs="Times New Roman"/>
          <w:kern w:val="0"/>
        </w:rPr>
      </w:pPr>
    </w:p>
    <w:p w14:paraId="08BAE163">
      <w:pPr>
        <w:rPr>
          <w:rFonts w:hint="default" w:ascii="Times New Roman" w:hAnsi="Times New Roman" w:cs="Times New Roman"/>
          <w:kern w:val="0"/>
        </w:rPr>
      </w:pPr>
    </w:p>
    <w:p w14:paraId="2EB9055A">
      <w:pPr>
        <w:rPr>
          <w:rFonts w:hint="default" w:ascii="Times New Roman" w:hAnsi="Times New Roman" w:cs="Times New Roman"/>
        </w:rPr>
      </w:pPr>
    </w:p>
    <w:p w14:paraId="55656697">
      <w:pPr>
        <w:rPr>
          <w:rFonts w:hint="default" w:ascii="Times New Roman" w:hAnsi="Times New Roman" w:cs="Times New Roman"/>
        </w:rPr>
      </w:pPr>
      <w:bookmarkStart w:id="18" w:name="_GoBack"/>
      <w:bookmarkEnd w:id="18"/>
    </w:p>
    <w:p w14:paraId="1890CC33"/>
    <w:sectPr>
      <w:footerReference r:id="rId5" w:type="default"/>
      <w:pgSz w:w="11906" w:h="16838"/>
      <w:pgMar w:top="1701" w:right="1474" w:bottom="158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3B251">
    <w:pPr>
      <w:widowControl w:val="0"/>
      <w:snapToGrid w:val="0"/>
      <w:ind w:firstLine="56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EDA96D">
                          <w:pPr>
                            <w:pStyle w:val="3"/>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FEDA96D">
                    <w:pPr>
                      <w:pStyle w:val="3"/>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514AA">
    <w:pPr>
      <w:spacing w:line="136" w:lineRule="exact"/>
      <w:ind w:firstLine="4360"/>
      <w:rPr>
        <w:rFonts w:ascii="仿宋" w:hAnsi="仿宋" w:eastAsia="仿宋" w:cs="仿宋"/>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4035425</wp:posOffset>
              </wp:positionH>
              <wp:positionV relativeFrom="paragraph">
                <wp:posOffset>-200025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F0FC4D">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317.75pt;margin-top:-15.75pt;height:144pt;width:144pt;mso-position-horizontal-relative:margin;mso-wrap-style:none;z-index:251659264;mso-width-relative:page;mso-height-relative:page;" filled="f" stroked="f" coordsize="21600,21600" o:gfxdata="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SQMIbXAAAACwEAAA8AAAAAAAAAAQAgAAAAIgAAAGRycy9kb3du&#10;cmV2LnhtbFBLAQIUABQAAAAIAIdO4kD0CSeXxwEAAJkDAAAOAAAAAAAAAAEAIAAAACYBAABkcnMv&#10;ZTJvRG9jLnhtbFBLBQYAAAAABgAGAFkBAABfBQAAAAA=&#10;">
              <v:fill on="f" focussize="0,0"/>
              <v:stroke on="f"/>
              <v:imagedata o:title=""/>
              <o:lock v:ext="edit" aspectratio="f"/>
              <v:textbox inset="0mm,0mm,0mm,0mm" style="mso-fit-shape-to-text:t;">
                <w:txbxContent>
                  <w:p w14:paraId="22F0FC4D">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3394E">
    <w:pPr>
      <w:pStyle w:val="3"/>
      <w:jc w:val="center"/>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51881006"/>
                            <w:docPartObj>
                              <w:docPartGallery w:val="autotext"/>
                            </w:docPartObj>
                          </w:sdtPr>
                          <w:sdtEndPr>
                            <w:rPr>
                              <w:rFonts w:asciiTheme="minorEastAsia" w:hAnsiTheme="minorEastAsia"/>
                              <w:sz w:val="28"/>
                              <w:szCs w:val="28"/>
                            </w:rPr>
                          </w:sdtEndPr>
                          <w:sdtContent>
                            <w:p w14:paraId="73C007E1">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1CEAE591">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2051881006"/>
                      <w:docPartObj>
                        <w:docPartGallery w:val="autotext"/>
                      </w:docPartObj>
                    </w:sdtPr>
                    <w:sdtEndPr>
                      <w:rPr>
                        <w:rFonts w:asciiTheme="minorEastAsia" w:hAnsiTheme="minorEastAsia"/>
                        <w:sz w:val="28"/>
                        <w:szCs w:val="28"/>
                      </w:rPr>
                    </w:sdtEndPr>
                    <w:sdtContent>
                      <w:p w14:paraId="73C007E1">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1CEAE591">
                    <w:pPr>
                      <w:rPr>
                        <w:rFonts w:asciiTheme="minorEastAsia" w:hAnsiTheme="minorEastAsia"/>
                        <w:sz w:val="28"/>
                        <w:szCs w:val="28"/>
                      </w:rPr>
                    </w:pPr>
                  </w:p>
                </w:txbxContent>
              </v:textbox>
            </v:shape>
          </w:pict>
        </mc:Fallback>
      </mc:AlternateContent>
    </w:r>
  </w:p>
  <w:p w14:paraId="06EB986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649E5"/>
    <w:multiLevelType w:val="singleLevel"/>
    <w:tmpl w:val="D08649E5"/>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96546"/>
    <w:rsid w:val="3B370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00" w:lineRule="exact"/>
      <w:ind w:firstLine="880" w:firstLine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ind w:firstLine="420"/>
    </w:pPr>
  </w:style>
  <w:style w:type="paragraph" w:customStyle="1" w:styleId="7">
    <w:name w:val="BodyText"/>
    <w:qFormat/>
    <w:uiPriority w:val="0"/>
    <w:pPr>
      <w:widowControl w:val="0"/>
      <w:ind w:left="101"/>
      <w:jc w:val="both"/>
      <w:textAlignment w:val="baseline"/>
    </w:pPr>
    <w:rPr>
      <w:rFonts w:ascii="Calibri" w:hAnsi="Calibri" w:eastAsia="宋体" w:cs="Times New Roman"/>
      <w:kern w:val="2"/>
      <w:sz w:val="21"/>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6831</Words>
  <Characters>8032</Characters>
  <Lines>0</Lines>
  <Paragraphs>0</Paragraphs>
  <TotalTime>0</TotalTime>
  <ScaleCrop>false</ScaleCrop>
  <LinksUpToDate>false</LinksUpToDate>
  <CharactersWithSpaces>8294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2025-02-19T02:41:00Z</dcterms:created>
  <dc:creator>sam</dc:creator>
  <cp:lastModifiedBy>紫藤</cp:lastModifiedBy>
  <dcterms:modified xsi:type="dcterms:W3CDTF">2025-02-19T02:54:33Z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eyJoZGlkIjoiMTdkMjk2YTBiZDdmMjJmNTU3NDI2MDZjM2YxYzMxZjEiLCJ1c2VySWQiOiI0MzIzMDQ4OTEifQ==</vt:lpwstr>
  </property>
  <property fmtid="{D5CDD505-2E9C-101B-9397-08002B2CF9AE}" pid="4" name="ICV">
    <vt:lpwstr>835EBFA7B4504D199AC1776AE4CAFED6_12</vt:lpwstr>
  </property>
</Properties>
</file>