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1EF2" w14:textId="77777777" w:rsidR="00100BB9" w:rsidRDefault="00000000">
      <w:pPr>
        <w:kinsoku/>
        <w:overflowPunct w:val="0"/>
        <w:topLinePunct/>
        <w:spacing w:before="95" w:line="315" w:lineRule="exact"/>
        <w:rPr>
          <w:rFonts w:ascii="黑体" w:eastAsia="黑体" w:hAnsi="黑体" w:cs="黑体"/>
          <w:color w:val="auto"/>
        </w:rPr>
      </w:pPr>
      <w:r>
        <w:rPr>
          <w:noProof/>
          <w:color w:val="auto"/>
        </w:rPr>
        <mc:AlternateContent>
          <mc:Choice Requires="wps">
            <w:drawing>
              <wp:anchor distT="0" distB="0" distL="114300" distR="114300" simplePos="0" relativeHeight="251660288" behindDoc="0" locked="0" layoutInCell="0" allowOverlap="1" wp14:anchorId="016FABF5" wp14:editId="342493BF">
                <wp:simplePos x="0" y="0"/>
                <wp:positionH relativeFrom="page">
                  <wp:posOffset>900430</wp:posOffset>
                </wp:positionH>
                <wp:positionV relativeFrom="page">
                  <wp:posOffset>2695575</wp:posOffset>
                </wp:positionV>
                <wp:extent cx="6120130" cy="9525"/>
                <wp:effectExtent l="5080" t="9525" r="8890" b="0"/>
                <wp:wrapNone/>
                <wp:docPr id="21448834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2" o:spid="_x0000_s1026" o:spt="100" style="position:absolute;left:0pt;margin-left:70.9pt;margin-top:212.25pt;height:0.75pt;width:481.9pt;mso-position-horizontal-relative:page;mso-position-vertical-relative:page;z-index:251660288;mso-width-relative:page;mso-height-relative:page;" filled="f" stroked="t" coordsize="9637,15" o:allowincell="f" o:gfxdata="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GwfkUzZAAAADAEAAA8A&#10;AAAAAAAAAQAgAAAAIgAAAGRycy9kb3ducmV2LnhtbFBLAQIUABQAAAAIAIdO4kCWS/P4wQIAAPgF&#10;AAAOAAAAAAAAAAEAIAAAACgBAABkcnMvZTJvRG9jLnhtbFBLBQYAAAAABgAGAFkBAABbBgAAAAA=&#10;" path="m0,7l9637,7e">
                <v:path o:connectlocs="0,4445;6120130,4445" o:connectangles="0,0"/>
                <v:fill on="f" focussize="0,0"/>
                <v:stroke color="#000000" joinstyle="round"/>
                <v:imagedata o:title=""/>
                <o:lock v:ext="edit" aspectratio="f"/>
              </v:shape>
            </w:pict>
          </mc:Fallback>
        </mc:AlternateContent>
      </w:r>
      <w:r>
        <w:rPr>
          <w:noProof/>
          <w:color w:val="auto"/>
        </w:rPr>
        <mc:AlternateContent>
          <mc:Choice Requires="wps">
            <w:drawing>
              <wp:anchor distT="0" distB="0" distL="114300" distR="114300" simplePos="0" relativeHeight="251659264" behindDoc="0" locked="0" layoutInCell="0" allowOverlap="1" wp14:anchorId="7A44D3A3" wp14:editId="3D7803F9">
                <wp:simplePos x="0" y="0"/>
                <wp:positionH relativeFrom="page">
                  <wp:posOffset>899795</wp:posOffset>
                </wp:positionH>
                <wp:positionV relativeFrom="page">
                  <wp:posOffset>9248140</wp:posOffset>
                </wp:positionV>
                <wp:extent cx="6120130" cy="9525"/>
                <wp:effectExtent l="13970" t="8890" r="9525" b="635"/>
                <wp:wrapNone/>
                <wp:docPr id="30430605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525"/>
                        </a:xfrm>
                        <a:custGeom>
                          <a:avLst/>
                          <a:gdLst>
                            <a:gd name="T0" fmla="*/ 0 w 9637"/>
                            <a:gd name="T1" fmla="*/ 7 h 15"/>
                            <a:gd name="T2" fmla="*/ 9637 w 9637"/>
                            <a:gd name="T3" fmla="*/ 7 h 15"/>
                          </a:gdLst>
                          <a:ahLst/>
                          <a:cxnLst>
                            <a:cxn ang="0">
                              <a:pos x="T0" y="T1"/>
                            </a:cxn>
                            <a:cxn ang="0">
                              <a:pos x="T2" y="T3"/>
                            </a:cxn>
                          </a:cxnLst>
                          <a:rect l="0" t="0" r="r" b="b"/>
                          <a:pathLst>
                            <a:path w="9637" h="15">
                              <a:moveTo>
                                <a:pt x="0" y="7"/>
                              </a:moveTo>
                              <a:lnTo>
                                <a:pt x="9637" y="7"/>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3" o:spid="_x0000_s1026" o:spt="100" style="position:absolute;left:0pt;margin-left:70.85pt;margin-top:728.2pt;height:0.75pt;width:481.9pt;mso-position-horizontal-relative:page;mso-position-vertical-relative:page;z-index:251659264;mso-width-relative:page;mso-height-relative:page;" filled="f" stroked="t" coordsize="9637,15" o:allowincell="f" o:gfxdata="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HEjUl9sAAAAOAQAA&#10;DwAAAAAAAAABACAAAAAiAAAAZHJzL2Rvd25yZXYueG1sUEsBAhQAFAAAAAgAh07iQKNCSsPBAgAA&#10;+AUAAA4AAAAAAAAAAQAgAAAAKgEAAGRycy9lMm9Eb2MueG1sUEsFBgAAAAAGAAYAWQEAAF0GAAAA&#10;AA==&#10;" path="m0,7l9637,7e">
                <v:path o:connectlocs="0,4445;6120130,4445" o:connectangles="0,0"/>
                <v:fill on="f" focussize="0,0"/>
                <v:stroke color="#000000" joinstyle="round"/>
                <v:imagedata o:title=""/>
                <o:lock v:ext="edit" aspectratio="f"/>
              </v:shape>
            </w:pict>
          </mc:Fallback>
        </mc:AlternateContent>
      </w:r>
      <w:r>
        <w:rPr>
          <w:rFonts w:ascii="Times New Roman" w:eastAsia="Times New Roman" w:hAnsi="Times New Roman" w:cs="Times New Roman"/>
          <w:color w:val="auto"/>
          <w:spacing w:val="-4"/>
          <w:position w:val="8"/>
        </w:rPr>
        <w:t>ICS</w:t>
      </w:r>
      <w:r>
        <w:rPr>
          <w:rFonts w:ascii="黑体" w:eastAsia="黑体" w:hAnsi="黑体" w:cs="黑体"/>
          <w:color w:val="auto"/>
          <w:spacing w:val="-4"/>
          <w:position w:val="7"/>
        </w:rPr>
        <w:t>点击此处添加IC</w:t>
      </w:r>
      <w:r>
        <w:rPr>
          <w:rFonts w:ascii="黑体" w:eastAsia="黑体" w:hAnsi="黑体" w:cs="黑体"/>
          <w:color w:val="auto"/>
          <w:spacing w:val="-3"/>
          <w:position w:val="7"/>
        </w:rPr>
        <w:t>S</w:t>
      </w:r>
      <w:r>
        <w:rPr>
          <w:rFonts w:ascii="黑体" w:eastAsia="黑体" w:hAnsi="黑体" w:cs="黑体"/>
          <w:color w:val="auto"/>
          <w:spacing w:val="-4"/>
          <w:position w:val="7"/>
        </w:rPr>
        <w:t>号</w:t>
      </w:r>
    </w:p>
    <w:p w14:paraId="01150D93" w14:textId="77777777" w:rsidR="00100BB9" w:rsidRDefault="00000000">
      <w:pPr>
        <w:kinsoku/>
        <w:overflowPunct w:val="0"/>
        <w:topLinePunct/>
        <w:spacing w:line="219" w:lineRule="auto"/>
        <w:ind w:left="2"/>
        <w:rPr>
          <w:rFonts w:ascii="黑体" w:eastAsia="黑体" w:hAnsi="黑体" w:cs="黑体"/>
          <w:color w:val="auto"/>
        </w:rPr>
      </w:pPr>
      <w:r>
        <w:rPr>
          <w:rFonts w:ascii="Times New Roman" w:eastAsia="Times New Roman" w:hAnsi="Times New Roman" w:cs="Times New Roman"/>
          <w:color w:val="auto"/>
          <w:spacing w:val="-5"/>
          <w:position w:val="1"/>
        </w:rPr>
        <w:t>CCS</w:t>
      </w:r>
      <w:r>
        <w:rPr>
          <w:rFonts w:ascii="黑体" w:eastAsia="黑体" w:hAnsi="黑体" w:cs="黑体"/>
          <w:color w:val="auto"/>
          <w:spacing w:val="-5"/>
        </w:rPr>
        <w:t>点击此处添加CCS号</w:t>
      </w:r>
    </w:p>
    <w:p w14:paraId="1FB663D9" w14:textId="77777777" w:rsidR="00100BB9" w:rsidRDefault="00000000">
      <w:pPr>
        <w:kinsoku/>
        <w:overflowPunct w:val="0"/>
        <w:topLinePunct/>
        <w:spacing w:line="14" w:lineRule="auto"/>
        <w:rPr>
          <w:color w:val="auto"/>
          <w:sz w:val="2"/>
        </w:rPr>
      </w:pPr>
      <w:r>
        <w:rPr>
          <w:color w:val="auto"/>
          <w:sz w:val="2"/>
          <w:szCs w:val="2"/>
        </w:rPr>
        <w:br w:type="column"/>
      </w:r>
    </w:p>
    <w:p w14:paraId="33212C17" w14:textId="77777777" w:rsidR="00100BB9" w:rsidRDefault="00000000">
      <w:pPr>
        <w:kinsoku/>
        <w:overflowPunct w:val="0"/>
        <w:topLinePunct/>
        <w:spacing w:line="626" w:lineRule="exact"/>
        <w:textAlignment w:val="center"/>
        <w:rPr>
          <w:rFonts w:eastAsia="宋体"/>
          <w:color w:val="auto"/>
        </w:rPr>
      </w:pPr>
      <w:r>
        <w:rPr>
          <w:noProof/>
          <w:color w:val="auto"/>
        </w:rPr>
        <w:drawing>
          <wp:inline distT="0" distB="0" distL="0" distR="0" wp14:anchorId="403D2AF8" wp14:editId="05A638D3">
            <wp:extent cx="795655" cy="396875"/>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8"/>
                    <a:stretch>
                      <a:fillRect/>
                    </a:stretch>
                  </pic:blipFill>
                  <pic:spPr>
                    <a:xfrm>
                      <a:off x="0" y="0"/>
                      <a:ext cx="796201" cy="397509"/>
                    </a:xfrm>
                    <a:prstGeom prst="rect">
                      <a:avLst/>
                    </a:prstGeom>
                  </pic:spPr>
                </pic:pic>
              </a:graphicData>
            </a:graphic>
          </wp:inline>
        </w:drawing>
      </w:r>
    </w:p>
    <w:p w14:paraId="1AA52C70" w14:textId="77777777" w:rsidR="00100BB9" w:rsidRDefault="00000000">
      <w:pPr>
        <w:kinsoku/>
        <w:overflowPunct w:val="0"/>
        <w:topLinePunct/>
        <w:spacing w:line="14" w:lineRule="auto"/>
        <w:rPr>
          <w:rFonts w:ascii="黑体" w:eastAsia="黑体" w:hAnsi="黑体" w:cs="黑体"/>
          <w:color w:val="auto"/>
          <w:sz w:val="48"/>
          <w:szCs w:val="48"/>
        </w:rPr>
      </w:pPr>
      <w:r>
        <w:rPr>
          <w:color w:val="auto"/>
          <w:sz w:val="2"/>
          <w:szCs w:val="2"/>
        </w:rPr>
        <w:br w:type="column"/>
      </w:r>
    </w:p>
    <w:p w14:paraId="4DA677C0" w14:textId="77777777" w:rsidR="00100BB9" w:rsidRDefault="00100BB9">
      <w:pPr>
        <w:kinsoku/>
        <w:overflowPunct w:val="0"/>
        <w:topLinePunct/>
        <w:rPr>
          <w:color w:val="auto"/>
        </w:rPr>
        <w:sectPr w:rsidR="00100BB9">
          <w:headerReference w:type="even" r:id="rId9"/>
          <w:headerReference w:type="default" r:id="rId10"/>
          <w:footerReference w:type="default" r:id="rId11"/>
          <w:pgSz w:w="11907" w:h="16839"/>
          <w:pgMar w:top="500" w:right="818" w:bottom="1429" w:left="1376" w:header="0" w:footer="1098" w:gutter="0"/>
          <w:cols w:num="3" w:space="720" w:equalWidth="0">
            <w:col w:w="4661" w:space="100"/>
            <w:col w:w="1666" w:space="100"/>
            <w:col w:w="3186"/>
          </w:cols>
        </w:sectPr>
      </w:pPr>
    </w:p>
    <w:p w14:paraId="064CE5A5" w14:textId="77777777" w:rsidR="00100BB9" w:rsidRDefault="00000000">
      <w:pPr>
        <w:kinsoku/>
        <w:overflowPunct w:val="0"/>
        <w:topLinePunct/>
        <w:jc w:val="center"/>
        <w:rPr>
          <w:color w:val="auto"/>
        </w:rPr>
      </w:pPr>
      <w:r>
        <w:rPr>
          <w:rFonts w:ascii="黑体" w:eastAsia="黑体" w:hAnsi="宋体" w:cs="黑体"/>
          <w:color w:val="auto"/>
          <w:sz w:val="48"/>
          <w:szCs w:val="48"/>
          <w:lang w:bidi="ar"/>
        </w:rPr>
        <w:t>中华人民共和国安徽省地方行业标准</w:t>
      </w:r>
    </w:p>
    <w:p w14:paraId="4F12A17D" w14:textId="77777777" w:rsidR="00100BB9" w:rsidRDefault="00000000">
      <w:pPr>
        <w:kinsoku/>
        <w:overflowPunct w:val="0"/>
        <w:topLinePunct/>
        <w:spacing w:before="78" w:line="220" w:lineRule="auto"/>
        <w:ind w:left="3918"/>
        <w:rPr>
          <w:rFonts w:ascii="宋体" w:eastAsia="宋体" w:hAnsi="宋体" w:cs="宋体"/>
          <w:color w:val="auto"/>
          <w:sz w:val="24"/>
          <w:szCs w:val="24"/>
        </w:rPr>
      </w:pPr>
      <w:r>
        <w:rPr>
          <w:rFonts w:ascii="宋体" w:eastAsia="宋体" w:hAnsi="宋体" w:cs="宋体" w:hint="eastAsia"/>
          <w:color w:val="auto"/>
          <w:spacing w:val="11"/>
          <w:sz w:val="24"/>
          <w:szCs w:val="24"/>
        </w:rPr>
        <w:t xml:space="preserve">                     </w:t>
      </w:r>
      <w:r>
        <w:rPr>
          <w:rFonts w:ascii="黑体" w:eastAsia="黑体" w:hAnsi="黑体" w:cs="黑体"/>
          <w:color w:val="auto"/>
          <w:spacing w:val="-4"/>
          <w:position w:val="-4"/>
          <w:sz w:val="28"/>
          <w:szCs w:val="28"/>
        </w:rPr>
        <w:t>DB</w:t>
      </w:r>
      <w:r>
        <w:rPr>
          <w:rFonts w:ascii="黑体" w:eastAsia="黑体" w:hAnsi="黑体" w:cs="黑体"/>
          <w:color w:val="auto"/>
          <w:spacing w:val="-8"/>
          <w:position w:val="-4"/>
          <w:sz w:val="28"/>
          <w:szCs w:val="28"/>
        </w:rPr>
        <w:t xml:space="preserve"> </w:t>
      </w:r>
      <w:r>
        <w:rPr>
          <w:rFonts w:ascii="黑体" w:eastAsia="黑体" w:hAnsi="黑体" w:cs="黑体"/>
          <w:color w:val="auto"/>
          <w:spacing w:val="-4"/>
          <w:position w:val="-4"/>
          <w:sz w:val="28"/>
          <w:szCs w:val="28"/>
        </w:rPr>
        <w:t>XX</w:t>
      </w:r>
      <w:r>
        <w:rPr>
          <w:rFonts w:ascii="黑体" w:eastAsia="黑体" w:hAnsi="黑体" w:cs="黑体"/>
          <w:color w:val="auto"/>
          <w:spacing w:val="-8"/>
          <w:position w:val="-4"/>
          <w:sz w:val="28"/>
          <w:szCs w:val="28"/>
        </w:rPr>
        <w:t xml:space="preserve"> </w:t>
      </w:r>
      <w:r>
        <w:rPr>
          <w:rFonts w:ascii="黑体" w:eastAsia="黑体" w:hAnsi="黑体" w:cs="黑体"/>
          <w:color w:val="auto"/>
          <w:spacing w:val="-4"/>
          <w:position w:val="-4"/>
          <w:sz w:val="28"/>
          <w:szCs w:val="28"/>
        </w:rPr>
        <w:t>XXXXX</w:t>
      </w:r>
      <w:r>
        <w:rPr>
          <w:rFonts w:ascii="黑体" w:eastAsia="黑体" w:hAnsi="黑体" w:cs="黑体"/>
          <w:color w:val="auto"/>
          <w:spacing w:val="-7"/>
          <w:position w:val="-4"/>
          <w:sz w:val="28"/>
          <w:szCs w:val="28"/>
        </w:rPr>
        <w:t>—</w:t>
      </w:r>
      <w:r>
        <w:rPr>
          <w:rFonts w:ascii="黑体" w:eastAsia="黑体" w:hAnsi="黑体" w:cs="黑体"/>
          <w:color w:val="auto"/>
          <w:spacing w:val="-4"/>
          <w:position w:val="-4"/>
          <w:sz w:val="28"/>
          <w:szCs w:val="28"/>
        </w:rPr>
        <w:t>XXXX</w:t>
      </w:r>
    </w:p>
    <w:p w14:paraId="18CA1B3E" w14:textId="77777777" w:rsidR="00100BB9" w:rsidRDefault="00100BB9">
      <w:pPr>
        <w:kinsoku/>
        <w:overflowPunct w:val="0"/>
        <w:topLinePunct/>
        <w:spacing w:before="156" w:line="218" w:lineRule="auto"/>
        <w:ind w:firstLineChars="200" w:firstLine="1036"/>
        <w:rPr>
          <w:rFonts w:ascii="黑体" w:eastAsia="黑体" w:hAnsi="黑体" w:cs="黑体"/>
          <w:color w:val="auto"/>
          <w:spacing w:val="-2"/>
          <w:sz w:val="52"/>
          <w:szCs w:val="52"/>
        </w:rPr>
      </w:pPr>
    </w:p>
    <w:p w14:paraId="1C83E368" w14:textId="77777777" w:rsidR="00100BB9" w:rsidRDefault="00100BB9">
      <w:pPr>
        <w:kinsoku/>
        <w:overflowPunct w:val="0"/>
        <w:topLinePunct/>
        <w:spacing w:before="156" w:line="218" w:lineRule="auto"/>
        <w:ind w:firstLineChars="200" w:firstLine="1036"/>
        <w:rPr>
          <w:rFonts w:ascii="黑体" w:eastAsia="黑体" w:hAnsi="黑体" w:cs="黑体"/>
          <w:color w:val="auto"/>
          <w:spacing w:val="-2"/>
          <w:sz w:val="52"/>
          <w:szCs w:val="52"/>
        </w:rPr>
      </w:pPr>
    </w:p>
    <w:p w14:paraId="0AB7C402" w14:textId="77777777" w:rsidR="00100BB9" w:rsidRDefault="00100BB9">
      <w:pPr>
        <w:kinsoku/>
        <w:overflowPunct w:val="0"/>
        <w:topLinePunct/>
        <w:spacing w:before="156" w:line="218" w:lineRule="auto"/>
        <w:ind w:firstLineChars="200" w:firstLine="1036"/>
        <w:rPr>
          <w:rFonts w:ascii="黑体" w:eastAsia="黑体" w:hAnsi="黑体" w:cs="黑体"/>
          <w:color w:val="auto"/>
          <w:spacing w:val="-2"/>
          <w:sz w:val="52"/>
          <w:szCs w:val="52"/>
        </w:rPr>
      </w:pPr>
    </w:p>
    <w:p w14:paraId="46E72F2F" w14:textId="77777777" w:rsidR="00100BB9" w:rsidRDefault="00100BB9">
      <w:pPr>
        <w:kinsoku/>
        <w:overflowPunct w:val="0"/>
        <w:topLinePunct/>
        <w:spacing w:before="156" w:line="218" w:lineRule="auto"/>
        <w:ind w:firstLineChars="200" w:firstLine="1036"/>
        <w:rPr>
          <w:rFonts w:ascii="黑体" w:eastAsia="黑体" w:hAnsi="黑体" w:cs="黑体"/>
          <w:color w:val="auto"/>
          <w:spacing w:val="-2"/>
          <w:sz w:val="52"/>
          <w:szCs w:val="52"/>
        </w:rPr>
      </w:pPr>
    </w:p>
    <w:p w14:paraId="2E09E93B" w14:textId="77777777" w:rsidR="00100BB9" w:rsidRDefault="00100BB9">
      <w:pPr>
        <w:kinsoku/>
        <w:overflowPunct w:val="0"/>
        <w:topLinePunct/>
        <w:spacing w:before="156" w:line="218" w:lineRule="auto"/>
        <w:ind w:firstLineChars="200" w:firstLine="1036"/>
        <w:rPr>
          <w:rFonts w:ascii="黑体" w:eastAsia="黑体" w:hAnsi="黑体" w:cs="黑体"/>
          <w:color w:val="auto"/>
          <w:spacing w:val="-2"/>
          <w:sz w:val="52"/>
          <w:szCs w:val="52"/>
        </w:rPr>
      </w:pPr>
    </w:p>
    <w:p w14:paraId="4D453707" w14:textId="77777777" w:rsidR="00100BB9" w:rsidRDefault="00000000">
      <w:pPr>
        <w:kinsoku/>
        <w:overflowPunct w:val="0"/>
        <w:topLinePunct/>
        <w:spacing w:before="156" w:line="218" w:lineRule="auto"/>
        <w:jc w:val="center"/>
        <w:rPr>
          <w:rFonts w:ascii="黑体" w:eastAsia="黑体" w:hAnsi="黑体" w:cs="黑体"/>
          <w:color w:val="auto"/>
          <w:sz w:val="52"/>
          <w:szCs w:val="52"/>
        </w:rPr>
      </w:pPr>
      <w:r>
        <w:rPr>
          <w:rFonts w:ascii="黑体" w:eastAsia="黑体" w:hAnsi="黑体" w:cs="黑体"/>
          <w:color w:val="auto"/>
          <w:spacing w:val="-2"/>
          <w:sz w:val="52"/>
          <w:szCs w:val="52"/>
        </w:rPr>
        <w:t>村卫生</w:t>
      </w:r>
      <w:r>
        <w:rPr>
          <w:rFonts w:ascii="黑体" w:eastAsia="黑体" w:hAnsi="黑体" w:cs="黑体"/>
          <w:color w:val="auto"/>
          <w:spacing w:val="-1"/>
          <w:sz w:val="52"/>
          <w:szCs w:val="52"/>
        </w:rPr>
        <w:t>室诊疗服务规范</w:t>
      </w:r>
      <w:r>
        <w:rPr>
          <w:rFonts w:ascii="黑体" w:eastAsia="黑体" w:hAnsi="黑体" w:cs="黑体" w:hint="eastAsia"/>
          <w:color w:val="auto"/>
          <w:spacing w:val="24"/>
          <w:sz w:val="48"/>
          <w:szCs w:val="48"/>
        </w:rPr>
        <w:t>地</w:t>
      </w:r>
      <w:r>
        <w:rPr>
          <w:rFonts w:ascii="黑体" w:eastAsia="黑体" w:hAnsi="黑体" w:cs="黑体"/>
          <w:color w:val="auto"/>
          <w:spacing w:val="24"/>
          <w:sz w:val="48"/>
          <w:szCs w:val="48"/>
        </w:rPr>
        <w:t>方</w:t>
      </w:r>
      <w:r>
        <w:rPr>
          <w:rFonts w:ascii="黑体" w:eastAsia="黑体" w:hAnsi="黑体" w:cs="黑体"/>
          <w:color w:val="auto"/>
          <w:spacing w:val="20"/>
          <w:sz w:val="48"/>
          <w:szCs w:val="48"/>
        </w:rPr>
        <w:t>标准</w:t>
      </w:r>
    </w:p>
    <w:p w14:paraId="735CE307" w14:textId="77777777" w:rsidR="00100BB9" w:rsidRDefault="00000000">
      <w:pPr>
        <w:kinsoku/>
        <w:overflowPunct w:val="0"/>
        <w:topLinePunct/>
        <w:spacing w:before="81" w:line="191" w:lineRule="auto"/>
        <w:ind w:left="2286"/>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Medical Service specification of village clinic</w:t>
      </w:r>
    </w:p>
    <w:p w14:paraId="4D7E7B6E" w14:textId="77777777" w:rsidR="00100BB9" w:rsidRDefault="00000000">
      <w:pPr>
        <w:kinsoku/>
        <w:overflowPunct w:val="0"/>
        <w:topLinePunct/>
        <w:spacing w:before="68" w:line="220" w:lineRule="auto"/>
        <w:ind w:left="1600" w:firstLineChars="200" w:firstLine="558"/>
        <w:rPr>
          <w:rFonts w:ascii="宋体" w:eastAsia="宋体" w:hAnsi="宋体" w:cs="宋体"/>
          <w:color w:val="auto"/>
          <w:spacing w:val="4"/>
          <w14:textOutline w14:w="3835" w14:cap="flat" w14:cmpd="sng" w14:algn="ctr">
            <w14:solidFill>
              <w14:srgbClr w14:val="000000"/>
            </w14:solidFill>
            <w14:prstDash w14:val="solid"/>
            <w14:miter w14:lim="0"/>
          </w14:textOutline>
        </w:rPr>
      </w:pPr>
      <w:r>
        <w:rPr>
          <w:rFonts w:ascii="Times New Roman" w:eastAsia="Times New Roman" w:hAnsi="Times New Roman" w:cs="Times New Roman"/>
          <w:color w:val="auto"/>
          <w:spacing w:val="-1"/>
          <w:sz w:val="28"/>
          <w:szCs w:val="28"/>
        </w:rPr>
        <w:t>(</w:t>
      </w:r>
      <w:r>
        <w:rPr>
          <w:rFonts w:ascii="黑体" w:eastAsia="黑体" w:hAnsi="黑体" w:cs="黑体"/>
          <w:color w:val="auto"/>
          <w:spacing w:val="-1"/>
          <w:sz w:val="28"/>
          <w:szCs w:val="28"/>
        </w:rPr>
        <w:t>点击此处添加与国</w:t>
      </w:r>
      <w:r>
        <w:rPr>
          <w:rFonts w:ascii="黑体" w:eastAsia="黑体" w:hAnsi="黑体" w:cs="黑体"/>
          <w:color w:val="auto"/>
          <w:sz w:val="28"/>
          <w:szCs w:val="28"/>
        </w:rPr>
        <w:t>际标准一致性程度的标识</w:t>
      </w:r>
      <w:r>
        <w:rPr>
          <w:rFonts w:ascii="Times New Roman" w:eastAsia="Times New Roman" w:hAnsi="Times New Roman" w:cs="Times New Roman"/>
          <w:color w:val="auto"/>
          <w:sz w:val="28"/>
          <w:szCs w:val="28"/>
        </w:rPr>
        <w:t>)</w:t>
      </w:r>
    </w:p>
    <w:p w14:paraId="0851F66B" w14:textId="77777777" w:rsidR="00100BB9" w:rsidRDefault="00000000">
      <w:pPr>
        <w:kinsoku/>
        <w:overflowPunct w:val="0"/>
        <w:topLinePunct/>
        <w:spacing w:before="68" w:line="220" w:lineRule="auto"/>
        <w:ind w:firstLineChars="1400" w:firstLine="3514"/>
        <w:rPr>
          <w:rFonts w:ascii="宋体" w:eastAsia="宋体" w:hAnsi="宋体" w:cs="宋体"/>
          <w:color w:val="auto"/>
          <w:spacing w:val="4"/>
          <w14:textOutline w14:w="3835" w14:cap="flat" w14:cmpd="sng" w14:algn="ctr">
            <w14:solidFill>
              <w14:srgbClr w14:val="000000"/>
            </w14:solidFill>
            <w14:prstDash w14:val="solid"/>
            <w14:miter w14:lim="0"/>
          </w14:textOutline>
        </w:rPr>
      </w:pPr>
      <w:r>
        <w:rPr>
          <w:rFonts w:ascii="宋体" w:eastAsia="宋体" w:hAnsi="宋体" w:cs="宋体"/>
          <w:color w:val="auto"/>
          <w:spacing w:val="11"/>
          <w:sz w:val="24"/>
          <w:szCs w:val="24"/>
        </w:rPr>
        <w:t>(</w:t>
      </w:r>
      <w:r>
        <w:rPr>
          <w:rFonts w:ascii="宋体" w:eastAsia="宋体" w:hAnsi="宋体" w:cs="宋体" w:hint="eastAsia"/>
          <w:color w:val="auto"/>
          <w:spacing w:val="11"/>
          <w:sz w:val="24"/>
          <w:szCs w:val="24"/>
        </w:rPr>
        <w:t>征求意见稿</w:t>
      </w:r>
      <w:r>
        <w:rPr>
          <w:rFonts w:ascii="宋体" w:eastAsia="宋体" w:hAnsi="宋体" w:cs="宋体"/>
          <w:color w:val="auto"/>
          <w:spacing w:val="11"/>
          <w:sz w:val="24"/>
          <w:szCs w:val="24"/>
        </w:rPr>
        <w:t>)</w:t>
      </w:r>
    </w:p>
    <w:p w14:paraId="4B6716FA" w14:textId="77777777" w:rsidR="00100BB9" w:rsidRDefault="00000000">
      <w:pPr>
        <w:kinsoku/>
        <w:overflowPunct w:val="0"/>
        <w:topLinePunct/>
        <w:spacing w:before="68" w:line="220" w:lineRule="auto"/>
        <w:ind w:left="1600"/>
        <w:rPr>
          <w:rFonts w:ascii="宋体" w:eastAsia="宋体" w:hAnsi="宋体" w:cs="宋体"/>
          <w:color w:val="auto"/>
          <w:spacing w:val="11"/>
          <w:sz w:val="24"/>
          <w:szCs w:val="24"/>
        </w:rPr>
      </w:pPr>
      <w:r>
        <w:rPr>
          <w:rFonts w:ascii="宋体" w:eastAsia="宋体" w:hAnsi="宋体" w:cs="宋体" w:hint="eastAsia"/>
          <w:color w:val="auto"/>
          <w:spacing w:val="4"/>
          <w14:textOutline w14:w="3835" w14:cap="flat" w14:cmpd="sng" w14:algn="ctr">
            <w14:solidFill>
              <w14:srgbClr w14:val="000000"/>
            </w14:solidFill>
            <w14:prstDash w14:val="solid"/>
            <w14:miter w14:lim="0"/>
          </w14:textOutline>
        </w:rPr>
        <w:t xml:space="preserve">                   </w:t>
      </w:r>
      <w:r>
        <w:rPr>
          <w:rFonts w:ascii="宋体" w:eastAsia="宋体" w:hAnsi="宋体" w:cs="宋体" w:hint="eastAsia"/>
          <w:color w:val="auto"/>
          <w:spacing w:val="11"/>
          <w:sz w:val="24"/>
          <w:szCs w:val="24"/>
        </w:rPr>
        <w:t>2025年1月5日</w:t>
      </w:r>
    </w:p>
    <w:p w14:paraId="4CE93FD3" w14:textId="77777777" w:rsidR="00100BB9" w:rsidRDefault="00000000">
      <w:pPr>
        <w:kinsoku/>
        <w:overflowPunct w:val="0"/>
        <w:topLinePunct/>
        <w:spacing w:before="68" w:line="220" w:lineRule="auto"/>
        <w:ind w:left="1600" w:firstLineChars="1200" w:firstLine="3012"/>
        <w:rPr>
          <w:rFonts w:ascii="宋体" w:eastAsia="宋体" w:hAnsi="宋体" w:cs="宋体"/>
          <w:color w:val="auto"/>
          <w:spacing w:val="4"/>
          <w14:textOutline w14:w="3835" w14:cap="flat" w14:cmpd="sng" w14:algn="ctr">
            <w14:solidFill>
              <w14:srgbClr w14:val="000000"/>
            </w14:solidFill>
            <w14:prstDash w14:val="solid"/>
            <w14:miter w14:lim="0"/>
          </w14:textOutline>
        </w:rPr>
      </w:pPr>
      <w:r>
        <w:rPr>
          <w:rFonts w:ascii="宋体" w:eastAsia="宋体" w:hAnsi="宋体" w:cs="宋体" w:hint="eastAsia"/>
          <w:color w:val="auto"/>
          <w:spacing w:val="11"/>
          <w:sz w:val="24"/>
          <w:szCs w:val="24"/>
        </w:rPr>
        <w:t xml:space="preserve"> </w:t>
      </w:r>
    </w:p>
    <w:p w14:paraId="2B4254AD"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2AB72E37"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5074C4C1"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2AACF29C"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47E423FC"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1645682B"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7FBA097E"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1F0B18BE"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07C0EF25"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0FA301D0"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7B8931D8"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594A2EE4"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0DF5D1C0"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2A7C5BF6"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7FE0C275"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6C90F764" w14:textId="77777777" w:rsidR="00100BB9" w:rsidRDefault="00100BB9">
      <w:pPr>
        <w:kinsoku/>
        <w:overflowPunct w:val="0"/>
        <w:topLinePunct/>
        <w:spacing w:before="68" w:line="220" w:lineRule="auto"/>
        <w:ind w:firstLineChars="700" w:firstLine="1498"/>
        <w:rPr>
          <w:rFonts w:ascii="宋体" w:eastAsia="宋体" w:hAnsi="宋体" w:cs="宋体"/>
          <w:color w:val="auto"/>
          <w:spacing w:val="4"/>
          <w14:textOutline w14:w="3835" w14:cap="flat" w14:cmpd="sng" w14:algn="ctr">
            <w14:solidFill>
              <w14:srgbClr w14:val="000000"/>
            </w14:solidFill>
            <w14:prstDash w14:val="solid"/>
            <w14:miter w14:lim="0"/>
          </w14:textOutline>
        </w:rPr>
      </w:pPr>
    </w:p>
    <w:p w14:paraId="106F9EF5" w14:textId="77777777" w:rsidR="00100BB9" w:rsidRDefault="00000000">
      <w:pPr>
        <w:kinsoku/>
        <w:overflowPunct w:val="0"/>
        <w:topLinePunct/>
        <w:spacing w:before="68" w:line="220" w:lineRule="auto"/>
        <w:ind w:firstLineChars="700" w:firstLine="1498"/>
        <w:rPr>
          <w:rFonts w:ascii="宋体" w:eastAsia="宋体" w:hAnsi="宋体" w:cs="宋体"/>
          <w:color w:val="auto"/>
        </w:rPr>
      </w:pPr>
      <w:r>
        <w:rPr>
          <w:rFonts w:ascii="宋体" w:eastAsia="宋体" w:hAnsi="宋体" w:cs="宋体"/>
          <w:color w:val="auto"/>
          <w:spacing w:val="4"/>
          <w14:textOutline w14:w="3835" w14:cap="flat" w14:cmpd="sng" w14:algn="ctr">
            <w14:solidFill>
              <w14:srgbClr w14:val="000000"/>
            </w14:solidFill>
            <w14:prstDash w14:val="solid"/>
            <w14:miter w14:lim="0"/>
          </w14:textOutline>
        </w:rPr>
        <w:t>在提交反</w:t>
      </w:r>
      <w:r>
        <w:rPr>
          <w:rFonts w:ascii="宋体" w:eastAsia="宋体" w:hAnsi="宋体" w:cs="宋体"/>
          <w:color w:val="auto"/>
          <w:spacing w:val="2"/>
          <w14:textOutline w14:w="3835" w14:cap="flat" w14:cmpd="sng" w14:algn="ctr">
            <w14:solidFill>
              <w14:srgbClr w14:val="000000"/>
            </w14:solidFill>
            <w14:prstDash w14:val="solid"/>
            <w14:miter w14:lim="0"/>
          </w14:textOutline>
        </w:rPr>
        <w:t>馈意见时，请将您知道的相关专利连同支持性文件一并附上。</w:t>
      </w:r>
    </w:p>
    <w:p w14:paraId="2531D893" w14:textId="77777777" w:rsidR="00100BB9" w:rsidRDefault="00100BB9">
      <w:pPr>
        <w:kinsoku/>
        <w:overflowPunct w:val="0"/>
        <w:topLinePunct/>
        <w:rPr>
          <w:color w:val="auto"/>
        </w:rPr>
        <w:sectPr w:rsidR="00100BB9">
          <w:footerReference w:type="default" r:id="rId12"/>
          <w:type w:val="continuous"/>
          <w:pgSz w:w="11907" w:h="16839"/>
          <w:pgMar w:top="500" w:right="818" w:bottom="1429" w:left="1376" w:header="0" w:footer="1098" w:gutter="0"/>
          <w:cols w:space="720" w:equalWidth="0">
            <w:col w:w="9712"/>
          </w:cols>
        </w:sectPr>
      </w:pPr>
    </w:p>
    <w:p w14:paraId="044E4264" w14:textId="77777777" w:rsidR="00100BB9" w:rsidRDefault="00000000">
      <w:pPr>
        <w:kinsoku/>
        <w:overflowPunct w:val="0"/>
        <w:topLinePunct/>
        <w:spacing w:before="56" w:line="185" w:lineRule="auto"/>
        <w:ind w:left="47"/>
        <w:rPr>
          <w:rFonts w:ascii="黑体" w:eastAsia="黑体" w:hAnsi="黑体" w:cs="黑体"/>
          <w:color w:val="auto"/>
          <w:sz w:val="28"/>
          <w:szCs w:val="28"/>
        </w:rPr>
      </w:pPr>
      <w:r>
        <w:rPr>
          <w:rFonts w:ascii="黑体" w:eastAsia="黑体" w:hAnsi="黑体" w:cs="黑体"/>
          <w:color w:val="auto"/>
          <w:spacing w:val="-20"/>
          <w:sz w:val="28"/>
          <w:szCs w:val="28"/>
        </w:rPr>
        <w:t>XXXX-XX-XX发布</w:t>
      </w:r>
    </w:p>
    <w:p w14:paraId="4955B8A4" w14:textId="77777777" w:rsidR="00100BB9" w:rsidRDefault="00000000">
      <w:pPr>
        <w:kinsoku/>
        <w:overflowPunct w:val="0"/>
        <w:topLinePunct/>
        <w:spacing w:line="14" w:lineRule="auto"/>
        <w:rPr>
          <w:color w:val="auto"/>
          <w:sz w:val="2"/>
        </w:rPr>
      </w:pPr>
      <w:r>
        <w:rPr>
          <w:color w:val="auto"/>
          <w:sz w:val="2"/>
          <w:szCs w:val="2"/>
        </w:rPr>
        <w:br w:type="column"/>
      </w:r>
    </w:p>
    <w:p w14:paraId="78993BE6" w14:textId="77777777" w:rsidR="00100BB9" w:rsidRDefault="00000000">
      <w:pPr>
        <w:kinsoku/>
        <w:overflowPunct w:val="0"/>
        <w:topLinePunct/>
        <w:spacing w:before="55" w:line="185" w:lineRule="auto"/>
        <w:rPr>
          <w:rFonts w:ascii="黑体" w:eastAsia="黑体" w:hAnsi="黑体" w:cs="黑体"/>
          <w:color w:val="auto"/>
          <w:sz w:val="28"/>
          <w:szCs w:val="28"/>
        </w:rPr>
      </w:pPr>
      <w:r>
        <w:rPr>
          <w:rFonts w:ascii="黑体" w:eastAsia="黑体" w:hAnsi="黑体" w:cs="黑体"/>
          <w:color w:val="auto"/>
          <w:spacing w:val="-20"/>
          <w:sz w:val="28"/>
          <w:szCs w:val="28"/>
        </w:rPr>
        <w:t>XXXX-XX-XX实施</w:t>
      </w:r>
    </w:p>
    <w:p w14:paraId="299BDBF8" w14:textId="77777777" w:rsidR="00100BB9" w:rsidRDefault="00100BB9">
      <w:pPr>
        <w:kinsoku/>
        <w:overflowPunct w:val="0"/>
        <w:topLinePunct/>
        <w:rPr>
          <w:color w:val="auto"/>
        </w:rPr>
        <w:sectPr w:rsidR="00100BB9">
          <w:type w:val="continuous"/>
          <w:pgSz w:w="11907" w:h="16839"/>
          <w:pgMar w:top="500" w:right="818" w:bottom="1429" w:left="1376" w:header="0" w:footer="1098" w:gutter="0"/>
          <w:cols w:num="2" w:space="720" w:equalWidth="0">
            <w:col w:w="7303" w:space="100"/>
            <w:col w:w="2310"/>
          </w:cols>
        </w:sectPr>
      </w:pPr>
    </w:p>
    <w:sdt>
      <w:sdtPr>
        <w:rPr>
          <w:rFonts w:ascii="宋体" w:eastAsia="宋体" w:hAnsi="宋体"/>
        </w:rPr>
        <w:id w:val="147470648"/>
        <w15:color w:val="DBDBDB"/>
        <w:docPartObj>
          <w:docPartGallery w:val="Table of Contents"/>
          <w:docPartUnique/>
        </w:docPartObj>
      </w:sdtPr>
      <w:sdtEndPr>
        <w:rPr>
          <w:rFonts w:cs="宋体" w:hint="eastAsia"/>
          <w:color w:val="auto"/>
          <w:spacing w:val="10"/>
        </w:rPr>
      </w:sdtEndPr>
      <w:sdtContent>
        <w:p w14:paraId="5B5284D8" w14:textId="206F6EBA" w:rsidR="00100BB9" w:rsidRDefault="00000000">
          <w:pPr>
            <w:jc w:val="center"/>
          </w:pPr>
          <w:r>
            <w:rPr>
              <w:rFonts w:ascii="宋体" w:eastAsia="宋体" w:hAnsi="宋体"/>
            </w:rPr>
            <w:t>目</w:t>
          </w:r>
          <w:r w:rsidR="00951BB1">
            <w:rPr>
              <w:rFonts w:ascii="宋体" w:eastAsia="宋体" w:hAnsi="宋体" w:hint="eastAsia"/>
            </w:rPr>
            <w:t>次</w:t>
          </w:r>
        </w:p>
        <w:p w14:paraId="07BF44D0" w14:textId="77777777" w:rsidR="00100BB9" w:rsidRDefault="00000000" w:rsidP="00951BB1">
          <w:pPr>
            <w:pStyle w:val="TOC1"/>
            <w:tabs>
              <w:tab w:val="right" w:leader="dot" w:pos="9361"/>
            </w:tabs>
            <w:rPr>
              <w:rFonts w:asciiTheme="minorEastAsia" w:eastAsiaTheme="minorEastAsia" w:hAnsiTheme="minorEastAsia" w:cstheme="minorEastAsia"/>
              <w:noProof/>
            </w:rPr>
          </w:pPr>
          <w:r>
            <w:rPr>
              <w:rFonts w:ascii="宋体" w:eastAsia="宋体" w:hAnsi="宋体" w:cs="宋体" w:hint="eastAsia"/>
              <w:color w:val="auto"/>
              <w:spacing w:val="10"/>
            </w:rPr>
            <w:fldChar w:fldCharType="begin"/>
          </w:r>
          <w:r>
            <w:rPr>
              <w:rFonts w:ascii="宋体" w:eastAsia="宋体" w:hAnsi="宋体" w:cs="宋体" w:hint="eastAsia"/>
              <w:color w:val="auto"/>
              <w:spacing w:val="10"/>
            </w:rPr>
            <w:instrText xml:space="preserve">TOC \o "1-3" \h \u </w:instrText>
          </w:r>
          <w:r>
            <w:rPr>
              <w:rFonts w:ascii="宋体" w:eastAsia="宋体" w:hAnsi="宋体" w:cs="宋体" w:hint="eastAsia"/>
              <w:color w:val="auto"/>
              <w:spacing w:val="10"/>
            </w:rPr>
            <w:fldChar w:fldCharType="separate"/>
          </w:r>
          <w:hyperlink w:anchor="_Toc16605" w:history="1">
            <w:r w:rsidR="00100BB9">
              <w:rPr>
                <w:rFonts w:asciiTheme="minorEastAsia" w:eastAsiaTheme="minorEastAsia" w:hAnsiTheme="minorEastAsia" w:cstheme="minorEastAsia" w:hint="eastAsia"/>
                <w:noProof/>
                <w:spacing w:val="-2"/>
              </w:rPr>
              <w:t>前言</w:t>
            </w:r>
            <w:r w:rsidR="00100BB9">
              <w:rPr>
                <w:rFonts w:asciiTheme="minorEastAsia" w:eastAsiaTheme="minorEastAsia" w:hAnsiTheme="minorEastAsia" w:cstheme="minorEastAsia" w:hint="eastAsia"/>
                <w:noProof/>
              </w:rPr>
              <w:tab/>
            </w:r>
            <w:r w:rsidR="00100BB9">
              <w:rPr>
                <w:rFonts w:asciiTheme="minorEastAsia" w:eastAsiaTheme="minorEastAsia" w:hAnsiTheme="minorEastAsia" w:cstheme="minorEastAsia" w:hint="eastAsia"/>
                <w:noProof/>
              </w:rPr>
              <w:fldChar w:fldCharType="begin"/>
            </w:r>
            <w:r w:rsidR="00100BB9">
              <w:rPr>
                <w:rFonts w:asciiTheme="minorEastAsia" w:eastAsiaTheme="minorEastAsia" w:hAnsiTheme="minorEastAsia" w:cstheme="minorEastAsia" w:hint="eastAsia"/>
                <w:noProof/>
              </w:rPr>
              <w:instrText xml:space="preserve"> PAGEREF _Toc16605 \h </w:instrText>
            </w:r>
            <w:r w:rsidR="00100BB9">
              <w:rPr>
                <w:rFonts w:asciiTheme="minorEastAsia" w:eastAsiaTheme="minorEastAsia" w:hAnsiTheme="minorEastAsia" w:cstheme="minorEastAsia" w:hint="eastAsia"/>
                <w:noProof/>
              </w:rPr>
            </w:r>
            <w:r w:rsidR="00100BB9">
              <w:rPr>
                <w:rFonts w:asciiTheme="minorEastAsia" w:eastAsiaTheme="minorEastAsia" w:hAnsiTheme="minorEastAsia" w:cstheme="minorEastAsia" w:hint="eastAsia"/>
                <w:noProof/>
              </w:rPr>
              <w:fldChar w:fldCharType="separate"/>
            </w:r>
            <w:r w:rsidR="00100BB9">
              <w:rPr>
                <w:rFonts w:asciiTheme="minorEastAsia" w:eastAsiaTheme="minorEastAsia" w:hAnsiTheme="minorEastAsia" w:cstheme="minorEastAsia" w:hint="eastAsia"/>
                <w:noProof/>
              </w:rPr>
              <w:t>1</w:t>
            </w:r>
            <w:r w:rsidR="00100BB9">
              <w:rPr>
                <w:rFonts w:asciiTheme="minorEastAsia" w:eastAsiaTheme="minorEastAsia" w:hAnsiTheme="minorEastAsia" w:cstheme="minorEastAsia" w:hint="eastAsia"/>
                <w:noProof/>
              </w:rPr>
              <w:fldChar w:fldCharType="end"/>
            </w:r>
          </w:hyperlink>
        </w:p>
        <w:p w14:paraId="4FBF9A15" w14:textId="77777777" w:rsidR="00100BB9" w:rsidRDefault="00100BB9" w:rsidP="00951BB1">
          <w:pPr>
            <w:pStyle w:val="TOC1"/>
            <w:tabs>
              <w:tab w:val="right" w:leader="dot" w:pos="9361"/>
            </w:tabs>
            <w:rPr>
              <w:rFonts w:asciiTheme="minorEastAsia" w:eastAsiaTheme="minorEastAsia" w:hAnsiTheme="minorEastAsia" w:cstheme="minorEastAsia"/>
              <w:noProof/>
            </w:rPr>
          </w:pPr>
          <w:hyperlink w:anchor="_Toc3334" w:history="1">
            <w:r>
              <w:rPr>
                <w:rFonts w:asciiTheme="minorEastAsia" w:eastAsiaTheme="minorEastAsia" w:hAnsiTheme="minorEastAsia" w:cstheme="minorEastAsia" w:hint="eastAsia"/>
                <w:noProof/>
                <w:spacing w:val="14"/>
              </w:rPr>
              <w:t>村</w:t>
            </w:r>
            <w:r>
              <w:rPr>
                <w:rFonts w:asciiTheme="minorEastAsia" w:eastAsiaTheme="minorEastAsia" w:hAnsiTheme="minorEastAsia" w:cstheme="minorEastAsia" w:hint="eastAsia"/>
                <w:noProof/>
                <w:spacing w:val="8"/>
              </w:rPr>
              <w:t>卫生室诊疗服务规范</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_Toc3334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1</w:t>
            </w:r>
            <w:r>
              <w:rPr>
                <w:rFonts w:asciiTheme="minorEastAsia" w:eastAsiaTheme="minorEastAsia" w:hAnsiTheme="minorEastAsia" w:cstheme="minorEastAsia" w:hint="eastAsia"/>
                <w:noProof/>
              </w:rPr>
              <w:fldChar w:fldCharType="end"/>
            </w:r>
          </w:hyperlink>
        </w:p>
        <w:p w14:paraId="0486EC27" w14:textId="77777777" w:rsidR="00100BB9" w:rsidRDefault="00100BB9" w:rsidP="00951BB1">
          <w:pPr>
            <w:pStyle w:val="TOC1"/>
            <w:tabs>
              <w:tab w:val="right" w:leader="dot" w:pos="9361"/>
            </w:tabs>
            <w:rPr>
              <w:rFonts w:asciiTheme="minorEastAsia" w:eastAsiaTheme="minorEastAsia" w:hAnsiTheme="minorEastAsia" w:cstheme="minorEastAsia"/>
              <w:noProof/>
            </w:rPr>
          </w:pPr>
          <w:hyperlink w:anchor="_Toc26912" w:history="1">
            <w:r>
              <w:rPr>
                <w:rFonts w:asciiTheme="minorEastAsia" w:eastAsiaTheme="minorEastAsia" w:hAnsiTheme="minorEastAsia" w:cstheme="minorEastAsia" w:hint="eastAsia"/>
                <w:bCs/>
                <w:noProof/>
              </w:rPr>
              <w:t>1 范围</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_Toc26912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1</w:t>
            </w:r>
            <w:r>
              <w:rPr>
                <w:rFonts w:asciiTheme="minorEastAsia" w:eastAsiaTheme="minorEastAsia" w:hAnsiTheme="minorEastAsia" w:cstheme="minorEastAsia" w:hint="eastAsia"/>
                <w:noProof/>
              </w:rPr>
              <w:fldChar w:fldCharType="end"/>
            </w:r>
          </w:hyperlink>
        </w:p>
        <w:p w14:paraId="471E4373" w14:textId="77777777" w:rsidR="00100BB9" w:rsidRDefault="00100BB9" w:rsidP="00951BB1">
          <w:pPr>
            <w:pStyle w:val="TOC1"/>
            <w:tabs>
              <w:tab w:val="right" w:leader="dot" w:pos="9361"/>
            </w:tabs>
            <w:rPr>
              <w:rFonts w:asciiTheme="minorEastAsia" w:eastAsiaTheme="minorEastAsia" w:hAnsiTheme="minorEastAsia" w:cstheme="minorEastAsia"/>
              <w:noProof/>
            </w:rPr>
          </w:pPr>
          <w:hyperlink w:anchor="_Toc32066" w:history="1">
            <w:r>
              <w:rPr>
                <w:rFonts w:asciiTheme="minorEastAsia" w:eastAsiaTheme="minorEastAsia" w:hAnsiTheme="minorEastAsia" w:cstheme="minorEastAsia" w:hint="eastAsia"/>
                <w:bCs/>
                <w:noProof/>
              </w:rPr>
              <w:t>2 规范性引用文件</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_Toc32066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1</w:t>
            </w:r>
            <w:r>
              <w:rPr>
                <w:rFonts w:asciiTheme="minorEastAsia" w:eastAsiaTheme="minorEastAsia" w:hAnsiTheme="minorEastAsia" w:cstheme="minorEastAsia" w:hint="eastAsia"/>
                <w:noProof/>
              </w:rPr>
              <w:fldChar w:fldCharType="end"/>
            </w:r>
          </w:hyperlink>
        </w:p>
        <w:p w14:paraId="6F0E5DDA" w14:textId="77777777" w:rsidR="00100BB9" w:rsidRDefault="00100BB9" w:rsidP="00951BB1">
          <w:pPr>
            <w:pStyle w:val="TOC1"/>
            <w:tabs>
              <w:tab w:val="right" w:leader="dot" w:pos="9361"/>
            </w:tabs>
            <w:rPr>
              <w:rFonts w:asciiTheme="minorEastAsia" w:eastAsiaTheme="minorEastAsia" w:hAnsiTheme="minorEastAsia" w:cstheme="minorEastAsia"/>
              <w:noProof/>
            </w:rPr>
          </w:pPr>
          <w:hyperlink w:anchor="_Toc18681" w:history="1">
            <w:r>
              <w:rPr>
                <w:rFonts w:asciiTheme="minorEastAsia" w:eastAsiaTheme="minorEastAsia" w:hAnsiTheme="minorEastAsia" w:cstheme="minorEastAsia" w:hint="eastAsia"/>
                <w:bCs/>
                <w:noProof/>
              </w:rPr>
              <w:t>3 术语和定义</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_Toc18681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1</w:t>
            </w:r>
            <w:r>
              <w:rPr>
                <w:rFonts w:asciiTheme="minorEastAsia" w:eastAsiaTheme="minorEastAsia" w:hAnsiTheme="minorEastAsia" w:cstheme="minorEastAsia" w:hint="eastAsia"/>
                <w:noProof/>
              </w:rPr>
              <w:fldChar w:fldCharType="end"/>
            </w:r>
          </w:hyperlink>
        </w:p>
        <w:p w14:paraId="720AFE8A" w14:textId="2532F3B8" w:rsidR="00100BB9" w:rsidRDefault="00100BB9" w:rsidP="00951BB1">
          <w:pPr>
            <w:pStyle w:val="TOC1"/>
            <w:tabs>
              <w:tab w:val="right" w:leader="dot" w:pos="9361"/>
            </w:tabs>
            <w:rPr>
              <w:rFonts w:asciiTheme="minorEastAsia" w:eastAsiaTheme="minorEastAsia" w:hAnsiTheme="minorEastAsia" w:cstheme="minorEastAsia"/>
              <w:noProof/>
            </w:rPr>
          </w:pPr>
          <w:hyperlink w:anchor="_Toc27489" w:history="1">
            <w:r>
              <w:rPr>
                <w:rFonts w:asciiTheme="minorEastAsia" w:eastAsiaTheme="minorEastAsia" w:hAnsiTheme="minorEastAsia" w:cstheme="minorEastAsia" w:hint="eastAsia"/>
                <w:bCs/>
                <w:noProof/>
              </w:rPr>
              <w:t>4</w:t>
            </w:r>
            <w:r w:rsidR="00610EA8">
              <w:rPr>
                <w:rFonts w:asciiTheme="minorEastAsia" w:eastAsiaTheme="minorEastAsia" w:hAnsiTheme="minorEastAsia" w:cstheme="minorEastAsia" w:hint="eastAsia"/>
                <w:bCs/>
                <w:noProof/>
              </w:rPr>
              <w:t xml:space="preserve"> </w:t>
            </w:r>
            <w:r>
              <w:rPr>
                <w:rFonts w:asciiTheme="minorEastAsia" w:eastAsiaTheme="minorEastAsia" w:hAnsiTheme="minorEastAsia" w:cstheme="minorEastAsia" w:hint="eastAsia"/>
                <w:bCs/>
                <w:noProof/>
              </w:rPr>
              <w:t>服务基本要求</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_Toc27489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2</w:t>
            </w:r>
            <w:r>
              <w:rPr>
                <w:rFonts w:asciiTheme="minorEastAsia" w:eastAsiaTheme="minorEastAsia" w:hAnsiTheme="minorEastAsia" w:cstheme="minorEastAsia" w:hint="eastAsia"/>
                <w:noProof/>
              </w:rPr>
              <w:fldChar w:fldCharType="end"/>
            </w:r>
          </w:hyperlink>
        </w:p>
        <w:p w14:paraId="2AD3F29D"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30082" w:history="1">
            <w:r>
              <w:rPr>
                <w:rFonts w:asciiTheme="minorEastAsia" w:eastAsiaTheme="minorEastAsia" w:hAnsiTheme="minorEastAsia" w:cstheme="minorEastAsia" w:hint="eastAsia"/>
                <w:bCs/>
                <w:noProof/>
              </w:rPr>
              <w:t>4.1基础设施</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_Toc30082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2</w:t>
            </w:r>
            <w:r>
              <w:rPr>
                <w:rFonts w:asciiTheme="minorEastAsia" w:eastAsiaTheme="minorEastAsia" w:hAnsiTheme="minorEastAsia" w:cstheme="minorEastAsia" w:hint="eastAsia"/>
                <w:noProof/>
              </w:rPr>
              <w:fldChar w:fldCharType="end"/>
            </w:r>
          </w:hyperlink>
        </w:p>
        <w:p w14:paraId="200F3BE4"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4711" w:history="1">
            <w:r>
              <w:rPr>
                <w:rFonts w:asciiTheme="minorEastAsia" w:hAnsiTheme="minorEastAsia" w:cstheme="minorEastAsia" w:hint="eastAsia"/>
                <w:noProof/>
                <w:sz w:val="21"/>
                <w:szCs w:val="21"/>
              </w:rPr>
              <w:t>4.1.1业务用房</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_Toc14711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2</w:t>
            </w:r>
            <w:r>
              <w:rPr>
                <w:rFonts w:asciiTheme="minorEastAsia" w:hAnsiTheme="minorEastAsia" w:cstheme="minorEastAsia" w:hint="eastAsia"/>
                <w:noProof/>
                <w:sz w:val="21"/>
                <w:szCs w:val="21"/>
              </w:rPr>
              <w:fldChar w:fldCharType="end"/>
            </w:r>
          </w:hyperlink>
        </w:p>
        <w:p w14:paraId="03795EEB"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0555" w:history="1">
            <w:r>
              <w:rPr>
                <w:rFonts w:asciiTheme="minorEastAsia" w:hAnsiTheme="minorEastAsia" w:cstheme="minorEastAsia" w:hint="eastAsia"/>
                <w:noProof/>
                <w:sz w:val="21"/>
                <w:szCs w:val="21"/>
              </w:rPr>
              <w:t>4.1.2 室内布局与功能科室设置</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_Toc10555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623AFC9D"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6112" w:history="1">
            <w:r>
              <w:rPr>
                <w:rFonts w:asciiTheme="minorEastAsia" w:hAnsiTheme="minorEastAsia" w:cstheme="minorEastAsia" w:hint="eastAsia"/>
                <w:noProof/>
                <w:sz w:val="21"/>
                <w:szCs w:val="21"/>
              </w:rPr>
              <w:t>4.1.3 设备配置</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_Toc16112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0BFA096D"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8177" w:history="1">
            <w:r>
              <w:rPr>
                <w:rFonts w:asciiTheme="minorEastAsia" w:hAnsiTheme="minorEastAsia" w:cstheme="minorEastAsia" w:hint="eastAsia"/>
                <w:noProof/>
                <w:sz w:val="21"/>
                <w:szCs w:val="21"/>
              </w:rPr>
              <w:t>4.1.4公共设施</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_Toc18177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12484DC7"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0930" w:history="1">
            <w:r>
              <w:rPr>
                <w:rFonts w:asciiTheme="minorEastAsia" w:hAnsiTheme="minorEastAsia" w:cstheme="minorEastAsia" w:hint="eastAsia"/>
                <w:noProof/>
                <w:sz w:val="21"/>
                <w:szCs w:val="21"/>
              </w:rPr>
              <w:t>4.1.5 信息系统建设与安全</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_Toc10930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7ADC8117"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17829" w:history="1">
            <w:r>
              <w:rPr>
                <w:rFonts w:asciiTheme="minorEastAsia" w:eastAsiaTheme="minorEastAsia" w:hAnsiTheme="minorEastAsia" w:cstheme="minorEastAsia" w:hint="eastAsia"/>
                <w:bCs/>
                <w:noProof/>
              </w:rPr>
              <w:t>4.2 人员配备与培训</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_Toc17829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3</w:t>
            </w:r>
            <w:r>
              <w:rPr>
                <w:rFonts w:asciiTheme="minorEastAsia" w:eastAsiaTheme="minorEastAsia" w:hAnsiTheme="minorEastAsia" w:cstheme="minorEastAsia" w:hint="eastAsia"/>
                <w:noProof/>
              </w:rPr>
              <w:fldChar w:fldCharType="end"/>
            </w:r>
          </w:hyperlink>
        </w:p>
        <w:p w14:paraId="7851393A"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3731" w:history="1">
            <w:r>
              <w:rPr>
                <w:rFonts w:asciiTheme="minorEastAsia" w:hAnsiTheme="minorEastAsia" w:cstheme="minorEastAsia" w:hint="eastAsia"/>
                <w:noProof/>
                <w:sz w:val="21"/>
                <w:szCs w:val="21"/>
              </w:rPr>
              <w:t>4.2.1 人员配备</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_Toc13731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5F0D593C"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0833" w:history="1">
            <w:r>
              <w:rPr>
                <w:rFonts w:asciiTheme="minorEastAsia" w:hAnsiTheme="minorEastAsia" w:cstheme="minorEastAsia" w:hint="eastAsia"/>
                <w:noProof/>
                <w:sz w:val="21"/>
                <w:szCs w:val="21"/>
              </w:rPr>
              <w:t>4.2.2 人员培训</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_Toc10833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3</w:t>
            </w:r>
            <w:r>
              <w:rPr>
                <w:rFonts w:asciiTheme="minorEastAsia" w:hAnsiTheme="minorEastAsia" w:cstheme="minorEastAsia" w:hint="eastAsia"/>
                <w:noProof/>
                <w:sz w:val="21"/>
                <w:szCs w:val="21"/>
              </w:rPr>
              <w:fldChar w:fldCharType="end"/>
            </w:r>
          </w:hyperlink>
        </w:p>
        <w:p w14:paraId="1E2533AE"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10432" w:history="1">
            <w:r>
              <w:rPr>
                <w:rFonts w:asciiTheme="minorEastAsia" w:eastAsiaTheme="minorEastAsia" w:hAnsiTheme="minorEastAsia" w:cstheme="minorEastAsia" w:hint="eastAsia"/>
                <w:bCs/>
                <w:noProof/>
              </w:rPr>
              <w:t>4.3 职业素养</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_Toc10432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3</w:t>
            </w:r>
            <w:r>
              <w:rPr>
                <w:rFonts w:asciiTheme="minorEastAsia" w:eastAsiaTheme="minorEastAsia" w:hAnsiTheme="minorEastAsia" w:cstheme="minorEastAsia" w:hint="eastAsia"/>
                <w:noProof/>
              </w:rPr>
              <w:fldChar w:fldCharType="end"/>
            </w:r>
          </w:hyperlink>
        </w:p>
        <w:p w14:paraId="143C6EBC"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2716" w:history="1">
            <w:r>
              <w:rPr>
                <w:rFonts w:asciiTheme="minorEastAsia" w:eastAsiaTheme="minorEastAsia" w:hAnsiTheme="minorEastAsia" w:cstheme="minorEastAsia" w:hint="eastAsia"/>
                <w:bCs/>
                <w:noProof/>
              </w:rPr>
              <w:t>4.4 服务管理</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_Toc22716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3</w:t>
            </w:r>
            <w:r>
              <w:rPr>
                <w:rFonts w:asciiTheme="minorEastAsia" w:eastAsiaTheme="minorEastAsia" w:hAnsiTheme="minorEastAsia" w:cstheme="minorEastAsia" w:hint="eastAsia"/>
                <w:noProof/>
              </w:rPr>
              <w:fldChar w:fldCharType="end"/>
            </w:r>
          </w:hyperlink>
        </w:p>
        <w:p w14:paraId="6D70D193"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7636" w:history="1">
            <w:r>
              <w:rPr>
                <w:rFonts w:asciiTheme="minorEastAsia" w:hAnsiTheme="minorEastAsia" w:cstheme="minorEastAsia" w:hint="eastAsia"/>
                <w:noProof/>
                <w:sz w:val="21"/>
                <w:szCs w:val="21"/>
              </w:rPr>
              <w:t>4.4.1 执业与诊疗规范管理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_Toc17636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1C24E5D9"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21064" w:history="1">
            <w:r>
              <w:rPr>
                <w:rFonts w:asciiTheme="minorEastAsia" w:hAnsiTheme="minorEastAsia" w:cstheme="minorEastAsia" w:hint="eastAsia"/>
                <w:noProof/>
                <w:sz w:val="21"/>
                <w:szCs w:val="21"/>
              </w:rPr>
              <w:t>4.4.2 医疗质量管理制度</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_Toc21064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4E92699B"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8694" w:history="1">
            <w:r>
              <w:rPr>
                <w:rFonts w:asciiTheme="minorEastAsia" w:hAnsiTheme="minorEastAsia" w:cstheme="minorEastAsia" w:hint="eastAsia"/>
                <w:noProof/>
                <w:sz w:val="21"/>
                <w:szCs w:val="21"/>
              </w:rPr>
              <w:t>4.4.3 医疗文书书写管理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_Toc8694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61EA4CDA" w14:textId="03857BF6"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7165" w:history="1">
            <w:r>
              <w:rPr>
                <w:rFonts w:asciiTheme="minorEastAsia" w:hAnsiTheme="minorEastAsia" w:cstheme="minorEastAsia" w:hint="eastAsia"/>
                <w:noProof/>
                <w:sz w:val="21"/>
                <w:szCs w:val="21"/>
              </w:rPr>
              <w:t>4.4.4</w:t>
            </w:r>
            <w:r w:rsidR="00122E7B">
              <w:rPr>
                <w:rFonts w:asciiTheme="minorEastAsia" w:hAnsiTheme="minorEastAsia" w:cstheme="minorEastAsia" w:hint="eastAsia"/>
                <w:noProof/>
                <w:sz w:val="21"/>
                <w:szCs w:val="21"/>
              </w:rPr>
              <w:t xml:space="preserve"> </w:t>
            </w:r>
            <w:r>
              <w:rPr>
                <w:rFonts w:asciiTheme="minorEastAsia" w:hAnsiTheme="minorEastAsia" w:cstheme="minorEastAsia" w:hint="eastAsia"/>
                <w:noProof/>
                <w:sz w:val="21"/>
                <w:szCs w:val="21"/>
              </w:rPr>
              <w:t>感染管理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_Toc17165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74933676"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2132" w:history="1">
            <w:r>
              <w:rPr>
                <w:rFonts w:asciiTheme="minorEastAsia" w:hAnsiTheme="minorEastAsia" w:cstheme="minorEastAsia" w:hint="eastAsia"/>
                <w:noProof/>
                <w:sz w:val="21"/>
                <w:szCs w:val="21"/>
              </w:rPr>
              <w:t>4.4.5 医疗废物管理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_Toc2132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4E9D42F4"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29707" w:history="1">
            <w:r>
              <w:rPr>
                <w:rFonts w:asciiTheme="minorEastAsia" w:hAnsiTheme="minorEastAsia" w:cstheme="minorEastAsia" w:hint="eastAsia"/>
                <w:noProof/>
                <w:sz w:val="21"/>
                <w:szCs w:val="21"/>
              </w:rPr>
              <w:t>4.4.6 药品管理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_Toc29707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021E6EAD"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7854" w:history="1">
            <w:r>
              <w:rPr>
                <w:rFonts w:asciiTheme="minorEastAsia" w:hAnsiTheme="minorEastAsia" w:cstheme="minorEastAsia" w:hint="eastAsia"/>
                <w:noProof/>
                <w:sz w:val="21"/>
                <w:szCs w:val="21"/>
              </w:rPr>
              <w:t>4.4.7 查对制度与静脉给药管理.</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_Toc7854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4</w:t>
            </w:r>
            <w:r>
              <w:rPr>
                <w:rFonts w:asciiTheme="minorEastAsia" w:hAnsiTheme="minorEastAsia" w:cstheme="minorEastAsia" w:hint="eastAsia"/>
                <w:noProof/>
                <w:sz w:val="21"/>
                <w:szCs w:val="21"/>
              </w:rPr>
              <w:fldChar w:fldCharType="end"/>
            </w:r>
          </w:hyperlink>
        </w:p>
        <w:p w14:paraId="648882C4" w14:textId="77777777" w:rsidR="00100BB9" w:rsidRDefault="00100BB9" w:rsidP="00951BB1">
          <w:pPr>
            <w:pStyle w:val="TOC1"/>
            <w:tabs>
              <w:tab w:val="right" w:leader="dot" w:pos="9361"/>
            </w:tabs>
            <w:rPr>
              <w:rFonts w:asciiTheme="minorEastAsia" w:eastAsiaTheme="minorEastAsia" w:hAnsiTheme="minorEastAsia" w:cstheme="minorEastAsia"/>
              <w:noProof/>
            </w:rPr>
          </w:pPr>
          <w:hyperlink w:anchor="_Toc13342" w:history="1">
            <w:r>
              <w:rPr>
                <w:rFonts w:asciiTheme="minorEastAsia" w:eastAsiaTheme="minorEastAsia" w:hAnsiTheme="minorEastAsia" w:cstheme="minorEastAsia" w:hint="eastAsia"/>
                <w:bCs/>
                <w:noProof/>
              </w:rPr>
              <w:t>5 诊疗服务内容</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_Toc13342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5</w:t>
            </w:r>
            <w:r>
              <w:rPr>
                <w:rFonts w:asciiTheme="minorEastAsia" w:eastAsiaTheme="minorEastAsia" w:hAnsiTheme="minorEastAsia" w:cstheme="minorEastAsia" w:hint="eastAsia"/>
                <w:noProof/>
              </w:rPr>
              <w:fldChar w:fldCharType="end"/>
            </w:r>
          </w:hyperlink>
        </w:p>
        <w:p w14:paraId="640D8194"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2453" w:history="1">
            <w:r>
              <w:rPr>
                <w:rFonts w:asciiTheme="minorEastAsia" w:eastAsiaTheme="minorEastAsia" w:hAnsiTheme="minorEastAsia" w:cstheme="minorEastAsia" w:hint="eastAsia"/>
                <w:bCs/>
                <w:noProof/>
              </w:rPr>
              <w:t>5.1 门诊诊疗服务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_Toc22453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5</w:t>
            </w:r>
            <w:r>
              <w:rPr>
                <w:rFonts w:asciiTheme="minorEastAsia" w:eastAsiaTheme="minorEastAsia" w:hAnsiTheme="minorEastAsia" w:cstheme="minorEastAsia" w:hint="eastAsia"/>
                <w:noProof/>
              </w:rPr>
              <w:fldChar w:fldCharType="end"/>
            </w:r>
          </w:hyperlink>
        </w:p>
        <w:p w14:paraId="7356B698" w14:textId="4E7CBD64" w:rsidR="00100BB9" w:rsidRDefault="00100BB9" w:rsidP="00951BB1">
          <w:pPr>
            <w:pStyle w:val="TOC2"/>
            <w:tabs>
              <w:tab w:val="right" w:leader="dot" w:pos="9361"/>
            </w:tabs>
            <w:rPr>
              <w:rFonts w:asciiTheme="minorEastAsia" w:eastAsiaTheme="minorEastAsia" w:hAnsiTheme="minorEastAsia" w:cstheme="minorEastAsia"/>
              <w:noProof/>
            </w:rPr>
          </w:pPr>
          <w:hyperlink w:anchor="_Toc9799" w:history="1">
            <w:r>
              <w:rPr>
                <w:rFonts w:asciiTheme="minorEastAsia" w:eastAsiaTheme="minorEastAsia" w:hAnsiTheme="minorEastAsia" w:cstheme="minorEastAsia" w:hint="eastAsia"/>
                <w:bCs/>
                <w:noProof/>
              </w:rPr>
              <w:t xml:space="preserve">5.2 </w:t>
            </w:r>
            <w:r w:rsidR="00951BB1" w:rsidRPr="00951BB1">
              <w:rPr>
                <w:rFonts w:asciiTheme="minorEastAsia" w:eastAsiaTheme="minorEastAsia" w:hAnsiTheme="minorEastAsia" w:cstheme="minorEastAsia" w:hint="eastAsia"/>
                <w:bCs/>
                <w:noProof/>
              </w:rPr>
              <w:t>检验</w:t>
            </w:r>
            <w:r>
              <w:rPr>
                <w:rFonts w:asciiTheme="minorEastAsia" w:eastAsiaTheme="minorEastAsia" w:hAnsiTheme="minorEastAsia" w:cstheme="minorEastAsia" w:hint="eastAsia"/>
                <w:bCs/>
                <w:noProof/>
              </w:rPr>
              <w:t>检查服务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_Toc9799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5</w:t>
            </w:r>
            <w:r>
              <w:rPr>
                <w:rFonts w:asciiTheme="minorEastAsia" w:eastAsiaTheme="minorEastAsia" w:hAnsiTheme="minorEastAsia" w:cstheme="minorEastAsia" w:hint="eastAsia"/>
                <w:noProof/>
              </w:rPr>
              <w:fldChar w:fldCharType="end"/>
            </w:r>
          </w:hyperlink>
        </w:p>
        <w:p w14:paraId="60A7D6BC"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912" w:history="1">
            <w:r>
              <w:rPr>
                <w:rFonts w:asciiTheme="minorEastAsia" w:eastAsiaTheme="minorEastAsia" w:hAnsiTheme="minorEastAsia" w:cstheme="minorEastAsia" w:hint="eastAsia"/>
                <w:bCs/>
                <w:noProof/>
              </w:rPr>
              <w:t>5.3 出诊服务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_Toc2912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5</w:t>
            </w:r>
            <w:r>
              <w:rPr>
                <w:rFonts w:asciiTheme="minorEastAsia" w:eastAsiaTheme="minorEastAsia" w:hAnsiTheme="minorEastAsia" w:cstheme="minorEastAsia" w:hint="eastAsia"/>
                <w:noProof/>
              </w:rPr>
              <w:fldChar w:fldCharType="end"/>
            </w:r>
          </w:hyperlink>
        </w:p>
        <w:p w14:paraId="190447B3"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4079" w:history="1">
            <w:r>
              <w:rPr>
                <w:rFonts w:asciiTheme="minorEastAsia" w:eastAsiaTheme="minorEastAsia" w:hAnsiTheme="minorEastAsia" w:cstheme="minorEastAsia" w:hint="eastAsia"/>
                <w:bCs/>
                <w:noProof/>
              </w:rPr>
              <w:t>5.4 院前急救服务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_Toc4079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6</w:t>
            </w:r>
            <w:r>
              <w:rPr>
                <w:rFonts w:asciiTheme="minorEastAsia" w:eastAsiaTheme="minorEastAsia" w:hAnsiTheme="minorEastAsia" w:cstheme="minorEastAsia" w:hint="eastAsia"/>
                <w:noProof/>
              </w:rPr>
              <w:fldChar w:fldCharType="end"/>
            </w:r>
          </w:hyperlink>
        </w:p>
        <w:p w14:paraId="543F546D"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9029" w:history="1">
            <w:r>
              <w:rPr>
                <w:rFonts w:asciiTheme="minorEastAsia" w:hAnsiTheme="minorEastAsia" w:cstheme="minorEastAsia" w:hint="eastAsia"/>
                <w:noProof/>
                <w:sz w:val="21"/>
                <w:szCs w:val="21"/>
              </w:rPr>
              <w:t>5.4.1 初步评估与分类</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_Toc9029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6</w:t>
            </w:r>
            <w:r>
              <w:rPr>
                <w:rFonts w:asciiTheme="minorEastAsia" w:hAnsiTheme="minorEastAsia" w:cstheme="minorEastAsia" w:hint="eastAsia"/>
                <w:noProof/>
                <w:sz w:val="21"/>
                <w:szCs w:val="21"/>
              </w:rPr>
              <w:fldChar w:fldCharType="end"/>
            </w:r>
          </w:hyperlink>
        </w:p>
        <w:p w14:paraId="1C96AE7E"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27036" w:history="1">
            <w:r>
              <w:rPr>
                <w:rFonts w:asciiTheme="minorEastAsia" w:hAnsiTheme="minorEastAsia" w:cstheme="minorEastAsia" w:hint="eastAsia"/>
                <w:noProof/>
                <w:sz w:val="21"/>
                <w:szCs w:val="21"/>
              </w:rPr>
              <w:t>5.4.2 紧急抢救措施</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_Toc27036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6</w:t>
            </w:r>
            <w:r>
              <w:rPr>
                <w:rFonts w:asciiTheme="minorEastAsia" w:hAnsiTheme="minorEastAsia" w:cstheme="minorEastAsia" w:hint="eastAsia"/>
                <w:noProof/>
                <w:sz w:val="21"/>
                <w:szCs w:val="21"/>
              </w:rPr>
              <w:fldChar w:fldCharType="end"/>
            </w:r>
          </w:hyperlink>
        </w:p>
        <w:p w14:paraId="5BB0E9E5"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8748" w:history="1">
            <w:r>
              <w:rPr>
                <w:rFonts w:asciiTheme="minorEastAsia" w:hAnsiTheme="minorEastAsia" w:cstheme="minorEastAsia" w:hint="eastAsia"/>
                <w:noProof/>
                <w:sz w:val="21"/>
                <w:szCs w:val="21"/>
              </w:rPr>
              <w:t>5.4.3 心理支持与沟通</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_Toc18748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7</w:t>
            </w:r>
            <w:r>
              <w:rPr>
                <w:rFonts w:asciiTheme="minorEastAsia" w:hAnsiTheme="minorEastAsia" w:cstheme="minorEastAsia" w:hint="eastAsia"/>
                <w:noProof/>
                <w:sz w:val="21"/>
                <w:szCs w:val="21"/>
              </w:rPr>
              <w:fldChar w:fldCharType="end"/>
            </w:r>
          </w:hyperlink>
        </w:p>
        <w:p w14:paraId="2D09D307" w14:textId="77777777" w:rsidR="00100BB9" w:rsidRDefault="00100BB9" w:rsidP="00CB6308">
          <w:pPr>
            <w:pStyle w:val="TOC2"/>
            <w:tabs>
              <w:tab w:val="right" w:leader="dot" w:pos="9361"/>
            </w:tabs>
            <w:rPr>
              <w:rFonts w:asciiTheme="minorEastAsia" w:eastAsiaTheme="minorEastAsia" w:hAnsiTheme="minorEastAsia" w:cstheme="minorEastAsia"/>
              <w:noProof/>
            </w:rPr>
          </w:pPr>
          <w:hyperlink w:anchor="_Toc14176" w:history="1">
            <w:r>
              <w:rPr>
                <w:rFonts w:asciiTheme="minorEastAsia" w:eastAsiaTheme="minorEastAsia" w:hAnsiTheme="minorEastAsia" w:cstheme="minorEastAsia" w:hint="eastAsia"/>
                <w:bCs/>
                <w:noProof/>
              </w:rPr>
              <w:t>5.5 双向转诊服务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_Toc14176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7</w:t>
            </w:r>
            <w:r>
              <w:rPr>
                <w:rFonts w:asciiTheme="minorEastAsia" w:eastAsiaTheme="minorEastAsia" w:hAnsiTheme="minorEastAsia" w:cstheme="minorEastAsia" w:hint="eastAsia"/>
                <w:noProof/>
              </w:rPr>
              <w:fldChar w:fldCharType="end"/>
            </w:r>
          </w:hyperlink>
        </w:p>
        <w:p w14:paraId="6CF18F67"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5916" w:history="1">
            <w:r>
              <w:rPr>
                <w:rFonts w:asciiTheme="minorEastAsia" w:hAnsiTheme="minorEastAsia" w:cstheme="minorEastAsia" w:hint="eastAsia"/>
                <w:noProof/>
                <w:sz w:val="21"/>
                <w:szCs w:val="21"/>
              </w:rPr>
              <w:t>5.5.1 向上转诊原则</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_Toc5916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7</w:t>
            </w:r>
            <w:r>
              <w:rPr>
                <w:rFonts w:asciiTheme="minorEastAsia" w:hAnsiTheme="minorEastAsia" w:cstheme="minorEastAsia" w:hint="eastAsia"/>
                <w:noProof/>
                <w:sz w:val="21"/>
                <w:szCs w:val="21"/>
              </w:rPr>
              <w:fldChar w:fldCharType="end"/>
            </w:r>
          </w:hyperlink>
        </w:p>
        <w:p w14:paraId="0A1756C9"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7888" w:history="1">
            <w:r>
              <w:rPr>
                <w:rFonts w:asciiTheme="minorEastAsia" w:hAnsiTheme="minorEastAsia" w:cstheme="minorEastAsia" w:hint="eastAsia"/>
                <w:noProof/>
                <w:sz w:val="21"/>
                <w:szCs w:val="21"/>
              </w:rPr>
              <w:t>5.5.2 向上转诊条件</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_Toc17888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7</w:t>
            </w:r>
            <w:r>
              <w:rPr>
                <w:rFonts w:asciiTheme="minorEastAsia" w:hAnsiTheme="minorEastAsia" w:cstheme="minorEastAsia" w:hint="eastAsia"/>
                <w:noProof/>
                <w:sz w:val="21"/>
                <w:szCs w:val="21"/>
              </w:rPr>
              <w:fldChar w:fldCharType="end"/>
            </w:r>
          </w:hyperlink>
        </w:p>
        <w:p w14:paraId="3C6913F1"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0845" w:history="1">
            <w:r>
              <w:rPr>
                <w:rFonts w:asciiTheme="minorEastAsia" w:hAnsiTheme="minorEastAsia" w:cstheme="minorEastAsia" w:hint="eastAsia"/>
                <w:noProof/>
                <w:sz w:val="21"/>
                <w:szCs w:val="21"/>
              </w:rPr>
              <w:t>5.5.3 向上转诊流程</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_Toc10845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7</w:t>
            </w:r>
            <w:r>
              <w:rPr>
                <w:rFonts w:asciiTheme="minorEastAsia" w:hAnsiTheme="minorEastAsia" w:cstheme="minorEastAsia" w:hint="eastAsia"/>
                <w:noProof/>
                <w:sz w:val="21"/>
                <w:szCs w:val="21"/>
              </w:rPr>
              <w:fldChar w:fldCharType="end"/>
            </w:r>
          </w:hyperlink>
        </w:p>
        <w:p w14:paraId="262EE3DD"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23158" w:history="1">
            <w:r>
              <w:rPr>
                <w:rFonts w:asciiTheme="minorEastAsia" w:hAnsiTheme="minorEastAsia" w:cstheme="minorEastAsia" w:hint="eastAsia"/>
                <w:noProof/>
                <w:sz w:val="21"/>
                <w:szCs w:val="21"/>
              </w:rPr>
              <w:t>5.5.4 向下转诊服务</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_Toc23158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7</w:t>
            </w:r>
            <w:r>
              <w:rPr>
                <w:rFonts w:asciiTheme="minorEastAsia" w:hAnsiTheme="minorEastAsia" w:cstheme="minorEastAsia" w:hint="eastAsia"/>
                <w:noProof/>
                <w:sz w:val="21"/>
                <w:szCs w:val="21"/>
              </w:rPr>
              <w:fldChar w:fldCharType="end"/>
            </w:r>
          </w:hyperlink>
        </w:p>
        <w:p w14:paraId="6FE84A8E"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5009" w:history="1">
            <w:r>
              <w:rPr>
                <w:rFonts w:asciiTheme="minorEastAsia" w:eastAsiaTheme="minorEastAsia" w:hAnsiTheme="minorEastAsia" w:cstheme="minorEastAsia" w:hint="eastAsia"/>
                <w:bCs/>
                <w:noProof/>
              </w:rPr>
              <w:t>5.6 其它相关诊疗服务</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_Toc25009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7</w:t>
            </w:r>
            <w:r>
              <w:rPr>
                <w:rFonts w:asciiTheme="minorEastAsia" w:eastAsiaTheme="minorEastAsia" w:hAnsiTheme="minorEastAsia" w:cstheme="minorEastAsia" w:hint="eastAsia"/>
                <w:noProof/>
              </w:rPr>
              <w:fldChar w:fldCharType="end"/>
            </w:r>
          </w:hyperlink>
        </w:p>
        <w:p w14:paraId="3D812F69"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3535" w:history="1">
            <w:r>
              <w:rPr>
                <w:rFonts w:asciiTheme="minorEastAsia" w:hAnsiTheme="minorEastAsia" w:cstheme="minorEastAsia" w:hint="eastAsia"/>
                <w:noProof/>
                <w:sz w:val="21"/>
                <w:szCs w:val="21"/>
              </w:rPr>
              <w:t>5.6.1 传染病及突发公共卫生事件相关诊疗服务</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_Toc13535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8</w:t>
            </w:r>
            <w:r>
              <w:rPr>
                <w:rFonts w:asciiTheme="minorEastAsia" w:hAnsiTheme="minorEastAsia" w:cstheme="minorEastAsia" w:hint="eastAsia"/>
                <w:noProof/>
                <w:sz w:val="21"/>
                <w:szCs w:val="21"/>
              </w:rPr>
              <w:fldChar w:fldCharType="end"/>
            </w:r>
          </w:hyperlink>
        </w:p>
        <w:p w14:paraId="20049282"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2899" w:history="1">
            <w:r>
              <w:rPr>
                <w:rFonts w:asciiTheme="minorEastAsia" w:hAnsiTheme="minorEastAsia" w:cstheme="minorEastAsia" w:hint="eastAsia"/>
                <w:noProof/>
                <w:sz w:val="21"/>
                <w:szCs w:val="21"/>
              </w:rPr>
              <w:t>5.6.2 精神障碍相关诊疗服务</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_Toc12899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8</w:t>
            </w:r>
            <w:r>
              <w:rPr>
                <w:rFonts w:asciiTheme="minorEastAsia" w:hAnsiTheme="minorEastAsia" w:cstheme="minorEastAsia" w:hint="eastAsia"/>
                <w:noProof/>
                <w:sz w:val="21"/>
                <w:szCs w:val="21"/>
              </w:rPr>
              <w:fldChar w:fldCharType="end"/>
            </w:r>
          </w:hyperlink>
        </w:p>
        <w:p w14:paraId="6A754404"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32670" w:history="1">
            <w:r>
              <w:rPr>
                <w:rFonts w:asciiTheme="minorEastAsia" w:hAnsiTheme="minorEastAsia" w:cstheme="minorEastAsia" w:hint="eastAsia"/>
                <w:noProof/>
                <w:sz w:val="21"/>
                <w:szCs w:val="21"/>
              </w:rPr>
              <w:t>5.6.3 妇幼儿童保健相关诊疗服务</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_Toc32670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8</w:t>
            </w:r>
            <w:r>
              <w:rPr>
                <w:rFonts w:asciiTheme="minorEastAsia" w:hAnsiTheme="minorEastAsia" w:cstheme="minorEastAsia" w:hint="eastAsia"/>
                <w:noProof/>
                <w:sz w:val="21"/>
                <w:szCs w:val="21"/>
              </w:rPr>
              <w:fldChar w:fldCharType="end"/>
            </w:r>
          </w:hyperlink>
        </w:p>
        <w:p w14:paraId="2FBF2F89"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483" w:history="1">
            <w:r>
              <w:rPr>
                <w:rFonts w:asciiTheme="minorEastAsia" w:hAnsiTheme="minorEastAsia" w:cstheme="minorEastAsia" w:hint="eastAsia"/>
                <w:noProof/>
                <w:sz w:val="21"/>
                <w:szCs w:val="21"/>
              </w:rPr>
              <w:t>5.6.4 慢性病健康管理相关诊疗服务</w:t>
            </w:r>
            <w:r>
              <w:rPr>
                <w:rFonts w:asciiTheme="minorEastAsia" w:hAnsiTheme="minorEastAsia" w:cstheme="minorEastAsia" w:hint="eastAsia"/>
                <w:noProof/>
                <w:sz w:val="21"/>
                <w:szCs w:val="21"/>
              </w:rPr>
              <w:tab/>
            </w:r>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_Toc1483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8</w:t>
            </w:r>
            <w:r>
              <w:rPr>
                <w:rFonts w:asciiTheme="minorEastAsia" w:hAnsiTheme="minorEastAsia" w:cstheme="minorEastAsia" w:hint="eastAsia"/>
                <w:noProof/>
                <w:sz w:val="21"/>
                <w:szCs w:val="21"/>
              </w:rPr>
              <w:fldChar w:fldCharType="end"/>
            </w:r>
          </w:hyperlink>
        </w:p>
        <w:p w14:paraId="548F6BB1" w14:textId="77777777" w:rsidR="00100BB9" w:rsidRDefault="00100BB9" w:rsidP="00951BB1">
          <w:pPr>
            <w:pStyle w:val="TOC3"/>
            <w:tabs>
              <w:tab w:val="right" w:leader="dot" w:pos="9361"/>
            </w:tabs>
            <w:spacing w:after="0" w:line="240" w:lineRule="auto"/>
            <w:rPr>
              <w:rFonts w:asciiTheme="minorEastAsia" w:hAnsiTheme="minorEastAsia" w:cstheme="minorEastAsia"/>
              <w:noProof/>
              <w:sz w:val="21"/>
              <w:szCs w:val="21"/>
            </w:rPr>
          </w:pPr>
          <w:hyperlink w:anchor="_Toc11289" w:history="1">
            <w:r>
              <w:rPr>
                <w:rFonts w:asciiTheme="minorEastAsia" w:hAnsiTheme="minorEastAsia" w:cstheme="minorEastAsia" w:hint="eastAsia"/>
                <w:noProof/>
                <w:sz w:val="21"/>
                <w:szCs w:val="21"/>
              </w:rPr>
              <w:t>5.6.5 家庭医生签约服务相关诊疗服务</w:t>
            </w:r>
            <w:bookmarkStart w:id="0" w:name="OLE_LINK1"/>
            <w:r>
              <w:rPr>
                <w:rFonts w:asciiTheme="minorEastAsia" w:hAnsiTheme="minorEastAsia" w:cstheme="minorEastAsia" w:hint="eastAsia"/>
                <w:noProof/>
                <w:sz w:val="21"/>
                <w:szCs w:val="21"/>
              </w:rPr>
              <w:tab/>
            </w:r>
            <w:bookmarkEnd w:id="0"/>
            <w:r>
              <w:rPr>
                <w:rFonts w:asciiTheme="minorEastAsia" w:hAnsiTheme="minorEastAsia" w:cstheme="minorEastAsia" w:hint="eastAsia"/>
                <w:noProof/>
                <w:sz w:val="21"/>
                <w:szCs w:val="21"/>
              </w:rPr>
              <w:fldChar w:fldCharType="begin"/>
            </w:r>
            <w:r>
              <w:rPr>
                <w:rFonts w:asciiTheme="minorEastAsia" w:hAnsiTheme="minorEastAsia" w:cstheme="minorEastAsia" w:hint="eastAsia"/>
                <w:noProof/>
                <w:sz w:val="21"/>
                <w:szCs w:val="21"/>
              </w:rPr>
              <w:instrText xml:space="preserve"> PAGEREF _Toc11289 \h </w:instrText>
            </w:r>
            <w:r>
              <w:rPr>
                <w:rFonts w:asciiTheme="minorEastAsia" w:hAnsiTheme="minorEastAsia" w:cstheme="minorEastAsia" w:hint="eastAsia"/>
                <w:noProof/>
                <w:sz w:val="21"/>
                <w:szCs w:val="21"/>
              </w:rPr>
            </w:r>
            <w:r>
              <w:rPr>
                <w:rFonts w:asciiTheme="minorEastAsia" w:hAnsiTheme="minorEastAsia" w:cstheme="minorEastAsia" w:hint="eastAsia"/>
                <w:noProof/>
                <w:sz w:val="21"/>
                <w:szCs w:val="21"/>
              </w:rPr>
              <w:fldChar w:fldCharType="separate"/>
            </w:r>
            <w:r>
              <w:rPr>
                <w:rFonts w:asciiTheme="minorEastAsia" w:hAnsiTheme="minorEastAsia" w:cstheme="minorEastAsia" w:hint="eastAsia"/>
                <w:noProof/>
                <w:sz w:val="21"/>
                <w:szCs w:val="21"/>
              </w:rPr>
              <w:t>8</w:t>
            </w:r>
            <w:r>
              <w:rPr>
                <w:rFonts w:asciiTheme="minorEastAsia" w:hAnsiTheme="minorEastAsia" w:cstheme="minorEastAsia" w:hint="eastAsia"/>
                <w:noProof/>
                <w:sz w:val="21"/>
                <w:szCs w:val="21"/>
              </w:rPr>
              <w:fldChar w:fldCharType="end"/>
            </w:r>
          </w:hyperlink>
        </w:p>
        <w:p w14:paraId="1D2345BC" w14:textId="188DFEA6" w:rsidR="00100BB9" w:rsidRDefault="00100BB9" w:rsidP="00951BB1">
          <w:pPr>
            <w:pStyle w:val="TOC1"/>
            <w:tabs>
              <w:tab w:val="right" w:pos="2000"/>
              <w:tab w:val="right" w:leader="dot" w:pos="9361"/>
            </w:tabs>
            <w:rPr>
              <w:rFonts w:asciiTheme="minorEastAsia" w:eastAsiaTheme="minorEastAsia" w:hAnsiTheme="minorEastAsia" w:cstheme="minorEastAsia"/>
              <w:noProof/>
            </w:rPr>
          </w:pPr>
          <w:hyperlink w:anchor="_Toc18268" w:history="1">
            <w:r w:rsidRPr="00122E7B">
              <w:rPr>
                <w:rStyle w:val="af1"/>
                <w:rFonts w:asciiTheme="minorEastAsia" w:eastAsiaTheme="minorEastAsia" w:hAnsiTheme="minorEastAsia" w:cstheme="minorEastAsia" w:hint="eastAsia"/>
                <w:bCs/>
                <w:noProof/>
              </w:rPr>
              <w:t>6</w:t>
            </w:r>
            <w:r w:rsidR="00122E7B" w:rsidRPr="00122E7B">
              <w:rPr>
                <w:rStyle w:val="af1"/>
                <w:rFonts w:asciiTheme="minorEastAsia" w:eastAsiaTheme="minorEastAsia" w:hAnsiTheme="minorEastAsia" w:cstheme="minorEastAsia" w:hint="eastAsia"/>
                <w:bCs/>
                <w:noProof/>
              </w:rPr>
              <w:t xml:space="preserve"> </w:t>
            </w:r>
            <w:r w:rsidRPr="00122E7B">
              <w:rPr>
                <w:rStyle w:val="af1"/>
                <w:rFonts w:asciiTheme="minorEastAsia" w:eastAsiaTheme="minorEastAsia" w:hAnsiTheme="minorEastAsia" w:cstheme="minorEastAsia" w:hint="eastAsia"/>
                <w:bCs/>
                <w:noProof/>
              </w:rPr>
              <w:t>质量控制与反馈</w:t>
            </w:r>
            <w:r w:rsidRPr="00122E7B">
              <w:rPr>
                <w:rStyle w:val="af1"/>
                <w:rFonts w:asciiTheme="minorEastAsia" w:eastAsiaTheme="minorEastAsia" w:hAnsiTheme="minorEastAsia" w:cstheme="minorEastAsia" w:hint="eastAsia"/>
                <w:noProof/>
              </w:rPr>
              <w:tab/>
            </w:r>
            <w:r w:rsidR="00122E7B" w:rsidRPr="00122E7B">
              <w:rPr>
                <w:rStyle w:val="af1"/>
                <w:rFonts w:asciiTheme="minorEastAsia" w:eastAsiaTheme="minorEastAsia" w:hAnsiTheme="minorEastAsia" w:cstheme="minorEastAsia"/>
                <w:noProof/>
              </w:rPr>
              <w:tab/>
            </w:r>
            <w:r w:rsidRPr="00122E7B">
              <w:rPr>
                <w:rStyle w:val="af1"/>
                <w:rFonts w:asciiTheme="minorEastAsia" w:eastAsiaTheme="minorEastAsia" w:hAnsiTheme="minorEastAsia" w:cstheme="minorEastAsia" w:hint="eastAsia"/>
                <w:noProof/>
              </w:rPr>
              <w:fldChar w:fldCharType="begin"/>
            </w:r>
            <w:r w:rsidRPr="00122E7B">
              <w:rPr>
                <w:rStyle w:val="af1"/>
                <w:rFonts w:asciiTheme="minorEastAsia" w:eastAsiaTheme="minorEastAsia" w:hAnsiTheme="minorEastAsia" w:cstheme="minorEastAsia" w:hint="eastAsia"/>
                <w:noProof/>
              </w:rPr>
              <w:instrText xml:space="preserve"> PAGEREF _Toc18268 \h </w:instrText>
            </w:r>
            <w:r w:rsidRPr="00122E7B">
              <w:rPr>
                <w:rStyle w:val="af1"/>
                <w:rFonts w:asciiTheme="minorEastAsia" w:eastAsiaTheme="minorEastAsia" w:hAnsiTheme="minorEastAsia" w:cstheme="minorEastAsia" w:hint="eastAsia"/>
                <w:noProof/>
              </w:rPr>
            </w:r>
            <w:r w:rsidRPr="00122E7B">
              <w:rPr>
                <w:rStyle w:val="af1"/>
                <w:rFonts w:asciiTheme="minorEastAsia" w:eastAsiaTheme="minorEastAsia" w:hAnsiTheme="minorEastAsia" w:cstheme="minorEastAsia" w:hint="eastAsia"/>
                <w:noProof/>
              </w:rPr>
              <w:fldChar w:fldCharType="separate"/>
            </w:r>
            <w:r w:rsidRPr="00122E7B">
              <w:rPr>
                <w:rStyle w:val="af1"/>
                <w:rFonts w:asciiTheme="minorEastAsia" w:eastAsiaTheme="minorEastAsia" w:hAnsiTheme="minorEastAsia" w:cstheme="minorEastAsia" w:hint="eastAsia"/>
                <w:noProof/>
              </w:rPr>
              <w:t>8</w:t>
            </w:r>
            <w:r w:rsidRPr="00122E7B">
              <w:rPr>
                <w:rStyle w:val="af1"/>
                <w:rFonts w:asciiTheme="minorEastAsia" w:eastAsiaTheme="minorEastAsia" w:hAnsiTheme="minorEastAsia" w:cstheme="minorEastAsia" w:hint="eastAsia"/>
                <w:noProof/>
              </w:rPr>
              <w:fldChar w:fldCharType="end"/>
            </w:r>
          </w:hyperlink>
        </w:p>
        <w:p w14:paraId="6D370E5E"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4828" w:history="1">
            <w:r>
              <w:rPr>
                <w:rFonts w:asciiTheme="minorEastAsia" w:eastAsiaTheme="minorEastAsia" w:hAnsiTheme="minorEastAsia" w:cstheme="minorEastAsia" w:hint="eastAsia"/>
                <w:bCs/>
                <w:noProof/>
              </w:rPr>
              <w:t>6.1 质量控制小组</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_Toc24828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8</w:t>
            </w:r>
            <w:r>
              <w:rPr>
                <w:rFonts w:asciiTheme="minorEastAsia" w:eastAsiaTheme="minorEastAsia" w:hAnsiTheme="minorEastAsia" w:cstheme="minorEastAsia" w:hint="eastAsia"/>
                <w:noProof/>
              </w:rPr>
              <w:fldChar w:fldCharType="end"/>
            </w:r>
          </w:hyperlink>
        </w:p>
        <w:p w14:paraId="742F1A84"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20495" w:history="1">
            <w:r>
              <w:rPr>
                <w:rFonts w:asciiTheme="minorEastAsia" w:eastAsiaTheme="minorEastAsia" w:hAnsiTheme="minorEastAsia" w:cstheme="minorEastAsia" w:hint="eastAsia"/>
                <w:bCs/>
                <w:noProof/>
              </w:rPr>
              <w:t>6.2 小组工作内容</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_Toc20495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8</w:t>
            </w:r>
            <w:r>
              <w:rPr>
                <w:rFonts w:asciiTheme="minorEastAsia" w:eastAsiaTheme="minorEastAsia" w:hAnsiTheme="minorEastAsia" w:cstheme="minorEastAsia" w:hint="eastAsia"/>
                <w:noProof/>
              </w:rPr>
              <w:fldChar w:fldCharType="end"/>
            </w:r>
          </w:hyperlink>
        </w:p>
        <w:p w14:paraId="4E192939" w14:textId="77777777" w:rsidR="00100BB9" w:rsidRDefault="00100BB9" w:rsidP="00951BB1">
          <w:pPr>
            <w:pStyle w:val="TOC2"/>
            <w:tabs>
              <w:tab w:val="right" w:leader="dot" w:pos="9361"/>
            </w:tabs>
            <w:rPr>
              <w:rFonts w:asciiTheme="minorEastAsia" w:eastAsiaTheme="minorEastAsia" w:hAnsiTheme="minorEastAsia" w:cstheme="minorEastAsia"/>
              <w:noProof/>
            </w:rPr>
          </w:pPr>
          <w:hyperlink w:anchor="_Toc5230" w:history="1">
            <w:r>
              <w:rPr>
                <w:rFonts w:asciiTheme="minorEastAsia" w:eastAsiaTheme="minorEastAsia" w:hAnsiTheme="minorEastAsia" w:cstheme="minorEastAsia" w:hint="eastAsia"/>
                <w:bCs/>
                <w:noProof/>
              </w:rPr>
              <w:t>6.3 满意度调查</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_Toc5230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9</w:t>
            </w:r>
            <w:r>
              <w:rPr>
                <w:rFonts w:asciiTheme="minorEastAsia" w:eastAsiaTheme="minorEastAsia" w:hAnsiTheme="minorEastAsia" w:cstheme="minorEastAsia" w:hint="eastAsia"/>
                <w:noProof/>
              </w:rPr>
              <w:fldChar w:fldCharType="end"/>
            </w:r>
          </w:hyperlink>
        </w:p>
        <w:p w14:paraId="364F3F82" w14:textId="77777777" w:rsidR="00100BB9" w:rsidRDefault="00100BB9" w:rsidP="00951BB1">
          <w:pPr>
            <w:pStyle w:val="TOC1"/>
            <w:tabs>
              <w:tab w:val="right" w:leader="dot" w:pos="9361"/>
            </w:tabs>
            <w:rPr>
              <w:rFonts w:ascii="宋体" w:eastAsia="宋体" w:hAnsi="宋体" w:cs="宋体"/>
              <w:noProof/>
            </w:rPr>
          </w:pPr>
          <w:hyperlink w:anchor="_Toc570" w:history="1">
            <w:r>
              <w:rPr>
                <w:rFonts w:asciiTheme="minorEastAsia" w:eastAsiaTheme="minorEastAsia" w:hAnsiTheme="minorEastAsia" w:cstheme="minorEastAsia" w:hint="eastAsia"/>
                <w:noProof/>
                <w:spacing w:val="14"/>
              </w:rPr>
              <w:t>参考文献</w:t>
            </w:r>
            <w:r>
              <w:rPr>
                <w:rFonts w:asciiTheme="minorEastAsia" w:eastAsiaTheme="minorEastAsia" w:hAnsiTheme="minorEastAsia" w:cstheme="minorEastAsia" w:hint="eastAsia"/>
                <w:noProof/>
              </w:rPr>
              <w:tab/>
            </w:r>
            <w:r>
              <w:rPr>
                <w:rFonts w:asciiTheme="minorEastAsia" w:eastAsiaTheme="minorEastAsia" w:hAnsiTheme="minorEastAsia" w:cstheme="minorEastAsia" w:hint="eastAsia"/>
                <w:noProof/>
              </w:rPr>
              <w:fldChar w:fldCharType="begin"/>
            </w:r>
            <w:r>
              <w:rPr>
                <w:rFonts w:asciiTheme="minorEastAsia" w:eastAsiaTheme="minorEastAsia" w:hAnsiTheme="minorEastAsia" w:cstheme="minorEastAsia" w:hint="eastAsia"/>
                <w:noProof/>
              </w:rPr>
              <w:instrText xml:space="preserve"> PAGEREF _Toc570 \h </w:instrText>
            </w:r>
            <w:r>
              <w:rPr>
                <w:rFonts w:asciiTheme="minorEastAsia" w:eastAsiaTheme="minorEastAsia" w:hAnsiTheme="minorEastAsia" w:cstheme="minorEastAsia" w:hint="eastAsia"/>
                <w:noProof/>
              </w:rPr>
            </w:r>
            <w:r>
              <w:rPr>
                <w:rFonts w:asciiTheme="minorEastAsia" w:eastAsiaTheme="minorEastAsia" w:hAnsiTheme="minorEastAsia" w:cstheme="minorEastAsia" w:hint="eastAsia"/>
                <w:noProof/>
              </w:rPr>
              <w:fldChar w:fldCharType="separate"/>
            </w:r>
            <w:r>
              <w:rPr>
                <w:rFonts w:asciiTheme="minorEastAsia" w:eastAsiaTheme="minorEastAsia" w:hAnsiTheme="minorEastAsia" w:cstheme="minorEastAsia" w:hint="eastAsia"/>
                <w:noProof/>
              </w:rPr>
              <w:t>10</w:t>
            </w:r>
            <w:r>
              <w:rPr>
                <w:rFonts w:asciiTheme="minorEastAsia" w:eastAsiaTheme="minorEastAsia" w:hAnsiTheme="minorEastAsia" w:cstheme="minorEastAsia" w:hint="eastAsia"/>
                <w:noProof/>
              </w:rPr>
              <w:fldChar w:fldCharType="end"/>
            </w:r>
          </w:hyperlink>
        </w:p>
        <w:p w14:paraId="194422DD" w14:textId="77777777" w:rsidR="00100BB9" w:rsidRDefault="00000000" w:rsidP="00951BB1">
          <w:pPr>
            <w:kinsoku/>
            <w:overflowPunct w:val="0"/>
            <w:topLinePunct/>
            <w:ind w:firstLineChars="1300" w:firstLine="2730"/>
            <w:jc w:val="both"/>
            <w:rPr>
              <w:rFonts w:ascii="宋体" w:eastAsia="宋体" w:hAnsi="宋体" w:cs="宋体"/>
              <w:color w:val="auto"/>
              <w:spacing w:val="10"/>
            </w:rPr>
          </w:pPr>
          <w:r>
            <w:rPr>
              <w:rFonts w:ascii="宋体" w:eastAsia="宋体" w:hAnsi="宋体" w:cs="宋体" w:hint="eastAsia"/>
              <w:color w:val="auto"/>
              <w:spacing w:val="10"/>
            </w:rPr>
            <w:fldChar w:fldCharType="end"/>
          </w:r>
        </w:p>
      </w:sdtContent>
    </w:sdt>
    <w:p w14:paraId="75318B8F" w14:textId="77777777" w:rsidR="00100BB9" w:rsidRDefault="00100BB9">
      <w:pPr>
        <w:rPr>
          <w:rFonts w:ascii="黑体" w:eastAsia="黑体" w:hAnsi="黑体" w:cs="黑体"/>
        </w:rPr>
        <w:sectPr w:rsidR="00100BB9">
          <w:headerReference w:type="default" r:id="rId13"/>
          <w:footerReference w:type="default" r:id="rId14"/>
          <w:pgSz w:w="11907" w:h="16839"/>
          <w:pgMar w:top="1629" w:right="1128" w:bottom="1310" w:left="1418" w:header="1484" w:footer="1132" w:gutter="0"/>
          <w:pgNumType w:start="1"/>
          <w:cols w:space="720"/>
        </w:sectPr>
      </w:pPr>
    </w:p>
    <w:p w14:paraId="08C3D687" w14:textId="77777777" w:rsidR="00100BB9" w:rsidRDefault="00000000">
      <w:pPr>
        <w:kinsoku/>
        <w:overflowPunct w:val="0"/>
        <w:topLinePunct/>
        <w:spacing w:beforeLines="200" w:before="480" w:afterLines="200" w:after="480" w:line="226" w:lineRule="auto"/>
        <w:jc w:val="center"/>
        <w:outlineLvl w:val="0"/>
        <w:rPr>
          <w:rFonts w:ascii="黑体" w:eastAsia="黑体" w:hAnsi="黑体" w:cs="黑体"/>
          <w:color w:val="auto"/>
          <w:spacing w:val="-2"/>
          <w:sz w:val="32"/>
          <w:szCs w:val="32"/>
        </w:rPr>
      </w:pPr>
      <w:bookmarkStart w:id="1" w:name="_Toc16605"/>
      <w:r>
        <w:rPr>
          <w:rFonts w:ascii="黑体" w:eastAsia="黑体" w:hAnsi="黑体" w:cs="黑体" w:hint="eastAsia"/>
          <w:color w:val="auto"/>
          <w:spacing w:val="-2"/>
          <w:sz w:val="32"/>
          <w:szCs w:val="32"/>
        </w:rPr>
        <w:lastRenderedPageBreak/>
        <w:t>前   言</w:t>
      </w:r>
      <w:bookmarkEnd w:id="1"/>
    </w:p>
    <w:p w14:paraId="5C09A9F8"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color w:val="auto"/>
        </w:rPr>
        <w:t>本</w:t>
      </w:r>
      <w:r>
        <w:rPr>
          <w:rFonts w:ascii="宋体" w:eastAsia="宋体" w:hAnsi="宋体" w:cs="宋体" w:hint="eastAsia"/>
          <w:color w:val="auto"/>
        </w:rPr>
        <w:t>标准</w:t>
      </w:r>
      <w:r>
        <w:rPr>
          <w:rFonts w:ascii="宋体" w:eastAsia="宋体" w:hAnsi="宋体" w:cs="宋体"/>
          <w:color w:val="auto"/>
        </w:rPr>
        <w:t>按照GB/T 1.1—2020《标准化工作导则</w:t>
      </w:r>
      <w:r>
        <w:rPr>
          <w:rFonts w:ascii="宋体" w:eastAsia="宋体" w:hAnsi="宋体" w:cs="宋体" w:hint="eastAsia"/>
          <w:color w:val="auto"/>
        </w:rPr>
        <w:t xml:space="preserve"> </w:t>
      </w:r>
      <w:r>
        <w:rPr>
          <w:rFonts w:ascii="宋体" w:eastAsia="宋体" w:hAnsi="宋体" w:cs="宋体"/>
          <w:color w:val="auto"/>
        </w:rPr>
        <w:t>第</w:t>
      </w:r>
      <w:r>
        <w:rPr>
          <w:rFonts w:ascii="宋体" w:eastAsia="宋体" w:hAnsi="宋体" w:cs="宋体" w:hint="eastAsia"/>
          <w:color w:val="auto"/>
        </w:rPr>
        <w:t>一</w:t>
      </w:r>
      <w:r>
        <w:rPr>
          <w:rFonts w:ascii="宋体" w:eastAsia="宋体" w:hAnsi="宋体" w:cs="宋体"/>
          <w:color w:val="auto"/>
        </w:rPr>
        <w:t>部分：标准化文件的结构和起草规则》的规定起草。</w:t>
      </w:r>
      <w:r>
        <w:rPr>
          <w:rFonts w:ascii="宋体" w:eastAsia="宋体" w:hAnsi="宋体" w:cs="宋体" w:hint="eastAsia"/>
          <w:color w:val="auto"/>
        </w:rPr>
        <w:t xml:space="preserve">  </w:t>
      </w:r>
    </w:p>
    <w:p w14:paraId="79CA8062"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color w:val="auto"/>
        </w:rPr>
        <w:t>本</w:t>
      </w:r>
      <w:r>
        <w:rPr>
          <w:rFonts w:ascii="宋体" w:eastAsia="宋体" w:hAnsi="宋体" w:cs="宋体" w:hint="eastAsia"/>
          <w:color w:val="auto"/>
        </w:rPr>
        <w:t>标准</w:t>
      </w:r>
      <w:r>
        <w:rPr>
          <w:rFonts w:ascii="宋体" w:eastAsia="宋体" w:hAnsi="宋体" w:cs="宋体"/>
          <w:color w:val="auto"/>
        </w:rPr>
        <w:t>由</w:t>
      </w:r>
      <w:r>
        <w:rPr>
          <w:rFonts w:ascii="宋体" w:eastAsia="宋体" w:hAnsi="宋体" w:cs="宋体" w:hint="eastAsia"/>
          <w:color w:val="auto"/>
        </w:rPr>
        <w:t>安徽卫生健康职业学院</w:t>
      </w:r>
      <w:r>
        <w:rPr>
          <w:rFonts w:ascii="宋体" w:eastAsia="宋体" w:hAnsi="宋体" w:cs="宋体"/>
          <w:color w:val="auto"/>
        </w:rPr>
        <w:t>提出。</w:t>
      </w:r>
    </w:p>
    <w:p w14:paraId="68AC2204"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color w:val="auto"/>
        </w:rPr>
        <w:t>本</w:t>
      </w:r>
      <w:r>
        <w:rPr>
          <w:rFonts w:ascii="宋体" w:eastAsia="宋体" w:hAnsi="宋体" w:cs="宋体" w:hint="eastAsia"/>
          <w:color w:val="auto"/>
        </w:rPr>
        <w:t>标准</w:t>
      </w:r>
      <w:r>
        <w:rPr>
          <w:rFonts w:ascii="宋体" w:eastAsia="宋体" w:hAnsi="宋体" w:cs="宋体"/>
          <w:color w:val="auto"/>
        </w:rPr>
        <w:t>由</w:t>
      </w:r>
      <w:r>
        <w:rPr>
          <w:rFonts w:ascii="宋体" w:eastAsia="宋体" w:hAnsi="宋体" w:cs="宋体" w:hint="eastAsia"/>
          <w:color w:val="auto"/>
        </w:rPr>
        <w:t>安徽省卫生健康委员会</w:t>
      </w:r>
      <w:r>
        <w:rPr>
          <w:rFonts w:ascii="宋体" w:eastAsia="宋体" w:hAnsi="宋体" w:cs="宋体"/>
          <w:color w:val="auto"/>
        </w:rPr>
        <w:t>归口。</w:t>
      </w:r>
    </w:p>
    <w:p w14:paraId="2EA1DB61" w14:textId="0978E01F"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color w:val="auto"/>
        </w:rPr>
        <w:t>本</w:t>
      </w:r>
      <w:r>
        <w:rPr>
          <w:rFonts w:ascii="宋体" w:eastAsia="宋体" w:hAnsi="宋体" w:cs="宋体" w:hint="eastAsia"/>
          <w:color w:val="auto"/>
        </w:rPr>
        <w:t>标准</w:t>
      </w:r>
      <w:r>
        <w:rPr>
          <w:rFonts w:ascii="宋体" w:eastAsia="宋体" w:hAnsi="宋体" w:cs="宋体"/>
          <w:color w:val="auto"/>
        </w:rPr>
        <w:t>起</w:t>
      </w:r>
      <w:r>
        <w:rPr>
          <w:rFonts w:ascii="宋体" w:eastAsia="宋体" w:hAnsi="宋体" w:cs="宋体" w:hint="eastAsia"/>
          <w:color w:val="auto"/>
        </w:rPr>
        <w:t>草单位：安徽卫生健康职业学院、安徽省卫生健康委员会基层卫生健康处、</w:t>
      </w:r>
      <w:r w:rsidR="007F3089">
        <w:rPr>
          <w:rFonts w:ascii="宋体" w:eastAsia="宋体" w:hAnsi="宋体" w:cs="宋体" w:hint="eastAsia"/>
          <w:color w:val="auto"/>
        </w:rPr>
        <w:t>池州学院、</w:t>
      </w:r>
      <w:r w:rsidR="007F3089" w:rsidRPr="007F3089">
        <w:rPr>
          <w:rFonts w:ascii="宋体" w:eastAsia="宋体" w:hAnsi="宋体" w:cs="宋体" w:hint="eastAsia"/>
          <w:color w:val="auto"/>
        </w:rPr>
        <w:t>芜湖职业技术学院、</w:t>
      </w:r>
      <w:r>
        <w:rPr>
          <w:rFonts w:ascii="宋体" w:eastAsia="宋体" w:hAnsi="宋体" w:cs="宋体" w:hint="eastAsia"/>
          <w:color w:val="auto"/>
        </w:rPr>
        <w:t>安徽省第二人民医院、池州市疾病预防控制中心、池州市第二人民医院、淮南东方医院集团凤凰医院紧密型医共体经开区分院、颍上县迪沟镇卫生院</w:t>
      </w:r>
      <w:r w:rsidR="007C6238">
        <w:rPr>
          <w:rFonts w:ascii="宋体" w:eastAsia="宋体" w:hAnsi="宋体" w:cs="宋体" w:hint="eastAsia"/>
          <w:color w:val="auto"/>
        </w:rPr>
        <w:t>。</w:t>
      </w:r>
    </w:p>
    <w:p w14:paraId="1269EF9C" w14:textId="51CC569B" w:rsidR="00100BB9" w:rsidRDefault="00000000">
      <w:pPr>
        <w:kinsoku/>
        <w:overflowPunct w:val="0"/>
        <w:topLinePunct/>
        <w:spacing w:line="360" w:lineRule="auto"/>
        <w:ind w:left="11" w:firstLine="425"/>
        <w:rPr>
          <w:rFonts w:ascii="黑体" w:eastAsia="黑体" w:hAnsi="黑体" w:cs="黑体"/>
          <w:color w:val="auto"/>
          <w:spacing w:val="14"/>
        </w:rPr>
      </w:pPr>
      <w:r>
        <w:rPr>
          <w:rFonts w:ascii="宋体" w:eastAsia="宋体" w:hAnsi="宋体" w:cs="宋体" w:hint="eastAsia"/>
          <w:color w:val="auto"/>
        </w:rPr>
        <w:t>本标准起草人：蔡长</w:t>
      </w:r>
      <w:r w:rsidRPr="007636AA">
        <w:rPr>
          <w:rFonts w:ascii="宋体" w:eastAsia="宋体" w:hAnsi="宋体" w:cs="宋体" w:hint="eastAsia"/>
          <w:color w:val="auto"/>
        </w:rPr>
        <w:t>明，李</w:t>
      </w:r>
      <w:r>
        <w:rPr>
          <w:rFonts w:ascii="宋体" w:eastAsia="宋体" w:hAnsi="宋体" w:cs="宋体" w:hint="eastAsia"/>
          <w:color w:val="auto"/>
        </w:rPr>
        <w:t>璇，魏锁，潘淳，韩潇文，晋雪莹，鲍佳敏，</w:t>
      </w:r>
      <w:r w:rsidR="00421AB8">
        <w:rPr>
          <w:rFonts w:ascii="宋体" w:eastAsia="宋体" w:hAnsi="宋体" w:cs="宋体" w:hint="eastAsia"/>
          <w:color w:val="auto"/>
        </w:rPr>
        <w:t>王朝亚，</w:t>
      </w:r>
      <w:r>
        <w:rPr>
          <w:rFonts w:ascii="宋体" w:eastAsia="宋体" w:hAnsi="宋体" w:cs="宋体" w:hint="eastAsia"/>
          <w:color w:val="auto"/>
        </w:rPr>
        <w:t>秦宽，</w:t>
      </w:r>
      <w:r w:rsidR="00421AB8">
        <w:rPr>
          <w:rFonts w:ascii="宋体" w:eastAsia="宋体" w:hAnsi="宋体" w:cs="宋体" w:hint="eastAsia"/>
          <w:color w:val="auto"/>
        </w:rPr>
        <w:t>章能胜，</w:t>
      </w:r>
      <w:r>
        <w:rPr>
          <w:rFonts w:ascii="宋体" w:eastAsia="宋体" w:hAnsi="宋体" w:cs="宋体" w:hint="eastAsia"/>
          <w:color w:val="auto"/>
        </w:rPr>
        <w:t>檀平，程贵霞，陈雅君，吕建军,宋倩，李思兆，钱志刚，安新</w:t>
      </w:r>
      <w:bookmarkStart w:id="2" w:name="_Toc16730"/>
      <w:r w:rsidR="00CB6308">
        <w:rPr>
          <w:rFonts w:ascii="宋体" w:eastAsia="宋体" w:hAnsi="宋体" w:cs="宋体" w:hint="eastAsia"/>
          <w:color w:val="auto"/>
        </w:rPr>
        <w:t>，</w:t>
      </w:r>
      <w:r w:rsidR="00CB6308" w:rsidRPr="00CB6308">
        <w:rPr>
          <w:rFonts w:ascii="宋体" w:eastAsia="宋体" w:hAnsi="宋体" w:cs="宋体" w:hint="eastAsia"/>
          <w:color w:val="auto"/>
        </w:rPr>
        <w:t>孙方伟</w:t>
      </w:r>
    </w:p>
    <w:p w14:paraId="0519DF36" w14:textId="77777777" w:rsidR="00100BB9" w:rsidRPr="00CB6308" w:rsidRDefault="00100BB9">
      <w:pPr>
        <w:kinsoku/>
        <w:overflowPunct w:val="0"/>
        <w:topLinePunct/>
        <w:spacing w:before="69" w:line="480" w:lineRule="auto"/>
        <w:ind w:left="11" w:firstLine="425"/>
        <w:rPr>
          <w:rFonts w:ascii="黑体" w:eastAsia="黑体" w:hAnsi="黑体" w:cs="黑体"/>
          <w:color w:val="auto"/>
          <w:spacing w:val="14"/>
          <w:sz w:val="32"/>
          <w:szCs w:val="32"/>
        </w:rPr>
      </w:pPr>
    </w:p>
    <w:p w14:paraId="4C94BC2F" w14:textId="77777777" w:rsidR="00100BB9" w:rsidRDefault="00100BB9">
      <w:pPr>
        <w:kinsoku/>
        <w:overflowPunct w:val="0"/>
        <w:topLinePunct/>
        <w:spacing w:before="69" w:line="480" w:lineRule="auto"/>
        <w:ind w:left="11" w:firstLine="425"/>
        <w:rPr>
          <w:rFonts w:ascii="黑体" w:eastAsia="黑体" w:hAnsi="黑体" w:cs="黑体"/>
          <w:color w:val="auto"/>
          <w:spacing w:val="14"/>
          <w:sz w:val="32"/>
          <w:szCs w:val="32"/>
        </w:rPr>
      </w:pPr>
    </w:p>
    <w:p w14:paraId="01043F4E" w14:textId="77777777" w:rsidR="00100BB9" w:rsidRDefault="00100BB9">
      <w:pPr>
        <w:kinsoku/>
        <w:overflowPunct w:val="0"/>
        <w:topLinePunct/>
        <w:spacing w:before="69" w:line="480" w:lineRule="auto"/>
        <w:ind w:left="11" w:firstLine="425"/>
        <w:rPr>
          <w:rFonts w:ascii="黑体" w:eastAsia="黑体" w:hAnsi="黑体" w:cs="黑体"/>
          <w:color w:val="auto"/>
          <w:spacing w:val="14"/>
          <w:sz w:val="32"/>
          <w:szCs w:val="32"/>
        </w:rPr>
        <w:sectPr w:rsidR="00100BB9">
          <w:pgSz w:w="11907" w:h="16839"/>
          <w:pgMar w:top="1629" w:right="1128" w:bottom="1310" w:left="1418" w:header="1484" w:footer="1132" w:gutter="0"/>
          <w:pgNumType w:start="1"/>
          <w:cols w:space="720"/>
        </w:sectPr>
      </w:pPr>
    </w:p>
    <w:p w14:paraId="1AFD39DA" w14:textId="77777777" w:rsidR="00100BB9" w:rsidRDefault="00000000">
      <w:pPr>
        <w:kinsoku/>
        <w:overflowPunct w:val="0"/>
        <w:topLinePunct/>
        <w:spacing w:beforeLines="200" w:before="480" w:afterLines="200" w:after="480" w:line="360" w:lineRule="auto"/>
        <w:ind w:left="11" w:firstLine="425"/>
        <w:jc w:val="center"/>
        <w:outlineLvl w:val="0"/>
        <w:rPr>
          <w:rFonts w:ascii="黑体" w:eastAsia="黑体" w:hAnsi="黑体" w:cs="黑体"/>
          <w:color w:val="auto"/>
          <w:sz w:val="31"/>
          <w:szCs w:val="31"/>
        </w:rPr>
      </w:pPr>
      <w:bookmarkStart w:id="3" w:name="_Toc3334"/>
      <w:r>
        <w:rPr>
          <w:rFonts w:ascii="黑体" w:eastAsia="黑体" w:hAnsi="黑体" w:cs="黑体"/>
          <w:color w:val="auto"/>
          <w:spacing w:val="14"/>
          <w:sz w:val="32"/>
          <w:szCs w:val="32"/>
        </w:rPr>
        <w:lastRenderedPageBreak/>
        <w:t>村</w:t>
      </w:r>
      <w:r>
        <w:rPr>
          <w:rFonts w:ascii="黑体" w:eastAsia="黑体" w:hAnsi="黑体" w:cs="黑体"/>
          <w:color w:val="auto"/>
          <w:spacing w:val="8"/>
          <w:sz w:val="32"/>
          <w:szCs w:val="32"/>
        </w:rPr>
        <w:t>卫生室诊疗服务规范</w:t>
      </w:r>
      <w:bookmarkEnd w:id="2"/>
      <w:bookmarkEnd w:id="3"/>
    </w:p>
    <w:p w14:paraId="7FA1219B" w14:textId="77777777" w:rsidR="00100BB9" w:rsidRDefault="00000000">
      <w:pPr>
        <w:kinsoku/>
        <w:overflowPunct w:val="0"/>
        <w:topLinePunct/>
        <w:spacing w:beforeLines="150" w:before="360" w:afterLines="150" w:after="360" w:line="218" w:lineRule="auto"/>
        <w:outlineLvl w:val="0"/>
        <w:rPr>
          <w:rFonts w:ascii="黑体" w:eastAsia="黑体" w:hAnsi="黑体" w:cs="黑体"/>
          <w:color w:val="auto"/>
        </w:rPr>
      </w:pPr>
      <w:bookmarkStart w:id="4" w:name="_Toc26912"/>
      <w:bookmarkStart w:id="5" w:name="_Toc12152"/>
      <w:r>
        <w:rPr>
          <w:rFonts w:ascii="黑体" w:eastAsia="黑体" w:hAnsi="黑体" w:cs="黑体" w:hint="eastAsia"/>
          <w:color w:val="auto"/>
        </w:rPr>
        <w:t>1 范围</w:t>
      </w:r>
      <w:bookmarkEnd w:id="4"/>
      <w:bookmarkEnd w:id="5"/>
    </w:p>
    <w:p w14:paraId="6393329A" w14:textId="77777777" w:rsidR="00100BB9" w:rsidRDefault="00000000">
      <w:pPr>
        <w:kinsoku/>
        <w:overflowPunct w:val="0"/>
        <w:topLinePunct/>
        <w:spacing w:before="69" w:line="360" w:lineRule="auto"/>
        <w:ind w:left="11" w:firstLine="425"/>
        <w:rPr>
          <w:rFonts w:ascii="宋体" w:eastAsia="宋体" w:hAnsi="宋体" w:cs="宋体"/>
          <w:color w:val="auto"/>
        </w:rPr>
      </w:pPr>
      <w:r>
        <w:rPr>
          <w:rFonts w:ascii="宋体" w:eastAsia="宋体" w:hAnsi="宋体" w:cs="宋体"/>
          <w:color w:val="auto"/>
        </w:rPr>
        <w:t>本</w:t>
      </w:r>
      <w:r>
        <w:rPr>
          <w:rFonts w:ascii="宋体" w:eastAsia="宋体" w:hAnsi="宋体" w:cs="宋体" w:hint="eastAsia"/>
          <w:color w:val="auto"/>
        </w:rPr>
        <w:t>文件规定村卫生室诊疗服务的基本服务要求、诊疗服务内容、质量控制与反馈。</w:t>
      </w:r>
    </w:p>
    <w:p w14:paraId="210926C6" w14:textId="77777777" w:rsidR="00100BB9" w:rsidRDefault="00000000">
      <w:pPr>
        <w:kinsoku/>
        <w:overflowPunct w:val="0"/>
        <w:topLinePunct/>
        <w:spacing w:before="69" w:line="360" w:lineRule="auto"/>
        <w:ind w:left="11" w:firstLine="425"/>
        <w:rPr>
          <w:rFonts w:ascii="宋体" w:eastAsia="宋体" w:hAnsi="宋体" w:cs="宋体"/>
          <w:color w:val="auto"/>
        </w:rPr>
      </w:pPr>
      <w:r>
        <w:rPr>
          <w:rFonts w:ascii="宋体" w:eastAsia="宋体" w:hAnsi="宋体" w:cs="宋体"/>
          <w:color w:val="auto"/>
        </w:rPr>
        <w:t>本文件适用于</w:t>
      </w:r>
      <w:r>
        <w:rPr>
          <w:rFonts w:ascii="宋体" w:eastAsia="宋体" w:hAnsi="宋体" w:cs="宋体" w:hint="eastAsia"/>
          <w:color w:val="auto"/>
        </w:rPr>
        <w:t>提供诊疗服务的村卫生室</w:t>
      </w:r>
      <w:r>
        <w:rPr>
          <w:rFonts w:ascii="宋体" w:eastAsia="宋体" w:hAnsi="宋体" w:cs="宋体"/>
          <w:color w:val="auto"/>
        </w:rPr>
        <w:t>。</w:t>
      </w:r>
    </w:p>
    <w:p w14:paraId="772131D3" w14:textId="77777777" w:rsidR="00100BB9" w:rsidRDefault="00000000">
      <w:pPr>
        <w:kinsoku/>
        <w:overflowPunct w:val="0"/>
        <w:topLinePunct/>
        <w:spacing w:beforeLines="150" w:before="360" w:afterLines="150" w:after="360" w:line="218" w:lineRule="auto"/>
        <w:outlineLvl w:val="0"/>
        <w:rPr>
          <w:rFonts w:ascii="黑体" w:eastAsia="黑体" w:hAnsi="黑体" w:cs="黑体"/>
          <w:color w:val="auto"/>
        </w:rPr>
      </w:pPr>
      <w:bookmarkStart w:id="6" w:name="_Toc32066"/>
      <w:bookmarkStart w:id="7" w:name="_Toc27889"/>
      <w:r>
        <w:rPr>
          <w:rFonts w:ascii="黑体" w:eastAsia="黑体" w:hAnsi="黑体" w:cs="黑体" w:hint="eastAsia"/>
          <w:color w:val="auto"/>
        </w:rPr>
        <w:t>2 规范性引用文件</w:t>
      </w:r>
      <w:bookmarkEnd w:id="6"/>
      <w:bookmarkEnd w:id="7"/>
    </w:p>
    <w:p w14:paraId="4F8158D2" w14:textId="77777777" w:rsidR="00100BB9" w:rsidRDefault="00000000">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0396328" w14:textId="7F00F789" w:rsidR="00100BB9" w:rsidRDefault="00000000">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GB/T35273  信息安全技术</w:t>
      </w:r>
      <w:r w:rsidR="009F1C16">
        <w:rPr>
          <w:rFonts w:asciiTheme="minorEastAsia" w:eastAsiaTheme="minorEastAsia" w:hAnsiTheme="minorEastAsia" w:cstheme="minorEastAsia" w:hint="eastAsia"/>
          <w:color w:val="auto"/>
        </w:rPr>
        <w:t xml:space="preserve"> </w:t>
      </w:r>
      <w:r>
        <w:rPr>
          <w:rFonts w:asciiTheme="minorEastAsia" w:eastAsiaTheme="minorEastAsia" w:hAnsiTheme="minorEastAsia" w:cstheme="minorEastAsia" w:hint="eastAsia"/>
          <w:color w:val="auto"/>
        </w:rPr>
        <w:t>个人信息安全规范</w:t>
      </w:r>
    </w:p>
    <w:p w14:paraId="311DDF80" w14:textId="77777777" w:rsidR="00CB45B3" w:rsidRDefault="00CB45B3" w:rsidP="00CB45B3">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GB5749-2022  生活饮用水卫生标准</w:t>
      </w:r>
    </w:p>
    <w:p w14:paraId="62140EDC" w14:textId="77777777" w:rsidR="00CB45B3" w:rsidRDefault="00CB45B3" w:rsidP="00CB45B3">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GB18466  医疗机构水污染物排放标准</w:t>
      </w:r>
    </w:p>
    <w:p w14:paraId="55CE255F" w14:textId="77777777" w:rsidR="00CB45B3" w:rsidRDefault="00CB45B3" w:rsidP="00CB45B3">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 xml:space="preserve">WS/T 433—2023  静脉治疗护理技术操作标准    </w:t>
      </w:r>
    </w:p>
    <w:p w14:paraId="607C8A59" w14:textId="77777777" w:rsidR="00CB45B3" w:rsidRDefault="00CB45B3" w:rsidP="00CB45B3">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WS308  医疗机构消防安全管理</w:t>
      </w:r>
    </w:p>
    <w:p w14:paraId="4E25D8FC" w14:textId="10C5E192" w:rsidR="00CB45B3" w:rsidRDefault="00CB45B3" w:rsidP="00CB45B3">
      <w:pPr>
        <w:kinsoku/>
        <w:overflowPunct w:val="0"/>
        <w:topLinePunct/>
        <w:spacing w:before="69" w:line="360" w:lineRule="auto"/>
        <w:ind w:left="11" w:firstLine="425"/>
        <w:rPr>
          <w:rFonts w:asciiTheme="minorEastAsia" w:eastAsiaTheme="minorEastAsia" w:hAnsiTheme="minorEastAsia" w:cstheme="minorEastAsia"/>
          <w:color w:val="auto"/>
        </w:rPr>
      </w:pPr>
      <w:r w:rsidRPr="00CB45B3">
        <w:rPr>
          <w:rFonts w:asciiTheme="minorEastAsia" w:eastAsiaTheme="minorEastAsia" w:hAnsiTheme="minorEastAsia" w:cstheme="minorEastAsia"/>
          <w:color w:val="auto"/>
        </w:rPr>
        <w:t>T/CHAA007-2019</w:t>
      </w:r>
      <w:r>
        <w:rPr>
          <w:rFonts w:asciiTheme="minorEastAsia" w:eastAsiaTheme="minorEastAsia" w:hAnsiTheme="minorEastAsia" w:cstheme="minorEastAsia" w:hint="eastAsia"/>
          <w:color w:val="auto"/>
        </w:rPr>
        <w:t xml:space="preserve"> </w:t>
      </w:r>
      <w:r w:rsidRPr="00CB45B3">
        <w:rPr>
          <w:rFonts w:asciiTheme="minorEastAsia" w:eastAsiaTheme="minorEastAsia" w:hAnsiTheme="minorEastAsia" w:cstheme="minorEastAsia" w:hint="eastAsia"/>
          <w:color w:val="auto"/>
        </w:rPr>
        <w:t>慢性病健康管理规范</w:t>
      </w:r>
    </w:p>
    <w:p w14:paraId="249DBA78" w14:textId="77777777" w:rsidR="00100BB9" w:rsidRDefault="00000000">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DB34/T 2635—2016  美丽乡村村卫生室建设与运行规范</w:t>
      </w:r>
    </w:p>
    <w:p w14:paraId="7BF919F7" w14:textId="77777777" w:rsidR="00100BB9" w:rsidRDefault="00000000">
      <w:pPr>
        <w:kinsoku/>
        <w:overflowPunct w:val="0"/>
        <w:topLinePunct/>
        <w:spacing w:before="69" w:line="360" w:lineRule="auto"/>
        <w:ind w:left="11" w:firstLine="425"/>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DB34/T 4327-2022  门诊预约诊疗服务规范</w:t>
      </w:r>
    </w:p>
    <w:p w14:paraId="29975BDC" w14:textId="77777777" w:rsidR="00100BB9" w:rsidRDefault="00000000">
      <w:pPr>
        <w:kinsoku/>
        <w:overflowPunct w:val="0"/>
        <w:topLinePunct/>
        <w:spacing w:beforeLines="150" w:before="360" w:afterLines="150" w:after="360" w:line="218" w:lineRule="auto"/>
        <w:outlineLvl w:val="0"/>
        <w:rPr>
          <w:rFonts w:ascii="宋体" w:eastAsia="宋体" w:hAnsi="宋体" w:cs="宋体"/>
          <w:color w:val="auto"/>
        </w:rPr>
      </w:pPr>
      <w:bookmarkStart w:id="8" w:name="_Toc11193"/>
      <w:bookmarkStart w:id="9" w:name="_Toc18681"/>
      <w:r>
        <w:rPr>
          <w:rFonts w:ascii="黑体" w:eastAsia="黑体" w:hAnsi="黑体" w:cs="黑体" w:hint="eastAsia"/>
          <w:color w:val="auto"/>
        </w:rPr>
        <w:t>3 术语和定义</w:t>
      </w:r>
      <w:bookmarkEnd w:id="8"/>
      <w:bookmarkEnd w:id="9"/>
    </w:p>
    <w:p w14:paraId="2EABBCF2" w14:textId="77777777" w:rsidR="00100BB9" w:rsidRDefault="00000000">
      <w:pPr>
        <w:kinsoku/>
        <w:overflowPunct w:val="0"/>
        <w:topLinePunct/>
        <w:spacing w:line="360" w:lineRule="auto"/>
        <w:ind w:firstLineChars="200" w:firstLine="420"/>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下列术语和定义适用于本文件。</w:t>
      </w:r>
    </w:p>
    <w:p w14:paraId="0D7C6855" w14:textId="77777777" w:rsidR="00100BB9" w:rsidRDefault="00000000">
      <w:pPr>
        <w:kinsoku/>
        <w:overflowPunct w:val="0"/>
        <w:topLinePunct/>
        <w:spacing w:line="360" w:lineRule="auto"/>
        <w:rPr>
          <w:rFonts w:ascii="黑体" w:eastAsia="黑体" w:hAnsi="黑体" w:cs="黑体"/>
          <w:color w:val="auto"/>
          <w:sz w:val="24"/>
          <w:szCs w:val="24"/>
        </w:rPr>
      </w:pPr>
      <w:bookmarkStart w:id="10" w:name="_Toc2352"/>
      <w:bookmarkStart w:id="11" w:name="_Hlk190036876"/>
      <w:bookmarkStart w:id="12" w:name="_Toc4166"/>
      <w:bookmarkStart w:id="13" w:name="_Toc7605"/>
      <w:r>
        <w:rPr>
          <w:rFonts w:ascii="黑体" w:eastAsia="黑体" w:hAnsi="黑体" w:cs="黑体"/>
          <w:color w:val="auto"/>
        </w:rPr>
        <w:t>3.1</w:t>
      </w:r>
      <w:bookmarkEnd w:id="10"/>
      <w:r>
        <w:rPr>
          <w:rFonts w:ascii="黑体" w:eastAsia="黑体" w:hAnsi="黑体" w:cs="黑体"/>
          <w:color w:val="auto"/>
          <w:sz w:val="24"/>
          <w:szCs w:val="24"/>
        </w:rPr>
        <w:t xml:space="preserve"> </w:t>
      </w:r>
    </w:p>
    <w:p w14:paraId="78BB453D" w14:textId="77777777" w:rsidR="00100BB9" w:rsidRDefault="00000000">
      <w:pPr>
        <w:kinsoku/>
        <w:overflowPunct w:val="0"/>
        <w:topLinePunct/>
        <w:spacing w:line="360" w:lineRule="auto"/>
        <w:ind w:firstLineChars="200" w:firstLine="420"/>
        <w:rPr>
          <w:rFonts w:ascii="黑体" w:eastAsia="黑体" w:hAnsi="黑体" w:cs="黑体"/>
          <w:color w:val="auto"/>
        </w:rPr>
      </w:pPr>
      <w:r>
        <w:rPr>
          <w:rFonts w:ascii="黑体" w:eastAsia="黑体" w:hAnsi="黑体" w:cs="黑体" w:hint="eastAsia"/>
          <w:color w:val="auto"/>
        </w:rPr>
        <w:t>村卫生室village clinic</w:t>
      </w:r>
    </w:p>
    <w:p w14:paraId="435C367D"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t>经卫生健康行政部门批准在行政村设立，依法取得《医疗机构执业许可证》，由政府管理运行的村级医疗卫生保健机构。</w:t>
      </w:r>
      <w:bookmarkEnd w:id="11"/>
      <w:bookmarkEnd w:id="12"/>
      <w:bookmarkEnd w:id="13"/>
      <w:r>
        <w:rPr>
          <w:rFonts w:ascii="宋体" w:eastAsia="宋体" w:hAnsi="宋体" w:cs="宋体" w:hint="eastAsia"/>
          <w:color w:val="auto"/>
        </w:rPr>
        <w:t xml:space="preserve"> </w:t>
      </w:r>
    </w:p>
    <w:p w14:paraId="43A320AB" w14:textId="77777777" w:rsidR="00100BB9" w:rsidRDefault="00000000">
      <w:pPr>
        <w:kinsoku/>
        <w:overflowPunct w:val="0"/>
        <w:topLinePunct/>
        <w:spacing w:line="360" w:lineRule="auto"/>
        <w:rPr>
          <w:rFonts w:ascii="黑体" w:eastAsia="黑体" w:hAnsi="黑体" w:cs="黑体"/>
          <w:color w:val="auto"/>
          <w:sz w:val="24"/>
          <w:szCs w:val="24"/>
        </w:rPr>
      </w:pPr>
      <w:r>
        <w:rPr>
          <w:rFonts w:ascii="黑体" w:eastAsia="黑体" w:hAnsi="黑体" w:cs="黑体"/>
          <w:color w:val="auto"/>
        </w:rPr>
        <w:t>3.</w:t>
      </w:r>
      <w:r>
        <w:rPr>
          <w:rFonts w:ascii="黑体" w:eastAsia="黑体" w:hAnsi="黑体" w:cs="黑体" w:hint="eastAsia"/>
          <w:color w:val="auto"/>
        </w:rPr>
        <w:t>2</w:t>
      </w:r>
      <w:r>
        <w:rPr>
          <w:rFonts w:ascii="黑体" w:eastAsia="黑体" w:hAnsi="黑体" w:cs="黑体" w:hint="eastAsia"/>
          <w:color w:val="auto"/>
          <w:sz w:val="24"/>
          <w:szCs w:val="24"/>
        </w:rPr>
        <w:t xml:space="preserve"> </w:t>
      </w:r>
    </w:p>
    <w:p w14:paraId="64290FFE" w14:textId="77777777" w:rsidR="00100BB9" w:rsidRDefault="00000000">
      <w:pPr>
        <w:kinsoku/>
        <w:overflowPunct w:val="0"/>
        <w:topLinePunct/>
        <w:spacing w:line="360" w:lineRule="auto"/>
        <w:ind w:firstLineChars="200" w:firstLine="420"/>
        <w:rPr>
          <w:rFonts w:ascii="黑体" w:eastAsia="黑体" w:hAnsi="黑体" w:cs="黑体"/>
          <w:b/>
          <w:bCs/>
          <w:color w:val="auto"/>
          <w:sz w:val="24"/>
          <w:szCs w:val="24"/>
        </w:rPr>
      </w:pPr>
      <w:r>
        <w:rPr>
          <w:rFonts w:ascii="黑体" w:eastAsia="黑体" w:hAnsi="黑体" w:cs="黑体" w:hint="eastAsia"/>
          <w:color w:val="auto"/>
        </w:rPr>
        <w:t>诊疗服务 d</w:t>
      </w:r>
      <w:r>
        <w:rPr>
          <w:rFonts w:ascii="黑体" w:eastAsia="黑体" w:hAnsi="黑体" w:cs="黑体"/>
          <w:color w:val="auto"/>
        </w:rPr>
        <w:t>iagnosis and treatment service</w:t>
      </w:r>
      <w:r>
        <w:rPr>
          <w:rFonts w:ascii="黑体" w:eastAsia="黑体" w:hAnsi="黑体" w:cs="黑体"/>
          <w:b/>
          <w:bCs/>
          <w:color w:val="auto"/>
        </w:rPr>
        <w:t>s</w:t>
      </w:r>
    </w:p>
    <w:p w14:paraId="1657753E" w14:textId="77777777" w:rsidR="00100BB9" w:rsidRDefault="00100BB9">
      <w:pPr>
        <w:jc w:val="right"/>
        <w:rPr>
          <w:rFonts w:ascii="黑体" w:eastAsia="黑体" w:hAnsi="黑体" w:cs="黑体"/>
          <w:sz w:val="24"/>
          <w:szCs w:val="24"/>
        </w:rPr>
      </w:pPr>
    </w:p>
    <w:p w14:paraId="34398991" w14:textId="77777777" w:rsidR="00100BB9" w:rsidRDefault="00000000">
      <w:pPr>
        <w:kinsoku/>
        <w:overflowPunct w:val="0"/>
        <w:topLinePunct/>
        <w:spacing w:line="360" w:lineRule="auto"/>
        <w:ind w:left="9" w:firstLine="428"/>
        <w:rPr>
          <w:rFonts w:ascii="宋体" w:eastAsia="宋体" w:hAnsi="宋体" w:cs="宋体"/>
          <w:color w:val="auto"/>
        </w:rPr>
      </w:pPr>
      <w:r>
        <w:rPr>
          <w:rFonts w:ascii="宋体" w:eastAsia="宋体" w:hAnsi="宋体" w:cs="宋体" w:hint="eastAsia"/>
          <w:color w:val="auto"/>
        </w:rPr>
        <w:lastRenderedPageBreak/>
        <w:t>是指卫生技术人员遵照执业技术规范提供的照护生命、诊治疾病的健康促进服务。它包括一系列为诊断和治疗疾病所进行的各种医疗服务和操作，是医疗服务体系中的重要组成部分。</w:t>
      </w:r>
    </w:p>
    <w:p w14:paraId="1E5F4270"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3 </w:t>
      </w:r>
    </w:p>
    <w:p w14:paraId="47849675" w14:textId="77777777" w:rsidR="00100BB9" w:rsidRDefault="00000000">
      <w:pPr>
        <w:kinsoku/>
        <w:overflowPunct w:val="0"/>
        <w:topLinePunct/>
        <w:spacing w:line="360" w:lineRule="auto"/>
        <w:ind w:firstLineChars="200" w:firstLine="420"/>
        <w:rPr>
          <w:rFonts w:ascii="黑体" w:eastAsia="黑体" w:hAnsi="黑体" w:cs="黑体"/>
          <w:b/>
          <w:bCs/>
          <w:color w:val="auto"/>
          <w:sz w:val="24"/>
          <w:szCs w:val="24"/>
        </w:rPr>
      </w:pPr>
      <w:r>
        <w:rPr>
          <w:rFonts w:ascii="黑体" w:eastAsia="黑体" w:hAnsi="黑体" w:cs="黑体" w:hint="eastAsia"/>
          <w:color w:val="auto"/>
        </w:rPr>
        <w:t xml:space="preserve">应诊 </w:t>
      </w:r>
      <w:r>
        <w:rPr>
          <w:rFonts w:ascii="黑体" w:eastAsia="黑体" w:hAnsi="黑体" w:cs="黑体"/>
          <w:color w:val="auto"/>
        </w:rPr>
        <w:t>take in and treat patients</w:t>
      </w:r>
      <w:r>
        <w:rPr>
          <w:rFonts w:ascii="黑体" w:eastAsia="黑体" w:hAnsi="黑体" w:cs="黑体"/>
          <w:b/>
          <w:bCs/>
          <w:color w:val="auto"/>
          <w:sz w:val="24"/>
          <w:szCs w:val="24"/>
        </w:rPr>
        <w:t xml:space="preserve"> </w:t>
      </w:r>
    </w:p>
    <w:p w14:paraId="448CE331" w14:textId="77777777" w:rsidR="00100BB9" w:rsidRDefault="00000000">
      <w:pPr>
        <w:kinsoku/>
        <w:overflowPunct w:val="0"/>
        <w:topLinePunct/>
        <w:spacing w:line="360" w:lineRule="auto"/>
        <w:ind w:left="9" w:firstLine="428"/>
        <w:rPr>
          <w:rFonts w:ascii="宋体" w:eastAsia="宋体" w:hAnsi="宋体" w:cs="宋体"/>
          <w:color w:val="auto"/>
        </w:rPr>
      </w:pPr>
      <w:r>
        <w:rPr>
          <w:rFonts w:ascii="宋体" w:eastAsia="宋体" w:hAnsi="宋体" w:cs="宋体" w:hint="eastAsia"/>
          <w:color w:val="auto"/>
        </w:rPr>
        <w:t>是指接受求诊和诊疗。应诊是指医生接受病人的求诊，并进行诊治的过程。</w:t>
      </w:r>
    </w:p>
    <w:p w14:paraId="6BF49CB9"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4 </w:t>
      </w:r>
    </w:p>
    <w:p w14:paraId="222D61D1" w14:textId="77777777" w:rsidR="00100BB9" w:rsidRDefault="00000000">
      <w:pPr>
        <w:kinsoku/>
        <w:overflowPunct w:val="0"/>
        <w:topLinePunct/>
        <w:spacing w:line="360" w:lineRule="auto"/>
        <w:ind w:firstLineChars="200" w:firstLine="420"/>
        <w:rPr>
          <w:rFonts w:ascii="黑体" w:eastAsia="黑体" w:hAnsi="黑体" w:cs="黑体"/>
          <w:b/>
          <w:bCs/>
          <w:color w:val="auto"/>
        </w:rPr>
      </w:pPr>
      <w:r>
        <w:rPr>
          <w:rFonts w:ascii="黑体" w:eastAsia="黑体" w:hAnsi="黑体" w:cs="黑体" w:hint="eastAsia"/>
          <w:color w:val="auto"/>
        </w:rPr>
        <w:t xml:space="preserve">转诊服务 </w:t>
      </w:r>
      <w:r>
        <w:rPr>
          <w:rFonts w:ascii="黑体" w:eastAsia="黑体" w:hAnsi="黑体" w:cs="黑体"/>
          <w:color w:val="auto"/>
        </w:rPr>
        <w:t>referral service</w:t>
      </w:r>
    </w:p>
    <w:p w14:paraId="420E4519" w14:textId="78D31A23" w:rsidR="00100BB9" w:rsidRDefault="00000000">
      <w:pPr>
        <w:kinsoku/>
        <w:overflowPunct w:val="0"/>
        <w:topLinePunct/>
        <w:spacing w:line="360" w:lineRule="auto"/>
        <w:ind w:left="9" w:firstLine="428"/>
        <w:rPr>
          <w:rFonts w:ascii="宋体" w:eastAsia="宋体" w:hAnsi="宋体" w:cs="宋体"/>
          <w:color w:val="auto"/>
        </w:rPr>
      </w:pPr>
      <w:r>
        <w:rPr>
          <w:rFonts w:ascii="宋体" w:eastAsia="宋体" w:hAnsi="宋体" w:cs="宋体" w:hint="eastAsia"/>
          <w:color w:val="auto"/>
        </w:rPr>
        <w:t>按照患者罹患疾病的轻、重、缓、急及治疗的难易程度进行分级，并在不同级医疗机构间、不同专科医院间或综合与专科医院间进行的转移、分诊的过程</w:t>
      </w:r>
      <w:r w:rsidR="00751AA0">
        <w:rPr>
          <w:rFonts w:ascii="宋体" w:eastAsia="宋体" w:hAnsi="宋体" w:cs="宋体" w:hint="eastAsia"/>
          <w:color w:val="auto"/>
        </w:rPr>
        <w:t>。</w:t>
      </w:r>
    </w:p>
    <w:p w14:paraId="387DB66F"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5 </w:t>
      </w:r>
    </w:p>
    <w:p w14:paraId="49CC9ECF" w14:textId="77777777" w:rsidR="00100BB9" w:rsidRDefault="00000000">
      <w:pPr>
        <w:kinsoku/>
        <w:overflowPunct w:val="0"/>
        <w:topLinePunct/>
        <w:spacing w:line="360" w:lineRule="auto"/>
        <w:ind w:firstLineChars="200" w:firstLine="420"/>
        <w:rPr>
          <w:rFonts w:ascii="黑体" w:eastAsia="黑体" w:hAnsi="黑体" w:cs="黑体"/>
          <w:color w:val="auto"/>
        </w:rPr>
      </w:pPr>
      <w:r>
        <w:rPr>
          <w:rFonts w:ascii="黑体" w:eastAsia="黑体" w:hAnsi="黑体" w:cs="黑体" w:hint="eastAsia"/>
          <w:color w:val="auto"/>
        </w:rPr>
        <w:t>出诊服务 o</w:t>
      </w:r>
      <w:r>
        <w:rPr>
          <w:rFonts w:ascii="黑体" w:eastAsia="黑体" w:hAnsi="黑体" w:cs="黑体"/>
          <w:color w:val="auto"/>
        </w:rPr>
        <w:t>ut call services</w:t>
      </w:r>
    </w:p>
    <w:p w14:paraId="49F546E9" w14:textId="77777777" w:rsidR="00100BB9" w:rsidRDefault="00000000">
      <w:pPr>
        <w:kinsoku/>
        <w:overflowPunct w:val="0"/>
        <w:topLinePunct/>
        <w:spacing w:line="360" w:lineRule="auto"/>
        <w:ind w:left="9" w:firstLine="428"/>
        <w:rPr>
          <w:rFonts w:ascii="宋体" w:eastAsia="宋体" w:hAnsi="宋体" w:cs="宋体"/>
          <w:color w:val="auto"/>
        </w:rPr>
      </w:pPr>
      <w:r>
        <w:rPr>
          <w:rFonts w:ascii="宋体" w:eastAsia="宋体" w:hAnsi="宋体" w:cs="宋体" w:hint="eastAsia"/>
          <w:color w:val="auto"/>
        </w:rPr>
        <w:t>是指医生在医院外为患者提供诊疗服务的行为。</w:t>
      </w:r>
    </w:p>
    <w:p w14:paraId="61AE3F12"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6 </w:t>
      </w:r>
    </w:p>
    <w:p w14:paraId="74B67AFD" w14:textId="77777777" w:rsidR="00100BB9" w:rsidRDefault="00000000">
      <w:pPr>
        <w:kinsoku/>
        <w:overflowPunct w:val="0"/>
        <w:topLinePunct/>
        <w:spacing w:line="360" w:lineRule="auto"/>
        <w:ind w:firstLineChars="200" w:firstLine="420"/>
        <w:rPr>
          <w:rFonts w:ascii="黑体" w:eastAsia="黑体" w:hAnsi="黑体" w:cs="黑体"/>
          <w:color w:val="auto"/>
        </w:rPr>
      </w:pPr>
      <w:r>
        <w:rPr>
          <w:rFonts w:ascii="黑体" w:eastAsia="黑体" w:hAnsi="黑体" w:cs="黑体" w:hint="eastAsia"/>
          <w:color w:val="auto"/>
        </w:rPr>
        <w:t>慢性病管理服务 chronic disease management services</w:t>
      </w:r>
    </w:p>
    <w:p w14:paraId="179939DE"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是指对慢性疾病及其风险因素进行定期检测，连续监测，评估与综合干预管理的医学行为及过程。</w:t>
      </w:r>
    </w:p>
    <w:p w14:paraId="6C4DBA29"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7 </w:t>
      </w:r>
    </w:p>
    <w:p w14:paraId="7CEB9FCA" w14:textId="77777777" w:rsidR="00100BB9" w:rsidRDefault="00000000">
      <w:pPr>
        <w:kinsoku/>
        <w:overflowPunct w:val="0"/>
        <w:topLinePunct/>
        <w:spacing w:line="360" w:lineRule="auto"/>
        <w:ind w:firstLineChars="200" w:firstLine="420"/>
        <w:rPr>
          <w:rFonts w:ascii="黑体" w:eastAsia="黑体" w:hAnsi="黑体" w:cs="黑体"/>
          <w:color w:val="auto"/>
        </w:rPr>
      </w:pPr>
      <w:r>
        <w:rPr>
          <w:rFonts w:ascii="黑体" w:eastAsia="黑体" w:hAnsi="黑体" w:cs="黑体" w:hint="eastAsia"/>
          <w:color w:val="auto"/>
        </w:rPr>
        <w:t xml:space="preserve">家庭医生 </w:t>
      </w:r>
      <w:r>
        <w:rPr>
          <w:rFonts w:ascii="黑体" w:eastAsia="黑体" w:hAnsi="黑体" w:cs="黑体"/>
          <w:color w:val="auto"/>
        </w:rPr>
        <w:t>family doctor</w:t>
      </w:r>
    </w:p>
    <w:p w14:paraId="765E13F9" w14:textId="77777777" w:rsidR="00100BB9" w:rsidRDefault="00000000">
      <w:pPr>
        <w:kinsoku/>
        <w:overflowPunct w:val="0"/>
        <w:topLinePunct/>
        <w:spacing w:line="360" w:lineRule="auto"/>
        <w:ind w:left="9" w:firstLine="428"/>
        <w:rPr>
          <w:rFonts w:eastAsiaTheme="minorEastAsia"/>
          <w:color w:val="auto"/>
        </w:rPr>
      </w:pPr>
      <w:r>
        <w:rPr>
          <w:rFonts w:ascii="宋体" w:eastAsia="宋体" w:hAnsi="宋体" w:cs="宋体" w:hint="eastAsia"/>
          <w:color w:val="auto"/>
        </w:rPr>
        <w:t>家庭医生是指具有全面系统的预防、保健、医疗、康复知识，能提供及时、有效服务的，对工作认真负责的新型医疗顾问和健康管理者。</w:t>
      </w:r>
      <w:r>
        <w:rPr>
          <w:color w:val="auto"/>
        </w:rPr>
        <w:t xml:space="preserve"> </w:t>
      </w:r>
    </w:p>
    <w:p w14:paraId="12312096" w14:textId="77777777" w:rsidR="00100BB9" w:rsidRDefault="00000000">
      <w:pPr>
        <w:kinsoku/>
        <w:overflowPunct w:val="0"/>
        <w:topLinePunct/>
        <w:spacing w:line="360" w:lineRule="auto"/>
        <w:rPr>
          <w:rFonts w:ascii="黑体" w:eastAsia="黑体" w:hAnsi="黑体" w:cs="黑体"/>
          <w:color w:val="auto"/>
        </w:rPr>
      </w:pPr>
      <w:r>
        <w:rPr>
          <w:rFonts w:ascii="黑体" w:eastAsia="黑体" w:hAnsi="黑体" w:cs="黑体"/>
          <w:color w:val="auto"/>
        </w:rPr>
        <w:t>3.</w:t>
      </w:r>
      <w:r>
        <w:rPr>
          <w:rFonts w:ascii="黑体" w:eastAsia="黑体" w:hAnsi="黑体" w:cs="黑体" w:hint="eastAsia"/>
          <w:color w:val="auto"/>
        </w:rPr>
        <w:t xml:space="preserve">8 </w:t>
      </w:r>
    </w:p>
    <w:p w14:paraId="01BBC7FA" w14:textId="77777777" w:rsidR="00100BB9" w:rsidRDefault="00000000">
      <w:pPr>
        <w:kinsoku/>
        <w:overflowPunct w:val="0"/>
        <w:topLinePunct/>
        <w:spacing w:line="360" w:lineRule="auto"/>
        <w:ind w:firstLineChars="150" w:firstLine="315"/>
        <w:rPr>
          <w:rFonts w:ascii="黑体" w:eastAsia="黑体" w:hAnsi="黑体" w:cs="黑体"/>
          <w:b/>
          <w:bCs/>
          <w:color w:val="auto"/>
        </w:rPr>
      </w:pPr>
      <w:r>
        <w:rPr>
          <w:rFonts w:ascii="黑体" w:eastAsia="黑体" w:hAnsi="黑体" w:cs="黑体" w:hint="eastAsia"/>
          <w:color w:val="auto"/>
        </w:rPr>
        <w:t>家庭医生签约服务 f</w:t>
      </w:r>
      <w:r>
        <w:rPr>
          <w:rFonts w:ascii="黑体" w:eastAsia="黑体" w:hAnsi="黑体" w:cs="黑体"/>
          <w:color w:val="auto"/>
        </w:rPr>
        <w:t>amily doctor contract service</w:t>
      </w:r>
    </w:p>
    <w:p w14:paraId="1BF37F1D" w14:textId="77777777" w:rsidR="00100BB9" w:rsidRDefault="00000000">
      <w:pPr>
        <w:kinsoku/>
        <w:overflowPunct w:val="0"/>
        <w:topLinePunct/>
        <w:spacing w:line="360" w:lineRule="auto"/>
        <w:ind w:left="9" w:firstLineChars="150" w:firstLine="315"/>
        <w:rPr>
          <w:rFonts w:eastAsiaTheme="minorEastAsia"/>
          <w:color w:val="auto"/>
        </w:rPr>
      </w:pPr>
      <w:r>
        <w:rPr>
          <w:rFonts w:ascii="宋体" w:eastAsia="宋体" w:hAnsi="宋体" w:cs="宋体" w:hint="eastAsia"/>
          <w:color w:val="auto"/>
        </w:rPr>
        <w:t>家庭医生签约服务是以全科医生为核心，以家庭医生服务团队为支撑，通过签约的方式，促使具备家庭医生条件的全科（临床）医生与签约家庭建立起一种长期、稳定的服务关系，以便对签约家庭的健康进行全过程的维护，为签约家庭和个人提供安全、方便、有效、连续、经济的基本医疗服务和基本公共卫生服务。家庭医生签约服务是落实医改政策的体现，是基层服务模式的转变。</w:t>
      </w:r>
      <w:r>
        <w:rPr>
          <w:color w:val="auto"/>
        </w:rPr>
        <w:t xml:space="preserve"> </w:t>
      </w:r>
    </w:p>
    <w:p w14:paraId="67604557" w14:textId="77777777" w:rsidR="00100BB9" w:rsidRDefault="00000000">
      <w:pPr>
        <w:kinsoku/>
        <w:overflowPunct w:val="0"/>
        <w:topLinePunct/>
        <w:spacing w:beforeLines="150" w:before="360" w:afterLines="150" w:after="360"/>
        <w:outlineLvl w:val="0"/>
        <w:rPr>
          <w:rFonts w:ascii="宋体" w:eastAsia="宋体" w:hAnsi="宋体" w:cs="宋体"/>
          <w:color w:val="auto"/>
        </w:rPr>
      </w:pPr>
      <w:bookmarkStart w:id="14" w:name="_Toc27489"/>
      <w:bookmarkStart w:id="15" w:name="_Toc16633"/>
      <w:r>
        <w:rPr>
          <w:rFonts w:ascii="黑体" w:eastAsia="黑体" w:hAnsi="黑体" w:cs="黑体" w:hint="eastAsia"/>
          <w:color w:val="auto"/>
        </w:rPr>
        <w:t>4</w:t>
      </w:r>
      <w:r>
        <w:rPr>
          <w:rFonts w:ascii="宋体" w:eastAsia="宋体" w:hAnsi="宋体" w:cs="宋体" w:hint="eastAsia"/>
          <w:color w:val="auto"/>
        </w:rPr>
        <w:t xml:space="preserve"> </w:t>
      </w:r>
      <w:r>
        <w:rPr>
          <w:rFonts w:ascii="黑体" w:eastAsia="黑体" w:hAnsi="黑体" w:cs="黑体" w:hint="eastAsia"/>
          <w:color w:val="auto"/>
        </w:rPr>
        <w:t>服务基本要求</w:t>
      </w:r>
      <w:bookmarkEnd w:id="14"/>
    </w:p>
    <w:p w14:paraId="73510839" w14:textId="77777777" w:rsidR="00100BB9" w:rsidRDefault="00000000">
      <w:pPr>
        <w:kinsoku/>
        <w:overflowPunct w:val="0"/>
        <w:topLinePunct/>
        <w:spacing w:beforeLines="50" w:before="120" w:afterLines="50" w:after="120" w:line="360" w:lineRule="auto"/>
        <w:outlineLvl w:val="1"/>
        <w:rPr>
          <w:rFonts w:ascii="宋体" w:eastAsia="宋体" w:hAnsi="宋体" w:cs="宋体"/>
          <w:color w:val="auto"/>
        </w:rPr>
      </w:pPr>
      <w:bookmarkStart w:id="16" w:name="_Toc30082"/>
      <w:bookmarkStart w:id="17" w:name="_Hlk190437286"/>
      <w:r>
        <w:rPr>
          <w:rFonts w:ascii="黑体" w:eastAsia="黑体" w:hAnsi="黑体" w:cs="黑体" w:hint="eastAsia"/>
          <w:color w:val="auto"/>
        </w:rPr>
        <w:t>4.1</w:t>
      </w:r>
      <w:r>
        <w:rPr>
          <w:rFonts w:ascii="宋体" w:eastAsia="宋体" w:hAnsi="宋体" w:cs="宋体" w:hint="eastAsia"/>
          <w:color w:val="auto"/>
        </w:rPr>
        <w:t xml:space="preserve"> </w:t>
      </w:r>
      <w:r>
        <w:rPr>
          <w:rFonts w:ascii="黑体" w:eastAsia="黑体" w:hAnsi="黑体" w:cs="黑体" w:hint="eastAsia"/>
          <w:color w:val="auto"/>
        </w:rPr>
        <w:t>基础设施</w:t>
      </w:r>
      <w:bookmarkEnd w:id="16"/>
    </w:p>
    <w:p w14:paraId="06B568F3" w14:textId="77777777" w:rsidR="00100BB9" w:rsidRDefault="00000000">
      <w:pPr>
        <w:kinsoku/>
        <w:overflowPunct w:val="0"/>
        <w:topLinePunct/>
        <w:spacing w:line="360" w:lineRule="auto"/>
        <w:rPr>
          <w:rFonts w:ascii="黑体" w:eastAsia="黑体" w:hAnsi="黑体" w:cs="黑体"/>
          <w:color w:val="auto"/>
        </w:rPr>
      </w:pPr>
      <w:bookmarkStart w:id="18" w:name="_Toc14711"/>
      <w:bookmarkEnd w:id="17"/>
      <w:r>
        <w:rPr>
          <w:rFonts w:ascii="黑体" w:eastAsia="黑体" w:hAnsi="黑体" w:cs="黑体" w:hint="eastAsia"/>
          <w:color w:val="auto"/>
        </w:rPr>
        <w:t>4.1.1 业务用房</w:t>
      </w:r>
      <w:bookmarkEnd w:id="18"/>
    </w:p>
    <w:p w14:paraId="7887D7AA"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color w:val="auto"/>
        </w:rPr>
        <w:t>业务用房建筑面积不低于40平方米。</w:t>
      </w:r>
    </w:p>
    <w:p w14:paraId="0E69871A" w14:textId="77777777" w:rsidR="00100BB9" w:rsidRDefault="00000000">
      <w:pPr>
        <w:kinsoku/>
        <w:overflowPunct w:val="0"/>
        <w:topLinePunct/>
        <w:spacing w:line="360" w:lineRule="auto"/>
        <w:rPr>
          <w:rFonts w:ascii="黑体" w:eastAsia="黑体" w:hAnsi="黑体" w:cs="黑体"/>
          <w:color w:val="auto"/>
        </w:rPr>
      </w:pPr>
      <w:bookmarkStart w:id="19" w:name="_Toc10555"/>
      <w:r>
        <w:rPr>
          <w:rFonts w:ascii="黑体" w:eastAsia="黑体" w:hAnsi="黑体" w:cs="黑体" w:hint="eastAsia"/>
          <w:color w:val="auto"/>
        </w:rPr>
        <w:t>4.1.2 室内布局与功能科室设置</w:t>
      </w:r>
      <w:bookmarkEnd w:id="19"/>
    </w:p>
    <w:p w14:paraId="0170AB1E"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lastRenderedPageBreak/>
        <w:t>4.1.2.1 确设置全科诊室（或内科、中医阁、中西医科室）、治疗室、药房（计生药具室）、公共卫生室。</w:t>
      </w:r>
    </w:p>
    <w:p w14:paraId="5A6159FD"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4.1.2.2 布局科学、合理，诊室标识清楚，设施设置人性化。</w:t>
      </w:r>
    </w:p>
    <w:p w14:paraId="63C632AC"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4.1.2.3 患者就诊方便，流程规范，符合疫情防控预检分诊要求，通风良好。</w:t>
      </w:r>
    </w:p>
    <w:p w14:paraId="4592EE24" w14:textId="77777777" w:rsidR="00100BB9" w:rsidRDefault="00000000">
      <w:pPr>
        <w:kinsoku/>
        <w:overflowPunct w:val="0"/>
        <w:topLinePunct/>
        <w:spacing w:line="360" w:lineRule="auto"/>
        <w:rPr>
          <w:rFonts w:ascii="宋体" w:eastAsia="黑体" w:hAnsi="宋体" w:cs="宋体"/>
          <w:color w:val="auto"/>
        </w:rPr>
      </w:pPr>
      <w:bookmarkStart w:id="20" w:name="_Toc16112"/>
      <w:r>
        <w:rPr>
          <w:rFonts w:ascii="黑体" w:eastAsia="黑体" w:hAnsi="黑体" w:cs="黑体" w:hint="eastAsia"/>
          <w:color w:val="auto"/>
        </w:rPr>
        <w:t>4.1.3</w:t>
      </w:r>
      <w:r>
        <w:rPr>
          <w:rFonts w:ascii="宋体" w:eastAsia="宋体" w:hAnsi="宋体" w:cs="宋体" w:hint="eastAsia"/>
          <w:color w:val="auto"/>
        </w:rPr>
        <w:t xml:space="preserve"> </w:t>
      </w:r>
      <w:r>
        <w:rPr>
          <w:rFonts w:ascii="黑体" w:eastAsia="黑体" w:hAnsi="黑体" w:cs="黑体" w:hint="eastAsia"/>
          <w:color w:val="auto"/>
        </w:rPr>
        <w:t>设备配置</w:t>
      </w:r>
      <w:bookmarkEnd w:id="20"/>
    </w:p>
    <w:p w14:paraId="30C6A602"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配备与开展诊疗科目相应和出诊所需的相关设备，包括诊疗床、听诊器、血压计、体温计、体重身高计、血糖仪、出诊箱、急救箱、必要的消毒灭菌设施、药品柜等医疗设备和资料柜、计算机（电脑）、打印设备、电话等必要的办公设备以及健康教育影像设备。</w:t>
      </w:r>
    </w:p>
    <w:p w14:paraId="4FDB66C7" w14:textId="77777777" w:rsidR="00100BB9" w:rsidRDefault="00000000">
      <w:pPr>
        <w:kinsoku/>
        <w:overflowPunct w:val="0"/>
        <w:topLinePunct/>
        <w:spacing w:line="360" w:lineRule="auto"/>
        <w:rPr>
          <w:rFonts w:ascii="黑体" w:eastAsia="黑体" w:hAnsi="黑体" w:cs="黑体"/>
          <w:color w:val="auto"/>
        </w:rPr>
      </w:pPr>
      <w:bookmarkStart w:id="21" w:name="_Toc18177"/>
      <w:r>
        <w:rPr>
          <w:rFonts w:ascii="宋体" w:eastAsia="宋体" w:hAnsi="宋体" w:cs="宋体" w:hint="eastAsia"/>
          <w:color w:val="auto"/>
        </w:rPr>
        <w:t>4.1.4</w:t>
      </w:r>
      <w:r>
        <w:rPr>
          <w:rFonts w:ascii="黑体" w:eastAsia="黑体" w:hAnsi="黑体" w:cs="黑体" w:hint="eastAsia"/>
          <w:color w:val="auto"/>
        </w:rPr>
        <w:t xml:space="preserve"> 公共设施</w:t>
      </w:r>
      <w:bookmarkEnd w:id="21"/>
    </w:p>
    <w:p w14:paraId="2F02C825"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4.1.4.1 有需要的地区配备必要的采暖、制冷设备。</w:t>
      </w:r>
    </w:p>
    <w:p w14:paraId="18C503D8"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4.1.4.2 无障碍设施符合相关标准要求，有防止跌倒、烫伤等安全措施。</w:t>
      </w:r>
    </w:p>
    <w:p w14:paraId="5931251F"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4.1.4.3 诊室、治疗室等区域提供必要的私密性保护措施。</w:t>
      </w:r>
    </w:p>
    <w:p w14:paraId="4D6A042E"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4.1.4.4 在需要警示的地方有明显的警示标识。</w:t>
      </w:r>
    </w:p>
    <w:p w14:paraId="772F4474" w14:textId="7081DE6B" w:rsidR="00100BB9" w:rsidRDefault="00000000">
      <w:pPr>
        <w:kinsoku/>
        <w:overflowPunct w:val="0"/>
        <w:topLinePunct/>
        <w:spacing w:line="360" w:lineRule="auto"/>
        <w:rPr>
          <w:rFonts w:asciiTheme="minorEastAsia" w:eastAsiaTheme="minorEastAsia" w:hAnsiTheme="minorEastAsia" w:cstheme="minorEastAsia"/>
          <w:color w:val="auto"/>
        </w:rPr>
      </w:pPr>
      <w:bookmarkStart w:id="22" w:name="_Toc10930"/>
      <w:r>
        <w:rPr>
          <w:rFonts w:asciiTheme="minorEastAsia" w:eastAsiaTheme="minorEastAsia" w:hAnsiTheme="minorEastAsia" w:cstheme="minorEastAsia" w:hint="eastAsia"/>
          <w:color w:val="auto"/>
        </w:rPr>
        <w:t>4.1.5 信息系统建设与安全</w:t>
      </w:r>
      <w:bookmarkEnd w:id="22"/>
      <w:r w:rsidR="003422D1">
        <w:rPr>
          <w:rFonts w:asciiTheme="minorEastAsia" w:eastAsiaTheme="minorEastAsia" w:hAnsiTheme="minorEastAsia" w:cstheme="minorEastAsia" w:hint="eastAsia"/>
          <w:color w:val="auto"/>
        </w:rPr>
        <w:t>。</w:t>
      </w:r>
    </w:p>
    <w:p w14:paraId="6B621DFC"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23" w:name="_Toc17829"/>
      <w:bookmarkStart w:id="24" w:name="_Hlk190437314"/>
      <w:r>
        <w:rPr>
          <w:rFonts w:ascii="黑体" w:eastAsia="黑体" w:hAnsi="黑体" w:cs="黑体" w:hint="eastAsia"/>
          <w:color w:val="auto"/>
        </w:rPr>
        <w:t>4.2 人员配备与培训</w:t>
      </w:r>
      <w:bookmarkEnd w:id="23"/>
    </w:p>
    <w:p w14:paraId="2E253287" w14:textId="77777777" w:rsidR="00100BB9" w:rsidRDefault="00000000">
      <w:pPr>
        <w:kinsoku/>
        <w:overflowPunct w:val="0"/>
        <w:topLinePunct/>
        <w:spacing w:line="360" w:lineRule="auto"/>
        <w:rPr>
          <w:rFonts w:ascii="黑体" w:eastAsia="黑体" w:hAnsi="黑体" w:cs="黑体"/>
          <w:color w:val="auto"/>
        </w:rPr>
      </w:pPr>
      <w:bookmarkStart w:id="25" w:name="_Toc13731"/>
      <w:bookmarkEnd w:id="24"/>
      <w:r>
        <w:rPr>
          <w:rFonts w:ascii="黑体" w:eastAsia="黑体" w:hAnsi="黑体" w:cs="黑体" w:hint="eastAsia"/>
          <w:color w:val="auto"/>
        </w:rPr>
        <w:t>4.2.1 人员配备</w:t>
      </w:r>
      <w:bookmarkEnd w:id="25"/>
    </w:p>
    <w:p w14:paraId="641020C2"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至少配备</w:t>
      </w:r>
      <w:r>
        <w:rPr>
          <w:rFonts w:ascii="宋体" w:eastAsia="宋体" w:hAnsi="宋体" w:cs="宋体"/>
          <w:color w:val="auto"/>
        </w:rPr>
        <w:t>1</w:t>
      </w:r>
      <w:r>
        <w:rPr>
          <w:rFonts w:ascii="宋体" w:eastAsia="宋体" w:hAnsi="宋体" w:cs="宋体" w:hint="eastAsia"/>
          <w:color w:val="auto"/>
        </w:rPr>
        <w:t>名执业（助理）医师或乡村医生。</w:t>
      </w:r>
    </w:p>
    <w:p w14:paraId="59C5A9C3" w14:textId="77777777" w:rsidR="00100BB9" w:rsidRDefault="00000000">
      <w:pPr>
        <w:kinsoku/>
        <w:overflowPunct w:val="0"/>
        <w:topLinePunct/>
        <w:spacing w:line="360" w:lineRule="auto"/>
        <w:rPr>
          <w:rFonts w:ascii="黑体" w:eastAsia="黑体" w:hAnsi="黑体" w:cs="黑体"/>
          <w:color w:val="auto"/>
        </w:rPr>
      </w:pPr>
      <w:bookmarkStart w:id="26" w:name="_Toc10833"/>
      <w:r>
        <w:rPr>
          <w:rFonts w:ascii="黑体" w:eastAsia="黑体" w:hAnsi="黑体" w:cs="黑体" w:hint="eastAsia"/>
          <w:color w:val="auto"/>
        </w:rPr>
        <w:t>4.2.2 人员培训</w:t>
      </w:r>
      <w:bookmarkEnd w:id="26"/>
    </w:p>
    <w:p w14:paraId="0F0E7E47"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严格执行乡村医生定期培训制度，定期参加上级组织的工作例会和各类培训，乡村医生两年一次考核合格。</w:t>
      </w:r>
    </w:p>
    <w:p w14:paraId="3A0F1481"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sz w:val="22"/>
          <w:szCs w:val="22"/>
        </w:rPr>
      </w:pPr>
      <w:bookmarkStart w:id="27" w:name="_Toc10432"/>
      <w:bookmarkStart w:id="28" w:name="_Toc7929"/>
      <w:bookmarkEnd w:id="15"/>
      <w:r>
        <w:rPr>
          <w:rFonts w:ascii="黑体" w:eastAsia="黑体" w:hAnsi="黑体" w:cs="黑体" w:hint="eastAsia"/>
          <w:color w:val="auto"/>
          <w:sz w:val="22"/>
          <w:szCs w:val="22"/>
        </w:rPr>
        <w:t>4.3 职业素养</w:t>
      </w:r>
      <w:bookmarkEnd w:id="27"/>
    </w:p>
    <w:p w14:paraId="6F9260DE"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4.3.1 遵纪守法，依法执业。尊重患者，关爱生命，廉洁自律，恪守医德。严谨求实，精益求精、爱岗敬业，团结协作。乐于奉献，热心公益。</w:t>
      </w:r>
    </w:p>
    <w:p w14:paraId="5D9B13D7"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4.3.2 精神饱满，举止端庄，衣帽整洁，正确佩戴胸牌；治疗区内不穿高跟鞋及响钉鞋，不佩戴影响工作的装饰品；不着工作服/隔离衣到医疗机构以外的公共场所。</w:t>
      </w:r>
    </w:p>
    <w:p w14:paraId="21550E3A"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4.3.3 自觉保持卫生室的安静、清洁、整齐、安全。不在工作场所和工作时间谈与工作无关的事，保护患者隐私。</w:t>
      </w:r>
    </w:p>
    <w:p w14:paraId="570F88DB" w14:textId="77777777" w:rsidR="00100BB9" w:rsidRDefault="00000000">
      <w:pPr>
        <w:kinsoku/>
        <w:overflowPunct w:val="0"/>
        <w:topLinePunct/>
        <w:spacing w:line="360" w:lineRule="auto"/>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4.3.4 坚守岗位，做到随叫随到，保持良好的应诊状态，认真执行首诊负责制。</w:t>
      </w:r>
    </w:p>
    <w:p w14:paraId="0A0225D5" w14:textId="77777777" w:rsidR="00100BB9" w:rsidRDefault="00000000">
      <w:pPr>
        <w:kinsoku/>
        <w:overflowPunct w:val="0"/>
        <w:topLinePunct/>
        <w:spacing w:line="360" w:lineRule="auto"/>
        <w:rPr>
          <w:rFonts w:ascii="宋体" w:eastAsia="宋体" w:hAnsi="宋体" w:cs="宋体"/>
          <w:color w:val="auto"/>
        </w:rPr>
      </w:pPr>
      <w:r>
        <w:rPr>
          <w:rFonts w:asciiTheme="minorEastAsia" w:eastAsiaTheme="minorEastAsia" w:hAnsiTheme="minorEastAsia" w:cstheme="minorEastAsia" w:hint="eastAsia"/>
          <w:color w:val="auto"/>
        </w:rPr>
        <w:t>4.3.5</w:t>
      </w:r>
      <w:r>
        <w:rPr>
          <w:rFonts w:ascii="宋体" w:eastAsia="宋体" w:hAnsi="宋体" w:cs="宋体" w:hint="eastAsia"/>
          <w:color w:val="auto"/>
        </w:rPr>
        <w:t xml:space="preserve"> 态度和蔼、语言清晰、通俗易懂。不与患者及其家属发生争吵，做到耐心解释，抚慰患者及其家属情绪，尽量满足其合理要求。</w:t>
      </w:r>
    </w:p>
    <w:p w14:paraId="0F7221EA"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29" w:name="_Toc22716"/>
      <w:bookmarkStart w:id="30" w:name="_Hlk190437611"/>
      <w:r>
        <w:rPr>
          <w:rFonts w:ascii="黑体" w:eastAsia="黑体" w:hAnsi="黑体" w:cs="黑体" w:hint="eastAsia"/>
          <w:color w:val="auto"/>
        </w:rPr>
        <w:t>4.4 服务管理</w:t>
      </w:r>
      <w:bookmarkEnd w:id="29"/>
    </w:p>
    <w:p w14:paraId="288BD711" w14:textId="77777777" w:rsidR="00100BB9" w:rsidRDefault="00000000">
      <w:pPr>
        <w:kinsoku/>
        <w:overflowPunct w:val="0"/>
        <w:topLinePunct/>
        <w:spacing w:line="360" w:lineRule="auto"/>
        <w:rPr>
          <w:rFonts w:ascii="黑体" w:eastAsia="黑体" w:hAnsi="黑体" w:cs="黑体"/>
          <w:color w:val="auto"/>
        </w:rPr>
      </w:pPr>
      <w:bookmarkStart w:id="31" w:name="_Toc17636"/>
      <w:bookmarkEnd w:id="30"/>
      <w:r>
        <w:rPr>
          <w:rFonts w:ascii="黑体" w:eastAsia="黑体" w:hAnsi="黑体" w:cs="黑体" w:hint="eastAsia"/>
          <w:color w:val="auto"/>
        </w:rPr>
        <w:t>4.4.1 执业与诊疗规范管理</w:t>
      </w:r>
      <w:bookmarkEnd w:id="31"/>
    </w:p>
    <w:p w14:paraId="17C65E7A"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lastRenderedPageBreak/>
        <w:t>4.4.1</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执行医疗技术准入相关制度。</w:t>
      </w:r>
    </w:p>
    <w:p w14:paraId="302323B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4.4.1</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村卫生室及其医务人员应当遵循临床诊疗规范和行业标准等有关要求开展诊疗工作。</w:t>
      </w:r>
    </w:p>
    <w:p w14:paraId="4F1F1D6B"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4.4.1</w:t>
      </w:r>
      <w:r>
        <w:rPr>
          <w:rFonts w:ascii="宋体" w:eastAsia="宋体" w:hAnsi="宋体" w:cs="宋体" w:hint="eastAsia"/>
          <w:color w:val="auto"/>
        </w:rPr>
        <w:t>.</w:t>
      </w:r>
      <w:r>
        <w:rPr>
          <w:rFonts w:ascii="宋体" w:eastAsia="宋体" w:hAnsi="宋体" w:cs="宋体"/>
          <w:color w:val="auto"/>
        </w:rPr>
        <w:t>3</w:t>
      </w:r>
      <w:r>
        <w:rPr>
          <w:rFonts w:ascii="宋体" w:eastAsia="宋体" w:hAnsi="宋体" w:cs="宋体" w:hint="eastAsia"/>
          <w:color w:val="auto"/>
        </w:rPr>
        <w:t xml:space="preserve"> 提供静脉给药服务需经县（市、区）卫生健康行政部门核准。</w:t>
      </w:r>
    </w:p>
    <w:p w14:paraId="77B87333" w14:textId="77777777" w:rsidR="00100BB9" w:rsidRDefault="00000000">
      <w:pPr>
        <w:kinsoku/>
        <w:overflowPunct w:val="0"/>
        <w:topLinePunct/>
        <w:spacing w:line="360" w:lineRule="auto"/>
        <w:rPr>
          <w:rFonts w:ascii="宋体" w:eastAsia="宋体" w:hAnsi="宋体" w:cs="宋体"/>
          <w:color w:val="auto"/>
        </w:rPr>
      </w:pPr>
      <w:bookmarkStart w:id="32" w:name="_Hlk190471183"/>
      <w:r>
        <w:rPr>
          <w:rFonts w:ascii="宋体" w:eastAsia="宋体" w:hAnsi="宋体" w:cs="宋体"/>
          <w:color w:val="auto"/>
        </w:rPr>
        <w:t>4.4.1</w:t>
      </w:r>
      <w:r>
        <w:rPr>
          <w:rFonts w:ascii="宋体" w:eastAsia="宋体" w:hAnsi="宋体" w:cs="宋体" w:hint="eastAsia"/>
          <w:color w:val="auto"/>
        </w:rPr>
        <w:t>.</w:t>
      </w:r>
      <w:r>
        <w:rPr>
          <w:rFonts w:ascii="宋体" w:eastAsia="宋体" w:hAnsi="宋体" w:cs="宋体"/>
          <w:color w:val="auto"/>
        </w:rPr>
        <w:t>4</w:t>
      </w:r>
      <w:bookmarkEnd w:id="32"/>
      <w:r>
        <w:rPr>
          <w:rFonts w:ascii="宋体" w:eastAsia="宋体" w:hAnsi="宋体" w:cs="宋体" w:hint="eastAsia"/>
          <w:color w:val="auto"/>
        </w:rPr>
        <w:t xml:space="preserve"> 在醒目位置公布诊疗科目、诊疗时间、收费标准（含医保）、老年人优先和室内禁止吸烟等标识。开展的诊疗项目与许可的诊疗项目一致，服务标识规范，接受社会与公众监督。</w:t>
      </w:r>
    </w:p>
    <w:p w14:paraId="7A2869DA" w14:textId="77777777" w:rsidR="00100BB9" w:rsidRDefault="00000000">
      <w:pPr>
        <w:kinsoku/>
        <w:overflowPunct w:val="0"/>
        <w:topLinePunct/>
        <w:spacing w:line="360" w:lineRule="auto"/>
        <w:rPr>
          <w:rFonts w:ascii="黑体" w:eastAsia="黑体" w:hAnsi="黑体" w:cs="黑体"/>
          <w:color w:val="auto"/>
        </w:rPr>
      </w:pPr>
      <w:bookmarkStart w:id="33" w:name="_Toc21064"/>
      <w:r>
        <w:rPr>
          <w:rFonts w:ascii="黑体" w:eastAsia="黑体" w:hAnsi="黑体" w:cs="黑体" w:hint="eastAsia"/>
          <w:color w:val="auto"/>
        </w:rPr>
        <w:t>4.4.2 医疗质量管理制度</w:t>
      </w:r>
      <w:bookmarkEnd w:id="33"/>
    </w:p>
    <w:p w14:paraId="7B71D9FC"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4.4.2</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村卫生室负责人为医疗质量与安全管理第一责任人。</w:t>
      </w:r>
    </w:p>
    <w:p w14:paraId="59C49A3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4.4.2</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落实医疗质量与安全管理制度，有工作计划和工作记录。</w:t>
      </w:r>
    </w:p>
    <w:p w14:paraId="665E4CE9"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4.4.2</w:t>
      </w:r>
      <w:r>
        <w:rPr>
          <w:rFonts w:ascii="宋体" w:eastAsia="宋体" w:hAnsi="宋体" w:cs="宋体" w:hint="eastAsia"/>
          <w:color w:val="auto"/>
        </w:rPr>
        <w:t>.</w:t>
      </w:r>
      <w:r>
        <w:rPr>
          <w:rFonts w:ascii="宋体" w:eastAsia="宋体" w:hAnsi="宋体" w:cs="宋体"/>
          <w:color w:val="auto"/>
        </w:rPr>
        <w:t>3</w:t>
      </w:r>
      <w:r>
        <w:rPr>
          <w:rFonts w:ascii="宋体" w:eastAsia="宋体" w:hAnsi="宋体" w:cs="宋体" w:hint="eastAsia"/>
          <w:color w:val="auto"/>
        </w:rPr>
        <w:t xml:space="preserve"> 执行医疗质量与安全管理核心制度，覆盖医疗服务全过程。</w:t>
      </w:r>
    </w:p>
    <w:p w14:paraId="4AB9614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4.4.2</w:t>
      </w:r>
      <w:r>
        <w:rPr>
          <w:rFonts w:ascii="宋体" w:eastAsia="宋体" w:hAnsi="宋体" w:cs="宋体" w:hint="eastAsia"/>
          <w:color w:val="auto"/>
        </w:rPr>
        <w:t>.</w:t>
      </w:r>
      <w:r>
        <w:rPr>
          <w:rFonts w:ascii="宋体" w:eastAsia="宋体" w:hAnsi="宋体" w:cs="宋体"/>
          <w:color w:val="auto"/>
        </w:rPr>
        <w:t>4</w:t>
      </w:r>
      <w:r>
        <w:rPr>
          <w:rFonts w:ascii="宋体" w:eastAsia="宋体" w:hAnsi="宋体" w:cs="宋体" w:hint="eastAsia"/>
          <w:color w:val="auto"/>
        </w:rPr>
        <w:t xml:space="preserve"> 医务人员掌握并遵循本岗位相关制度。</w:t>
      </w:r>
    </w:p>
    <w:p w14:paraId="44D6E54C"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4.4.2</w:t>
      </w:r>
      <w:r>
        <w:rPr>
          <w:rFonts w:ascii="宋体" w:eastAsia="宋体" w:hAnsi="宋体" w:cs="宋体" w:hint="eastAsia"/>
          <w:color w:val="auto"/>
        </w:rPr>
        <w:t>.</w:t>
      </w:r>
      <w:r>
        <w:rPr>
          <w:rFonts w:ascii="宋体" w:eastAsia="宋体" w:hAnsi="宋体" w:cs="宋体"/>
          <w:color w:val="auto"/>
        </w:rPr>
        <w:t>5</w:t>
      </w:r>
      <w:r>
        <w:rPr>
          <w:rFonts w:ascii="宋体" w:eastAsia="宋体" w:hAnsi="宋体" w:cs="宋体" w:hint="eastAsia"/>
          <w:color w:val="auto"/>
        </w:rPr>
        <w:t xml:space="preserve"> 村卫生室每年购买医疗责任保险。</w:t>
      </w:r>
    </w:p>
    <w:p w14:paraId="03276709" w14:textId="77777777" w:rsidR="00100BB9" w:rsidRDefault="00000000">
      <w:pPr>
        <w:kinsoku/>
        <w:overflowPunct w:val="0"/>
        <w:topLinePunct/>
        <w:spacing w:line="360" w:lineRule="auto"/>
        <w:rPr>
          <w:rFonts w:ascii="宋体" w:eastAsia="宋体" w:hAnsi="宋体" w:cs="宋体"/>
          <w:color w:val="auto"/>
        </w:rPr>
      </w:pPr>
      <w:bookmarkStart w:id="34" w:name="_Toc8694"/>
      <w:r>
        <w:rPr>
          <w:rFonts w:ascii="黑体" w:eastAsia="黑体" w:hAnsi="黑体" w:cs="黑体" w:hint="eastAsia"/>
          <w:color w:val="auto"/>
        </w:rPr>
        <w:t>4.4.3 医疗文书书写管理</w:t>
      </w:r>
      <w:bookmarkEnd w:id="34"/>
    </w:p>
    <w:p w14:paraId="19A87041"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4.4.3</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医务人员知晓医疗文书书写基本规范和管理制度，应按《处方管理办法》开具处方，处方书写符合规范。</w:t>
      </w:r>
      <w:r>
        <w:rPr>
          <w:rFonts w:ascii="宋体" w:eastAsia="宋体" w:hAnsi="宋体" w:cs="宋体"/>
          <w:color w:val="auto"/>
        </w:rPr>
        <w:t xml:space="preserve"> </w:t>
      </w:r>
    </w:p>
    <w:p w14:paraId="6DE738FE"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4.4.3</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按要求建立门诊登记制度，规范填写门诊日志。</w:t>
      </w:r>
    </w:p>
    <w:p w14:paraId="5A824EC6" w14:textId="083C8FAB"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4.4.3.</w:t>
      </w:r>
      <w:r>
        <w:rPr>
          <w:rFonts w:ascii="宋体" w:eastAsia="宋体" w:hAnsi="宋体" w:cs="宋体" w:hint="eastAsia"/>
          <w:color w:val="auto"/>
        </w:rPr>
        <w:t>3 要会用、常用、善用“智医助理”</w:t>
      </w:r>
      <w:r w:rsidR="007D4A97">
        <w:rPr>
          <w:rFonts w:ascii="宋体" w:eastAsia="宋体" w:hAnsi="宋体" w:cs="宋体" w:hint="eastAsia"/>
          <w:color w:val="auto"/>
        </w:rPr>
        <w:t>。</w:t>
      </w:r>
    </w:p>
    <w:p w14:paraId="5414EE5A" w14:textId="6A0D5AAD" w:rsidR="00100BB9" w:rsidRDefault="00000000">
      <w:pPr>
        <w:kinsoku/>
        <w:overflowPunct w:val="0"/>
        <w:topLinePunct/>
        <w:spacing w:line="360" w:lineRule="auto"/>
        <w:rPr>
          <w:rFonts w:ascii="黑体" w:eastAsia="黑体" w:hAnsi="黑体" w:cs="黑体"/>
          <w:color w:val="auto"/>
        </w:rPr>
      </w:pPr>
      <w:bookmarkStart w:id="35" w:name="_Toc17165"/>
      <w:r>
        <w:rPr>
          <w:rFonts w:ascii="黑体" w:eastAsia="黑体" w:hAnsi="黑体" w:cs="黑体" w:hint="eastAsia"/>
          <w:color w:val="auto"/>
        </w:rPr>
        <w:t>4.4.4</w:t>
      </w:r>
      <w:r w:rsidR="007C5256">
        <w:rPr>
          <w:rFonts w:ascii="黑体" w:eastAsia="黑体" w:hAnsi="黑体" w:cs="黑体" w:hint="eastAsia"/>
          <w:color w:val="auto"/>
        </w:rPr>
        <w:t xml:space="preserve"> </w:t>
      </w:r>
      <w:r>
        <w:rPr>
          <w:rFonts w:ascii="黑体" w:eastAsia="黑体" w:hAnsi="黑体" w:cs="黑体" w:hint="eastAsia"/>
          <w:color w:val="auto"/>
        </w:rPr>
        <w:t>感染管理</w:t>
      </w:r>
      <w:bookmarkEnd w:id="35"/>
    </w:p>
    <w:p w14:paraId="4208C62A"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4.4.4</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相关人员按要求接受感染管理知识培训，知晓感染管理职责，执行感染管理规章制度。</w:t>
      </w:r>
      <w:r>
        <w:rPr>
          <w:rFonts w:ascii="宋体" w:eastAsia="宋体" w:hAnsi="宋体" w:cs="宋体"/>
          <w:color w:val="auto"/>
        </w:rPr>
        <w:t xml:space="preserve"> </w:t>
      </w:r>
    </w:p>
    <w:p w14:paraId="65A7206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4.4.4</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有满足消毒要求的消毒设备、设施与消毒剂。</w:t>
      </w:r>
      <w:r>
        <w:rPr>
          <w:rFonts w:ascii="宋体" w:eastAsia="宋体" w:hAnsi="宋体" w:cs="宋体"/>
          <w:color w:val="auto"/>
        </w:rPr>
        <w:t xml:space="preserve"> </w:t>
      </w:r>
    </w:p>
    <w:p w14:paraId="579420BC"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4.4.4</w:t>
      </w:r>
      <w:r>
        <w:rPr>
          <w:rFonts w:ascii="宋体" w:eastAsia="宋体" w:hAnsi="宋体" w:cs="宋体" w:hint="eastAsia"/>
          <w:color w:val="auto"/>
        </w:rPr>
        <w:t>.</w:t>
      </w:r>
      <w:r>
        <w:rPr>
          <w:rFonts w:ascii="宋体" w:eastAsia="宋体" w:hAnsi="宋体" w:cs="宋体"/>
          <w:color w:val="auto"/>
        </w:rPr>
        <w:t>3</w:t>
      </w:r>
      <w:r>
        <w:rPr>
          <w:rFonts w:ascii="宋体" w:eastAsia="宋体" w:hAnsi="宋体" w:cs="宋体" w:hint="eastAsia"/>
          <w:color w:val="auto"/>
        </w:rPr>
        <w:t xml:space="preserve"> 医务人员能落实手卫生规范。</w:t>
      </w:r>
    </w:p>
    <w:p w14:paraId="68B8A10A" w14:textId="77777777" w:rsidR="00100BB9" w:rsidRDefault="00000000">
      <w:pPr>
        <w:kinsoku/>
        <w:overflowPunct w:val="0"/>
        <w:topLinePunct/>
        <w:spacing w:line="360" w:lineRule="auto"/>
        <w:rPr>
          <w:rFonts w:ascii="宋体" w:eastAsia="宋体" w:hAnsi="宋体" w:cs="宋体"/>
          <w:color w:val="auto"/>
        </w:rPr>
      </w:pPr>
      <w:bookmarkStart w:id="36" w:name="_Toc2132"/>
      <w:r>
        <w:rPr>
          <w:rFonts w:ascii="黑体" w:eastAsia="黑体" w:hAnsi="黑体" w:cs="黑体" w:hint="eastAsia"/>
          <w:color w:val="auto"/>
        </w:rPr>
        <w:t>4.4.5 医疗废物管理</w:t>
      </w:r>
      <w:bookmarkEnd w:id="36"/>
    </w:p>
    <w:p w14:paraId="0E06E72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4.4.5</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有医疗废物处理管理规章制度。</w:t>
      </w:r>
    </w:p>
    <w:p w14:paraId="39DFB4CA"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4.4.5</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医疗废物分类收集，并与生活垃圾分开存放，医疗废物的处理符合《医疗废物处理条例》要求，有管理登记。</w:t>
      </w:r>
    </w:p>
    <w:p w14:paraId="5627847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4.4.5</w:t>
      </w:r>
      <w:r>
        <w:rPr>
          <w:rFonts w:ascii="宋体" w:eastAsia="宋体" w:hAnsi="宋体" w:cs="宋体" w:hint="eastAsia"/>
          <w:color w:val="auto"/>
        </w:rPr>
        <w:t>.</w:t>
      </w:r>
      <w:r>
        <w:rPr>
          <w:rFonts w:ascii="宋体" w:eastAsia="宋体" w:hAnsi="宋体" w:cs="宋体"/>
          <w:color w:val="auto"/>
        </w:rPr>
        <w:t>3</w:t>
      </w:r>
      <w:r>
        <w:rPr>
          <w:rFonts w:ascii="宋体" w:eastAsia="宋体" w:hAnsi="宋体" w:cs="宋体" w:hint="eastAsia"/>
          <w:color w:val="auto"/>
        </w:rPr>
        <w:t xml:space="preserve"> 无环保安全事故。</w:t>
      </w:r>
    </w:p>
    <w:p w14:paraId="4512D12E" w14:textId="77777777" w:rsidR="00100BB9" w:rsidRDefault="00000000">
      <w:pPr>
        <w:kinsoku/>
        <w:overflowPunct w:val="0"/>
        <w:topLinePunct/>
        <w:spacing w:line="360" w:lineRule="auto"/>
        <w:rPr>
          <w:rFonts w:ascii="黑体" w:eastAsia="黑体" w:hAnsi="黑体" w:cs="黑体"/>
          <w:color w:val="auto"/>
        </w:rPr>
      </w:pPr>
      <w:bookmarkStart w:id="37" w:name="_Toc29707"/>
      <w:r>
        <w:rPr>
          <w:rFonts w:ascii="黑体" w:eastAsia="黑体" w:hAnsi="黑体" w:cs="黑体" w:hint="eastAsia"/>
          <w:color w:val="auto"/>
        </w:rPr>
        <w:t>4.4.6 药品管理</w:t>
      </w:r>
      <w:bookmarkEnd w:id="37"/>
    </w:p>
    <w:p w14:paraId="7DEFB1C4"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4.4.6</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药品采购或上级医院配送及储存符合药品管理规范。</w:t>
      </w:r>
      <w:r>
        <w:rPr>
          <w:rFonts w:ascii="宋体" w:eastAsia="宋体" w:hAnsi="宋体" w:cs="宋体"/>
          <w:color w:val="auto"/>
        </w:rPr>
        <w:t xml:space="preserve"> </w:t>
      </w:r>
    </w:p>
    <w:p w14:paraId="6F83A728"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4.4.6</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临床药物治疗遵循药品临床应用指导原则、临床诊疗指南、药品说明</w:t>
      </w:r>
      <w:r>
        <w:rPr>
          <w:rFonts w:ascii="宋体" w:eastAsia="宋体" w:hAnsi="宋体" w:cs="宋体"/>
          <w:color w:val="auto"/>
        </w:rPr>
        <w:t xml:space="preserve"> </w:t>
      </w:r>
      <w:r>
        <w:rPr>
          <w:rFonts w:ascii="宋体" w:eastAsia="宋体" w:hAnsi="宋体" w:cs="宋体" w:hint="eastAsia"/>
          <w:color w:val="auto"/>
        </w:rPr>
        <w:t>书等相关规定。</w:t>
      </w:r>
      <w:r>
        <w:rPr>
          <w:rFonts w:ascii="宋体" w:eastAsia="宋体" w:hAnsi="宋体" w:cs="宋体"/>
          <w:color w:val="auto"/>
        </w:rPr>
        <w:t xml:space="preserve"> </w:t>
      </w:r>
    </w:p>
    <w:p w14:paraId="28B0AC95"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4.4.6</w:t>
      </w:r>
      <w:r>
        <w:rPr>
          <w:rFonts w:ascii="宋体" w:eastAsia="宋体" w:hAnsi="宋体" w:cs="宋体" w:hint="eastAsia"/>
          <w:color w:val="auto"/>
        </w:rPr>
        <w:t>.</w:t>
      </w:r>
      <w:r>
        <w:rPr>
          <w:rFonts w:ascii="宋体" w:eastAsia="宋体" w:hAnsi="宋体" w:cs="宋体"/>
          <w:color w:val="auto"/>
        </w:rPr>
        <w:t>3</w:t>
      </w:r>
      <w:r>
        <w:rPr>
          <w:rFonts w:ascii="宋体" w:eastAsia="宋体" w:hAnsi="宋体" w:cs="宋体" w:hint="eastAsia"/>
          <w:color w:val="auto"/>
        </w:rPr>
        <w:t xml:space="preserve"> 向患者提供安全用药咨询。</w:t>
      </w:r>
    </w:p>
    <w:p w14:paraId="1CD99E22"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4.4.6</w:t>
      </w:r>
      <w:r>
        <w:rPr>
          <w:rFonts w:ascii="宋体" w:eastAsia="宋体" w:hAnsi="宋体" w:cs="宋体" w:hint="eastAsia"/>
          <w:color w:val="auto"/>
        </w:rPr>
        <w:t>.</w:t>
      </w:r>
      <w:r>
        <w:rPr>
          <w:rFonts w:ascii="宋体" w:eastAsia="宋体" w:hAnsi="宋体" w:cs="宋体"/>
          <w:color w:val="auto"/>
        </w:rPr>
        <w:t>4</w:t>
      </w:r>
      <w:r>
        <w:rPr>
          <w:rFonts w:ascii="宋体" w:eastAsia="宋体" w:hAnsi="宋体" w:cs="宋体" w:hint="eastAsia"/>
          <w:color w:val="auto"/>
        </w:rPr>
        <w:t xml:space="preserve"> 遵守抗菌药物临床应用和管理实施细则及抗菌药物分级管理制度。</w:t>
      </w:r>
    </w:p>
    <w:p w14:paraId="63943532" w14:textId="77777777" w:rsidR="00100BB9" w:rsidRDefault="00000000">
      <w:pPr>
        <w:kinsoku/>
        <w:overflowPunct w:val="0"/>
        <w:topLinePunct/>
        <w:spacing w:line="360" w:lineRule="auto"/>
        <w:rPr>
          <w:rFonts w:ascii="黑体" w:eastAsia="黑体" w:hAnsi="黑体" w:cs="黑体"/>
          <w:color w:val="auto"/>
        </w:rPr>
      </w:pPr>
      <w:bookmarkStart w:id="38" w:name="_Toc7854"/>
      <w:r>
        <w:rPr>
          <w:rFonts w:ascii="黑体" w:eastAsia="黑体" w:hAnsi="黑体" w:cs="黑体" w:hint="eastAsia"/>
          <w:color w:val="auto"/>
        </w:rPr>
        <w:t>4.4.7 查对制度与静脉给药管理</w:t>
      </w:r>
      <w:bookmarkEnd w:id="38"/>
    </w:p>
    <w:p w14:paraId="47C9BDDE"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4.4.7</w:t>
      </w:r>
      <w:r>
        <w:rPr>
          <w:rFonts w:ascii="宋体" w:eastAsia="宋体" w:hAnsi="宋体" w:cs="宋体" w:hint="eastAsia"/>
          <w:color w:val="auto"/>
        </w:rPr>
        <w:t>.</w:t>
      </w:r>
      <w:r>
        <w:rPr>
          <w:rFonts w:ascii="宋体" w:eastAsia="宋体" w:hAnsi="宋体" w:cs="宋体"/>
          <w:color w:val="auto"/>
        </w:rPr>
        <w:t>1</w:t>
      </w:r>
      <w:r>
        <w:rPr>
          <w:rFonts w:ascii="宋体" w:eastAsia="宋体" w:hAnsi="宋体" w:cs="宋体" w:hint="eastAsia"/>
          <w:color w:val="auto"/>
        </w:rPr>
        <w:t xml:space="preserve"> 严格执行针对病人给药、注射、输液的查对制度。</w:t>
      </w:r>
    </w:p>
    <w:p w14:paraId="2185CD69"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4.4.7</w:t>
      </w:r>
      <w:r>
        <w:rPr>
          <w:rFonts w:ascii="宋体" w:eastAsia="宋体" w:hAnsi="宋体" w:cs="宋体" w:hint="eastAsia"/>
          <w:color w:val="auto"/>
        </w:rPr>
        <w:t>.</w:t>
      </w:r>
      <w:r>
        <w:rPr>
          <w:rFonts w:ascii="宋体" w:eastAsia="宋体" w:hAnsi="宋体" w:cs="宋体"/>
          <w:color w:val="auto"/>
        </w:rPr>
        <w:t>2</w:t>
      </w:r>
      <w:r>
        <w:rPr>
          <w:rFonts w:ascii="宋体" w:eastAsia="宋体" w:hAnsi="宋体" w:cs="宋体" w:hint="eastAsia"/>
          <w:color w:val="auto"/>
        </w:rPr>
        <w:t xml:space="preserve"> 开展静脉给药服务的村卫生室人员应当具备预防和处理输液反应的救护措施和急救能力。</w:t>
      </w:r>
    </w:p>
    <w:p w14:paraId="2525EDDE" w14:textId="77777777" w:rsidR="00100BB9" w:rsidRDefault="00000000">
      <w:pPr>
        <w:kinsoku/>
        <w:overflowPunct w:val="0"/>
        <w:topLinePunct/>
        <w:spacing w:beforeLines="200" w:before="480" w:afterLines="200" w:after="480" w:line="218" w:lineRule="auto"/>
        <w:outlineLvl w:val="0"/>
        <w:rPr>
          <w:rFonts w:ascii="黑体" w:eastAsia="黑体" w:hAnsi="黑体" w:cs="黑体"/>
          <w:color w:val="auto"/>
        </w:rPr>
      </w:pPr>
      <w:bookmarkStart w:id="39" w:name="_Toc13342"/>
      <w:r>
        <w:rPr>
          <w:rFonts w:ascii="黑体" w:eastAsia="黑体" w:hAnsi="黑体" w:cs="黑体" w:hint="eastAsia"/>
          <w:color w:val="auto"/>
        </w:rPr>
        <w:lastRenderedPageBreak/>
        <w:t>5 诊疗服务</w:t>
      </w:r>
      <w:bookmarkEnd w:id="28"/>
      <w:r>
        <w:rPr>
          <w:rFonts w:ascii="黑体" w:eastAsia="黑体" w:hAnsi="黑体" w:cs="黑体" w:hint="eastAsia"/>
          <w:color w:val="auto"/>
        </w:rPr>
        <w:t>内容</w:t>
      </w:r>
      <w:bookmarkEnd w:id="39"/>
    </w:p>
    <w:p w14:paraId="3B232462" w14:textId="77777777" w:rsidR="00100BB9" w:rsidRDefault="00000000">
      <w:pPr>
        <w:kinsoku/>
        <w:overflowPunct w:val="0"/>
        <w:topLinePunct/>
        <w:spacing w:afterLines="50" w:after="120" w:line="360" w:lineRule="auto"/>
        <w:outlineLvl w:val="1"/>
        <w:rPr>
          <w:rFonts w:ascii="黑体" w:eastAsia="黑体" w:hAnsi="黑体" w:cs="黑体"/>
          <w:color w:val="auto"/>
        </w:rPr>
      </w:pPr>
      <w:bookmarkStart w:id="40" w:name="_Toc22453"/>
      <w:r>
        <w:rPr>
          <w:rFonts w:ascii="黑体" w:eastAsia="黑体" w:hAnsi="黑体" w:cs="黑体" w:hint="eastAsia"/>
          <w:color w:val="auto"/>
        </w:rPr>
        <w:t xml:space="preserve">5.1 </w:t>
      </w:r>
      <w:bookmarkStart w:id="41" w:name="_Hlk190437643"/>
      <w:r>
        <w:rPr>
          <w:rFonts w:ascii="黑体" w:eastAsia="黑体" w:hAnsi="黑体" w:cs="黑体" w:hint="eastAsia"/>
          <w:color w:val="auto"/>
        </w:rPr>
        <w:t>门诊诊疗服务</w:t>
      </w:r>
      <w:bookmarkEnd w:id="40"/>
      <w:bookmarkEnd w:id="41"/>
    </w:p>
    <w:p w14:paraId="4E37890F"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5.1.</w:t>
      </w:r>
      <w:r>
        <w:rPr>
          <w:rFonts w:ascii="宋体" w:eastAsia="宋体" w:hAnsi="宋体" w:cs="宋体" w:hint="eastAsia"/>
          <w:color w:val="auto"/>
        </w:rPr>
        <w:t>1 诊疗应符合专业要求，避免套问和诱问。体格检查时，手法娴熟、操作规范，以尽量减少患者痛苦。必要时为患者提供协助服务。</w:t>
      </w:r>
    </w:p>
    <w:p w14:paraId="4391ECE6" w14:textId="77777777" w:rsidR="00100BB9" w:rsidRDefault="00000000">
      <w:pPr>
        <w:kinsoku/>
        <w:overflowPunct w:val="0"/>
        <w:topLinePunct/>
        <w:spacing w:line="360" w:lineRule="auto"/>
        <w:rPr>
          <w:rFonts w:ascii="宋体" w:eastAsia="宋体" w:hAnsi="宋体" w:cs="宋体"/>
          <w:color w:val="auto"/>
        </w:rPr>
      </w:pPr>
      <w:bookmarkStart w:id="42" w:name="_Hlk190115278"/>
      <w:r>
        <w:rPr>
          <w:rFonts w:ascii="宋体" w:eastAsia="宋体" w:hAnsi="宋体" w:cs="宋体" w:hint="eastAsia"/>
          <w:color w:val="auto"/>
        </w:rPr>
        <w:t>5.1.2 男性医务人员为女性患者进行检查时，应有护士或家属（监护人）陪伴。</w:t>
      </w:r>
    </w:p>
    <w:p w14:paraId="503A1556"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5.1.</w:t>
      </w:r>
      <w:bookmarkEnd w:id="42"/>
      <w:r>
        <w:rPr>
          <w:rFonts w:ascii="宋体" w:eastAsia="宋体" w:hAnsi="宋体" w:cs="宋体" w:hint="eastAsia"/>
          <w:color w:val="auto"/>
        </w:rPr>
        <w:t>3 主动告知患者及家属（监护人）对诊疗服务处理意见和建议，尊重患者及家属（监护人）的选择权。有不宜向患者告知的情况须告知家属。</w:t>
      </w:r>
    </w:p>
    <w:p w14:paraId="5F515FA7"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5.1.4</w:t>
      </w:r>
      <w:r>
        <w:rPr>
          <w:rFonts w:ascii="宋体" w:eastAsia="宋体" w:hAnsi="宋体" w:cs="宋体" w:hint="eastAsia"/>
          <w:color w:val="auto"/>
        </w:rPr>
        <w:t xml:space="preserve"> 向患者及家属（监护人）告知检查的注意事项，药物的用法和用量、用药不良反应及注意事项、诊疗费用、复诊时间，并给予健康教育和预防指导，</w:t>
      </w:r>
    </w:p>
    <w:p w14:paraId="4FCF7A96"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5.1.5 发药时，认真核对处方与患者姓名以及药品种类、数量及费用清单；在药袋或粘贴标签上，正确书写患者姓名和药品名称、用法、用量，并向患者进行用药指导，当患者存在疑问时，予以耐心解释。</w:t>
      </w:r>
    </w:p>
    <w:p w14:paraId="659E9C10" w14:textId="77777777" w:rsidR="00100BB9" w:rsidRDefault="00000000">
      <w:pPr>
        <w:kinsoku/>
        <w:overflowPunct w:val="0"/>
        <w:topLinePunct/>
        <w:spacing w:line="360" w:lineRule="auto"/>
        <w:rPr>
          <w:rFonts w:ascii="宋体" w:eastAsia="宋体" w:hAnsi="宋体" w:cs="宋体"/>
          <w:color w:val="auto"/>
        </w:rPr>
      </w:pPr>
      <w:bookmarkStart w:id="43" w:name="_Toc5484"/>
      <w:r>
        <w:rPr>
          <w:rFonts w:ascii="宋体" w:eastAsia="宋体" w:hAnsi="宋体" w:cs="宋体"/>
          <w:color w:val="auto"/>
        </w:rPr>
        <w:t>5.</w:t>
      </w:r>
      <w:r>
        <w:rPr>
          <w:rFonts w:ascii="宋体" w:eastAsia="宋体" w:hAnsi="宋体" w:cs="宋体" w:hint="eastAsia"/>
          <w:color w:val="auto"/>
        </w:rPr>
        <w:t>1</w:t>
      </w:r>
      <w:r>
        <w:rPr>
          <w:rFonts w:ascii="宋体" w:eastAsia="宋体" w:hAnsi="宋体" w:cs="宋体"/>
          <w:color w:val="auto"/>
        </w:rPr>
        <w:t>.</w:t>
      </w:r>
      <w:r>
        <w:rPr>
          <w:rFonts w:ascii="宋体" w:eastAsia="宋体" w:hAnsi="宋体" w:cs="宋体" w:hint="eastAsia"/>
          <w:color w:val="auto"/>
        </w:rPr>
        <w:t>6 行有创治疗时，应做好心理疏导。</w:t>
      </w:r>
      <w:bookmarkEnd w:id="43"/>
    </w:p>
    <w:p w14:paraId="10D60E46"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5.1.7 为挽救患者生命而实施的急救性外科止血、小伤口处置等有创操作前，应对患者或家属进行风险告知，充分取得患者及其家属的理解和同意。</w:t>
      </w:r>
    </w:p>
    <w:p w14:paraId="7EEE3B96"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1.8 在许可的执业范围内，开展适宜技术、使用适宜设备，运用中医药技术和方法防治疾病。</w:t>
      </w:r>
    </w:p>
    <w:p w14:paraId="1470F77C"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1.9 一次性注射器、输液器、针灸针具及中药足浴、严禁重复使用。</w:t>
      </w:r>
    </w:p>
    <w:p w14:paraId="4CD30B9D"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1.10 在技术操作过程中，应严格控制操作时间和力度，以避免不必要的损伤和风险。</w:t>
      </w:r>
    </w:p>
    <w:p w14:paraId="57716F62" w14:textId="377F1762"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44" w:name="_Toc9799"/>
      <w:r>
        <w:rPr>
          <w:rFonts w:ascii="黑体" w:eastAsia="黑体" w:hAnsi="黑体" w:cs="黑体" w:hint="eastAsia"/>
          <w:color w:val="auto"/>
        </w:rPr>
        <w:t xml:space="preserve">5.2 </w:t>
      </w:r>
      <w:r w:rsidR="00951BB1">
        <w:rPr>
          <w:rFonts w:ascii="黑体" w:eastAsia="黑体" w:hAnsi="黑体" w:cs="黑体" w:hint="eastAsia"/>
          <w:color w:val="auto"/>
        </w:rPr>
        <w:t>检验</w:t>
      </w:r>
      <w:r>
        <w:rPr>
          <w:rFonts w:ascii="黑体" w:eastAsia="黑体" w:hAnsi="黑体" w:cs="黑体" w:hint="eastAsia"/>
          <w:color w:val="auto"/>
        </w:rPr>
        <w:t>检查服务</w:t>
      </w:r>
      <w:bookmarkEnd w:id="44"/>
    </w:p>
    <w:p w14:paraId="35CAEB47" w14:textId="093B909B"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 xml:space="preserve">5.2.1 </w:t>
      </w:r>
      <w:r w:rsidR="00951BB1">
        <w:rPr>
          <w:rFonts w:ascii="宋体" w:eastAsia="宋体" w:hAnsi="宋体" w:cs="宋体" w:hint="eastAsia"/>
          <w:color w:val="auto"/>
        </w:rPr>
        <w:t>采集标本时，检查标本是否符合送检目的与要求，如有不符，须耐心向患者详细说明收集方法，再次采集标本。同时告知患者领取检验结果的时间和地点。</w:t>
      </w:r>
    </w:p>
    <w:p w14:paraId="44B0D31E"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5.2.2 指导病人做好抽血前的准备工作，做到一人一针一管一巾一带。抽血时，告知病人抽血有疼痛感，尽量消除病人的紧张情绪，并嘱咐患者按压穿刺处3～5分钟后，将按压后棉签掷入黄色医疗废物袋。</w:t>
      </w:r>
    </w:p>
    <w:p w14:paraId="4E9FF4F2" w14:textId="37606CD2"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 xml:space="preserve">5.2.3 </w:t>
      </w:r>
      <w:r w:rsidR="00951BB1" w:rsidRPr="00951BB1">
        <w:rPr>
          <w:rFonts w:ascii="宋体" w:eastAsia="宋体" w:hAnsi="宋体" w:cs="宋体" w:hint="eastAsia"/>
          <w:color w:val="auto"/>
        </w:rPr>
        <w:t>检查时，应主动告知并协助患者暴露检查部位，并核对症状及检查部位，注意保护患者的隐私。检查时动作轻柔，语言亲切，认真完成相关检查。同时帮助患者清洁检查部位，穿好衣服，协助患者下床，并详细告知患者检查报告的时间和地点。</w:t>
      </w:r>
    </w:p>
    <w:p w14:paraId="6984D9F4"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45" w:name="_Toc2912"/>
      <w:r>
        <w:rPr>
          <w:rFonts w:ascii="黑体" w:eastAsia="黑体" w:hAnsi="黑体" w:cs="黑体" w:hint="eastAsia"/>
          <w:color w:val="auto"/>
        </w:rPr>
        <w:t>5.3 出诊服务</w:t>
      </w:r>
      <w:bookmarkEnd w:id="45"/>
    </w:p>
    <w:p w14:paraId="28AA5104" w14:textId="77777777" w:rsidR="00100BB9" w:rsidRDefault="00000000">
      <w:pPr>
        <w:kinsoku/>
        <w:overflowPunct w:val="0"/>
        <w:topLinePunct/>
        <w:spacing w:line="360" w:lineRule="auto"/>
        <w:rPr>
          <w:rFonts w:ascii="宋体" w:eastAsia="宋体" w:hAnsi="宋体" w:cs="宋体"/>
          <w:color w:val="auto"/>
        </w:rPr>
      </w:pPr>
      <w:bookmarkStart w:id="46" w:name="_Toc29702"/>
      <w:r>
        <w:rPr>
          <w:rFonts w:ascii="宋体" w:eastAsia="宋体" w:hAnsi="宋体" w:cs="宋体" w:hint="eastAsia"/>
          <w:color w:val="auto"/>
        </w:rPr>
        <w:t>5.3.1 村卫生室应落实</w:t>
      </w:r>
      <w:r>
        <w:rPr>
          <w:rFonts w:ascii="宋体" w:eastAsia="宋体" w:hAnsi="宋体" w:cs="宋体"/>
          <w:color w:val="auto"/>
        </w:rPr>
        <w:t>24</w:t>
      </w:r>
      <w:r>
        <w:rPr>
          <w:rFonts w:ascii="宋体" w:eastAsia="宋体" w:hAnsi="宋体" w:cs="宋体" w:hint="eastAsia"/>
          <w:color w:val="auto"/>
        </w:rPr>
        <w:t>小时应诊制度，出诊随叫随到。</w:t>
      </w:r>
      <w:bookmarkEnd w:id="46"/>
    </w:p>
    <w:p w14:paraId="28F2C518" w14:textId="77777777" w:rsidR="00100BB9" w:rsidRDefault="00000000">
      <w:pPr>
        <w:kinsoku/>
        <w:overflowPunct w:val="0"/>
        <w:topLinePunct/>
        <w:spacing w:line="360" w:lineRule="auto"/>
        <w:rPr>
          <w:rFonts w:ascii="宋体" w:eastAsia="宋体" w:hAnsi="宋体" w:cs="宋体"/>
          <w:color w:val="auto"/>
        </w:rPr>
      </w:pPr>
      <w:bookmarkStart w:id="47" w:name="_Hlk190207562"/>
      <w:r>
        <w:rPr>
          <w:rFonts w:ascii="宋体" w:eastAsia="宋体" w:hAnsi="宋体" w:cs="宋体"/>
          <w:color w:val="auto"/>
        </w:rPr>
        <w:t>5.</w:t>
      </w:r>
      <w:r>
        <w:rPr>
          <w:rFonts w:ascii="宋体" w:eastAsia="宋体" w:hAnsi="宋体" w:cs="宋体" w:hint="eastAsia"/>
          <w:color w:val="auto"/>
        </w:rPr>
        <w:t>3</w:t>
      </w:r>
      <w:r>
        <w:rPr>
          <w:rFonts w:ascii="宋体" w:eastAsia="宋体" w:hAnsi="宋体" w:cs="宋体"/>
          <w:color w:val="auto"/>
        </w:rPr>
        <w:t>.</w:t>
      </w:r>
      <w:r>
        <w:rPr>
          <w:rFonts w:ascii="宋体" w:eastAsia="宋体" w:hAnsi="宋体" w:cs="宋体" w:hint="eastAsia"/>
          <w:color w:val="auto"/>
        </w:rPr>
        <w:t>2</w:t>
      </w:r>
      <w:bookmarkEnd w:id="47"/>
      <w:r>
        <w:rPr>
          <w:rFonts w:ascii="宋体" w:eastAsia="宋体" w:hAnsi="宋体" w:cs="宋体" w:hint="eastAsia"/>
          <w:color w:val="auto"/>
        </w:rPr>
        <w:t xml:space="preserve"> 因医疗安全或超出诊疗范围原因，不符合出诊服务条件，应明确告知患者或家属</w:t>
      </w:r>
      <w:bookmarkStart w:id="48" w:name="_Hlk190208881"/>
      <w:r>
        <w:rPr>
          <w:rFonts w:ascii="宋体" w:eastAsia="宋体" w:hAnsi="宋体" w:cs="宋体" w:hint="eastAsia"/>
          <w:color w:val="auto"/>
        </w:rPr>
        <w:t>（监护人）</w:t>
      </w:r>
      <w:bookmarkEnd w:id="48"/>
      <w:r>
        <w:rPr>
          <w:rFonts w:ascii="宋体" w:eastAsia="宋体" w:hAnsi="宋体" w:cs="宋体" w:hint="eastAsia"/>
          <w:color w:val="auto"/>
        </w:rPr>
        <w:t>不能出诊原因，但要积极为患者及家属（监护人）提供力所能及的就诊指导，如转诊服务。</w:t>
      </w:r>
    </w:p>
    <w:p w14:paraId="047FFDDE" w14:textId="77777777" w:rsidR="00100BB9" w:rsidRDefault="00000000">
      <w:pPr>
        <w:kinsoku/>
        <w:overflowPunct w:val="0"/>
        <w:topLinePunct/>
        <w:spacing w:line="360" w:lineRule="auto"/>
        <w:rPr>
          <w:rFonts w:ascii="宋体" w:eastAsia="宋体" w:hAnsi="宋体" w:cs="宋体"/>
          <w:color w:val="auto"/>
        </w:rPr>
      </w:pPr>
      <w:bookmarkStart w:id="49" w:name="_Toc5494"/>
      <w:r>
        <w:rPr>
          <w:rFonts w:ascii="宋体" w:eastAsia="宋体" w:hAnsi="宋体" w:cs="宋体" w:hint="eastAsia"/>
          <w:color w:val="auto"/>
        </w:rPr>
        <w:t>5.3.3 出诊服务主要对象</w:t>
      </w:r>
      <w:bookmarkEnd w:id="49"/>
    </w:p>
    <w:p w14:paraId="3D3AE073" w14:textId="77777777" w:rsidR="00100BB9" w:rsidRDefault="00000000">
      <w:pPr>
        <w:kinsoku/>
        <w:overflowPunct w:val="0"/>
        <w:topLinePunct/>
        <w:spacing w:line="360" w:lineRule="auto"/>
        <w:ind w:firstLineChars="200" w:firstLine="420"/>
        <w:rPr>
          <w:rFonts w:ascii="宋体" w:eastAsia="宋体" w:hAnsi="宋体" w:cs="宋体"/>
          <w:color w:val="auto"/>
        </w:rPr>
      </w:pPr>
      <w:bookmarkStart w:id="50" w:name="_Hlk190204913"/>
      <w:r>
        <w:rPr>
          <w:rFonts w:ascii="宋体" w:eastAsia="宋体" w:hAnsi="宋体" w:cs="宋体" w:hint="eastAsia"/>
          <w:color w:val="auto"/>
        </w:rPr>
        <w:lastRenderedPageBreak/>
        <w:t xml:space="preserve">a) </w:t>
      </w:r>
      <w:bookmarkEnd w:id="50"/>
      <w:r>
        <w:rPr>
          <w:rFonts w:ascii="宋体" w:eastAsia="宋体" w:hAnsi="宋体" w:cs="宋体" w:hint="eastAsia"/>
          <w:color w:val="auto"/>
        </w:rPr>
        <w:t>因病情原因，无法到医疗机构就诊的患者</w:t>
      </w:r>
    </w:p>
    <w:p w14:paraId="16C17B77"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b) 生活不能自理，无法出门就诊的患者</w:t>
      </w:r>
    </w:p>
    <w:p w14:paraId="17AA35FC"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c) 紧急情况下的患者。</w:t>
      </w:r>
    </w:p>
    <w:p w14:paraId="77E5CF66"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d) 特殊情况下的患者。如老年人（</w:t>
      </w:r>
      <w:r>
        <w:rPr>
          <w:rFonts w:ascii="宋体" w:eastAsia="宋体" w:hAnsi="宋体" w:cs="宋体"/>
          <w:color w:val="auto"/>
        </w:rPr>
        <w:t>75</w:t>
      </w:r>
      <w:r>
        <w:rPr>
          <w:rFonts w:ascii="宋体" w:eastAsia="宋体" w:hAnsi="宋体" w:cs="宋体" w:hint="eastAsia"/>
          <w:color w:val="auto"/>
        </w:rPr>
        <w:t>周岁以上）、三失（失独、失能、失智）、一独（独居）、一重（重病）等人群。</w:t>
      </w:r>
    </w:p>
    <w:p w14:paraId="46526780" w14:textId="77777777" w:rsidR="00100BB9" w:rsidRDefault="00000000">
      <w:pPr>
        <w:kinsoku/>
        <w:overflowPunct w:val="0"/>
        <w:topLinePunct/>
        <w:spacing w:line="360" w:lineRule="auto"/>
        <w:rPr>
          <w:rFonts w:ascii="宋体" w:eastAsia="宋体" w:hAnsi="宋体" w:cs="宋体"/>
          <w:color w:val="auto"/>
        </w:rPr>
      </w:pPr>
      <w:bookmarkStart w:id="51" w:name="_Toc30062"/>
      <w:r>
        <w:rPr>
          <w:rFonts w:ascii="宋体" w:eastAsia="宋体" w:hAnsi="宋体" w:cs="宋体"/>
          <w:color w:val="auto"/>
        </w:rPr>
        <w:t>5.3.</w:t>
      </w:r>
      <w:r>
        <w:rPr>
          <w:rFonts w:ascii="宋体" w:eastAsia="宋体" w:hAnsi="宋体" w:cs="宋体" w:hint="eastAsia"/>
          <w:color w:val="auto"/>
        </w:rPr>
        <w:t>4 出诊服务主要内容</w:t>
      </w:r>
      <w:bookmarkEnd w:id="51"/>
    </w:p>
    <w:p w14:paraId="6259859F"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a) 一般常见病、多发病的诊疗</w:t>
      </w:r>
    </w:p>
    <w:p w14:paraId="1F6802B9"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b) 急诊、危重症患者的现场救治</w:t>
      </w:r>
    </w:p>
    <w:p w14:paraId="743D4480"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c) 病情稳定的慢性病患者随访</w:t>
      </w:r>
    </w:p>
    <w:p w14:paraId="6D79E5C6"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d) 特殊情况下的患者护理。</w:t>
      </w:r>
    </w:p>
    <w:p w14:paraId="7870BFC2" w14:textId="77777777" w:rsidR="00100BB9" w:rsidRDefault="00000000">
      <w:pPr>
        <w:kinsoku/>
        <w:overflowPunct w:val="0"/>
        <w:topLinePunct/>
        <w:spacing w:line="360" w:lineRule="auto"/>
        <w:rPr>
          <w:rFonts w:ascii="宋体" w:eastAsia="宋体" w:hAnsi="宋体" w:cs="宋体"/>
          <w:color w:val="auto"/>
        </w:rPr>
      </w:pPr>
      <w:bookmarkStart w:id="52" w:name="_Toc17759"/>
      <w:r>
        <w:rPr>
          <w:rFonts w:ascii="宋体" w:eastAsia="宋体" w:hAnsi="宋体" w:cs="宋体"/>
          <w:color w:val="auto"/>
        </w:rPr>
        <w:t>5.3.</w:t>
      </w:r>
      <w:r>
        <w:rPr>
          <w:rFonts w:ascii="宋体" w:eastAsia="宋体" w:hAnsi="宋体" w:cs="宋体" w:hint="eastAsia"/>
          <w:color w:val="auto"/>
        </w:rPr>
        <w:t>5 出诊服务流程</w:t>
      </w:r>
      <w:bookmarkEnd w:id="52"/>
    </w:p>
    <w:p w14:paraId="187965CC"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a) 患者或家属</w:t>
      </w:r>
      <w:bookmarkStart w:id="53" w:name="_Hlk190244293"/>
      <w:r>
        <w:rPr>
          <w:rFonts w:ascii="宋体" w:eastAsia="宋体" w:hAnsi="宋体" w:cs="宋体" w:hint="eastAsia"/>
          <w:color w:val="auto"/>
        </w:rPr>
        <w:t>（监护人）</w:t>
      </w:r>
      <w:bookmarkEnd w:id="53"/>
      <w:r>
        <w:rPr>
          <w:rFonts w:ascii="宋体" w:eastAsia="宋体" w:hAnsi="宋体" w:cs="宋体" w:hint="eastAsia"/>
          <w:color w:val="auto"/>
        </w:rPr>
        <w:t>向村卫生室提出出诊申请，村卫生室接到申请后，核实患者病情，确定是否需要出诊；</w:t>
      </w:r>
    </w:p>
    <w:p w14:paraId="04430161"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b) 确认出诊后，村卫生室安排具备相应资格的医师出诊；</w:t>
      </w:r>
    </w:p>
    <w:p w14:paraId="1998978B"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c) 出诊医师携带必要的诊疗设备、药品，按时到达患者家中；</w:t>
      </w:r>
    </w:p>
    <w:p w14:paraId="0DFA76E8"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d) 出诊医师对患者进行问诊、查体、诊断、治疗等；</w:t>
      </w:r>
    </w:p>
    <w:p w14:paraId="5CB059BA"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e) 治疗结束后，填写《出诊服务记录单》。</w:t>
      </w:r>
    </w:p>
    <w:p w14:paraId="746F1E4B"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5.3.</w:t>
      </w:r>
      <w:r>
        <w:rPr>
          <w:rFonts w:ascii="宋体" w:eastAsia="宋体" w:hAnsi="宋体" w:cs="宋体" w:hint="eastAsia"/>
          <w:color w:val="auto"/>
        </w:rPr>
        <w:t>6 出诊医师应佩戴工作证，身着工作服，需遵守医疗机构各项规章制度，保证服务质量，在规定时间内到达患者家中。</w:t>
      </w:r>
    </w:p>
    <w:p w14:paraId="65EA0866" w14:textId="77777777" w:rsidR="00100BB9" w:rsidRDefault="00000000">
      <w:pPr>
        <w:kinsoku/>
        <w:overflowPunct w:val="0"/>
        <w:topLinePunct/>
        <w:spacing w:line="360" w:lineRule="auto"/>
        <w:rPr>
          <w:rFonts w:ascii="宋体" w:eastAsia="宋体" w:hAnsi="宋体" w:cs="宋体"/>
          <w:color w:val="auto"/>
        </w:rPr>
      </w:pPr>
      <w:bookmarkStart w:id="54" w:name="_Hlk190205708"/>
      <w:r>
        <w:rPr>
          <w:rFonts w:ascii="宋体" w:eastAsia="宋体" w:hAnsi="宋体" w:cs="宋体"/>
          <w:color w:val="auto"/>
        </w:rPr>
        <w:t>5.3.</w:t>
      </w:r>
      <w:r>
        <w:rPr>
          <w:rFonts w:ascii="宋体" w:eastAsia="宋体" w:hAnsi="宋体" w:cs="宋体" w:hint="eastAsia"/>
          <w:color w:val="auto"/>
        </w:rPr>
        <w:t>7</w:t>
      </w:r>
      <w:bookmarkEnd w:id="54"/>
      <w:r>
        <w:rPr>
          <w:rFonts w:ascii="宋体" w:eastAsia="宋体" w:hAnsi="宋体" w:cs="宋体" w:hint="eastAsia"/>
          <w:color w:val="auto"/>
        </w:rPr>
        <w:t xml:space="preserve"> 出诊医师需在治疗结束后，及时填写《出诊服务记录单》，包括患者基本信息、病情描述、诊疗方案、用药情况等，作为诊疗重要凭据，由村卫生室存档。</w:t>
      </w:r>
    </w:p>
    <w:p w14:paraId="5E511349"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5.3.8 需定期检查有无急救药品过期，对过期及缺少的急救药品应及时更换和补充。</w:t>
      </w:r>
    </w:p>
    <w:p w14:paraId="675DB660"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hint="eastAsia"/>
          <w:color w:val="auto"/>
        </w:rPr>
        <w:t>5.3.9 向患者及家属（监护人）建议并提供担架、轮椅等工具，鼓励患者进村卫生室或转诊接受治疗，以确保医疗安全。</w:t>
      </w:r>
    </w:p>
    <w:p w14:paraId="112A7F6F"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55" w:name="_Toc4079"/>
      <w:r>
        <w:rPr>
          <w:rFonts w:ascii="黑体" w:eastAsia="黑体" w:hAnsi="黑体" w:cs="黑体" w:hint="eastAsia"/>
          <w:color w:val="auto"/>
        </w:rPr>
        <w:t>5.</w:t>
      </w:r>
      <w:bookmarkStart w:id="56" w:name="OLE_LINK3"/>
      <w:r>
        <w:rPr>
          <w:rFonts w:ascii="黑体" w:eastAsia="黑体" w:hAnsi="黑体" w:cs="黑体" w:hint="eastAsia"/>
          <w:color w:val="auto"/>
        </w:rPr>
        <w:t>4 院前急救</w:t>
      </w:r>
      <w:bookmarkEnd w:id="56"/>
      <w:r>
        <w:rPr>
          <w:rFonts w:ascii="黑体" w:eastAsia="黑体" w:hAnsi="黑体" w:cs="黑体" w:hint="eastAsia"/>
          <w:color w:val="auto"/>
        </w:rPr>
        <w:t>服务</w:t>
      </w:r>
      <w:bookmarkEnd w:id="55"/>
    </w:p>
    <w:p w14:paraId="266770C9" w14:textId="77777777" w:rsidR="00100BB9" w:rsidRDefault="00000000">
      <w:pPr>
        <w:kinsoku/>
        <w:overflowPunct w:val="0"/>
        <w:topLinePunct/>
        <w:spacing w:line="360" w:lineRule="auto"/>
        <w:rPr>
          <w:rFonts w:ascii="黑体" w:eastAsia="黑体" w:hAnsi="黑体" w:cs="黑体"/>
          <w:color w:val="auto"/>
        </w:rPr>
      </w:pPr>
      <w:bookmarkStart w:id="57" w:name="_Toc9029"/>
      <w:r>
        <w:rPr>
          <w:rFonts w:ascii="黑体" w:eastAsia="黑体" w:hAnsi="黑体" w:cs="黑体" w:hint="eastAsia"/>
          <w:color w:val="auto"/>
        </w:rPr>
        <w:t>5.4.1 初步评估与分类</w:t>
      </w:r>
      <w:bookmarkEnd w:id="57"/>
    </w:p>
    <w:p w14:paraId="695E8FFB" w14:textId="77777777" w:rsidR="00100BB9" w:rsidRDefault="00000000">
      <w:pPr>
        <w:kinsoku/>
        <w:overflowPunct w:val="0"/>
        <w:topLinePunct/>
        <w:spacing w:line="360" w:lineRule="auto"/>
        <w:rPr>
          <w:rFonts w:ascii="宋体" w:eastAsia="宋体" w:hAnsi="宋体" w:cs="宋体"/>
          <w:color w:val="auto"/>
        </w:rPr>
      </w:pPr>
      <w:bookmarkStart w:id="58" w:name="_Hlk190249246"/>
      <w:bookmarkStart w:id="59" w:name="_Hlk190249216"/>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.1.</w:t>
      </w:r>
      <w:r>
        <w:rPr>
          <w:rFonts w:ascii="宋体" w:eastAsia="宋体" w:hAnsi="宋体" w:cs="宋体" w:hint="eastAsia"/>
          <w:color w:val="auto"/>
        </w:rPr>
        <w:t>1 首先对病人进行初步的病情评估。</w:t>
      </w:r>
    </w:p>
    <w:p w14:paraId="6BC67C87"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.1</w:t>
      </w:r>
      <w:r>
        <w:rPr>
          <w:rFonts w:ascii="宋体" w:eastAsia="宋体" w:hAnsi="宋体" w:cs="宋体" w:hint="eastAsia"/>
          <w:color w:val="auto"/>
        </w:rPr>
        <w:t>.</w:t>
      </w:r>
      <w:bookmarkEnd w:id="58"/>
      <w:bookmarkEnd w:id="59"/>
      <w:r>
        <w:rPr>
          <w:rFonts w:ascii="宋体" w:eastAsia="宋体" w:hAnsi="宋体" w:cs="宋体" w:hint="eastAsia"/>
          <w:color w:val="auto"/>
        </w:rPr>
        <w:t>2 同时呼叫急救人员到达现场前为患者争取救治时间。</w:t>
      </w:r>
    </w:p>
    <w:p w14:paraId="38A439E9" w14:textId="77777777" w:rsidR="00100BB9" w:rsidRDefault="00000000">
      <w:pPr>
        <w:kinsoku/>
        <w:overflowPunct w:val="0"/>
        <w:topLinePunct/>
        <w:spacing w:line="360" w:lineRule="auto"/>
        <w:rPr>
          <w:rFonts w:ascii="宋体" w:eastAsia="宋体" w:hAnsi="宋体" w:cs="宋体"/>
          <w:color w:val="auto"/>
        </w:rPr>
      </w:pPr>
      <w:bookmarkStart w:id="60" w:name="_Hlk190249486"/>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.1.</w:t>
      </w:r>
      <w:bookmarkEnd w:id="60"/>
      <w:r>
        <w:rPr>
          <w:rFonts w:ascii="宋体" w:eastAsia="宋体" w:hAnsi="宋体" w:cs="宋体" w:hint="eastAsia"/>
          <w:color w:val="auto"/>
        </w:rPr>
        <w:t>3 根据评估结果，对患者进行分类，如危重、重、轻等，以便为后续救治提供依据。</w:t>
      </w:r>
    </w:p>
    <w:p w14:paraId="0F4E64A8" w14:textId="77777777" w:rsidR="00100BB9" w:rsidRDefault="00000000">
      <w:pPr>
        <w:kinsoku/>
        <w:overflowPunct w:val="0"/>
        <w:topLinePunct/>
        <w:spacing w:line="360" w:lineRule="auto"/>
        <w:rPr>
          <w:rFonts w:ascii="黑体" w:eastAsia="黑体" w:hAnsi="黑体" w:cs="黑体"/>
          <w:color w:val="auto"/>
        </w:rPr>
      </w:pPr>
      <w:bookmarkStart w:id="61" w:name="_Toc27036"/>
      <w:r>
        <w:rPr>
          <w:rFonts w:ascii="黑体" w:eastAsia="黑体" w:hAnsi="黑体" w:cs="黑体" w:hint="eastAsia"/>
          <w:color w:val="auto"/>
        </w:rPr>
        <w:t>5.4.2 紧急抢救措施</w:t>
      </w:r>
      <w:bookmarkEnd w:id="61"/>
    </w:p>
    <w:p w14:paraId="4D783FAC" w14:textId="77777777" w:rsidR="00100BB9" w:rsidRDefault="00000000">
      <w:pPr>
        <w:kinsoku/>
        <w:overflowPunct w:val="0"/>
        <w:topLinePunct/>
        <w:spacing w:line="360" w:lineRule="auto"/>
        <w:rPr>
          <w:rFonts w:ascii="宋体" w:eastAsia="宋体" w:hAnsi="宋体" w:cs="宋体"/>
          <w:color w:val="auto"/>
        </w:rPr>
      </w:pPr>
      <w:bookmarkStart w:id="62" w:name="_Hlk190249424"/>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2</w:t>
      </w:r>
      <w:r>
        <w:rPr>
          <w:rFonts w:ascii="宋体" w:eastAsia="宋体" w:hAnsi="宋体" w:cs="宋体"/>
          <w:color w:val="auto"/>
        </w:rPr>
        <w:t>.1</w:t>
      </w:r>
      <w:bookmarkEnd w:id="62"/>
      <w:r>
        <w:rPr>
          <w:rFonts w:ascii="宋体" w:eastAsia="宋体" w:hAnsi="宋体" w:cs="宋体" w:hint="eastAsia"/>
          <w:color w:val="auto"/>
        </w:rPr>
        <w:t xml:space="preserve"> 对常见急症进行现场初步处理。</w:t>
      </w:r>
    </w:p>
    <w:p w14:paraId="192F7DA2"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2</w:t>
      </w:r>
      <w:r>
        <w:rPr>
          <w:rFonts w:ascii="宋体" w:eastAsia="宋体" w:hAnsi="宋体" w:cs="宋体"/>
          <w:color w:val="auto"/>
        </w:rPr>
        <w:t>.</w:t>
      </w:r>
      <w:r>
        <w:rPr>
          <w:rFonts w:ascii="宋体" w:eastAsia="宋体" w:hAnsi="宋体" w:cs="宋体" w:hint="eastAsia"/>
          <w:color w:val="auto"/>
        </w:rPr>
        <w:t>2 对患者进行通气、止血、包扎、骨折固定等初步救治。</w:t>
      </w:r>
    </w:p>
    <w:p w14:paraId="4DF362A7"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2</w:t>
      </w:r>
      <w:r>
        <w:rPr>
          <w:rFonts w:ascii="宋体" w:eastAsia="宋体" w:hAnsi="宋体" w:cs="宋体"/>
          <w:color w:val="auto"/>
        </w:rPr>
        <w:t>.</w:t>
      </w:r>
      <w:r>
        <w:rPr>
          <w:rFonts w:ascii="宋体" w:eastAsia="宋体" w:hAnsi="宋体" w:cs="宋体" w:hint="eastAsia"/>
          <w:color w:val="auto"/>
        </w:rPr>
        <w:t>3 搬运、护送患者。</w:t>
      </w:r>
    </w:p>
    <w:p w14:paraId="0D1C805B" w14:textId="77777777" w:rsidR="00100BB9" w:rsidRDefault="00000000">
      <w:pPr>
        <w:kinsoku/>
        <w:overflowPunct w:val="0"/>
        <w:topLinePunct/>
        <w:spacing w:line="360" w:lineRule="auto"/>
        <w:rPr>
          <w:rFonts w:ascii="宋体" w:eastAsia="宋体" w:hAnsi="宋体" w:cs="宋体"/>
          <w:color w:val="auto"/>
        </w:rPr>
      </w:pPr>
      <w:bookmarkStart w:id="63" w:name="_Hlk190337511"/>
      <w:r>
        <w:rPr>
          <w:rFonts w:ascii="宋体" w:eastAsia="宋体" w:hAnsi="宋体" w:cs="宋体"/>
          <w:color w:val="auto"/>
        </w:rPr>
        <w:lastRenderedPageBreak/>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2</w:t>
      </w:r>
      <w:r>
        <w:rPr>
          <w:rFonts w:ascii="宋体" w:eastAsia="宋体" w:hAnsi="宋体" w:cs="宋体"/>
          <w:color w:val="auto"/>
        </w:rPr>
        <w:t>.</w:t>
      </w:r>
      <w:r>
        <w:rPr>
          <w:rFonts w:ascii="宋体" w:eastAsia="宋体" w:hAnsi="宋体" w:cs="宋体" w:hint="eastAsia"/>
          <w:color w:val="auto"/>
        </w:rPr>
        <w:t>4</w:t>
      </w:r>
      <w:bookmarkEnd w:id="63"/>
      <w:r>
        <w:rPr>
          <w:rFonts w:ascii="宋体" w:eastAsia="宋体" w:hAnsi="宋体" w:cs="宋体" w:hint="eastAsia"/>
          <w:color w:val="auto"/>
        </w:rPr>
        <w:t xml:space="preserve"> 现场心肺复苏。</w:t>
      </w:r>
    </w:p>
    <w:p w14:paraId="1974D4D0"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.2.</w:t>
      </w:r>
      <w:r>
        <w:rPr>
          <w:rFonts w:ascii="宋体" w:eastAsia="宋体" w:hAnsi="宋体" w:cs="宋体" w:hint="eastAsia"/>
          <w:color w:val="auto"/>
        </w:rPr>
        <w:t>5 在现场指导群众自救、互救。</w:t>
      </w:r>
    </w:p>
    <w:p w14:paraId="3214FA6B" w14:textId="77777777" w:rsidR="00100BB9" w:rsidRDefault="00000000">
      <w:pPr>
        <w:kinsoku/>
        <w:overflowPunct w:val="0"/>
        <w:topLinePunct/>
        <w:spacing w:line="360" w:lineRule="auto"/>
        <w:rPr>
          <w:rFonts w:ascii="黑体" w:eastAsia="黑体" w:hAnsi="黑体" w:cs="黑体"/>
          <w:color w:val="auto"/>
        </w:rPr>
      </w:pPr>
      <w:bookmarkStart w:id="64" w:name="_Toc18748"/>
      <w:r>
        <w:rPr>
          <w:rFonts w:ascii="黑体" w:eastAsia="黑体" w:hAnsi="黑体" w:cs="黑体" w:hint="eastAsia"/>
          <w:color w:val="auto"/>
        </w:rPr>
        <w:t>5.4.3 心理支持与沟通</w:t>
      </w:r>
      <w:bookmarkEnd w:id="64"/>
    </w:p>
    <w:p w14:paraId="69D79FF4"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3</w:t>
      </w:r>
      <w:r>
        <w:rPr>
          <w:rFonts w:ascii="宋体" w:eastAsia="宋体" w:hAnsi="宋体" w:cs="宋体"/>
          <w:color w:val="auto"/>
        </w:rPr>
        <w:t>.1</w:t>
      </w:r>
      <w:r>
        <w:rPr>
          <w:rFonts w:ascii="宋体" w:eastAsia="宋体" w:hAnsi="宋体" w:cs="宋体" w:hint="eastAsia"/>
          <w:color w:val="auto"/>
        </w:rPr>
        <w:t xml:space="preserve"> 对于处于紧张、恐惧状态的</w:t>
      </w:r>
      <w:bookmarkStart w:id="65" w:name="_Hlk190259873"/>
      <w:r>
        <w:rPr>
          <w:rFonts w:ascii="宋体" w:eastAsia="宋体" w:hAnsi="宋体" w:cs="宋体" w:hint="eastAsia"/>
          <w:color w:val="auto"/>
        </w:rPr>
        <w:t>患者</w:t>
      </w:r>
      <w:bookmarkEnd w:id="65"/>
      <w:r>
        <w:rPr>
          <w:rFonts w:ascii="宋体" w:eastAsia="宋体" w:hAnsi="宋体" w:cs="宋体" w:hint="eastAsia"/>
          <w:color w:val="auto"/>
        </w:rPr>
        <w:t>，需要进行心理支持，以稳定患者的情绪。</w:t>
      </w:r>
    </w:p>
    <w:p w14:paraId="10203F9E"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4</w:t>
      </w:r>
      <w:r>
        <w:rPr>
          <w:rFonts w:ascii="宋体" w:eastAsia="宋体" w:hAnsi="宋体" w:cs="宋体"/>
          <w:color w:val="auto"/>
        </w:rPr>
        <w:t>.</w:t>
      </w:r>
      <w:r>
        <w:rPr>
          <w:rFonts w:ascii="宋体" w:eastAsia="宋体" w:hAnsi="宋体" w:cs="宋体" w:hint="eastAsia"/>
          <w:color w:val="auto"/>
        </w:rPr>
        <w:t>3</w:t>
      </w:r>
      <w:r>
        <w:rPr>
          <w:rFonts w:ascii="宋体" w:eastAsia="宋体" w:hAnsi="宋体" w:cs="宋体"/>
          <w:color w:val="auto"/>
        </w:rPr>
        <w:t>.</w:t>
      </w:r>
      <w:r>
        <w:rPr>
          <w:rFonts w:ascii="宋体" w:eastAsia="宋体" w:hAnsi="宋体" w:cs="宋体" w:hint="eastAsia"/>
          <w:color w:val="auto"/>
        </w:rPr>
        <w:t>2 及时与患者及其家属沟通，告知病情和救治措施，争取他们的理解和配合。</w:t>
      </w:r>
    </w:p>
    <w:p w14:paraId="40353A0F"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66" w:name="_Hlk190245043"/>
      <w:bookmarkStart w:id="67" w:name="_Toc14176"/>
      <w:bookmarkStart w:id="68" w:name="_Hlk190439491"/>
      <w:r>
        <w:rPr>
          <w:rFonts w:ascii="黑体" w:eastAsia="黑体" w:hAnsi="黑体" w:cs="黑体" w:hint="eastAsia"/>
          <w:color w:val="auto"/>
        </w:rPr>
        <w:t>5.</w:t>
      </w:r>
      <w:bookmarkEnd w:id="66"/>
      <w:r>
        <w:rPr>
          <w:rFonts w:ascii="黑体" w:eastAsia="黑体" w:hAnsi="黑体" w:cs="黑体" w:hint="eastAsia"/>
          <w:color w:val="auto"/>
        </w:rPr>
        <w:t>5 双向转诊服务</w:t>
      </w:r>
      <w:bookmarkEnd w:id="67"/>
    </w:p>
    <w:p w14:paraId="55012AFD" w14:textId="77777777" w:rsidR="00100BB9" w:rsidRDefault="00000000">
      <w:pPr>
        <w:kinsoku/>
        <w:overflowPunct w:val="0"/>
        <w:topLinePunct/>
        <w:spacing w:line="360" w:lineRule="auto"/>
        <w:rPr>
          <w:rFonts w:ascii="黑体" w:eastAsia="黑体" w:hAnsi="黑体" w:cs="黑体"/>
          <w:color w:val="auto"/>
        </w:rPr>
      </w:pPr>
      <w:bookmarkStart w:id="69" w:name="_Toc5916"/>
      <w:bookmarkEnd w:id="68"/>
      <w:r>
        <w:rPr>
          <w:rFonts w:ascii="黑体" w:eastAsia="黑体" w:hAnsi="黑体" w:cs="黑体" w:hint="eastAsia"/>
          <w:color w:val="auto"/>
        </w:rPr>
        <w:t>5.5.1 向上转诊原则</w:t>
      </w:r>
      <w:bookmarkEnd w:id="69"/>
    </w:p>
    <w:p w14:paraId="28DB0813" w14:textId="77777777" w:rsidR="00100BB9" w:rsidRDefault="00000000">
      <w:pPr>
        <w:kinsoku/>
        <w:overflowPunct w:val="0"/>
        <w:topLinePunct/>
        <w:spacing w:line="360" w:lineRule="auto"/>
        <w:ind w:left="11"/>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5</w:t>
      </w:r>
      <w:r>
        <w:rPr>
          <w:rFonts w:ascii="宋体" w:eastAsia="宋体" w:hAnsi="宋体" w:cs="宋体"/>
          <w:color w:val="auto"/>
        </w:rPr>
        <w:t>.1</w:t>
      </w:r>
      <w:r>
        <w:rPr>
          <w:rFonts w:ascii="宋体" w:eastAsia="宋体" w:hAnsi="宋体" w:cs="宋体" w:hint="eastAsia"/>
          <w:color w:val="auto"/>
        </w:rPr>
        <w:t>.1 科学转诊：本着安全、便捷、就近、就优的原则安排转诊，确保患者能够及时获得适当的医疗服务。</w:t>
      </w:r>
    </w:p>
    <w:p w14:paraId="75D18469" w14:textId="77777777" w:rsidR="00100BB9" w:rsidRDefault="00000000">
      <w:pPr>
        <w:kinsoku/>
        <w:overflowPunct w:val="0"/>
        <w:topLinePunct/>
        <w:spacing w:line="360" w:lineRule="auto"/>
        <w:ind w:left="11"/>
        <w:rPr>
          <w:rFonts w:ascii="宋体" w:eastAsia="宋体" w:hAnsi="宋体" w:cs="宋体"/>
          <w:color w:val="auto"/>
        </w:rPr>
      </w:pPr>
      <w:bookmarkStart w:id="70" w:name="_Hlk190247190"/>
      <w:r>
        <w:rPr>
          <w:rFonts w:ascii="宋体" w:eastAsia="宋体" w:hAnsi="宋体" w:cs="宋体"/>
          <w:color w:val="auto"/>
        </w:rPr>
        <w:t>5.</w:t>
      </w:r>
      <w:r>
        <w:rPr>
          <w:rFonts w:ascii="宋体" w:eastAsia="宋体" w:hAnsi="宋体" w:cs="宋体" w:hint="eastAsia"/>
          <w:color w:val="auto"/>
        </w:rPr>
        <w:t>5</w:t>
      </w:r>
      <w:r>
        <w:rPr>
          <w:rFonts w:ascii="宋体" w:eastAsia="宋体" w:hAnsi="宋体" w:cs="宋体"/>
          <w:color w:val="auto"/>
        </w:rPr>
        <w:t>.1.</w:t>
      </w:r>
      <w:r>
        <w:rPr>
          <w:rFonts w:ascii="宋体" w:eastAsia="宋体" w:hAnsi="宋体" w:cs="宋体" w:hint="eastAsia"/>
          <w:color w:val="auto"/>
        </w:rPr>
        <w:t>2</w:t>
      </w:r>
      <w:bookmarkEnd w:id="70"/>
      <w:r>
        <w:rPr>
          <w:rFonts w:ascii="宋体" w:eastAsia="宋体" w:hAnsi="宋体" w:cs="宋体" w:hint="eastAsia"/>
          <w:color w:val="auto"/>
        </w:rPr>
        <w:t xml:space="preserve"> 知情协商：尊重患者的知情权和选择权，客观介绍可转往的医院及专科情况，由患者自主选择是否转诊及转往的医院，并在病历的医患沟通中体现。</w:t>
      </w:r>
    </w:p>
    <w:p w14:paraId="01D1A33D" w14:textId="77777777" w:rsidR="00100BB9" w:rsidRDefault="00000000">
      <w:pPr>
        <w:kinsoku/>
        <w:overflowPunct w:val="0"/>
        <w:topLinePunct/>
        <w:spacing w:line="360" w:lineRule="auto"/>
        <w:ind w:left="11"/>
        <w:rPr>
          <w:rFonts w:ascii="宋体" w:eastAsia="宋体" w:hAnsi="宋体" w:cs="宋体"/>
          <w:color w:val="auto"/>
        </w:rPr>
      </w:pPr>
      <w:r>
        <w:rPr>
          <w:rFonts w:ascii="宋体" w:eastAsia="宋体" w:hAnsi="宋体" w:cs="宋体"/>
          <w:color w:val="auto"/>
        </w:rPr>
        <w:t>5.</w:t>
      </w:r>
      <w:r>
        <w:rPr>
          <w:rFonts w:ascii="宋体" w:eastAsia="宋体" w:hAnsi="宋体" w:cs="宋体" w:hint="eastAsia"/>
          <w:color w:val="auto"/>
        </w:rPr>
        <w:t>5</w:t>
      </w:r>
      <w:r>
        <w:rPr>
          <w:rFonts w:ascii="宋体" w:eastAsia="宋体" w:hAnsi="宋体" w:cs="宋体"/>
          <w:color w:val="auto"/>
        </w:rPr>
        <w:t>.1.</w:t>
      </w:r>
      <w:r>
        <w:rPr>
          <w:rFonts w:ascii="宋体" w:eastAsia="宋体" w:hAnsi="宋体" w:cs="宋体" w:hint="eastAsia"/>
          <w:color w:val="auto"/>
        </w:rPr>
        <w:t>3 分级转诊：常见病、多发病主要由乡镇卫生院、社区医疗卫生服务中心等基层医疗机构诊治。急危重症、疑难复杂等向符合条件的医院实施分级转诊。</w:t>
      </w:r>
    </w:p>
    <w:p w14:paraId="62700EA2" w14:textId="77777777" w:rsidR="00100BB9" w:rsidRDefault="00000000">
      <w:pPr>
        <w:kinsoku/>
        <w:overflowPunct w:val="0"/>
        <w:topLinePunct/>
        <w:spacing w:line="360" w:lineRule="auto"/>
        <w:rPr>
          <w:rFonts w:ascii="黑体" w:eastAsia="黑体" w:hAnsi="黑体" w:cs="黑体"/>
          <w:color w:val="auto"/>
        </w:rPr>
      </w:pPr>
      <w:bookmarkStart w:id="71" w:name="_Toc17888"/>
      <w:r>
        <w:rPr>
          <w:rFonts w:ascii="黑体" w:eastAsia="黑体" w:hAnsi="黑体" w:cs="黑体" w:hint="eastAsia"/>
          <w:color w:val="auto"/>
        </w:rPr>
        <w:t>5.5.2 向上转诊条件</w:t>
      </w:r>
      <w:bookmarkEnd w:id="71"/>
    </w:p>
    <w:p w14:paraId="7FEE54E3"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a) 疾病诊治超出村卫生室核准登记的诊疗科目范围的病种。</w:t>
      </w:r>
    </w:p>
    <w:p w14:paraId="753B78DB"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b) 临床危急重症，难以实施有效救治的病例。</w:t>
      </w:r>
    </w:p>
    <w:p w14:paraId="05985516"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c) 不能确诊的疑难复杂病例。</w:t>
      </w:r>
    </w:p>
    <w:p w14:paraId="4004D348"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d) 突发公共卫生事件中，处置能力受限的病例。</w:t>
      </w:r>
    </w:p>
    <w:p w14:paraId="142A4408"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e) 因技术、设备条件限制不能诊断、处置的病例。</w:t>
      </w:r>
    </w:p>
    <w:p w14:paraId="34809656"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f) 依据有关法律法规，需要转入专业防治机构诊治的病例。</w:t>
      </w:r>
    </w:p>
    <w:p w14:paraId="44143A42"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g) 卫健委行政部门规定的其他情况。</w:t>
      </w:r>
    </w:p>
    <w:p w14:paraId="570BC7B9" w14:textId="77777777" w:rsidR="00100BB9" w:rsidRDefault="00000000">
      <w:pPr>
        <w:kinsoku/>
        <w:overflowPunct w:val="0"/>
        <w:topLinePunct/>
        <w:spacing w:line="360" w:lineRule="auto"/>
        <w:rPr>
          <w:rFonts w:ascii="黑体" w:eastAsia="黑体" w:hAnsi="黑体" w:cs="黑体"/>
          <w:color w:val="auto"/>
        </w:rPr>
      </w:pPr>
      <w:bookmarkStart w:id="72" w:name="_Toc10845"/>
      <w:r>
        <w:rPr>
          <w:rFonts w:ascii="黑体" w:eastAsia="黑体" w:hAnsi="黑体" w:cs="黑体" w:hint="eastAsia"/>
          <w:color w:val="auto"/>
        </w:rPr>
        <w:t>5.5.3 向上转诊流程</w:t>
      </w:r>
      <w:bookmarkEnd w:id="72"/>
    </w:p>
    <w:p w14:paraId="79F9E490" w14:textId="77777777" w:rsidR="00100BB9" w:rsidRDefault="00000000">
      <w:pPr>
        <w:kinsoku/>
        <w:overflowPunct w:val="0"/>
        <w:topLinePunct/>
        <w:spacing w:line="360" w:lineRule="auto"/>
        <w:rPr>
          <w:rFonts w:ascii="宋体" w:eastAsia="宋体" w:hAnsi="宋体" w:cs="宋体"/>
          <w:color w:val="auto"/>
        </w:rPr>
      </w:pPr>
      <w:r>
        <w:rPr>
          <w:rFonts w:ascii="宋体" w:eastAsia="宋体" w:hAnsi="宋体" w:cs="宋体"/>
          <w:color w:val="auto"/>
        </w:rPr>
        <w:t>5.5.3</w:t>
      </w:r>
      <w:r>
        <w:rPr>
          <w:rFonts w:ascii="宋体" w:eastAsia="宋体" w:hAnsi="宋体" w:cs="宋体" w:hint="eastAsia"/>
          <w:color w:val="auto"/>
        </w:rPr>
        <w:t>.1 判断患者是否符合</w:t>
      </w:r>
      <w:bookmarkStart w:id="73" w:name="_Hlk190260017"/>
      <w:r>
        <w:rPr>
          <w:rFonts w:ascii="宋体" w:eastAsia="宋体" w:hAnsi="宋体" w:cs="宋体" w:hint="eastAsia"/>
          <w:color w:val="auto"/>
        </w:rPr>
        <w:t>向上转诊</w:t>
      </w:r>
      <w:bookmarkEnd w:id="73"/>
      <w:r>
        <w:rPr>
          <w:rFonts w:ascii="宋体" w:eastAsia="宋体" w:hAnsi="宋体" w:cs="宋体" w:hint="eastAsia"/>
          <w:color w:val="auto"/>
        </w:rPr>
        <w:t>条件。</w:t>
      </w:r>
    </w:p>
    <w:p w14:paraId="02C258C9" w14:textId="77777777" w:rsidR="00100BB9" w:rsidRDefault="00000000">
      <w:pPr>
        <w:kinsoku/>
        <w:overflowPunct w:val="0"/>
        <w:topLinePunct/>
        <w:spacing w:line="360" w:lineRule="auto"/>
        <w:rPr>
          <w:rFonts w:ascii="宋体" w:eastAsia="宋体" w:hAnsi="宋体" w:cs="宋体"/>
          <w:color w:val="auto"/>
        </w:rPr>
      </w:pPr>
      <w:bookmarkStart w:id="74" w:name="_Hlk190248141"/>
      <w:r>
        <w:rPr>
          <w:rFonts w:ascii="宋体" w:eastAsia="宋体" w:hAnsi="宋体" w:cs="宋体"/>
          <w:color w:val="auto"/>
        </w:rPr>
        <w:t>5.5.3.</w:t>
      </w:r>
      <w:r>
        <w:rPr>
          <w:rFonts w:ascii="宋体" w:eastAsia="宋体" w:hAnsi="宋体" w:cs="宋体" w:hint="eastAsia"/>
          <w:color w:val="auto"/>
        </w:rPr>
        <w:t xml:space="preserve">2 </w:t>
      </w:r>
      <w:bookmarkEnd w:id="74"/>
      <w:r>
        <w:rPr>
          <w:rFonts w:ascii="宋体" w:eastAsia="宋体" w:hAnsi="宋体" w:cs="宋体" w:hint="eastAsia"/>
          <w:color w:val="auto"/>
        </w:rPr>
        <w:t>经负责人和患者（或家属）同意后，登记、填写《转诊单》。</w:t>
      </w:r>
    </w:p>
    <w:p w14:paraId="74D4BCDB" w14:textId="77777777" w:rsidR="00100BB9" w:rsidRDefault="00000000">
      <w:pPr>
        <w:kinsoku/>
        <w:overflowPunct w:val="0"/>
        <w:topLinePunct/>
        <w:spacing w:line="360" w:lineRule="auto"/>
        <w:ind w:left="9"/>
        <w:rPr>
          <w:rFonts w:ascii="宋体" w:eastAsia="宋体" w:hAnsi="宋体" w:cs="宋体"/>
          <w:color w:val="auto"/>
        </w:rPr>
      </w:pPr>
      <w:r>
        <w:rPr>
          <w:rFonts w:ascii="宋体" w:eastAsia="宋体" w:hAnsi="宋体" w:cs="宋体"/>
          <w:color w:val="auto"/>
        </w:rPr>
        <w:t>5.5.3.</w:t>
      </w:r>
      <w:r>
        <w:rPr>
          <w:rFonts w:ascii="宋体" w:eastAsia="宋体" w:hAnsi="宋体" w:cs="宋体" w:hint="eastAsia"/>
          <w:color w:val="auto"/>
        </w:rPr>
        <w:t>3 与向上转诊医院联系好转诊事宜，确保患者安全转诊和病情、病案交接。</w:t>
      </w:r>
    </w:p>
    <w:p w14:paraId="205E135A" w14:textId="77777777" w:rsidR="00100BB9" w:rsidRDefault="00000000">
      <w:pPr>
        <w:kinsoku/>
        <w:overflowPunct w:val="0"/>
        <w:topLinePunct/>
        <w:spacing w:line="360" w:lineRule="auto"/>
        <w:rPr>
          <w:rFonts w:ascii="宋体" w:eastAsia="宋体" w:hAnsi="宋体" w:cs="宋体"/>
          <w:color w:val="auto"/>
        </w:rPr>
      </w:pPr>
      <w:bookmarkStart w:id="75" w:name="_Toc23158"/>
      <w:r>
        <w:rPr>
          <w:rFonts w:ascii="黑体" w:eastAsia="黑体" w:hAnsi="黑体" w:cs="黑体" w:hint="eastAsia"/>
          <w:color w:val="auto"/>
        </w:rPr>
        <w:t xml:space="preserve">5.5.4 </w:t>
      </w:r>
      <w:bookmarkStart w:id="76" w:name="_Hlk190260047"/>
      <w:r>
        <w:rPr>
          <w:rFonts w:ascii="黑体" w:eastAsia="黑体" w:hAnsi="黑体" w:cs="黑体" w:hint="eastAsia"/>
          <w:color w:val="auto"/>
        </w:rPr>
        <w:t>向下转诊</w:t>
      </w:r>
      <w:bookmarkEnd w:id="76"/>
      <w:r>
        <w:rPr>
          <w:rFonts w:ascii="黑体" w:eastAsia="黑体" w:hAnsi="黑体" w:cs="黑体" w:hint="eastAsia"/>
          <w:color w:val="auto"/>
        </w:rPr>
        <w:t>服务</w:t>
      </w:r>
      <w:bookmarkEnd w:id="75"/>
      <w:r>
        <w:rPr>
          <w:rFonts w:ascii="宋体" w:eastAsia="宋体" w:hAnsi="宋体" w:cs="宋体" w:hint="eastAsia"/>
          <w:color w:val="auto"/>
        </w:rPr>
        <w:t xml:space="preserve"> </w:t>
      </w:r>
    </w:p>
    <w:p w14:paraId="54191C91" w14:textId="77777777" w:rsidR="00100BB9" w:rsidRDefault="00000000">
      <w:pPr>
        <w:kinsoku/>
        <w:overflowPunct w:val="0"/>
        <w:topLinePunct/>
        <w:spacing w:line="360" w:lineRule="auto"/>
        <w:ind w:left="9"/>
        <w:rPr>
          <w:rFonts w:ascii="宋体" w:eastAsia="宋体" w:hAnsi="宋体" w:cs="宋体"/>
          <w:color w:val="auto"/>
        </w:rPr>
      </w:pPr>
      <w:r>
        <w:rPr>
          <w:rFonts w:ascii="宋体" w:eastAsia="宋体" w:hAnsi="宋体" w:cs="宋体"/>
          <w:color w:val="auto"/>
        </w:rPr>
        <w:t>5.5.</w:t>
      </w:r>
      <w:r>
        <w:rPr>
          <w:rFonts w:ascii="宋体" w:eastAsia="宋体" w:hAnsi="宋体" w:cs="宋体" w:hint="eastAsia"/>
          <w:color w:val="auto"/>
        </w:rPr>
        <w:t>4.1 经上级医院诊治后，符合下转标准的，向下转诊接受康复、护理、健康管理，不得拒绝为患者提供诊疗服务。</w:t>
      </w:r>
    </w:p>
    <w:p w14:paraId="6269BB58" w14:textId="77777777" w:rsidR="00100BB9" w:rsidRDefault="00000000">
      <w:pPr>
        <w:kinsoku/>
        <w:overflowPunct w:val="0"/>
        <w:topLinePunct/>
        <w:spacing w:line="360" w:lineRule="auto"/>
        <w:ind w:left="9"/>
        <w:rPr>
          <w:rFonts w:ascii="宋体" w:eastAsia="宋体" w:hAnsi="宋体" w:cs="宋体"/>
          <w:color w:val="auto"/>
        </w:rPr>
      </w:pPr>
      <w:r>
        <w:rPr>
          <w:rFonts w:ascii="宋体" w:eastAsia="宋体" w:hAnsi="宋体" w:cs="宋体"/>
          <w:color w:val="auto"/>
        </w:rPr>
        <w:t>5.5.</w:t>
      </w:r>
      <w:r>
        <w:rPr>
          <w:rFonts w:ascii="宋体" w:eastAsia="宋体" w:hAnsi="宋体" w:cs="宋体" w:hint="eastAsia"/>
          <w:color w:val="auto"/>
        </w:rPr>
        <w:t>4.2 严格执行上级医疗机构提供治疗方案，仔细观察病情变化，取得上级医院医师指导，调整治疗方案。</w:t>
      </w:r>
    </w:p>
    <w:p w14:paraId="0D45028D"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77" w:name="_Toc25009"/>
      <w:r>
        <w:rPr>
          <w:rFonts w:ascii="黑体" w:eastAsia="黑体" w:hAnsi="黑体" w:cs="黑体" w:hint="eastAsia"/>
          <w:color w:val="auto"/>
        </w:rPr>
        <w:t>5.6 其它相关诊疗服务</w:t>
      </w:r>
      <w:bookmarkEnd w:id="77"/>
    </w:p>
    <w:p w14:paraId="2B7F9E0F" w14:textId="77777777" w:rsidR="00100BB9" w:rsidRDefault="00000000">
      <w:pPr>
        <w:kinsoku/>
        <w:overflowPunct w:val="0"/>
        <w:topLinePunct/>
        <w:spacing w:line="360" w:lineRule="auto"/>
        <w:rPr>
          <w:rFonts w:asciiTheme="minorEastAsia" w:eastAsiaTheme="minorEastAsia" w:hAnsiTheme="minorEastAsia" w:cs="黑体"/>
          <w:color w:val="auto"/>
        </w:rPr>
      </w:pPr>
      <w:bookmarkStart w:id="78" w:name="_Toc13535"/>
      <w:r>
        <w:rPr>
          <w:rFonts w:asciiTheme="minorEastAsia" w:eastAsiaTheme="minorEastAsia" w:hAnsiTheme="minorEastAsia" w:cs="黑体"/>
          <w:color w:val="auto"/>
        </w:rPr>
        <w:t>5.6.1</w:t>
      </w:r>
      <w:bookmarkStart w:id="79" w:name="_Hlk190260489"/>
      <w:r>
        <w:rPr>
          <w:rFonts w:asciiTheme="minorEastAsia" w:eastAsiaTheme="minorEastAsia" w:hAnsiTheme="minorEastAsia" w:cs="黑体" w:hint="eastAsia"/>
          <w:color w:val="auto"/>
        </w:rPr>
        <w:t xml:space="preserve"> 传染病及</w:t>
      </w:r>
      <w:bookmarkEnd w:id="79"/>
      <w:r>
        <w:rPr>
          <w:rFonts w:asciiTheme="minorEastAsia" w:eastAsiaTheme="minorEastAsia" w:hAnsiTheme="minorEastAsia" w:cs="黑体" w:hint="eastAsia"/>
          <w:color w:val="auto"/>
        </w:rPr>
        <w:t>突发公共卫生事件</w:t>
      </w:r>
      <w:bookmarkStart w:id="80" w:name="_Hlk190283267"/>
      <w:r>
        <w:rPr>
          <w:rFonts w:asciiTheme="minorEastAsia" w:eastAsiaTheme="minorEastAsia" w:hAnsiTheme="minorEastAsia" w:cs="黑体" w:hint="eastAsia"/>
          <w:color w:val="auto"/>
        </w:rPr>
        <w:t>相关诊疗服务</w:t>
      </w:r>
      <w:bookmarkEnd w:id="78"/>
      <w:bookmarkEnd w:id="80"/>
    </w:p>
    <w:p w14:paraId="59DF8030" w14:textId="77777777" w:rsidR="00100BB9" w:rsidRDefault="00000000">
      <w:pPr>
        <w:kinsoku/>
        <w:overflowPunct w:val="0"/>
        <w:topLinePunct/>
        <w:spacing w:line="360" w:lineRule="auto"/>
        <w:ind w:left="11"/>
        <w:rPr>
          <w:rFonts w:asciiTheme="minorEastAsia" w:eastAsiaTheme="minorEastAsia" w:hAnsiTheme="minorEastAsia" w:cs="宋体"/>
          <w:color w:val="auto"/>
        </w:rPr>
      </w:pPr>
      <w:bookmarkStart w:id="81" w:name="_Hlk190266486"/>
      <w:r>
        <w:rPr>
          <w:rFonts w:asciiTheme="minorEastAsia" w:eastAsiaTheme="minorEastAsia" w:hAnsiTheme="minorEastAsia" w:cs="宋体"/>
          <w:color w:val="auto"/>
        </w:rPr>
        <w:lastRenderedPageBreak/>
        <w:t>5.6.1.</w:t>
      </w:r>
      <w:r>
        <w:rPr>
          <w:rFonts w:asciiTheme="minorEastAsia" w:eastAsiaTheme="minorEastAsia" w:hAnsiTheme="minorEastAsia" w:cs="宋体" w:hint="eastAsia"/>
          <w:color w:val="auto"/>
        </w:rPr>
        <w:t>1</w:t>
      </w:r>
      <w:bookmarkEnd w:id="81"/>
      <w:r>
        <w:rPr>
          <w:rFonts w:asciiTheme="minorEastAsia" w:eastAsiaTheme="minorEastAsia" w:hAnsiTheme="minorEastAsia" w:cs="宋体" w:hint="eastAsia"/>
          <w:color w:val="auto"/>
        </w:rPr>
        <w:t xml:space="preserve"> 当发现疑似传染病和突发公共卫生事件时，做到早发现、早报告、早隔离，绝对不能或授意他人隐瞒、缓报、谎报。</w:t>
      </w:r>
    </w:p>
    <w:p w14:paraId="6E458A00" w14:textId="77777777" w:rsidR="00100BB9" w:rsidRDefault="00000000">
      <w:pPr>
        <w:kinsoku/>
        <w:overflowPunct w:val="0"/>
        <w:topLinePunct/>
        <w:spacing w:line="360" w:lineRule="auto"/>
        <w:rPr>
          <w:rFonts w:asciiTheme="minorEastAsia" w:eastAsiaTheme="minorEastAsia" w:hAnsiTheme="minorEastAsia" w:cs="宋体"/>
          <w:color w:val="auto"/>
        </w:rPr>
      </w:pPr>
      <w:bookmarkStart w:id="82" w:name="_Hlk190267036"/>
      <w:r>
        <w:rPr>
          <w:rFonts w:asciiTheme="minorEastAsia" w:eastAsiaTheme="minorEastAsia" w:hAnsiTheme="minorEastAsia" w:cs="宋体"/>
          <w:color w:val="auto"/>
        </w:rPr>
        <w:t>5.6.1.</w:t>
      </w:r>
      <w:r>
        <w:rPr>
          <w:rFonts w:asciiTheme="minorEastAsia" w:eastAsiaTheme="minorEastAsia" w:hAnsiTheme="minorEastAsia" w:cs="宋体" w:hint="eastAsia"/>
          <w:color w:val="auto"/>
        </w:rPr>
        <w:t xml:space="preserve">2 </w:t>
      </w:r>
      <w:bookmarkEnd w:id="82"/>
      <w:r>
        <w:rPr>
          <w:rFonts w:asciiTheme="minorEastAsia" w:eastAsiaTheme="minorEastAsia" w:hAnsiTheme="minorEastAsia" w:cs="宋体" w:hint="eastAsia"/>
          <w:color w:val="auto"/>
        </w:rPr>
        <w:t xml:space="preserve"> 在诊疗服务或转诊过程中，严格执行各项制度和措施，做好人员防护，防止交叉感染的发生，同时对污物、污水按规定进行无害化处理。</w:t>
      </w:r>
    </w:p>
    <w:p w14:paraId="7CCC16A9" w14:textId="77777777" w:rsidR="00100BB9" w:rsidRDefault="00000000">
      <w:pPr>
        <w:kinsoku/>
        <w:overflowPunct w:val="0"/>
        <w:topLinePunct/>
        <w:spacing w:line="360" w:lineRule="auto"/>
        <w:ind w:left="11"/>
        <w:rPr>
          <w:rFonts w:asciiTheme="minorEastAsia" w:eastAsiaTheme="minorEastAsia" w:hAnsiTheme="minorEastAsia" w:cs="宋体"/>
          <w:color w:val="auto"/>
        </w:rPr>
      </w:pPr>
      <w:r>
        <w:rPr>
          <w:rFonts w:asciiTheme="minorEastAsia" w:eastAsiaTheme="minorEastAsia" w:hAnsiTheme="minorEastAsia" w:cs="宋体"/>
          <w:color w:val="auto"/>
        </w:rPr>
        <w:t>5.6.1.</w:t>
      </w:r>
      <w:r>
        <w:rPr>
          <w:rFonts w:asciiTheme="minorEastAsia" w:eastAsiaTheme="minorEastAsia" w:hAnsiTheme="minorEastAsia" w:cs="宋体" w:hint="eastAsia"/>
          <w:color w:val="auto"/>
        </w:rPr>
        <w:t>3 发生传染病疫情及突发公共卫生事件必须服从卫生健康行政部门统筹安排，承担村卫生室在公共卫生事件中责任与使命。</w:t>
      </w:r>
    </w:p>
    <w:p w14:paraId="3C8E4A8E"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5.6.1.4 承担传染病疫情及突发公共卫生事件监测信息报告任务。</w:t>
      </w:r>
    </w:p>
    <w:p w14:paraId="39CEF87C" w14:textId="77777777" w:rsidR="00100BB9" w:rsidRDefault="00000000">
      <w:pPr>
        <w:kinsoku/>
        <w:overflowPunct w:val="0"/>
        <w:topLinePunct/>
        <w:spacing w:line="360" w:lineRule="auto"/>
        <w:rPr>
          <w:rFonts w:ascii="黑体" w:eastAsia="黑体" w:hAnsi="黑体" w:cs="黑体"/>
          <w:color w:val="auto"/>
        </w:rPr>
      </w:pPr>
      <w:bookmarkStart w:id="83" w:name="_Toc12899"/>
      <w:r>
        <w:rPr>
          <w:rFonts w:ascii="黑体" w:eastAsia="黑体" w:hAnsi="黑体" w:cs="黑体" w:hint="eastAsia"/>
          <w:color w:val="auto"/>
        </w:rPr>
        <w:t>5.6.2 精神障碍相关诊疗服务</w:t>
      </w:r>
      <w:bookmarkEnd w:id="83"/>
    </w:p>
    <w:p w14:paraId="541F9126" w14:textId="77777777" w:rsidR="00100BB9" w:rsidRDefault="00000000">
      <w:pPr>
        <w:kinsoku/>
        <w:overflowPunct w:val="0"/>
        <w:topLinePunct/>
        <w:spacing w:line="360" w:lineRule="auto"/>
        <w:rPr>
          <w:rFonts w:asciiTheme="minorEastAsia" w:eastAsiaTheme="minorEastAsia" w:hAnsiTheme="minorEastAsia" w:cs="宋体"/>
          <w:color w:val="auto"/>
        </w:rPr>
      </w:pPr>
      <w:bookmarkStart w:id="84" w:name="_Hlk190248726"/>
      <w:r>
        <w:rPr>
          <w:rFonts w:asciiTheme="minorEastAsia" w:eastAsiaTheme="minorEastAsia" w:hAnsiTheme="minorEastAsia" w:cs="宋体" w:hint="eastAsia"/>
          <w:color w:val="auto"/>
        </w:rPr>
        <w:t>5.6.2.1</w:t>
      </w:r>
      <w:bookmarkEnd w:id="84"/>
      <w:r>
        <w:rPr>
          <w:rFonts w:asciiTheme="minorEastAsia" w:eastAsiaTheme="minorEastAsia" w:hAnsiTheme="minorEastAsia" w:cs="宋体" w:hint="eastAsia"/>
          <w:color w:val="auto"/>
        </w:rPr>
        <w:t xml:space="preserve"> 协同精神卫生医疗机构开展严重精神障碍疑似患者筛查和登记，交换患者信息。</w:t>
      </w:r>
    </w:p>
    <w:p w14:paraId="5A10526B"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color w:val="auto"/>
        </w:rPr>
        <w:t>5.6.2.</w:t>
      </w:r>
      <w:r>
        <w:rPr>
          <w:rFonts w:asciiTheme="minorEastAsia" w:eastAsiaTheme="minorEastAsia" w:hAnsiTheme="minorEastAsia" w:cs="宋体" w:hint="eastAsia"/>
          <w:color w:val="auto"/>
        </w:rPr>
        <w:t>2 全面了解在册患者和家庭的基本情况，协助解决患者管理、治疗、康复和生活中的难题。</w:t>
      </w:r>
    </w:p>
    <w:p w14:paraId="3F36B720"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5.6.2.3 协助精神卫生医疗机构开展应急医疗处置，接受专业技术指导，及时转诊病情不稳定患者。</w:t>
      </w:r>
    </w:p>
    <w:p w14:paraId="311C21D0"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5.6.2.4 组织开展服务范围内居民精神卫生健康教育活动。</w:t>
      </w:r>
    </w:p>
    <w:p w14:paraId="1F4A0494"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 xml:space="preserve">5.6.2.4 协助对患者进行随访管理、分类干预、健康体检等。 </w:t>
      </w:r>
    </w:p>
    <w:p w14:paraId="759E5756" w14:textId="77777777" w:rsidR="00100BB9" w:rsidRDefault="00000000">
      <w:pPr>
        <w:kinsoku/>
        <w:overflowPunct w:val="0"/>
        <w:topLinePunct/>
        <w:spacing w:line="360" w:lineRule="auto"/>
        <w:rPr>
          <w:rFonts w:asciiTheme="minorEastAsia" w:eastAsiaTheme="minorEastAsia" w:hAnsiTheme="minorEastAsia" w:cs="宋体"/>
          <w:color w:val="auto"/>
        </w:rPr>
      </w:pPr>
      <w:r>
        <w:rPr>
          <w:rFonts w:asciiTheme="minorEastAsia" w:eastAsiaTheme="minorEastAsia" w:hAnsiTheme="minorEastAsia" w:cs="宋体" w:hint="eastAsia"/>
          <w:color w:val="auto"/>
        </w:rPr>
        <w:t>5.6.2.5 优先为严重精神障碍患者开展家庭医师签约服务。</w:t>
      </w:r>
    </w:p>
    <w:p w14:paraId="56897993" w14:textId="77777777" w:rsidR="00100BB9" w:rsidRDefault="00000000">
      <w:pPr>
        <w:kinsoku/>
        <w:overflowPunct w:val="0"/>
        <w:topLinePunct/>
        <w:spacing w:line="360" w:lineRule="auto"/>
        <w:rPr>
          <w:rFonts w:ascii="黑体" w:eastAsia="黑体" w:hAnsi="黑体" w:cs="黑体"/>
          <w:color w:val="auto"/>
        </w:rPr>
      </w:pPr>
      <w:bookmarkStart w:id="85" w:name="_Hlk190428867"/>
      <w:bookmarkStart w:id="86" w:name="_Toc32670"/>
      <w:r>
        <w:rPr>
          <w:rFonts w:ascii="黑体" w:eastAsia="黑体" w:hAnsi="黑体" w:cs="黑体" w:hint="eastAsia"/>
          <w:color w:val="auto"/>
        </w:rPr>
        <w:t>5.6.3</w:t>
      </w:r>
      <w:bookmarkEnd w:id="85"/>
      <w:r>
        <w:rPr>
          <w:rFonts w:ascii="黑体" w:eastAsia="黑体" w:hAnsi="黑体" w:cs="黑体" w:hint="eastAsia"/>
          <w:color w:val="auto"/>
        </w:rPr>
        <w:t xml:space="preserve"> 妇幼儿童保健相关诊疗服务</w:t>
      </w:r>
      <w:bookmarkEnd w:id="86"/>
    </w:p>
    <w:p w14:paraId="14E6EB34" w14:textId="77777777" w:rsidR="0048100A" w:rsidRPr="0048100A" w:rsidRDefault="0048100A" w:rsidP="0048100A">
      <w:pPr>
        <w:kinsoku/>
        <w:overflowPunct w:val="0"/>
        <w:topLinePunct/>
        <w:spacing w:line="360" w:lineRule="auto"/>
        <w:rPr>
          <w:rFonts w:asciiTheme="minorEastAsia" w:eastAsiaTheme="minorEastAsia" w:hAnsiTheme="minorEastAsia" w:cs="宋体"/>
          <w:color w:val="auto"/>
        </w:rPr>
      </w:pPr>
      <w:r w:rsidRPr="0048100A">
        <w:rPr>
          <w:rFonts w:asciiTheme="minorEastAsia" w:eastAsiaTheme="minorEastAsia" w:hAnsiTheme="minorEastAsia" w:cs="宋体"/>
          <w:color w:val="auto"/>
        </w:rPr>
        <w:t xml:space="preserve">5.6.3.1 </w:t>
      </w:r>
      <w:r w:rsidRPr="0048100A">
        <w:rPr>
          <w:rFonts w:asciiTheme="minorEastAsia" w:eastAsiaTheme="minorEastAsia" w:hAnsiTheme="minorEastAsia" w:cs="宋体" w:hint="eastAsia"/>
          <w:color w:val="auto"/>
        </w:rPr>
        <w:t>协助加强妇幼保健和计划生育技术指导工作，动员怀孕妇女进行孕产期保健管理，应及时做好孕产妇健康手册登记工作。</w:t>
      </w:r>
    </w:p>
    <w:p w14:paraId="79D9D4D2" w14:textId="77777777" w:rsidR="0048100A" w:rsidRPr="0048100A" w:rsidRDefault="0048100A" w:rsidP="0048100A">
      <w:pPr>
        <w:kinsoku/>
        <w:overflowPunct w:val="0"/>
        <w:topLinePunct/>
        <w:spacing w:line="360" w:lineRule="auto"/>
        <w:rPr>
          <w:rFonts w:asciiTheme="minorEastAsia" w:eastAsiaTheme="minorEastAsia" w:hAnsiTheme="minorEastAsia" w:cs="宋体"/>
          <w:color w:val="auto"/>
        </w:rPr>
      </w:pPr>
      <w:r w:rsidRPr="0048100A">
        <w:rPr>
          <w:rFonts w:asciiTheme="minorEastAsia" w:eastAsiaTheme="minorEastAsia" w:hAnsiTheme="minorEastAsia" w:cs="宋体"/>
          <w:color w:val="auto"/>
        </w:rPr>
        <w:t xml:space="preserve">5.6.3.2 </w:t>
      </w:r>
      <w:r w:rsidRPr="0048100A">
        <w:rPr>
          <w:rFonts w:asciiTheme="minorEastAsia" w:eastAsiaTheme="minorEastAsia" w:hAnsiTheme="minorEastAsia" w:cs="宋体" w:hint="eastAsia"/>
          <w:color w:val="auto"/>
        </w:rPr>
        <w:t>配合做好孕前和孕早期增补叶酸政策宣传、药物发放、使用指导工作。</w:t>
      </w:r>
    </w:p>
    <w:p w14:paraId="34C67F90" w14:textId="77777777" w:rsidR="0048100A" w:rsidRPr="0048100A" w:rsidRDefault="0048100A" w:rsidP="0048100A">
      <w:pPr>
        <w:kinsoku/>
        <w:overflowPunct w:val="0"/>
        <w:topLinePunct/>
        <w:spacing w:line="360" w:lineRule="auto"/>
        <w:rPr>
          <w:rFonts w:asciiTheme="minorEastAsia" w:eastAsiaTheme="minorEastAsia" w:hAnsiTheme="minorEastAsia" w:cs="宋体"/>
          <w:color w:val="auto"/>
        </w:rPr>
      </w:pPr>
      <w:r w:rsidRPr="0048100A">
        <w:rPr>
          <w:rFonts w:asciiTheme="minorEastAsia" w:eastAsiaTheme="minorEastAsia" w:hAnsiTheme="minorEastAsia" w:cs="宋体"/>
          <w:color w:val="auto"/>
        </w:rPr>
        <w:t xml:space="preserve">5.6.3.3 </w:t>
      </w:r>
      <w:r w:rsidRPr="0048100A">
        <w:rPr>
          <w:rFonts w:asciiTheme="minorEastAsia" w:eastAsiaTheme="minorEastAsia" w:hAnsiTheme="minorEastAsia" w:cs="宋体" w:hint="eastAsia"/>
          <w:color w:val="auto"/>
        </w:rPr>
        <w:t>协助做好产后访视、母乳喂养指导、新生儿访视和新生儿疾病筛查等工作，发现母婴有异常情况要及时转上级卫生健康机构处理。</w:t>
      </w:r>
    </w:p>
    <w:p w14:paraId="3E189A25" w14:textId="77777777" w:rsidR="0048100A" w:rsidRPr="0048100A" w:rsidRDefault="0048100A" w:rsidP="0048100A">
      <w:pPr>
        <w:kinsoku/>
        <w:overflowPunct w:val="0"/>
        <w:topLinePunct/>
        <w:spacing w:line="360" w:lineRule="auto"/>
        <w:rPr>
          <w:rFonts w:asciiTheme="minorEastAsia" w:eastAsiaTheme="minorEastAsia" w:hAnsiTheme="minorEastAsia" w:cs="宋体"/>
          <w:color w:val="auto"/>
        </w:rPr>
      </w:pPr>
      <w:r w:rsidRPr="0048100A">
        <w:rPr>
          <w:rFonts w:asciiTheme="minorEastAsia" w:eastAsiaTheme="minorEastAsia" w:hAnsiTheme="minorEastAsia" w:cs="宋体"/>
          <w:color w:val="auto"/>
        </w:rPr>
        <w:t xml:space="preserve">5.6.3.4 </w:t>
      </w:r>
      <w:r w:rsidRPr="0048100A">
        <w:rPr>
          <w:rFonts w:asciiTheme="minorEastAsia" w:eastAsiaTheme="minorEastAsia" w:hAnsiTheme="minorEastAsia" w:cs="宋体" w:hint="eastAsia"/>
          <w:color w:val="auto"/>
        </w:rPr>
        <w:t>配合乡镇医院做好妇女疾病筛查。</w:t>
      </w:r>
    </w:p>
    <w:p w14:paraId="5283B93A" w14:textId="50DE4752" w:rsidR="0048100A" w:rsidRPr="0048100A" w:rsidRDefault="0048100A" w:rsidP="0048100A">
      <w:pPr>
        <w:kinsoku/>
        <w:overflowPunct w:val="0"/>
        <w:topLinePunct/>
        <w:spacing w:line="360" w:lineRule="auto"/>
        <w:rPr>
          <w:rFonts w:asciiTheme="minorEastAsia" w:eastAsiaTheme="minorEastAsia" w:hAnsiTheme="minorEastAsia" w:cs="宋体"/>
          <w:color w:val="auto"/>
        </w:rPr>
      </w:pPr>
      <w:r w:rsidRPr="0048100A">
        <w:rPr>
          <w:rFonts w:asciiTheme="minorEastAsia" w:eastAsiaTheme="minorEastAsia" w:hAnsiTheme="minorEastAsia" w:cs="宋体"/>
          <w:color w:val="auto"/>
        </w:rPr>
        <w:t xml:space="preserve">5.6.3.5 </w:t>
      </w:r>
      <w:r w:rsidRPr="0048100A">
        <w:rPr>
          <w:rFonts w:asciiTheme="minorEastAsia" w:eastAsiaTheme="minorEastAsia" w:hAnsiTheme="minorEastAsia" w:cs="宋体" w:hint="eastAsia"/>
          <w:color w:val="auto"/>
        </w:rPr>
        <w:t>协助开展儿童生长发育监测等工作，协助开展儿童贫血、肥胖、视力筛查等情况登记与统计工作。</w:t>
      </w:r>
    </w:p>
    <w:p w14:paraId="36575D8F" w14:textId="77777777" w:rsidR="00100BB9" w:rsidRDefault="00000000">
      <w:pPr>
        <w:kinsoku/>
        <w:overflowPunct w:val="0"/>
        <w:topLinePunct/>
        <w:spacing w:line="360" w:lineRule="auto"/>
        <w:rPr>
          <w:rFonts w:ascii="黑体" w:eastAsia="黑体" w:hAnsi="黑体" w:cs="黑体"/>
          <w:color w:val="auto"/>
        </w:rPr>
      </w:pPr>
      <w:bookmarkStart w:id="87" w:name="_Toc1483"/>
      <w:r>
        <w:rPr>
          <w:rFonts w:ascii="黑体" w:eastAsia="黑体" w:hAnsi="黑体" w:cs="黑体" w:hint="eastAsia"/>
          <w:color w:val="auto"/>
        </w:rPr>
        <w:t>5.6.4 慢性病健康管理相关诊疗服务</w:t>
      </w:r>
      <w:bookmarkEnd w:id="87"/>
    </w:p>
    <w:p w14:paraId="50AD01CD" w14:textId="77777777" w:rsidR="00100BB9" w:rsidRDefault="00000000">
      <w:pPr>
        <w:kinsoku/>
        <w:overflowPunct w:val="0"/>
        <w:topLinePunct/>
        <w:spacing w:line="360" w:lineRule="auto"/>
        <w:ind w:firstLineChars="200" w:firstLine="420"/>
        <w:rPr>
          <w:rFonts w:asciiTheme="minorEastAsia" w:eastAsiaTheme="minorEastAsia" w:hAnsiTheme="minorEastAsia" w:cs="宋体"/>
          <w:color w:val="auto"/>
        </w:rPr>
      </w:pPr>
      <w:r>
        <w:rPr>
          <w:rFonts w:asciiTheme="minorEastAsia" w:eastAsiaTheme="minorEastAsia" w:hAnsiTheme="minorEastAsia" w:cs="宋体" w:hint="eastAsia"/>
          <w:color w:val="auto"/>
        </w:rPr>
        <w:t>以慢性病患者为主要服务对象，为患者提供基本医疗、随访和健康教育服务。参照</w:t>
      </w:r>
      <w:r>
        <w:rPr>
          <w:rFonts w:asciiTheme="minorEastAsia" w:eastAsiaTheme="minorEastAsia" w:hAnsiTheme="minorEastAsia" w:cs="宋体"/>
          <w:color w:val="auto"/>
        </w:rPr>
        <w:t>慢性病健康管理规范（T/CHAA007-2019）</w:t>
      </w:r>
    </w:p>
    <w:p w14:paraId="182B00EC" w14:textId="77777777" w:rsidR="00100BB9" w:rsidRDefault="00000000">
      <w:pPr>
        <w:kinsoku/>
        <w:overflowPunct w:val="0"/>
        <w:topLinePunct/>
        <w:spacing w:line="360" w:lineRule="auto"/>
        <w:rPr>
          <w:rFonts w:ascii="黑体" w:eastAsia="黑体" w:hAnsi="黑体" w:cs="黑体"/>
          <w:color w:val="auto"/>
        </w:rPr>
      </w:pPr>
      <w:bookmarkStart w:id="88" w:name="_Toc11289"/>
      <w:r>
        <w:rPr>
          <w:rFonts w:ascii="黑体" w:eastAsia="黑体" w:hAnsi="黑体" w:cs="黑体" w:hint="eastAsia"/>
          <w:color w:val="auto"/>
        </w:rPr>
        <w:t>5.6.5 家庭医生签约服务相关诊疗服务</w:t>
      </w:r>
      <w:bookmarkEnd w:id="88"/>
    </w:p>
    <w:p w14:paraId="44CF2358" w14:textId="77777777" w:rsidR="00100BB9" w:rsidRDefault="00000000">
      <w:pPr>
        <w:kinsoku/>
        <w:overflowPunct w:val="0"/>
        <w:topLinePunct/>
        <w:spacing w:line="360" w:lineRule="auto"/>
        <w:ind w:firstLineChars="200" w:firstLine="420"/>
        <w:rPr>
          <w:rFonts w:ascii="宋体" w:eastAsia="宋体" w:hAnsi="宋体" w:cs="宋体"/>
          <w:color w:val="auto"/>
        </w:rPr>
      </w:pPr>
      <w:r>
        <w:rPr>
          <w:rFonts w:ascii="宋体" w:eastAsia="宋体" w:hAnsi="宋体" w:cs="宋体" w:hint="eastAsia"/>
          <w:color w:val="auto"/>
        </w:rPr>
        <w:t>配合家庭医生团队开展基本医疗和公共卫生服务，协助家庭医生团队开展诊疗、签约居民的转诊与随访、健康数据收集与统计等服务，定期更新和维护签约居民电子健康档案。</w:t>
      </w:r>
    </w:p>
    <w:p w14:paraId="598BB6FE" w14:textId="77777777" w:rsidR="00100BB9" w:rsidRDefault="00000000">
      <w:pPr>
        <w:tabs>
          <w:tab w:val="left" w:pos="201"/>
        </w:tabs>
        <w:kinsoku/>
        <w:overflowPunct w:val="0"/>
        <w:topLinePunct/>
        <w:spacing w:beforeLines="50" w:before="120" w:afterLines="50" w:after="120" w:line="360" w:lineRule="auto"/>
        <w:outlineLvl w:val="0"/>
        <w:rPr>
          <w:rFonts w:ascii="黑体" w:eastAsia="黑体" w:hAnsi="黑体" w:cs="黑体"/>
          <w:color w:val="auto"/>
        </w:rPr>
      </w:pPr>
      <w:bookmarkStart w:id="89" w:name="_Toc31831"/>
      <w:bookmarkStart w:id="90" w:name="_Toc18268"/>
      <w:r>
        <w:rPr>
          <w:rFonts w:ascii="黑体" w:eastAsia="黑体" w:hAnsi="黑体" w:cs="黑体" w:hint="eastAsia"/>
          <w:color w:val="auto"/>
        </w:rPr>
        <w:t>6</w:t>
      </w:r>
      <w:r>
        <w:rPr>
          <w:rFonts w:ascii="黑体" w:eastAsia="黑体" w:hAnsi="黑体" w:cs="黑体" w:hint="eastAsia"/>
          <w:color w:val="auto"/>
        </w:rPr>
        <w:tab/>
        <w:t xml:space="preserve"> 质量控制</w:t>
      </w:r>
      <w:bookmarkEnd w:id="89"/>
      <w:r>
        <w:rPr>
          <w:rFonts w:ascii="黑体" w:eastAsia="黑体" w:hAnsi="黑体" w:cs="黑体" w:hint="eastAsia"/>
          <w:color w:val="auto"/>
        </w:rPr>
        <w:t>与反馈</w:t>
      </w:r>
      <w:bookmarkEnd w:id="90"/>
    </w:p>
    <w:p w14:paraId="5FF807D0" w14:textId="77777777" w:rsidR="00100BB9" w:rsidRDefault="00000000">
      <w:pPr>
        <w:kinsoku/>
        <w:overflowPunct w:val="0"/>
        <w:topLinePunct/>
        <w:spacing w:afterLines="50" w:after="120" w:line="360" w:lineRule="auto"/>
        <w:outlineLvl w:val="1"/>
        <w:rPr>
          <w:rFonts w:ascii="黑体" w:eastAsia="黑体" w:hAnsi="黑体" w:cs="黑体"/>
          <w:color w:val="auto"/>
        </w:rPr>
      </w:pPr>
      <w:bookmarkStart w:id="91" w:name="_Toc24828"/>
      <w:r>
        <w:rPr>
          <w:rFonts w:ascii="黑体" w:eastAsia="黑体" w:hAnsi="黑体" w:cs="黑体" w:hint="eastAsia"/>
          <w:color w:val="auto"/>
        </w:rPr>
        <w:t>6.1 质量控制小组</w:t>
      </w:r>
      <w:bookmarkEnd w:id="91"/>
    </w:p>
    <w:p w14:paraId="495092B9"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t>以紧密型医共体单位成员组成医疗质</w:t>
      </w:r>
      <w:bookmarkStart w:id="92" w:name="_Hlk190244099"/>
      <w:r>
        <w:rPr>
          <w:rFonts w:ascii="宋体" w:eastAsia="宋体" w:hAnsi="宋体" w:cs="宋体" w:hint="eastAsia"/>
          <w:color w:val="auto"/>
        </w:rPr>
        <w:t>量控制</w:t>
      </w:r>
      <w:bookmarkEnd w:id="92"/>
      <w:r>
        <w:rPr>
          <w:rFonts w:ascii="宋体" w:eastAsia="宋体" w:hAnsi="宋体" w:cs="宋体" w:hint="eastAsia"/>
          <w:color w:val="auto"/>
        </w:rPr>
        <w:t>小组全面监控村卫生室诊疗服务质量。</w:t>
      </w:r>
    </w:p>
    <w:p w14:paraId="3319AD15" w14:textId="77777777" w:rsidR="00100BB9" w:rsidRDefault="00000000">
      <w:pPr>
        <w:kinsoku/>
        <w:overflowPunct w:val="0"/>
        <w:topLinePunct/>
        <w:spacing w:afterLines="50" w:after="120" w:line="360" w:lineRule="auto"/>
        <w:outlineLvl w:val="1"/>
        <w:rPr>
          <w:rFonts w:ascii="黑体" w:eastAsia="黑体" w:hAnsi="黑体" w:cs="黑体"/>
          <w:color w:val="auto"/>
        </w:rPr>
      </w:pPr>
      <w:bookmarkStart w:id="93" w:name="_Toc20495"/>
      <w:r>
        <w:rPr>
          <w:rFonts w:ascii="黑体" w:eastAsia="黑体" w:hAnsi="黑体" w:cs="黑体" w:hint="eastAsia"/>
          <w:color w:val="auto"/>
        </w:rPr>
        <w:t>6.2 小组工作内容</w:t>
      </w:r>
      <w:bookmarkEnd w:id="93"/>
    </w:p>
    <w:p w14:paraId="7B11CB5A"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lastRenderedPageBreak/>
        <w:t>6.2.1 定期负责对病历和处方进行审查，重点关注病历记录的完整性、准确性、清晰度等方面，以及处方书写的规范性、准确性、安全性等方面。</w:t>
      </w:r>
    </w:p>
    <w:p w14:paraId="74B33BE5"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t>6.2.2 对于病情复杂、诊断困难或者治疗无效的疑难病例，以及死亡病例，质量控制小组应当组织专家进行讨论。</w:t>
      </w:r>
    </w:p>
    <w:p w14:paraId="1B0DB84E"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t>6.2.3 质量控制小组应指导村卫生室高风险病例诊疗，提高诊疗水平，避免医疗纠纷的发生。</w:t>
      </w:r>
    </w:p>
    <w:p w14:paraId="78644267" w14:textId="77777777" w:rsidR="00100BB9" w:rsidRDefault="00000000">
      <w:pPr>
        <w:kinsoku/>
        <w:overflowPunct w:val="0"/>
        <w:topLinePunct/>
        <w:spacing w:line="360" w:lineRule="auto"/>
        <w:ind w:left="11" w:firstLine="425"/>
        <w:rPr>
          <w:rFonts w:ascii="宋体" w:eastAsia="宋体" w:hAnsi="宋体" w:cs="宋体"/>
          <w:color w:val="auto"/>
        </w:rPr>
      </w:pPr>
      <w:bookmarkStart w:id="94" w:name="_Hlk190122473"/>
      <w:r>
        <w:rPr>
          <w:rFonts w:ascii="宋体" w:eastAsia="宋体" w:hAnsi="宋体" w:cs="宋体" w:hint="eastAsia"/>
          <w:color w:val="auto"/>
        </w:rPr>
        <w:t>6.2.4</w:t>
      </w:r>
      <w:bookmarkEnd w:id="94"/>
      <w:r>
        <w:rPr>
          <w:rFonts w:ascii="宋体" w:eastAsia="宋体" w:hAnsi="宋体" w:cs="宋体" w:hint="eastAsia"/>
          <w:color w:val="auto"/>
        </w:rPr>
        <w:t xml:space="preserve"> 质量控制小组定期总结和剖析村卫生室发生的医疗事故、医疗差错和医疗隐患。制定相应的质量改进措施。</w:t>
      </w:r>
    </w:p>
    <w:p w14:paraId="395460DB" w14:textId="77777777" w:rsidR="00100BB9" w:rsidRDefault="00000000">
      <w:pPr>
        <w:kinsoku/>
        <w:overflowPunct w:val="0"/>
        <w:topLinePunct/>
        <w:spacing w:beforeLines="50" w:before="120" w:afterLines="50" w:after="120" w:line="360" w:lineRule="auto"/>
        <w:outlineLvl w:val="1"/>
        <w:rPr>
          <w:rFonts w:ascii="黑体" w:eastAsia="黑体" w:hAnsi="黑体" w:cs="黑体"/>
          <w:color w:val="auto"/>
        </w:rPr>
      </w:pPr>
      <w:bookmarkStart w:id="95" w:name="_Toc5230"/>
      <w:bookmarkStart w:id="96" w:name="_Hlk190439635"/>
      <w:r>
        <w:rPr>
          <w:rFonts w:ascii="黑体" w:eastAsia="黑体" w:hAnsi="黑体" w:cs="黑体" w:hint="eastAsia"/>
          <w:color w:val="auto"/>
        </w:rPr>
        <w:t>6.3 满意度调查</w:t>
      </w:r>
      <w:bookmarkEnd w:id="95"/>
    </w:p>
    <w:bookmarkEnd w:id="96"/>
    <w:p w14:paraId="751479B6" w14:textId="77777777" w:rsidR="00100BB9" w:rsidRDefault="00000000">
      <w:pPr>
        <w:kinsoku/>
        <w:overflowPunct w:val="0"/>
        <w:topLinePunct/>
        <w:spacing w:line="360" w:lineRule="auto"/>
        <w:ind w:left="11" w:firstLine="425"/>
        <w:rPr>
          <w:rFonts w:ascii="宋体" w:eastAsia="宋体" w:hAnsi="宋体" w:cs="宋体"/>
          <w:color w:val="auto"/>
        </w:rPr>
      </w:pPr>
      <w:r>
        <w:rPr>
          <w:rFonts w:ascii="宋体" w:eastAsia="宋体" w:hAnsi="宋体" w:cs="宋体" w:hint="eastAsia"/>
          <w:color w:val="auto"/>
        </w:rPr>
        <w:t>质量控制小组定期开展居民满意度调查，内容包括机构环境、服务质量、服务态度、服务项目等的满意度。</w:t>
      </w:r>
    </w:p>
    <w:p w14:paraId="2D8E3840" w14:textId="77777777" w:rsidR="00100BB9" w:rsidRDefault="00100BB9">
      <w:pPr>
        <w:kinsoku/>
        <w:overflowPunct w:val="0"/>
        <w:topLinePunct/>
        <w:spacing w:before="69" w:line="480" w:lineRule="auto"/>
        <w:ind w:left="9" w:firstLine="428"/>
        <w:rPr>
          <w:rFonts w:ascii="宋体" w:eastAsia="宋体" w:hAnsi="宋体" w:cs="宋体"/>
          <w:color w:val="auto"/>
        </w:rPr>
      </w:pPr>
    </w:p>
    <w:p w14:paraId="4410AFEA" w14:textId="77777777" w:rsidR="00100BB9" w:rsidRDefault="00100BB9">
      <w:pPr>
        <w:kinsoku/>
        <w:overflowPunct w:val="0"/>
        <w:topLinePunct/>
        <w:spacing w:before="69" w:line="480" w:lineRule="auto"/>
        <w:ind w:left="9" w:firstLine="428"/>
        <w:rPr>
          <w:rFonts w:ascii="宋体" w:eastAsia="宋体" w:hAnsi="宋体" w:cs="宋体"/>
          <w:color w:val="auto"/>
        </w:rPr>
      </w:pPr>
    </w:p>
    <w:p w14:paraId="4F39747B" w14:textId="77777777" w:rsidR="00100BB9" w:rsidRDefault="00100BB9">
      <w:pPr>
        <w:kinsoku/>
        <w:overflowPunct w:val="0"/>
        <w:topLinePunct/>
        <w:spacing w:before="69" w:line="480" w:lineRule="auto"/>
        <w:ind w:left="9" w:firstLine="428"/>
        <w:jc w:val="center"/>
        <w:rPr>
          <w:rFonts w:ascii="宋体" w:eastAsia="宋体" w:hAnsi="宋体" w:cs="宋体"/>
          <w:color w:val="auto"/>
        </w:rPr>
      </w:pPr>
    </w:p>
    <w:p w14:paraId="6A366FAB"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4566DCEB"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16360F7F"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32FD32BC"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36902798"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534BCF21" w14:textId="77777777" w:rsidR="00100BB9" w:rsidRDefault="00100BB9">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1E7ADA17" w14:textId="77777777" w:rsidR="00122E7B" w:rsidRDefault="00122E7B">
      <w:pPr>
        <w:kinsoku/>
        <w:overflowPunct w:val="0"/>
        <w:topLinePunct/>
        <w:spacing w:beforeLines="200" w:before="480" w:afterLines="200" w:after="480" w:line="360" w:lineRule="auto"/>
        <w:ind w:left="11" w:firstLine="425"/>
        <w:jc w:val="center"/>
        <w:rPr>
          <w:rFonts w:ascii="黑体" w:eastAsia="黑体" w:hAnsi="黑体" w:cs="黑体"/>
          <w:color w:val="auto"/>
          <w:spacing w:val="14"/>
          <w:sz w:val="32"/>
          <w:szCs w:val="32"/>
        </w:rPr>
      </w:pPr>
    </w:p>
    <w:p w14:paraId="6576CD2B" w14:textId="7BD4C53A" w:rsidR="00100BB9" w:rsidRDefault="00000000">
      <w:pPr>
        <w:kinsoku/>
        <w:overflowPunct w:val="0"/>
        <w:topLinePunct/>
        <w:spacing w:beforeLines="200" w:before="480" w:afterLines="200" w:after="480" w:line="360" w:lineRule="auto"/>
        <w:jc w:val="center"/>
        <w:outlineLvl w:val="0"/>
        <w:rPr>
          <w:rFonts w:ascii="黑体" w:eastAsia="黑体" w:hAnsi="黑体" w:cs="黑体"/>
          <w:color w:val="auto"/>
          <w:spacing w:val="14"/>
        </w:rPr>
      </w:pPr>
      <w:bookmarkStart w:id="97" w:name="_Toc570"/>
      <w:r>
        <w:rPr>
          <w:rFonts w:ascii="黑体" w:eastAsia="黑体" w:hAnsi="黑体" w:cs="黑体"/>
          <w:color w:val="auto"/>
          <w:spacing w:val="14"/>
        </w:rPr>
        <w:lastRenderedPageBreak/>
        <w:t>参考文献</w:t>
      </w:r>
      <w:bookmarkEnd w:id="97"/>
    </w:p>
    <w:p w14:paraId="19A9C836" w14:textId="51834559"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[1]  村卫生室服务能力标准（2022版）（国卫基层函〔2022〕117号）</w:t>
      </w:r>
    </w:p>
    <w:p w14:paraId="21726E13"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bookmarkStart w:id="98" w:name="_Hlk190462338"/>
      <w:r>
        <w:rPr>
          <w:rFonts w:asciiTheme="minorEastAsia" w:eastAsiaTheme="minorEastAsia" w:hAnsiTheme="minorEastAsia" w:cstheme="minorEastAsia" w:hint="eastAsia"/>
          <w:color w:val="auto"/>
        </w:rPr>
        <w:t xml:space="preserve">[2] </w:t>
      </w:r>
      <w:bookmarkEnd w:id="98"/>
      <w:r>
        <w:rPr>
          <w:rFonts w:asciiTheme="minorEastAsia" w:eastAsiaTheme="minorEastAsia" w:hAnsiTheme="minorEastAsia" w:cstheme="minorEastAsia" w:hint="eastAsia"/>
          <w:color w:val="auto"/>
        </w:rPr>
        <w:t xml:space="preserve"> 关于建立激励机制推进智医助理规范应用的通知（皖卫基层秘〔2020〕203号）</w:t>
      </w:r>
    </w:p>
    <w:p w14:paraId="3DF59A0E"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[3]  关于加强首诊和转诊服务 提升医疗服务连续性的通知（国卫办医政发〔2024〕21号）</w:t>
      </w:r>
    </w:p>
    <w:p w14:paraId="1223EC0C"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[3]  关于印发《安徽省村卫生室管理实施办法（试行）的通知（皖卫基层〔2016〕33号）</w:t>
      </w:r>
    </w:p>
    <w:p w14:paraId="07233D7D"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[4]  关于加快推进村卫生室纳入医保定点管理的通知（医保办发〔2024〕13号）</w:t>
      </w:r>
    </w:p>
    <w:p w14:paraId="6DFA8F91"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bookmarkStart w:id="99" w:name="_Hlk190468428"/>
      <w:r>
        <w:rPr>
          <w:rFonts w:asciiTheme="minorEastAsia" w:eastAsiaTheme="minorEastAsia" w:hAnsiTheme="minorEastAsia" w:cstheme="minorEastAsia" w:hint="eastAsia"/>
          <w:color w:val="auto"/>
        </w:rPr>
        <w:t xml:space="preserve">[5] </w:t>
      </w:r>
      <w:bookmarkEnd w:id="99"/>
      <w:r>
        <w:rPr>
          <w:rFonts w:asciiTheme="minorEastAsia" w:eastAsiaTheme="minorEastAsia" w:hAnsiTheme="minorEastAsia" w:cstheme="minorEastAsia" w:hint="eastAsia"/>
          <w:color w:val="auto"/>
        </w:rPr>
        <w:t xml:space="preserve"> 关于印发中医养生保健服务规范（试行）的通知（国中医药结合发〔2023〕3号）</w:t>
      </w:r>
    </w:p>
    <w:p w14:paraId="40629F7E"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[6] 严重精神障碍管理治疗工作规范（2018年版）（国卫疾控发〔2018〕13号）</w:t>
      </w:r>
    </w:p>
    <w:p w14:paraId="228D7B51"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[7]  2021-2030年中国妇女儿童发展纲要（国卫妇幼函〔2022〕56号）</w:t>
      </w:r>
    </w:p>
    <w:p w14:paraId="28C0A466" w14:textId="77777777" w:rsidR="00100BB9" w:rsidRDefault="00000000">
      <w:pPr>
        <w:kinsoku/>
        <w:overflowPunct w:val="0"/>
        <w:topLinePunct/>
        <w:spacing w:before="69" w:line="480" w:lineRule="auto"/>
        <w:ind w:left="9" w:firstLine="428"/>
        <w:rPr>
          <w:rFonts w:asciiTheme="minorEastAsia" w:eastAsiaTheme="minorEastAsia" w:hAnsiTheme="minorEastAsia" w:cstheme="minorEastAsia"/>
          <w:color w:val="auto"/>
        </w:rPr>
      </w:pPr>
      <w:r>
        <w:rPr>
          <w:rFonts w:asciiTheme="minorEastAsia" w:eastAsiaTheme="minorEastAsia" w:hAnsiTheme="minorEastAsia" w:cstheme="minorEastAsia" w:hint="eastAsia"/>
          <w:color w:val="auto"/>
        </w:rPr>
        <w:t>[8]  关于推进家庭医生签约服务高质量发展的指导意见（国卫基层发〔2022〕10号）</w:t>
      </w:r>
    </w:p>
    <w:sectPr w:rsidR="00100BB9">
      <w:pgSz w:w="11907" w:h="16839"/>
      <w:pgMar w:top="1629" w:right="1128" w:bottom="1310" w:left="1418" w:header="1484" w:footer="11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8785" w14:textId="77777777" w:rsidR="002A3021" w:rsidRDefault="002A3021">
      <w:r>
        <w:separator/>
      </w:r>
    </w:p>
  </w:endnote>
  <w:endnote w:type="continuationSeparator" w:id="0">
    <w:p w14:paraId="64469C8F" w14:textId="77777777" w:rsidR="002A3021" w:rsidRDefault="002A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3B0F" w14:textId="77777777" w:rsidR="00100BB9" w:rsidRDefault="00000000">
    <w:pPr>
      <w:spacing w:line="218" w:lineRule="auto"/>
      <w:ind w:left="5351"/>
      <w:rPr>
        <w:rFonts w:ascii="黑体" w:eastAsia="黑体" w:hAnsi="黑体" w:cs="黑体"/>
        <w:sz w:val="28"/>
        <w:szCs w:val="28"/>
      </w:rPr>
    </w:pPr>
    <w:r>
      <w:rPr>
        <w:rFonts w:ascii="黑体" w:eastAsia="黑体" w:hAnsi="黑体" w:cs="黑体"/>
        <w:spacing w:val="7"/>
        <w:sz w:val="28"/>
        <w:szCs w:val="28"/>
      </w:rPr>
      <w:t>发 布</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2E4C" w14:textId="77777777" w:rsidR="00100BB9" w:rsidRDefault="00000000">
    <w:pPr>
      <w:spacing w:line="218" w:lineRule="auto"/>
      <w:ind w:left="5351"/>
      <w:rPr>
        <w:rFonts w:ascii="黑体" w:eastAsia="黑体" w:hAnsi="黑体" w:cs="黑体"/>
        <w:sz w:val="28"/>
        <w:szCs w:val="28"/>
      </w:rPr>
    </w:pPr>
    <w:r>
      <w:rPr>
        <w:noProof/>
        <w:sz w:val="28"/>
      </w:rPr>
      <mc:AlternateContent>
        <mc:Choice Requires="wps">
          <w:drawing>
            <wp:anchor distT="0" distB="0" distL="114300" distR="114300" simplePos="0" relativeHeight="251661312" behindDoc="0" locked="0" layoutInCell="1" allowOverlap="1" wp14:anchorId="3C412434" wp14:editId="2A16A147">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5F816" w14:textId="77777777" w:rsidR="00100BB9" w:rsidRDefault="00000000">
                          <w:pPr>
                            <w:pStyle w:val="a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C412434" id="_x0000_t202" coordsize="21600,21600" o:spt="202" path="m,l,21600r21600,l21600,xe">
              <v:stroke joinstyle="miter"/>
              <v:path gradientshapeok="t" o:connecttype="rect"/>
            </v:shapetype>
            <v:shape id="文本框 18" o:spid="_x0000_s1026"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135F816" w14:textId="77777777" w:rsidR="00100BB9"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ascii="黑体" w:eastAsia="黑体" w:hAnsi="黑体" w:cs="黑体"/>
        <w:spacing w:val="7"/>
        <w:sz w:val="28"/>
        <w:szCs w:val="28"/>
      </w:rPr>
      <w:t>发 布</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B1CC5" w14:textId="77777777" w:rsidR="00100BB9" w:rsidRDefault="00100BB9">
    <w:pPr>
      <w:spacing w:line="182" w:lineRule="auto"/>
      <w:ind w:right="223"/>
      <w:jc w:val="right"/>
      <w:rPr>
        <w:rFonts w:ascii="宋体" w:eastAsia="宋体" w:hAnsi="宋体" w:cs="宋体"/>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CD3D" w14:textId="77777777" w:rsidR="002A3021" w:rsidRDefault="002A3021">
      <w:r>
        <w:separator/>
      </w:r>
    </w:p>
  </w:footnote>
  <w:footnote w:type="continuationSeparator" w:id="0">
    <w:p w14:paraId="57540FB8" w14:textId="77777777" w:rsidR="002A3021" w:rsidRDefault="002A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10D50" w14:textId="77777777" w:rsidR="00100BB9" w:rsidRDefault="00100BB9">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A91D" w14:textId="77777777" w:rsidR="00100BB9" w:rsidRDefault="00100BB9">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A66A" w14:textId="77777777" w:rsidR="00100BB9" w:rsidRDefault="00000000">
    <w:pPr>
      <w:spacing w:line="145" w:lineRule="exact"/>
      <w:jc w:val="right"/>
      <w:rPr>
        <w:rFonts w:ascii="黑体" w:eastAsia="黑体" w:hAnsi="黑体" w:cs="黑体"/>
      </w:rPr>
    </w:pPr>
    <w:r>
      <w:rPr>
        <w:rFonts w:ascii="黑体" w:eastAsia="黑体" w:hAnsi="黑体" w:cs="黑体"/>
        <w:spacing w:val="-1"/>
        <w:position w:val="-3"/>
      </w:rPr>
      <w:t xml:space="preserve">DB XX </w:t>
    </w:r>
    <w:r>
      <w:rPr>
        <w:rFonts w:ascii="黑体" w:eastAsia="黑体" w:hAnsi="黑体" w:cs="黑体"/>
        <w:position w:val="-3"/>
      </w:rPr>
      <w:t>XXXXX</w:t>
    </w:r>
    <w:r>
      <w:rPr>
        <w:rFonts w:ascii="宋体" w:eastAsia="宋体" w:hAnsi="宋体" w:cs="宋体"/>
        <w:spacing w:val="-1"/>
        <w:position w:val="-3"/>
      </w:rPr>
      <w:t>—</w:t>
    </w:r>
    <w:r>
      <w:rPr>
        <w:rFonts w:ascii="黑体" w:eastAsia="黑体" w:hAnsi="黑体" w:cs="黑体"/>
        <w:position w:val="-3"/>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1MmQ5MjEzYWM3OTgwYTE2YjM4YmQ4ZmRiYWFiM2MifQ=="/>
  </w:docVars>
  <w:rsids>
    <w:rsidRoot w:val="00D017B8"/>
    <w:rsid w:val="FED7D7A4"/>
    <w:rsid w:val="00002FC0"/>
    <w:rsid w:val="0000582F"/>
    <w:rsid w:val="000060AF"/>
    <w:rsid w:val="00007DC6"/>
    <w:rsid w:val="00025122"/>
    <w:rsid w:val="0002623E"/>
    <w:rsid w:val="00026BB4"/>
    <w:rsid w:val="00027E2A"/>
    <w:rsid w:val="000316C0"/>
    <w:rsid w:val="00040D83"/>
    <w:rsid w:val="000612AC"/>
    <w:rsid w:val="000672C4"/>
    <w:rsid w:val="0007096B"/>
    <w:rsid w:val="00081A2E"/>
    <w:rsid w:val="000837FF"/>
    <w:rsid w:val="00083FB3"/>
    <w:rsid w:val="0008413A"/>
    <w:rsid w:val="00084CA2"/>
    <w:rsid w:val="000873F5"/>
    <w:rsid w:val="00092B45"/>
    <w:rsid w:val="00094C4B"/>
    <w:rsid w:val="00097571"/>
    <w:rsid w:val="000B4816"/>
    <w:rsid w:val="000B664D"/>
    <w:rsid w:val="000B724F"/>
    <w:rsid w:val="000C1233"/>
    <w:rsid w:val="000C36FC"/>
    <w:rsid w:val="000D1F37"/>
    <w:rsid w:val="000D3CC4"/>
    <w:rsid w:val="000E2805"/>
    <w:rsid w:val="000F15D2"/>
    <w:rsid w:val="000F5364"/>
    <w:rsid w:val="00100BB9"/>
    <w:rsid w:val="0011112D"/>
    <w:rsid w:val="001127FA"/>
    <w:rsid w:val="00112981"/>
    <w:rsid w:val="00120BAE"/>
    <w:rsid w:val="00122E7B"/>
    <w:rsid w:val="00123272"/>
    <w:rsid w:val="0012794B"/>
    <w:rsid w:val="001326BC"/>
    <w:rsid w:val="00141E0E"/>
    <w:rsid w:val="00150BB3"/>
    <w:rsid w:val="0015314F"/>
    <w:rsid w:val="0015545F"/>
    <w:rsid w:val="00155A7C"/>
    <w:rsid w:val="001651E0"/>
    <w:rsid w:val="0018521C"/>
    <w:rsid w:val="0018755D"/>
    <w:rsid w:val="00195EA8"/>
    <w:rsid w:val="00196BEA"/>
    <w:rsid w:val="00197E9D"/>
    <w:rsid w:val="001A66B3"/>
    <w:rsid w:val="001C382F"/>
    <w:rsid w:val="001C3C7C"/>
    <w:rsid w:val="001C6217"/>
    <w:rsid w:val="001C6B99"/>
    <w:rsid w:val="001D293C"/>
    <w:rsid w:val="001D5998"/>
    <w:rsid w:val="001D65F9"/>
    <w:rsid w:val="001E00BA"/>
    <w:rsid w:val="001E2E28"/>
    <w:rsid w:val="001E4EB5"/>
    <w:rsid w:val="001E7088"/>
    <w:rsid w:val="001F479C"/>
    <w:rsid w:val="0020065C"/>
    <w:rsid w:val="002114FD"/>
    <w:rsid w:val="00243735"/>
    <w:rsid w:val="00244E0C"/>
    <w:rsid w:val="002468F6"/>
    <w:rsid w:val="00251B46"/>
    <w:rsid w:val="00257401"/>
    <w:rsid w:val="002667FD"/>
    <w:rsid w:val="002704A0"/>
    <w:rsid w:val="00284274"/>
    <w:rsid w:val="0028646D"/>
    <w:rsid w:val="0028673D"/>
    <w:rsid w:val="00293335"/>
    <w:rsid w:val="002A2727"/>
    <w:rsid w:val="002A3021"/>
    <w:rsid w:val="002B111C"/>
    <w:rsid w:val="002C08AB"/>
    <w:rsid w:val="002C6599"/>
    <w:rsid w:val="002E3CCE"/>
    <w:rsid w:val="002F5D82"/>
    <w:rsid w:val="003002FE"/>
    <w:rsid w:val="003134B2"/>
    <w:rsid w:val="0031630E"/>
    <w:rsid w:val="00323BDD"/>
    <w:rsid w:val="00330955"/>
    <w:rsid w:val="003422D1"/>
    <w:rsid w:val="003537DB"/>
    <w:rsid w:val="00356BA6"/>
    <w:rsid w:val="00365FB1"/>
    <w:rsid w:val="00376507"/>
    <w:rsid w:val="00381E7E"/>
    <w:rsid w:val="003927B3"/>
    <w:rsid w:val="00393FA8"/>
    <w:rsid w:val="00396D26"/>
    <w:rsid w:val="003A2CD6"/>
    <w:rsid w:val="003A6616"/>
    <w:rsid w:val="003A6668"/>
    <w:rsid w:val="003B030A"/>
    <w:rsid w:val="003D4484"/>
    <w:rsid w:val="003D55F9"/>
    <w:rsid w:val="003E218A"/>
    <w:rsid w:val="003E4B80"/>
    <w:rsid w:val="003F0498"/>
    <w:rsid w:val="00400E08"/>
    <w:rsid w:val="00402396"/>
    <w:rsid w:val="0040313F"/>
    <w:rsid w:val="00403DDF"/>
    <w:rsid w:val="004101BD"/>
    <w:rsid w:val="00412653"/>
    <w:rsid w:val="0041669F"/>
    <w:rsid w:val="00421AB8"/>
    <w:rsid w:val="00422649"/>
    <w:rsid w:val="004302A4"/>
    <w:rsid w:val="00432CA3"/>
    <w:rsid w:val="00460EFE"/>
    <w:rsid w:val="00466F2A"/>
    <w:rsid w:val="00473A25"/>
    <w:rsid w:val="0048024F"/>
    <w:rsid w:val="0048100A"/>
    <w:rsid w:val="00485824"/>
    <w:rsid w:val="00487D90"/>
    <w:rsid w:val="004B072A"/>
    <w:rsid w:val="004B1E8D"/>
    <w:rsid w:val="004B31A1"/>
    <w:rsid w:val="004B3FA2"/>
    <w:rsid w:val="004C090B"/>
    <w:rsid w:val="004C281C"/>
    <w:rsid w:val="004C30EE"/>
    <w:rsid w:val="004C4151"/>
    <w:rsid w:val="004C54D6"/>
    <w:rsid w:val="004D0287"/>
    <w:rsid w:val="004E5B12"/>
    <w:rsid w:val="00502711"/>
    <w:rsid w:val="00522F8B"/>
    <w:rsid w:val="00523694"/>
    <w:rsid w:val="005237A8"/>
    <w:rsid w:val="00524C76"/>
    <w:rsid w:val="0053612D"/>
    <w:rsid w:val="0053765A"/>
    <w:rsid w:val="00547110"/>
    <w:rsid w:val="00547987"/>
    <w:rsid w:val="00552B1B"/>
    <w:rsid w:val="00555AAB"/>
    <w:rsid w:val="00565969"/>
    <w:rsid w:val="005B3B26"/>
    <w:rsid w:val="005B47D7"/>
    <w:rsid w:val="005B529B"/>
    <w:rsid w:val="005B6230"/>
    <w:rsid w:val="005C70DD"/>
    <w:rsid w:val="005D01F9"/>
    <w:rsid w:val="005D674C"/>
    <w:rsid w:val="005E2366"/>
    <w:rsid w:val="005E3D00"/>
    <w:rsid w:val="005F1232"/>
    <w:rsid w:val="00604A6F"/>
    <w:rsid w:val="00607EBA"/>
    <w:rsid w:val="00610EA8"/>
    <w:rsid w:val="006147F0"/>
    <w:rsid w:val="00624236"/>
    <w:rsid w:val="00625F37"/>
    <w:rsid w:val="00636C15"/>
    <w:rsid w:val="006417E4"/>
    <w:rsid w:val="00647588"/>
    <w:rsid w:val="0065255F"/>
    <w:rsid w:val="00662507"/>
    <w:rsid w:val="00665911"/>
    <w:rsid w:val="006737AC"/>
    <w:rsid w:val="00681DA9"/>
    <w:rsid w:val="00682FCC"/>
    <w:rsid w:val="00687110"/>
    <w:rsid w:val="0069249C"/>
    <w:rsid w:val="006A0F2C"/>
    <w:rsid w:val="006B1902"/>
    <w:rsid w:val="006C00E6"/>
    <w:rsid w:val="006E37D4"/>
    <w:rsid w:val="006E578D"/>
    <w:rsid w:val="006E58D3"/>
    <w:rsid w:val="006E6AC3"/>
    <w:rsid w:val="006F1A3F"/>
    <w:rsid w:val="006F2CF1"/>
    <w:rsid w:val="00706102"/>
    <w:rsid w:val="007150FD"/>
    <w:rsid w:val="007403D0"/>
    <w:rsid w:val="00741F19"/>
    <w:rsid w:val="007421CA"/>
    <w:rsid w:val="00745364"/>
    <w:rsid w:val="00746824"/>
    <w:rsid w:val="00750403"/>
    <w:rsid w:val="00751AA0"/>
    <w:rsid w:val="00752975"/>
    <w:rsid w:val="007636AA"/>
    <w:rsid w:val="00764EF9"/>
    <w:rsid w:val="007652F0"/>
    <w:rsid w:val="00771784"/>
    <w:rsid w:val="007774DF"/>
    <w:rsid w:val="007859B6"/>
    <w:rsid w:val="007967FD"/>
    <w:rsid w:val="007A1431"/>
    <w:rsid w:val="007A32CD"/>
    <w:rsid w:val="007A3379"/>
    <w:rsid w:val="007A7702"/>
    <w:rsid w:val="007B78C6"/>
    <w:rsid w:val="007C5256"/>
    <w:rsid w:val="007C6238"/>
    <w:rsid w:val="007C75C2"/>
    <w:rsid w:val="007D1481"/>
    <w:rsid w:val="007D4A97"/>
    <w:rsid w:val="007D5A96"/>
    <w:rsid w:val="007D7450"/>
    <w:rsid w:val="007E0CA5"/>
    <w:rsid w:val="007E2E6B"/>
    <w:rsid w:val="007E7223"/>
    <w:rsid w:val="007E7AE8"/>
    <w:rsid w:val="007F1A8F"/>
    <w:rsid w:val="007F3089"/>
    <w:rsid w:val="007F763A"/>
    <w:rsid w:val="00810449"/>
    <w:rsid w:val="00817AE8"/>
    <w:rsid w:val="00824AAC"/>
    <w:rsid w:val="00834A6E"/>
    <w:rsid w:val="00840D32"/>
    <w:rsid w:val="00844FAC"/>
    <w:rsid w:val="00852479"/>
    <w:rsid w:val="00855399"/>
    <w:rsid w:val="00865718"/>
    <w:rsid w:val="0087544B"/>
    <w:rsid w:val="00893D01"/>
    <w:rsid w:val="008A7002"/>
    <w:rsid w:val="008B0117"/>
    <w:rsid w:val="008B2CA4"/>
    <w:rsid w:val="008B6198"/>
    <w:rsid w:val="008B7CD8"/>
    <w:rsid w:val="008C0034"/>
    <w:rsid w:val="008C7302"/>
    <w:rsid w:val="008D751A"/>
    <w:rsid w:val="008E36CE"/>
    <w:rsid w:val="008E52E8"/>
    <w:rsid w:val="008F7744"/>
    <w:rsid w:val="00900CD0"/>
    <w:rsid w:val="00900F19"/>
    <w:rsid w:val="00902629"/>
    <w:rsid w:val="00915E60"/>
    <w:rsid w:val="00924FE0"/>
    <w:rsid w:val="009322C4"/>
    <w:rsid w:val="00941001"/>
    <w:rsid w:val="00945415"/>
    <w:rsid w:val="00951BB1"/>
    <w:rsid w:val="0095578F"/>
    <w:rsid w:val="009608B8"/>
    <w:rsid w:val="00963699"/>
    <w:rsid w:val="009646B9"/>
    <w:rsid w:val="00966F82"/>
    <w:rsid w:val="00973551"/>
    <w:rsid w:val="009739DF"/>
    <w:rsid w:val="00973E39"/>
    <w:rsid w:val="009872F4"/>
    <w:rsid w:val="00987B68"/>
    <w:rsid w:val="00992F85"/>
    <w:rsid w:val="009A29DE"/>
    <w:rsid w:val="009A2C15"/>
    <w:rsid w:val="009D4859"/>
    <w:rsid w:val="009E1DD5"/>
    <w:rsid w:val="009F056F"/>
    <w:rsid w:val="009F1C16"/>
    <w:rsid w:val="009F7961"/>
    <w:rsid w:val="00A0734B"/>
    <w:rsid w:val="00A13E3D"/>
    <w:rsid w:val="00A26A0C"/>
    <w:rsid w:val="00A2756E"/>
    <w:rsid w:val="00A422C8"/>
    <w:rsid w:val="00A428EC"/>
    <w:rsid w:val="00A564E0"/>
    <w:rsid w:val="00A5675A"/>
    <w:rsid w:val="00A65B80"/>
    <w:rsid w:val="00A701F4"/>
    <w:rsid w:val="00A730BF"/>
    <w:rsid w:val="00A74821"/>
    <w:rsid w:val="00A75F0A"/>
    <w:rsid w:val="00A86665"/>
    <w:rsid w:val="00A9180C"/>
    <w:rsid w:val="00A93BA5"/>
    <w:rsid w:val="00AA7A2C"/>
    <w:rsid w:val="00AB1F7C"/>
    <w:rsid w:val="00AB2E52"/>
    <w:rsid w:val="00AB352A"/>
    <w:rsid w:val="00AB3A88"/>
    <w:rsid w:val="00AB417F"/>
    <w:rsid w:val="00AB699E"/>
    <w:rsid w:val="00AB6C05"/>
    <w:rsid w:val="00AB7877"/>
    <w:rsid w:val="00AB7E82"/>
    <w:rsid w:val="00AC7C6E"/>
    <w:rsid w:val="00AD664F"/>
    <w:rsid w:val="00AF22B8"/>
    <w:rsid w:val="00AF515B"/>
    <w:rsid w:val="00B00F24"/>
    <w:rsid w:val="00B04D75"/>
    <w:rsid w:val="00B119C3"/>
    <w:rsid w:val="00B11A8A"/>
    <w:rsid w:val="00B1373F"/>
    <w:rsid w:val="00B2478E"/>
    <w:rsid w:val="00B25865"/>
    <w:rsid w:val="00B36533"/>
    <w:rsid w:val="00B40A7F"/>
    <w:rsid w:val="00B47C37"/>
    <w:rsid w:val="00B52B27"/>
    <w:rsid w:val="00B60046"/>
    <w:rsid w:val="00B70D66"/>
    <w:rsid w:val="00B77C1B"/>
    <w:rsid w:val="00B81CB1"/>
    <w:rsid w:val="00B933F9"/>
    <w:rsid w:val="00B96491"/>
    <w:rsid w:val="00BA1389"/>
    <w:rsid w:val="00BA701F"/>
    <w:rsid w:val="00BA7EC0"/>
    <w:rsid w:val="00BB44FA"/>
    <w:rsid w:val="00BC2531"/>
    <w:rsid w:val="00BD608D"/>
    <w:rsid w:val="00BE4459"/>
    <w:rsid w:val="00BF1D5D"/>
    <w:rsid w:val="00BF61D2"/>
    <w:rsid w:val="00BF7658"/>
    <w:rsid w:val="00C05497"/>
    <w:rsid w:val="00C156CA"/>
    <w:rsid w:val="00C23BAA"/>
    <w:rsid w:val="00C40502"/>
    <w:rsid w:val="00C51752"/>
    <w:rsid w:val="00C53F58"/>
    <w:rsid w:val="00C549AC"/>
    <w:rsid w:val="00C770A9"/>
    <w:rsid w:val="00C87E99"/>
    <w:rsid w:val="00C95519"/>
    <w:rsid w:val="00CA0126"/>
    <w:rsid w:val="00CA100B"/>
    <w:rsid w:val="00CA6610"/>
    <w:rsid w:val="00CB2B75"/>
    <w:rsid w:val="00CB2C9C"/>
    <w:rsid w:val="00CB45B3"/>
    <w:rsid w:val="00CB6308"/>
    <w:rsid w:val="00CB636A"/>
    <w:rsid w:val="00CD6FC2"/>
    <w:rsid w:val="00CF6A46"/>
    <w:rsid w:val="00D017B8"/>
    <w:rsid w:val="00D045CC"/>
    <w:rsid w:val="00D120D8"/>
    <w:rsid w:val="00D14087"/>
    <w:rsid w:val="00D17C04"/>
    <w:rsid w:val="00D2417C"/>
    <w:rsid w:val="00D2552A"/>
    <w:rsid w:val="00D36FBF"/>
    <w:rsid w:val="00D37E73"/>
    <w:rsid w:val="00D415F5"/>
    <w:rsid w:val="00D46A7B"/>
    <w:rsid w:val="00D503E4"/>
    <w:rsid w:val="00D54DCF"/>
    <w:rsid w:val="00D6400D"/>
    <w:rsid w:val="00DA6E53"/>
    <w:rsid w:val="00DB49B5"/>
    <w:rsid w:val="00DC7B51"/>
    <w:rsid w:val="00DD1897"/>
    <w:rsid w:val="00DD26F6"/>
    <w:rsid w:val="00DE3B40"/>
    <w:rsid w:val="00DF383F"/>
    <w:rsid w:val="00E038C1"/>
    <w:rsid w:val="00E0516A"/>
    <w:rsid w:val="00E0531F"/>
    <w:rsid w:val="00E11798"/>
    <w:rsid w:val="00E23EF1"/>
    <w:rsid w:val="00E34350"/>
    <w:rsid w:val="00E37E74"/>
    <w:rsid w:val="00E42E2B"/>
    <w:rsid w:val="00E56254"/>
    <w:rsid w:val="00E60A7F"/>
    <w:rsid w:val="00E63B8F"/>
    <w:rsid w:val="00E738E1"/>
    <w:rsid w:val="00E75194"/>
    <w:rsid w:val="00E773A2"/>
    <w:rsid w:val="00E7776D"/>
    <w:rsid w:val="00E82585"/>
    <w:rsid w:val="00E903FD"/>
    <w:rsid w:val="00E90E6A"/>
    <w:rsid w:val="00E92FB3"/>
    <w:rsid w:val="00E93BC3"/>
    <w:rsid w:val="00EA49BD"/>
    <w:rsid w:val="00EC4CF9"/>
    <w:rsid w:val="00EC761D"/>
    <w:rsid w:val="00ED0EED"/>
    <w:rsid w:val="00ED5113"/>
    <w:rsid w:val="00ED6E56"/>
    <w:rsid w:val="00EF5EAC"/>
    <w:rsid w:val="00EF767D"/>
    <w:rsid w:val="00F06295"/>
    <w:rsid w:val="00F076C4"/>
    <w:rsid w:val="00F11266"/>
    <w:rsid w:val="00F12A09"/>
    <w:rsid w:val="00F240CE"/>
    <w:rsid w:val="00F31FE4"/>
    <w:rsid w:val="00F41682"/>
    <w:rsid w:val="00F46EBB"/>
    <w:rsid w:val="00F51DE0"/>
    <w:rsid w:val="00F52AD3"/>
    <w:rsid w:val="00F54591"/>
    <w:rsid w:val="00F615D3"/>
    <w:rsid w:val="00F823AF"/>
    <w:rsid w:val="00F83EB8"/>
    <w:rsid w:val="00F94B2A"/>
    <w:rsid w:val="00FA1249"/>
    <w:rsid w:val="00FA5A28"/>
    <w:rsid w:val="00FA5FED"/>
    <w:rsid w:val="00FA6249"/>
    <w:rsid w:val="00FB2E63"/>
    <w:rsid w:val="00FB3018"/>
    <w:rsid w:val="00FB343E"/>
    <w:rsid w:val="00FD4D3A"/>
    <w:rsid w:val="00FD6616"/>
    <w:rsid w:val="00FE66D8"/>
    <w:rsid w:val="00FF3488"/>
    <w:rsid w:val="02345F7E"/>
    <w:rsid w:val="03DA7600"/>
    <w:rsid w:val="03EA0550"/>
    <w:rsid w:val="04F41DF6"/>
    <w:rsid w:val="07092752"/>
    <w:rsid w:val="072146D9"/>
    <w:rsid w:val="08CA6FEA"/>
    <w:rsid w:val="08F85810"/>
    <w:rsid w:val="098175B4"/>
    <w:rsid w:val="0A7A620F"/>
    <w:rsid w:val="0E9527DF"/>
    <w:rsid w:val="0EB02917"/>
    <w:rsid w:val="0FC204E5"/>
    <w:rsid w:val="10547CE4"/>
    <w:rsid w:val="11231AB2"/>
    <w:rsid w:val="120945EA"/>
    <w:rsid w:val="14DB2995"/>
    <w:rsid w:val="1CDB77CB"/>
    <w:rsid w:val="1D253B29"/>
    <w:rsid w:val="24F05F20"/>
    <w:rsid w:val="26A5092E"/>
    <w:rsid w:val="2714160F"/>
    <w:rsid w:val="283830DC"/>
    <w:rsid w:val="288229AB"/>
    <w:rsid w:val="2AE85DEA"/>
    <w:rsid w:val="2B9A0B80"/>
    <w:rsid w:val="2BF8505C"/>
    <w:rsid w:val="2C9A316E"/>
    <w:rsid w:val="2E70486D"/>
    <w:rsid w:val="2EB378A1"/>
    <w:rsid w:val="2EB70E3F"/>
    <w:rsid w:val="30A343B3"/>
    <w:rsid w:val="30BA36D2"/>
    <w:rsid w:val="320C7AB3"/>
    <w:rsid w:val="338418CB"/>
    <w:rsid w:val="34484603"/>
    <w:rsid w:val="37DB1394"/>
    <w:rsid w:val="38631787"/>
    <w:rsid w:val="38876A3A"/>
    <w:rsid w:val="3A0D261A"/>
    <w:rsid w:val="3C3141A9"/>
    <w:rsid w:val="3FEE5167"/>
    <w:rsid w:val="40A101C5"/>
    <w:rsid w:val="41785303"/>
    <w:rsid w:val="42587CF2"/>
    <w:rsid w:val="425C4224"/>
    <w:rsid w:val="42701998"/>
    <w:rsid w:val="434D1CD9"/>
    <w:rsid w:val="43D90817"/>
    <w:rsid w:val="44411248"/>
    <w:rsid w:val="482D1954"/>
    <w:rsid w:val="490E3CB9"/>
    <w:rsid w:val="492D2391"/>
    <w:rsid w:val="4953058B"/>
    <w:rsid w:val="49E06F98"/>
    <w:rsid w:val="4AD827D0"/>
    <w:rsid w:val="4B1C4834"/>
    <w:rsid w:val="4B8E6A2F"/>
    <w:rsid w:val="4BA821A3"/>
    <w:rsid w:val="4BFF45D9"/>
    <w:rsid w:val="4D534D57"/>
    <w:rsid w:val="4DC1579E"/>
    <w:rsid w:val="4F0557A2"/>
    <w:rsid w:val="4F7163F4"/>
    <w:rsid w:val="4F7725B8"/>
    <w:rsid w:val="50E12112"/>
    <w:rsid w:val="54BB7B08"/>
    <w:rsid w:val="552B3976"/>
    <w:rsid w:val="562F46F0"/>
    <w:rsid w:val="57E809C6"/>
    <w:rsid w:val="594C62F5"/>
    <w:rsid w:val="59F50C2F"/>
    <w:rsid w:val="5BE32D83"/>
    <w:rsid w:val="5BE87248"/>
    <w:rsid w:val="5C5B0B6B"/>
    <w:rsid w:val="5C61155A"/>
    <w:rsid w:val="5D0B7113"/>
    <w:rsid w:val="5D4E247E"/>
    <w:rsid w:val="604D2EC1"/>
    <w:rsid w:val="611C241C"/>
    <w:rsid w:val="613876CD"/>
    <w:rsid w:val="63575843"/>
    <w:rsid w:val="636C0C11"/>
    <w:rsid w:val="63D333BE"/>
    <w:rsid w:val="670D3180"/>
    <w:rsid w:val="684461C6"/>
    <w:rsid w:val="68E02B24"/>
    <w:rsid w:val="68E360A5"/>
    <w:rsid w:val="68ED16B3"/>
    <w:rsid w:val="6908341F"/>
    <w:rsid w:val="6A5E2333"/>
    <w:rsid w:val="6A7E5CA2"/>
    <w:rsid w:val="6A815C41"/>
    <w:rsid w:val="6BCD668E"/>
    <w:rsid w:val="6CC83FFB"/>
    <w:rsid w:val="6CF72F1A"/>
    <w:rsid w:val="6E843F52"/>
    <w:rsid w:val="6FB0783E"/>
    <w:rsid w:val="71153F04"/>
    <w:rsid w:val="71B04252"/>
    <w:rsid w:val="71CD07B5"/>
    <w:rsid w:val="73927111"/>
    <w:rsid w:val="75271ADB"/>
    <w:rsid w:val="756B19C7"/>
    <w:rsid w:val="756B594D"/>
    <w:rsid w:val="769907B6"/>
    <w:rsid w:val="76C758A3"/>
    <w:rsid w:val="784309DA"/>
    <w:rsid w:val="788B37BB"/>
    <w:rsid w:val="79CF795A"/>
    <w:rsid w:val="79FF4DD4"/>
    <w:rsid w:val="7EBA6204"/>
    <w:rsid w:val="7F2D18D7"/>
    <w:rsid w:val="7FDEE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0920806A"/>
  <w15:docId w15:val="{C643F927-90C7-48B2-8BAF-F4528B45B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TOC3">
    <w:name w:val="toc 3"/>
    <w:basedOn w:val="a"/>
    <w:next w:val="a"/>
    <w:autoRedefine/>
    <w:uiPriority w:val="39"/>
    <w:unhideWhenUsed/>
    <w:qFormat/>
    <w:pPr>
      <w:kinsoku/>
      <w:autoSpaceDE/>
      <w:autoSpaceDN/>
      <w:adjustRightInd/>
      <w:snapToGrid/>
      <w:spacing w:after="100" w:line="259" w:lineRule="auto"/>
      <w:ind w:left="440"/>
      <w:textAlignment w:val="auto"/>
    </w:pPr>
    <w:rPr>
      <w:rFonts w:asciiTheme="minorHAnsi" w:eastAsiaTheme="minorEastAsia" w:hAnsiTheme="minorHAnsi" w:cs="Times New Roman"/>
      <w:snapToGrid/>
      <w:color w:val="auto"/>
      <w:sz w:val="22"/>
      <w:szCs w:val="22"/>
    </w:rPr>
  </w:style>
  <w:style w:type="paragraph" w:styleId="a5">
    <w:name w:val="Date"/>
    <w:basedOn w:val="a"/>
    <w:next w:val="a"/>
    <w:link w:val="a6"/>
    <w:qFormat/>
    <w:pPr>
      <w:ind w:leftChars="2500" w:left="100"/>
    </w:pPr>
  </w:style>
  <w:style w:type="paragraph" w:styleId="a7">
    <w:name w:val="footer"/>
    <w:basedOn w:val="a"/>
    <w:link w:val="a8"/>
    <w:uiPriority w:val="99"/>
    <w:qFormat/>
    <w:pPr>
      <w:tabs>
        <w:tab w:val="center" w:pos="4153"/>
        <w:tab w:val="right" w:pos="8306"/>
      </w:tabs>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a">
    <w:name w:val="Normal (Web)"/>
    <w:basedOn w:val="a"/>
    <w:qFormat/>
    <w:pPr>
      <w:spacing w:beforeAutospacing="1" w:afterAutospacing="1"/>
    </w:pPr>
    <w:rPr>
      <w:rFonts w:cs="Times New Roman"/>
      <w:sz w:val="24"/>
    </w:rPr>
  </w:style>
  <w:style w:type="paragraph" w:styleId="ab">
    <w:name w:val="annotation subject"/>
    <w:basedOn w:val="a3"/>
    <w:next w:val="a3"/>
    <w:link w:val="ac"/>
    <w:qFormat/>
    <w:rPr>
      <w:b/>
      <w:bCs/>
    </w:rPr>
  </w:style>
  <w:style w:type="character" w:styleId="ad">
    <w:name w:val="Strong"/>
    <w:basedOn w:val="a0"/>
    <w:qFormat/>
    <w:rPr>
      <w:b/>
    </w:rPr>
  </w:style>
  <w:style w:type="character" w:styleId="ae">
    <w:name w:val="Emphasis"/>
    <w:basedOn w:val="a0"/>
    <w:qFormat/>
    <w:rPr>
      <w:i/>
    </w:rPr>
  </w:style>
  <w:style w:type="character" w:styleId="af">
    <w:name w:val="annotation reference"/>
    <w:basedOn w:val="a0"/>
    <w:qFormat/>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11">
    <w:name w:val="修订1"/>
    <w:hidden/>
    <w:uiPriority w:val="99"/>
    <w:unhideWhenUsed/>
    <w:qFormat/>
    <w:rPr>
      <w:rFonts w:ascii="Arial" w:eastAsia="Arial" w:hAnsi="Arial" w:cs="Arial"/>
      <w:snapToGrid w:val="0"/>
      <w:color w:val="000000"/>
      <w:sz w:val="21"/>
      <w:szCs w:val="21"/>
    </w:rPr>
  </w:style>
  <w:style w:type="paragraph" w:customStyle="1" w:styleId="2">
    <w:name w:val="修订2"/>
    <w:hidden/>
    <w:uiPriority w:val="99"/>
    <w:unhideWhenUsed/>
    <w:qFormat/>
    <w:rPr>
      <w:rFonts w:ascii="Arial" w:eastAsia="Arial" w:hAnsi="Arial" w:cs="Arial"/>
      <w:snapToGrid w:val="0"/>
      <w:color w:val="000000"/>
      <w:sz w:val="21"/>
      <w:szCs w:val="21"/>
    </w:rPr>
  </w:style>
  <w:style w:type="character" w:customStyle="1" w:styleId="a4">
    <w:name w:val="批注文字 字符"/>
    <w:basedOn w:val="a0"/>
    <w:link w:val="a3"/>
    <w:qFormat/>
    <w:rPr>
      <w:rFonts w:ascii="Arial" w:eastAsia="Arial" w:hAnsi="Arial" w:cs="Arial"/>
      <w:snapToGrid w:val="0"/>
      <w:color w:val="000000"/>
      <w:sz w:val="21"/>
      <w:szCs w:val="21"/>
    </w:rPr>
  </w:style>
  <w:style w:type="character" w:customStyle="1" w:styleId="ac">
    <w:name w:val="批注主题 字符"/>
    <w:basedOn w:val="a4"/>
    <w:link w:val="ab"/>
    <w:qFormat/>
    <w:rPr>
      <w:rFonts w:ascii="Arial" w:eastAsia="Arial" w:hAnsi="Arial" w:cs="Arial"/>
      <w:b/>
      <w:bCs/>
      <w:snapToGrid w:val="0"/>
      <w:color w:val="000000"/>
      <w:sz w:val="21"/>
      <w:szCs w:val="21"/>
    </w:rPr>
  </w:style>
  <w:style w:type="paragraph" w:customStyle="1" w:styleId="3">
    <w:name w:val="修订3"/>
    <w:hidden/>
    <w:uiPriority w:val="99"/>
    <w:unhideWhenUsed/>
    <w:qFormat/>
    <w:rPr>
      <w:rFonts w:ascii="Arial" w:eastAsia="Arial" w:hAnsi="Arial" w:cs="Arial"/>
      <w:snapToGrid w:val="0"/>
      <w:color w:val="000000"/>
      <w:sz w:val="21"/>
      <w:szCs w:val="21"/>
    </w:rPr>
  </w:style>
  <w:style w:type="paragraph" w:customStyle="1" w:styleId="4">
    <w:name w:val="修订4"/>
    <w:hidden/>
    <w:uiPriority w:val="99"/>
    <w:unhideWhenUsed/>
    <w:qFormat/>
    <w:rPr>
      <w:rFonts w:ascii="Arial" w:eastAsia="Arial" w:hAnsi="Arial" w:cs="Arial"/>
      <w:snapToGrid w:val="0"/>
      <w:color w:val="000000"/>
      <w:sz w:val="21"/>
      <w:szCs w:val="21"/>
    </w:rPr>
  </w:style>
  <w:style w:type="paragraph" w:styleId="af0">
    <w:name w:val="List Paragraph"/>
    <w:basedOn w:val="a"/>
    <w:uiPriority w:val="99"/>
    <w:unhideWhenUsed/>
    <w:qFormat/>
    <w:pPr>
      <w:ind w:firstLineChars="200" w:firstLine="420"/>
    </w:pPr>
  </w:style>
  <w:style w:type="character" w:customStyle="1" w:styleId="a6">
    <w:name w:val="日期 字符"/>
    <w:basedOn w:val="a0"/>
    <w:link w:val="a5"/>
    <w:qFormat/>
    <w:rPr>
      <w:rFonts w:ascii="Arial" w:eastAsia="Arial" w:hAnsi="Arial" w:cs="Arial"/>
      <w:snapToGrid w:val="0"/>
      <w:color w:val="000000"/>
      <w:sz w:val="21"/>
      <w:szCs w:val="21"/>
    </w:rPr>
  </w:style>
  <w:style w:type="character" w:customStyle="1" w:styleId="10">
    <w:name w:val="标题 1 字符"/>
    <w:basedOn w:val="a0"/>
    <w:link w:val="1"/>
    <w:qFormat/>
    <w:rPr>
      <w:rFonts w:ascii="Arial" w:eastAsia="Arial" w:hAnsi="Arial" w:cs="Arial"/>
      <w:b/>
      <w:bCs/>
      <w:snapToGrid w:val="0"/>
      <w:color w:val="000000"/>
      <w:kern w:val="44"/>
      <w:sz w:val="44"/>
      <w:szCs w:val="44"/>
    </w:rPr>
  </w:style>
  <w:style w:type="paragraph" w:customStyle="1" w:styleId="TOC10">
    <w:name w:val="TOC 标题1"/>
    <w:basedOn w:val="1"/>
    <w:next w:val="a"/>
    <w:uiPriority w:val="39"/>
    <w:unhideWhenUsed/>
    <w:qFormat/>
    <w:pPr>
      <w:kinsoku/>
      <w:autoSpaceDE/>
      <w:autoSpaceDN/>
      <w:adjustRightInd/>
      <w:snapToGrid/>
      <w:spacing w:before="240" w:after="0" w:line="259" w:lineRule="auto"/>
      <w:textAlignment w:val="auto"/>
      <w:outlineLvl w:val="9"/>
    </w:pPr>
    <w:rPr>
      <w:rFonts w:asciiTheme="majorHAnsi" w:eastAsiaTheme="majorEastAsia" w:hAnsiTheme="majorHAnsi" w:cstheme="majorBidi"/>
      <w:b w:val="0"/>
      <w:bCs w:val="0"/>
      <w:snapToGrid/>
      <w:color w:val="365F91" w:themeColor="accent1" w:themeShade="BF"/>
      <w:kern w:val="0"/>
      <w:sz w:val="32"/>
      <w:szCs w:val="32"/>
    </w:rPr>
  </w:style>
  <w:style w:type="character" w:customStyle="1" w:styleId="a8">
    <w:name w:val="页脚 字符"/>
    <w:basedOn w:val="a0"/>
    <w:link w:val="a7"/>
    <w:uiPriority w:val="99"/>
    <w:qFormat/>
    <w:rPr>
      <w:rFonts w:ascii="Arial" w:eastAsia="Arial" w:hAnsi="Arial" w:cs="Arial"/>
      <w:snapToGrid w:val="0"/>
      <w:color w:val="000000"/>
      <w:sz w:val="18"/>
      <w:szCs w:val="21"/>
    </w:rPr>
  </w:style>
  <w:style w:type="paragraph" w:customStyle="1" w:styleId="WPSOffice3">
    <w:name w:val="WPSOffice手动目录 3"/>
    <w:pPr>
      <w:ind w:leftChars="400" w:left="400"/>
    </w:pPr>
  </w:style>
  <w:style w:type="character" w:styleId="af1">
    <w:name w:val="Hyperlink"/>
    <w:basedOn w:val="a0"/>
    <w:rsid w:val="00122E7B"/>
    <w:rPr>
      <w:color w:val="0000FF" w:themeColor="hyperlink"/>
      <w:u w:val="single"/>
    </w:rPr>
  </w:style>
  <w:style w:type="character" w:styleId="af2">
    <w:name w:val="Unresolved Mention"/>
    <w:basedOn w:val="a0"/>
    <w:uiPriority w:val="99"/>
    <w:semiHidden/>
    <w:unhideWhenUsed/>
    <w:rsid w:val="00122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5D274D-A91F-4A74-8868-9A2F83C34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13</Pages>
  <Words>1680</Words>
  <Characters>9578</Characters>
  <Application>Microsoft Office Word</Application>
  <DocSecurity>0</DocSecurity>
  <Lines>79</Lines>
  <Paragraphs>22</Paragraphs>
  <ScaleCrop>false</ScaleCrop>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Xuan Li</dc:creator>
  <cp:lastModifiedBy>cm c</cp:lastModifiedBy>
  <cp:revision>142</cp:revision>
  <cp:lastPrinted>2025-01-14T07:37:00Z</cp:lastPrinted>
  <dcterms:created xsi:type="dcterms:W3CDTF">2025-01-08T16:00:00Z</dcterms:created>
  <dcterms:modified xsi:type="dcterms:W3CDTF">2025-02-19T06:22:00Z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2023-07-19T09:41:17Z</vt:filetime>
  </property>
  <property fmtid="{D5CDD505-2E9C-101B-9397-08002B2CF9AE}" pid="4" name="KSOProductBuildVer">
    <vt:lpwstr>2052-12.1.0.19770</vt:lpwstr>
  </property>
  <property fmtid="{D5CDD505-2E9C-101B-9397-08002B2CF9AE}" pid="5" name="ICV">
    <vt:lpwstr>5E504D4B7E2D4334BBD0CBEC716FBB62_13</vt:lpwstr>
  </property>
  <property fmtid="{D5CDD505-2E9C-101B-9397-08002B2CF9AE}" pid="6" name="KSOTemplateDocerSaveRecord">
    <vt:lpwstr>eyJoZGlkIjoiNDg1MmQ5MjEzYWM3OTgwYTE2YjM4YmQ4ZmRiYWFiM2MiLCJ1c2VySWQiOiI3MTM3MTMxMjIifQ==</vt:lpwstr>
  </property>
</Properties>
</file>