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97413">
      <w:pPr>
        <w:spacing w:line="360" w:lineRule="auto"/>
        <w:jc w:val="center"/>
        <w:rPr>
          <w:rFonts w:hint="eastAsia" w:ascii="华文中宋" w:hAnsi="华文中宋" w:eastAsia="华文中宋"/>
          <w:color w:val="000000"/>
          <w:sz w:val="36"/>
          <w:szCs w:val="36"/>
        </w:rPr>
      </w:pPr>
      <w:r>
        <w:rPr>
          <w:rFonts w:hint="eastAsia" w:ascii="黑体" w:hAnsi="黑体" w:eastAsia="黑体" w:cs="黑体"/>
          <w:color w:val="000000"/>
          <w:sz w:val="32"/>
          <w:szCs w:val="32"/>
        </w:rPr>
        <w:t>安徽省地方标准编制说明</w:t>
      </w:r>
    </w:p>
    <w:tbl>
      <w:tblPr>
        <w:tblStyle w:val="8"/>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900"/>
        <w:gridCol w:w="2395"/>
        <w:gridCol w:w="2238"/>
        <w:gridCol w:w="1500"/>
        <w:gridCol w:w="1614"/>
      </w:tblGrid>
      <w:tr w14:paraId="7A90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678" w:type="dxa"/>
            <w:gridSpan w:val="2"/>
            <w:vAlign w:val="center"/>
          </w:tcPr>
          <w:p w14:paraId="70B6DE9B">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标准名称</w:t>
            </w:r>
          </w:p>
        </w:tc>
        <w:tc>
          <w:tcPr>
            <w:tcW w:w="7747" w:type="dxa"/>
            <w:gridSpan w:val="4"/>
            <w:vAlign w:val="center"/>
          </w:tcPr>
          <w:p w14:paraId="3286DB1E">
            <w:pPr>
              <w:pStyle w:val="23"/>
              <w:spacing w:line="360" w:lineRule="auto"/>
              <w:ind w:firstLine="0" w:firstLineChars="0"/>
              <w:contextualSpacing/>
              <w:jc w:val="center"/>
              <w:rPr>
                <w:rFonts w:hint="eastAsia" w:ascii="Times New Roman" w:hAnsi="Times New Roman" w:eastAsia="宋体" w:cs="Times New Roman"/>
                <w:szCs w:val="21"/>
                <w:lang w:eastAsia="zh-CN"/>
              </w:rPr>
            </w:pPr>
            <w:r>
              <w:rPr>
                <w:rFonts w:hint="eastAsia" w:ascii="Times New Roman" w:cs="Times New Roman"/>
                <w:szCs w:val="21"/>
                <w:lang w:eastAsia="zh-CN"/>
              </w:rPr>
              <w:t>用人单位职业病危害现状评价导则</w:t>
            </w:r>
          </w:p>
        </w:tc>
      </w:tr>
      <w:tr w14:paraId="138E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678" w:type="dxa"/>
            <w:gridSpan w:val="2"/>
            <w:vAlign w:val="center"/>
          </w:tcPr>
          <w:p w14:paraId="226DA279">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任务来源</w:t>
            </w:r>
          </w:p>
          <w:p w14:paraId="62FED199">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（项目计划号）</w:t>
            </w:r>
          </w:p>
        </w:tc>
        <w:tc>
          <w:tcPr>
            <w:tcW w:w="7747" w:type="dxa"/>
            <w:gridSpan w:val="4"/>
            <w:vAlign w:val="center"/>
          </w:tcPr>
          <w:p w14:paraId="64BBCC06">
            <w:pPr>
              <w:pStyle w:val="23"/>
              <w:spacing w:line="360" w:lineRule="auto"/>
              <w:contextualSpacing/>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《安徽省市场监督管理局关于下达2023年第</w:t>
            </w:r>
            <w:r>
              <w:rPr>
                <w:rFonts w:hint="eastAsia" w:ascii="Times New Roman" w:cs="Times New Roman"/>
                <w:szCs w:val="21"/>
                <w:lang w:eastAsia="zh-CN"/>
              </w:rPr>
              <w:t>一</w:t>
            </w:r>
            <w:r>
              <w:rPr>
                <w:rFonts w:hint="default" w:ascii="Times New Roman" w:hAnsi="Times New Roman" w:cs="Times New Roman"/>
                <w:szCs w:val="21"/>
              </w:rPr>
              <w:t>批安徽省地方标准制修订计划的通知》（皖市监函〔2023〕4</w:t>
            </w:r>
            <w:r>
              <w:rPr>
                <w:rFonts w:hint="eastAsia" w:ascii="Times New Roman" w:cs="Times New Roman"/>
                <w:szCs w:val="21"/>
                <w:lang w:val="en-US" w:eastAsia="zh-CN"/>
              </w:rPr>
              <w:t>14</w:t>
            </w:r>
            <w:r>
              <w:rPr>
                <w:rFonts w:hint="default" w:ascii="Times New Roman" w:hAnsi="Times New Roman" w:cs="Times New Roman"/>
                <w:szCs w:val="21"/>
              </w:rPr>
              <w:t>号），项目计划号：2023-</w:t>
            </w:r>
            <w:r>
              <w:rPr>
                <w:rFonts w:hint="eastAsia" w:ascii="Times New Roman" w:cs="Times New Roman"/>
                <w:szCs w:val="21"/>
                <w:lang w:val="en-US" w:eastAsia="zh-CN"/>
              </w:rPr>
              <w:t>1</w:t>
            </w:r>
            <w:r>
              <w:rPr>
                <w:rFonts w:hint="default" w:ascii="Times New Roman" w:hAnsi="Times New Roman" w:cs="Times New Roman"/>
                <w:szCs w:val="21"/>
              </w:rPr>
              <w:t>-</w:t>
            </w:r>
            <w:r>
              <w:rPr>
                <w:rFonts w:hint="eastAsia" w:ascii="Times New Roman" w:cs="Times New Roman"/>
                <w:szCs w:val="21"/>
                <w:lang w:val="en-US" w:eastAsia="zh-CN"/>
              </w:rPr>
              <w:t>36</w:t>
            </w:r>
          </w:p>
        </w:tc>
      </w:tr>
      <w:tr w14:paraId="1ADD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678" w:type="dxa"/>
            <w:gridSpan w:val="2"/>
            <w:vAlign w:val="center"/>
          </w:tcPr>
          <w:p w14:paraId="6AA13D3A">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第一起草单位</w:t>
            </w:r>
          </w:p>
          <w:p w14:paraId="46B6D195">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（盖章）</w:t>
            </w:r>
          </w:p>
        </w:tc>
        <w:tc>
          <w:tcPr>
            <w:tcW w:w="7747" w:type="dxa"/>
            <w:gridSpan w:val="4"/>
            <w:vAlign w:val="center"/>
          </w:tcPr>
          <w:p w14:paraId="6E93101A">
            <w:pPr>
              <w:pStyle w:val="23"/>
              <w:adjustRightInd w:val="0"/>
              <w:spacing w:line="360" w:lineRule="auto"/>
              <w:contextualSpacing/>
              <w:jc w:val="center"/>
              <w:rPr>
                <w:rFonts w:hint="default" w:ascii="Times New Roman" w:hAnsi="Times New Roman" w:cs="Times New Roman"/>
                <w:szCs w:val="21"/>
              </w:rPr>
            </w:pPr>
            <w:r>
              <w:rPr>
                <w:rFonts w:hint="default" w:ascii="Times New Roman" w:hAnsi="Times New Roman" w:cs="Times New Roman"/>
                <w:szCs w:val="21"/>
              </w:rPr>
              <w:t>安徽省职业病防治院</w:t>
            </w:r>
          </w:p>
        </w:tc>
      </w:tr>
      <w:tr w14:paraId="5E73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678" w:type="dxa"/>
            <w:gridSpan w:val="2"/>
            <w:vAlign w:val="center"/>
          </w:tcPr>
          <w:p w14:paraId="4363D785">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单位地址</w:t>
            </w:r>
          </w:p>
        </w:tc>
        <w:tc>
          <w:tcPr>
            <w:tcW w:w="7747" w:type="dxa"/>
            <w:gridSpan w:val="4"/>
            <w:vAlign w:val="center"/>
          </w:tcPr>
          <w:p w14:paraId="684FF4E9">
            <w:pPr>
              <w:pStyle w:val="23"/>
              <w:adjustRightInd w:val="0"/>
              <w:spacing w:line="360" w:lineRule="auto"/>
              <w:ind w:firstLine="630" w:firstLineChars="300"/>
              <w:contextualSpacing/>
              <w:jc w:val="center"/>
              <w:rPr>
                <w:rFonts w:hint="default" w:ascii="Times New Roman" w:hAnsi="Times New Roman" w:cs="Times New Roman"/>
                <w:szCs w:val="21"/>
              </w:rPr>
            </w:pPr>
            <w:r>
              <w:rPr>
                <w:rFonts w:hint="default" w:ascii="Times New Roman" w:hAnsi="Times New Roman" w:cs="Times New Roman"/>
                <w:szCs w:val="21"/>
              </w:rPr>
              <w:t>安徽省合肥市瑶海区北二环砀山路1868号</w:t>
            </w:r>
          </w:p>
        </w:tc>
      </w:tr>
      <w:tr w14:paraId="49D9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78" w:type="dxa"/>
            <w:gridSpan w:val="2"/>
            <w:vAlign w:val="center"/>
          </w:tcPr>
          <w:p w14:paraId="114A775F">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参与起草单位</w:t>
            </w:r>
          </w:p>
        </w:tc>
        <w:tc>
          <w:tcPr>
            <w:tcW w:w="7747" w:type="dxa"/>
            <w:gridSpan w:val="4"/>
            <w:vAlign w:val="center"/>
          </w:tcPr>
          <w:p w14:paraId="70D22B6F">
            <w:pPr>
              <w:pStyle w:val="23"/>
              <w:adjustRightInd w:val="0"/>
              <w:spacing w:line="360" w:lineRule="auto"/>
              <w:ind w:firstLine="0" w:firstLineChars="0"/>
              <w:contextualSpacing/>
              <w:jc w:val="center"/>
              <w:rPr>
                <w:rFonts w:hint="default" w:ascii="Times New Roman" w:hAnsi="Times New Roman" w:cs="Times New Roman"/>
                <w:szCs w:val="21"/>
              </w:rPr>
            </w:pPr>
            <w:r>
              <w:rPr>
                <w:rFonts w:hint="eastAsia" w:ascii="Times New Roman" w:cs="Times New Roman"/>
                <w:color w:val="auto"/>
                <w:szCs w:val="21"/>
                <w:lang w:eastAsia="zh-CN"/>
              </w:rPr>
              <w:t>安徽省卫生健康委职业健康处</w:t>
            </w:r>
            <w:r>
              <w:rPr>
                <w:rFonts w:hint="default" w:ascii="Times New Roman" w:hAnsi="Times New Roman" w:cs="Times New Roman"/>
              </w:rPr>
              <w:t>、</w:t>
            </w:r>
            <w:r>
              <w:rPr>
                <w:rFonts w:hint="default"/>
              </w:rPr>
              <w:t>中钢集团马鞍山矿山研究总院股份有限公司</w:t>
            </w:r>
          </w:p>
        </w:tc>
      </w:tr>
      <w:tr w14:paraId="1A2E9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2DFE91DD">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（全部起草人，应与标准文本前言中起草人排序一致）</w:t>
            </w:r>
          </w:p>
        </w:tc>
      </w:tr>
      <w:tr w14:paraId="6E11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8" w:type="dxa"/>
            <w:vAlign w:val="center"/>
          </w:tcPr>
          <w:p w14:paraId="091A3E77">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序号</w:t>
            </w:r>
          </w:p>
        </w:tc>
        <w:tc>
          <w:tcPr>
            <w:tcW w:w="900" w:type="dxa"/>
            <w:vAlign w:val="center"/>
          </w:tcPr>
          <w:p w14:paraId="4EDB1EAA">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姓名</w:t>
            </w:r>
          </w:p>
        </w:tc>
        <w:tc>
          <w:tcPr>
            <w:tcW w:w="2395" w:type="dxa"/>
            <w:vAlign w:val="center"/>
          </w:tcPr>
          <w:p w14:paraId="47344BE1">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单位</w:t>
            </w:r>
          </w:p>
        </w:tc>
        <w:tc>
          <w:tcPr>
            <w:tcW w:w="2238" w:type="dxa"/>
            <w:vAlign w:val="center"/>
          </w:tcPr>
          <w:p w14:paraId="3C4FD4B3">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职务</w:t>
            </w:r>
          </w:p>
        </w:tc>
        <w:tc>
          <w:tcPr>
            <w:tcW w:w="1500" w:type="dxa"/>
            <w:vAlign w:val="center"/>
          </w:tcPr>
          <w:p w14:paraId="5D9FA853">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职称</w:t>
            </w:r>
          </w:p>
        </w:tc>
        <w:tc>
          <w:tcPr>
            <w:tcW w:w="1614" w:type="dxa"/>
            <w:vAlign w:val="center"/>
          </w:tcPr>
          <w:p w14:paraId="51095510">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电话</w:t>
            </w:r>
          </w:p>
        </w:tc>
      </w:tr>
      <w:tr w14:paraId="7D10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237768D3">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1</w:t>
            </w:r>
          </w:p>
        </w:tc>
        <w:tc>
          <w:tcPr>
            <w:tcW w:w="900" w:type="dxa"/>
            <w:vAlign w:val="center"/>
          </w:tcPr>
          <w:p w14:paraId="36FD1E06">
            <w:pPr>
              <w:pStyle w:val="23"/>
              <w:adjustRightInd w:val="0"/>
              <w:spacing w:line="360" w:lineRule="auto"/>
              <w:ind w:firstLine="0" w:firstLineChars="0"/>
              <w:contextualSpacing/>
              <w:jc w:val="center"/>
              <w:rPr>
                <w:rFonts w:hint="eastAsia" w:ascii="Times New Roman" w:hAnsi="Times New Roman" w:eastAsia="宋体" w:cs="Times New Roman"/>
                <w:szCs w:val="21"/>
                <w:lang w:eastAsia="zh-CN"/>
              </w:rPr>
            </w:pPr>
            <w:r>
              <w:rPr>
                <w:rFonts w:hint="eastAsia" w:ascii="Times New Roman" w:cs="Times New Roman"/>
                <w:lang w:eastAsia="zh-CN"/>
              </w:rPr>
              <w:t>陈葆春</w:t>
            </w:r>
          </w:p>
        </w:tc>
        <w:tc>
          <w:tcPr>
            <w:tcW w:w="2395" w:type="dxa"/>
            <w:vAlign w:val="center"/>
          </w:tcPr>
          <w:p w14:paraId="2775AEF0">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安徽省职业病防治院</w:t>
            </w:r>
          </w:p>
        </w:tc>
        <w:tc>
          <w:tcPr>
            <w:tcW w:w="2238" w:type="dxa"/>
            <w:vAlign w:val="center"/>
          </w:tcPr>
          <w:p w14:paraId="68C4F019">
            <w:pPr>
              <w:pStyle w:val="23"/>
              <w:adjustRightInd w:val="0"/>
              <w:spacing w:line="360" w:lineRule="auto"/>
              <w:ind w:firstLine="0" w:firstLineChars="0"/>
              <w:contextualSpacing/>
              <w:jc w:val="center"/>
              <w:rPr>
                <w:rFonts w:hint="eastAsia" w:ascii="Times New Roman" w:hAnsi="Times New Roman" w:eastAsia="宋体" w:cs="Times New Roman"/>
                <w:szCs w:val="21"/>
                <w:lang w:eastAsia="zh-CN"/>
              </w:rPr>
            </w:pPr>
            <w:r>
              <w:rPr>
                <w:rFonts w:hint="eastAsia" w:ascii="Times New Roman" w:cs="Times New Roman"/>
                <w:szCs w:val="21"/>
                <w:lang w:eastAsia="zh-CN"/>
              </w:rPr>
              <w:t>公共卫生首席专家</w:t>
            </w:r>
          </w:p>
        </w:tc>
        <w:tc>
          <w:tcPr>
            <w:tcW w:w="1500" w:type="dxa"/>
            <w:vAlign w:val="center"/>
          </w:tcPr>
          <w:p w14:paraId="663BD0C9">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主任医师</w:t>
            </w:r>
          </w:p>
        </w:tc>
        <w:tc>
          <w:tcPr>
            <w:tcW w:w="1614" w:type="dxa"/>
            <w:vAlign w:val="center"/>
          </w:tcPr>
          <w:p w14:paraId="1FC5A9D4">
            <w:pPr>
              <w:pStyle w:val="23"/>
              <w:adjustRightInd w:val="0"/>
              <w:spacing w:line="360" w:lineRule="auto"/>
              <w:ind w:firstLine="0" w:firstLineChars="0"/>
              <w:contextualSpacing/>
              <w:jc w:val="center"/>
              <w:rPr>
                <w:rFonts w:hint="default" w:ascii="Times New Roman" w:hAnsi="Times New Roman" w:eastAsia="宋体" w:cs="Times New Roman"/>
                <w:szCs w:val="21"/>
                <w:lang w:val="en-US" w:eastAsia="zh-CN"/>
              </w:rPr>
            </w:pPr>
            <w:r>
              <w:rPr>
                <w:rFonts w:hint="eastAsia" w:ascii="Times New Roman" w:cs="Times New Roman"/>
                <w:szCs w:val="21"/>
                <w:lang w:val="en-US" w:eastAsia="zh-CN"/>
              </w:rPr>
              <w:t>15956912993</w:t>
            </w:r>
          </w:p>
        </w:tc>
      </w:tr>
      <w:tr w14:paraId="754C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0F216D81">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2</w:t>
            </w:r>
          </w:p>
        </w:tc>
        <w:tc>
          <w:tcPr>
            <w:tcW w:w="900" w:type="dxa"/>
            <w:vAlign w:val="center"/>
          </w:tcPr>
          <w:p w14:paraId="1072A131">
            <w:pPr>
              <w:pStyle w:val="23"/>
              <w:adjustRightInd w:val="0"/>
              <w:spacing w:line="360" w:lineRule="auto"/>
              <w:ind w:firstLine="0" w:firstLineChars="0"/>
              <w:contextualSpacing/>
              <w:jc w:val="center"/>
              <w:rPr>
                <w:rFonts w:hint="eastAsia" w:ascii="Times New Roman" w:hAnsi="Times New Roman" w:eastAsia="宋体" w:cs="Times New Roman"/>
                <w:szCs w:val="21"/>
                <w:lang w:eastAsia="zh-CN"/>
              </w:rPr>
            </w:pPr>
            <w:r>
              <w:rPr>
                <w:rFonts w:hint="eastAsia" w:ascii="Times New Roman" w:cs="Times New Roman"/>
                <w:szCs w:val="21"/>
                <w:lang w:eastAsia="zh-CN"/>
              </w:rPr>
              <w:t>丁炎强</w:t>
            </w:r>
          </w:p>
        </w:tc>
        <w:tc>
          <w:tcPr>
            <w:tcW w:w="2395" w:type="dxa"/>
            <w:vAlign w:val="center"/>
          </w:tcPr>
          <w:p w14:paraId="189E988A">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安徽省职业病防治院</w:t>
            </w:r>
          </w:p>
        </w:tc>
        <w:tc>
          <w:tcPr>
            <w:tcW w:w="2238" w:type="dxa"/>
            <w:vAlign w:val="center"/>
          </w:tcPr>
          <w:p w14:paraId="174EA167">
            <w:pPr>
              <w:pStyle w:val="23"/>
              <w:adjustRightInd w:val="0"/>
              <w:spacing w:line="360" w:lineRule="auto"/>
              <w:ind w:firstLine="0" w:firstLineChars="0"/>
              <w:contextualSpacing/>
              <w:jc w:val="center"/>
              <w:rPr>
                <w:rFonts w:hint="eastAsia" w:ascii="Times New Roman" w:hAnsi="Times New Roman" w:eastAsia="宋体" w:cs="Times New Roman"/>
                <w:szCs w:val="21"/>
                <w:lang w:eastAsia="zh-CN"/>
              </w:rPr>
            </w:pPr>
            <w:r>
              <w:rPr>
                <w:rFonts w:hint="eastAsia" w:ascii="Times New Roman" w:cs="Times New Roman"/>
                <w:szCs w:val="21"/>
                <w:lang w:eastAsia="zh-CN"/>
              </w:rPr>
              <w:t>科员</w:t>
            </w:r>
          </w:p>
        </w:tc>
        <w:tc>
          <w:tcPr>
            <w:tcW w:w="1500" w:type="dxa"/>
            <w:vAlign w:val="center"/>
          </w:tcPr>
          <w:p w14:paraId="3E92B9E5">
            <w:pPr>
              <w:pStyle w:val="23"/>
              <w:adjustRightInd w:val="0"/>
              <w:spacing w:line="360" w:lineRule="auto"/>
              <w:ind w:firstLine="0" w:firstLineChars="0"/>
              <w:contextualSpacing/>
              <w:jc w:val="center"/>
              <w:rPr>
                <w:rFonts w:hint="eastAsia" w:ascii="Times New Roman" w:hAnsi="Times New Roman" w:eastAsia="宋体" w:cs="Times New Roman"/>
                <w:szCs w:val="21"/>
                <w:lang w:eastAsia="zh-CN"/>
              </w:rPr>
            </w:pPr>
            <w:r>
              <w:rPr>
                <w:rFonts w:hint="eastAsia" w:ascii="Times New Roman" w:cs="Times New Roman"/>
                <w:szCs w:val="21"/>
                <w:lang w:eastAsia="zh-CN"/>
              </w:rPr>
              <w:t>副主任医师</w:t>
            </w:r>
          </w:p>
        </w:tc>
        <w:tc>
          <w:tcPr>
            <w:tcW w:w="1614" w:type="dxa"/>
            <w:vAlign w:val="center"/>
          </w:tcPr>
          <w:p w14:paraId="1DF258FD">
            <w:pPr>
              <w:pStyle w:val="23"/>
              <w:adjustRightInd w:val="0"/>
              <w:spacing w:line="360" w:lineRule="auto"/>
              <w:ind w:firstLine="0" w:firstLineChars="0"/>
              <w:contextualSpacing/>
              <w:jc w:val="center"/>
              <w:rPr>
                <w:rFonts w:hint="default" w:ascii="Times New Roman" w:hAnsi="Times New Roman" w:eastAsia="宋体" w:cs="Times New Roman"/>
                <w:szCs w:val="21"/>
                <w:lang w:val="en-US" w:eastAsia="zh-CN"/>
              </w:rPr>
            </w:pPr>
            <w:r>
              <w:rPr>
                <w:rFonts w:hint="eastAsia" w:ascii="Times New Roman" w:cs="Times New Roman"/>
                <w:szCs w:val="21"/>
                <w:lang w:val="en-US" w:eastAsia="zh-CN"/>
              </w:rPr>
              <w:t>15255122870</w:t>
            </w:r>
          </w:p>
        </w:tc>
      </w:tr>
      <w:tr w14:paraId="63D83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1A24F96F">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3</w:t>
            </w:r>
          </w:p>
        </w:tc>
        <w:tc>
          <w:tcPr>
            <w:tcW w:w="900" w:type="dxa"/>
            <w:vAlign w:val="center"/>
          </w:tcPr>
          <w:p w14:paraId="1781E8C6">
            <w:pPr>
              <w:pStyle w:val="23"/>
              <w:adjustRightInd w:val="0"/>
              <w:spacing w:line="360" w:lineRule="auto"/>
              <w:ind w:firstLine="0" w:firstLineChars="0"/>
              <w:contextualSpacing/>
              <w:jc w:val="center"/>
              <w:rPr>
                <w:rFonts w:hint="eastAsia" w:ascii="Times New Roman" w:hAnsi="Times New Roman" w:eastAsia="宋体" w:cs="Times New Roman"/>
                <w:color w:val="0000FF"/>
                <w:szCs w:val="21"/>
                <w:lang w:eastAsia="zh-CN"/>
              </w:rPr>
            </w:pPr>
            <w:r>
              <w:rPr>
                <w:rFonts w:hint="eastAsia" w:ascii="Times New Roman" w:cs="Times New Roman"/>
                <w:color w:val="auto"/>
                <w:szCs w:val="21"/>
                <w:lang w:eastAsia="zh-CN"/>
              </w:rPr>
              <w:t>黄元</w:t>
            </w:r>
          </w:p>
        </w:tc>
        <w:tc>
          <w:tcPr>
            <w:tcW w:w="2395" w:type="dxa"/>
            <w:vAlign w:val="center"/>
          </w:tcPr>
          <w:p w14:paraId="6DCBB869">
            <w:pPr>
              <w:pStyle w:val="23"/>
              <w:adjustRightInd w:val="0"/>
              <w:spacing w:line="240" w:lineRule="auto"/>
              <w:ind w:firstLine="0" w:firstLineChars="0"/>
              <w:contextualSpacing/>
              <w:jc w:val="center"/>
              <w:rPr>
                <w:rFonts w:hint="default" w:ascii="Times New Roman" w:hAnsi="Times New Roman" w:cs="Times New Roman"/>
                <w:color w:val="0000FF"/>
                <w:szCs w:val="21"/>
              </w:rPr>
            </w:pPr>
            <w:r>
              <w:rPr>
                <w:rFonts w:hint="default"/>
              </w:rPr>
              <w:t>中钢集团马鞍山矿山研究总院股份有限公司</w:t>
            </w:r>
          </w:p>
        </w:tc>
        <w:tc>
          <w:tcPr>
            <w:tcW w:w="2238" w:type="dxa"/>
            <w:vAlign w:val="center"/>
          </w:tcPr>
          <w:p w14:paraId="3B6E9519">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科长</w:t>
            </w:r>
          </w:p>
        </w:tc>
        <w:tc>
          <w:tcPr>
            <w:tcW w:w="1500" w:type="dxa"/>
            <w:vAlign w:val="center"/>
          </w:tcPr>
          <w:p w14:paraId="1C5AAACA">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高级工程师</w:t>
            </w:r>
          </w:p>
        </w:tc>
        <w:tc>
          <w:tcPr>
            <w:tcW w:w="1614" w:type="dxa"/>
            <w:vAlign w:val="center"/>
          </w:tcPr>
          <w:p w14:paraId="5D56BE87">
            <w:pPr>
              <w:pStyle w:val="23"/>
              <w:adjustRightInd w:val="0"/>
              <w:spacing w:line="360" w:lineRule="auto"/>
              <w:ind w:firstLine="0" w:firstLineChars="0"/>
              <w:contextualSpacing/>
              <w:jc w:val="center"/>
              <w:rPr>
                <w:rFonts w:hint="default" w:ascii="Times New Roman" w:hAnsi="Times New Roman" w:eastAsia="宋体" w:cs="Times New Roman"/>
                <w:color w:val="auto"/>
                <w:szCs w:val="21"/>
                <w:lang w:val="en-US" w:eastAsia="zh-CN"/>
              </w:rPr>
            </w:pPr>
            <w:r>
              <w:rPr>
                <w:rFonts w:hint="eastAsia" w:ascii="Times New Roman" w:cs="Times New Roman"/>
                <w:color w:val="auto"/>
                <w:szCs w:val="21"/>
                <w:lang w:val="en-US" w:eastAsia="zh-CN"/>
              </w:rPr>
              <w:t>15955536794</w:t>
            </w:r>
          </w:p>
        </w:tc>
      </w:tr>
      <w:tr w14:paraId="1A24B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787FF43F">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4</w:t>
            </w:r>
          </w:p>
        </w:tc>
        <w:tc>
          <w:tcPr>
            <w:tcW w:w="900" w:type="dxa"/>
            <w:vAlign w:val="center"/>
          </w:tcPr>
          <w:p w14:paraId="5FCA1BD5">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徐修平</w:t>
            </w:r>
          </w:p>
        </w:tc>
        <w:tc>
          <w:tcPr>
            <w:tcW w:w="2395" w:type="dxa"/>
            <w:vAlign w:val="center"/>
          </w:tcPr>
          <w:p w14:paraId="679A9976">
            <w:pPr>
              <w:pStyle w:val="23"/>
              <w:adjustRightInd w:val="0"/>
              <w:ind w:firstLine="0" w:firstLineChars="0"/>
              <w:contextualSpacing/>
              <w:jc w:val="center"/>
              <w:rPr>
                <w:rFonts w:hint="default" w:ascii="Times New Roman" w:hAnsi="Times New Roman" w:cs="Times New Roman"/>
                <w:color w:val="auto"/>
                <w:szCs w:val="21"/>
              </w:rPr>
            </w:pPr>
            <w:r>
              <w:rPr>
                <w:rFonts w:hint="default"/>
                <w:color w:val="auto"/>
              </w:rPr>
              <w:t>中钢集团马鞍山矿山研究总院股份有限公司</w:t>
            </w:r>
          </w:p>
        </w:tc>
        <w:tc>
          <w:tcPr>
            <w:tcW w:w="2238" w:type="dxa"/>
            <w:vAlign w:val="center"/>
          </w:tcPr>
          <w:p w14:paraId="30FE30F7">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总经理</w:t>
            </w:r>
          </w:p>
        </w:tc>
        <w:tc>
          <w:tcPr>
            <w:tcW w:w="1500" w:type="dxa"/>
            <w:vAlign w:val="center"/>
          </w:tcPr>
          <w:p w14:paraId="22A93931">
            <w:pPr>
              <w:pStyle w:val="23"/>
              <w:adjustRightInd w:val="0"/>
              <w:spacing w:line="24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正高级工程师</w:t>
            </w:r>
            <w:r>
              <w:rPr>
                <w:rFonts w:hint="eastAsia" w:ascii="Times New Roman" w:cs="Times New Roman"/>
                <w:color w:val="auto"/>
                <w:szCs w:val="21"/>
                <w:lang w:val="en-US" w:eastAsia="zh-CN"/>
              </w:rPr>
              <w:t xml:space="preserve"> </w:t>
            </w:r>
          </w:p>
        </w:tc>
        <w:tc>
          <w:tcPr>
            <w:tcW w:w="1614" w:type="dxa"/>
            <w:vAlign w:val="center"/>
          </w:tcPr>
          <w:p w14:paraId="5103CEE3">
            <w:pPr>
              <w:pStyle w:val="23"/>
              <w:adjustRightInd w:val="0"/>
              <w:spacing w:line="360" w:lineRule="auto"/>
              <w:ind w:firstLine="0" w:firstLineChars="0"/>
              <w:contextualSpacing/>
              <w:jc w:val="center"/>
              <w:rPr>
                <w:rFonts w:hint="default" w:ascii="Times New Roman" w:hAnsi="Times New Roman" w:eastAsia="宋体" w:cs="Times New Roman"/>
                <w:color w:val="auto"/>
                <w:szCs w:val="21"/>
                <w:lang w:val="en-US" w:eastAsia="zh-CN"/>
              </w:rPr>
            </w:pPr>
            <w:r>
              <w:rPr>
                <w:rFonts w:hint="eastAsia" w:ascii="Times New Roman" w:cs="Times New Roman"/>
                <w:color w:val="auto"/>
                <w:szCs w:val="21"/>
                <w:lang w:val="en-US" w:eastAsia="zh-CN"/>
              </w:rPr>
              <w:t>13956238248</w:t>
            </w:r>
          </w:p>
        </w:tc>
      </w:tr>
      <w:tr w14:paraId="0C14A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0E56984D">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5</w:t>
            </w:r>
          </w:p>
        </w:tc>
        <w:tc>
          <w:tcPr>
            <w:tcW w:w="900" w:type="dxa"/>
            <w:vAlign w:val="center"/>
          </w:tcPr>
          <w:p w14:paraId="2B1D8C87">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程贞树</w:t>
            </w:r>
          </w:p>
        </w:tc>
        <w:tc>
          <w:tcPr>
            <w:tcW w:w="2395" w:type="dxa"/>
            <w:vAlign w:val="center"/>
          </w:tcPr>
          <w:p w14:paraId="27A4E69E">
            <w:pPr>
              <w:pStyle w:val="23"/>
              <w:adjustRightInd w:val="0"/>
              <w:spacing w:line="24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安徽省卫生健康委职业健康处</w:t>
            </w:r>
          </w:p>
        </w:tc>
        <w:tc>
          <w:tcPr>
            <w:tcW w:w="2238" w:type="dxa"/>
            <w:vAlign w:val="center"/>
          </w:tcPr>
          <w:p w14:paraId="7C30117D">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处长</w:t>
            </w:r>
          </w:p>
        </w:tc>
        <w:tc>
          <w:tcPr>
            <w:tcW w:w="1500" w:type="dxa"/>
            <w:vAlign w:val="center"/>
          </w:tcPr>
          <w:p w14:paraId="5B1BDD4C">
            <w:pPr>
              <w:pStyle w:val="23"/>
              <w:adjustRightInd w:val="0"/>
              <w:spacing w:line="360" w:lineRule="auto"/>
              <w:ind w:firstLine="0" w:firstLineChars="0"/>
              <w:contextualSpacing/>
              <w:jc w:val="center"/>
              <w:rPr>
                <w:rFonts w:hint="default" w:ascii="Times New Roman" w:hAnsi="Times New Roman" w:eastAsia="宋体" w:cs="Times New Roman"/>
                <w:color w:val="auto"/>
                <w:szCs w:val="21"/>
                <w:lang w:val="en-US" w:eastAsia="zh-CN"/>
              </w:rPr>
            </w:pPr>
            <w:r>
              <w:rPr>
                <w:rFonts w:hint="eastAsia" w:ascii="Times New Roman" w:cs="Times New Roman"/>
                <w:color w:val="auto"/>
                <w:szCs w:val="21"/>
                <w:lang w:val="en-US" w:eastAsia="zh-CN"/>
              </w:rPr>
              <w:t xml:space="preserve"> --</w:t>
            </w:r>
          </w:p>
        </w:tc>
        <w:tc>
          <w:tcPr>
            <w:tcW w:w="1614" w:type="dxa"/>
            <w:vAlign w:val="center"/>
          </w:tcPr>
          <w:p w14:paraId="5705943C">
            <w:pPr>
              <w:widowControl/>
              <w:adjustRightInd/>
              <w:spacing w:line="240" w:lineRule="auto"/>
              <w:jc w:val="center"/>
              <w:rPr>
                <w:rFonts w:hint="default" w:ascii="Times New Roman" w:hAnsi="Times New Roman" w:cs="Times New Roman"/>
                <w:color w:val="auto"/>
                <w:kern w:val="0"/>
                <w:lang w:val="en-US" w:eastAsia="zh-CN"/>
              </w:rPr>
            </w:pPr>
            <w:r>
              <w:rPr>
                <w:rFonts w:hint="eastAsia" w:ascii="Times New Roman" w:hAnsi="Times New Roman" w:cs="Times New Roman"/>
                <w:color w:val="auto"/>
                <w:kern w:val="0"/>
                <w:lang w:val="en-US" w:eastAsia="zh-CN"/>
              </w:rPr>
              <w:t>0551-62999554</w:t>
            </w:r>
          </w:p>
        </w:tc>
      </w:tr>
      <w:tr w14:paraId="7148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0ED7200D">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6</w:t>
            </w:r>
          </w:p>
        </w:tc>
        <w:tc>
          <w:tcPr>
            <w:tcW w:w="900" w:type="dxa"/>
            <w:vAlign w:val="center"/>
          </w:tcPr>
          <w:p w14:paraId="6DF55927">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宇而军</w:t>
            </w:r>
          </w:p>
        </w:tc>
        <w:tc>
          <w:tcPr>
            <w:tcW w:w="2395" w:type="dxa"/>
            <w:vAlign w:val="center"/>
          </w:tcPr>
          <w:p w14:paraId="786A237A">
            <w:pPr>
              <w:pStyle w:val="23"/>
              <w:adjustRightInd w:val="0"/>
              <w:spacing w:line="240" w:lineRule="auto"/>
              <w:ind w:firstLine="0" w:firstLineChars="0"/>
              <w:contextualSpacing/>
              <w:jc w:val="center"/>
              <w:rPr>
                <w:rFonts w:hint="default" w:ascii="Times New Roman" w:hAnsi="Times New Roman" w:cs="Times New Roman"/>
                <w:color w:val="auto"/>
                <w:szCs w:val="21"/>
              </w:rPr>
            </w:pPr>
            <w:r>
              <w:rPr>
                <w:rFonts w:hint="eastAsia" w:ascii="Times New Roman" w:cs="Times New Roman"/>
                <w:color w:val="auto"/>
                <w:szCs w:val="21"/>
                <w:lang w:eastAsia="zh-CN"/>
              </w:rPr>
              <w:t>安徽省卫生健康委职业健康处</w:t>
            </w:r>
          </w:p>
        </w:tc>
        <w:tc>
          <w:tcPr>
            <w:tcW w:w="2238" w:type="dxa"/>
            <w:vAlign w:val="center"/>
          </w:tcPr>
          <w:p w14:paraId="1ADFF855">
            <w:pPr>
              <w:pStyle w:val="23"/>
              <w:adjustRightInd w:val="0"/>
              <w:spacing w:line="360" w:lineRule="auto"/>
              <w:ind w:firstLine="0" w:firstLineChars="0"/>
              <w:contextualSpacing/>
              <w:jc w:val="center"/>
              <w:rPr>
                <w:rFonts w:hint="default" w:ascii="Times New Roman" w:hAnsi="Times New Roman" w:cs="Times New Roman"/>
                <w:color w:val="auto"/>
                <w:szCs w:val="21"/>
              </w:rPr>
            </w:pPr>
            <w:r>
              <w:rPr>
                <w:rFonts w:hint="eastAsia" w:ascii="Times New Roman" w:cs="Times New Roman"/>
                <w:color w:val="auto"/>
                <w:szCs w:val="21"/>
                <w:lang w:eastAsia="zh-CN"/>
              </w:rPr>
              <w:t>副处长</w:t>
            </w:r>
          </w:p>
        </w:tc>
        <w:tc>
          <w:tcPr>
            <w:tcW w:w="1500" w:type="dxa"/>
            <w:vAlign w:val="center"/>
          </w:tcPr>
          <w:p w14:paraId="1D4695D8">
            <w:pPr>
              <w:pStyle w:val="23"/>
              <w:adjustRightInd w:val="0"/>
              <w:spacing w:line="360" w:lineRule="auto"/>
              <w:ind w:firstLine="0" w:firstLineChars="0"/>
              <w:contextualSpacing/>
              <w:jc w:val="center"/>
              <w:rPr>
                <w:rFonts w:hint="default" w:ascii="Times New Roman" w:hAnsi="Times New Roman" w:eastAsia="宋体" w:cs="Times New Roman"/>
                <w:color w:val="auto"/>
                <w:szCs w:val="21"/>
                <w:lang w:val="en-US" w:eastAsia="zh-CN"/>
              </w:rPr>
            </w:pPr>
            <w:r>
              <w:rPr>
                <w:rFonts w:hint="eastAsia" w:ascii="Times New Roman" w:cs="Times New Roman"/>
                <w:color w:val="auto"/>
                <w:szCs w:val="21"/>
                <w:lang w:val="en-US" w:eastAsia="zh-CN"/>
              </w:rPr>
              <w:t>--</w:t>
            </w:r>
          </w:p>
        </w:tc>
        <w:tc>
          <w:tcPr>
            <w:tcW w:w="1614" w:type="dxa"/>
            <w:vAlign w:val="center"/>
          </w:tcPr>
          <w:p w14:paraId="37EF4574">
            <w:pPr>
              <w:widowControl/>
              <w:adjustRightInd/>
              <w:spacing w:line="240" w:lineRule="auto"/>
              <w:jc w:val="center"/>
              <w:rPr>
                <w:rFonts w:hint="default" w:ascii="Times New Roman" w:hAnsi="Times New Roman" w:cs="Times New Roman"/>
                <w:color w:val="auto"/>
                <w:kern w:val="0"/>
                <w:lang w:val="en-US" w:eastAsia="zh-CN"/>
              </w:rPr>
            </w:pPr>
            <w:r>
              <w:rPr>
                <w:rFonts w:hint="eastAsia" w:ascii="Times New Roman" w:hAnsi="Times New Roman" w:cs="Times New Roman"/>
                <w:color w:val="auto"/>
                <w:kern w:val="0"/>
                <w:lang w:val="en-US" w:eastAsia="zh-CN"/>
              </w:rPr>
              <w:t>0551-62999554</w:t>
            </w:r>
          </w:p>
        </w:tc>
      </w:tr>
      <w:tr w14:paraId="57676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7BBE61DF">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7</w:t>
            </w:r>
          </w:p>
        </w:tc>
        <w:tc>
          <w:tcPr>
            <w:tcW w:w="900" w:type="dxa"/>
            <w:vAlign w:val="center"/>
          </w:tcPr>
          <w:p w14:paraId="51BDAC69">
            <w:pPr>
              <w:pStyle w:val="23"/>
              <w:adjustRightInd w:val="0"/>
              <w:spacing w:line="360" w:lineRule="auto"/>
              <w:ind w:firstLine="0" w:firstLineChars="0"/>
              <w:contextualSpacing/>
              <w:jc w:val="center"/>
              <w:rPr>
                <w:rFonts w:hint="eastAsia" w:ascii="Times New Roman" w:hAnsi="Times New Roman" w:cs="Times New Roman"/>
                <w:color w:val="auto"/>
                <w:szCs w:val="21"/>
                <w:lang w:eastAsia="zh-CN"/>
              </w:rPr>
            </w:pPr>
            <w:r>
              <w:rPr>
                <w:rFonts w:hint="eastAsia" w:ascii="Times New Roman" w:hAnsi="Times New Roman" w:cs="Times New Roman"/>
                <w:color w:val="auto"/>
                <w:szCs w:val="21"/>
                <w:lang w:eastAsia="zh-CN"/>
              </w:rPr>
              <w:t>刘志林</w:t>
            </w:r>
          </w:p>
        </w:tc>
        <w:tc>
          <w:tcPr>
            <w:tcW w:w="2395" w:type="dxa"/>
            <w:vAlign w:val="center"/>
          </w:tcPr>
          <w:p w14:paraId="748C107B">
            <w:pPr>
              <w:pStyle w:val="23"/>
              <w:adjustRightInd w:val="0"/>
              <w:spacing w:line="240" w:lineRule="auto"/>
              <w:ind w:firstLine="0" w:firstLineChars="0"/>
              <w:contextualSpacing/>
              <w:jc w:val="center"/>
              <w:rPr>
                <w:rFonts w:hint="default" w:ascii="Times New Roman" w:hAnsi="Times New Roman" w:cs="Times New Roman"/>
                <w:color w:val="auto"/>
                <w:szCs w:val="21"/>
                <w:lang w:eastAsia="zh-CN"/>
              </w:rPr>
            </w:pPr>
            <w:r>
              <w:rPr>
                <w:rFonts w:hint="eastAsia" w:ascii="Times New Roman" w:cs="Times New Roman"/>
                <w:color w:val="auto"/>
                <w:szCs w:val="21"/>
                <w:lang w:eastAsia="zh-CN"/>
              </w:rPr>
              <w:t>安徽省卫生健康委职业健康处</w:t>
            </w:r>
          </w:p>
        </w:tc>
        <w:tc>
          <w:tcPr>
            <w:tcW w:w="2238" w:type="dxa"/>
            <w:vAlign w:val="center"/>
          </w:tcPr>
          <w:p w14:paraId="3C6144CE">
            <w:pPr>
              <w:pStyle w:val="23"/>
              <w:adjustRightInd w:val="0"/>
              <w:spacing w:line="360" w:lineRule="auto"/>
              <w:ind w:firstLine="0" w:firstLineChars="0"/>
              <w:contextualSpacing/>
              <w:jc w:val="center"/>
              <w:rPr>
                <w:rFonts w:hint="eastAsia" w:ascii="Times New Roman" w:hAnsi="Times New Roman" w:cs="Times New Roman"/>
                <w:color w:val="auto"/>
                <w:szCs w:val="21"/>
                <w:lang w:eastAsia="zh-CN"/>
              </w:rPr>
            </w:pPr>
            <w:r>
              <w:rPr>
                <w:rFonts w:hint="eastAsia" w:ascii="Times New Roman" w:hAnsi="Times New Roman" w:cs="Times New Roman"/>
                <w:color w:val="auto"/>
                <w:szCs w:val="21"/>
                <w:lang w:eastAsia="zh-CN"/>
              </w:rPr>
              <w:t>一级调研员</w:t>
            </w:r>
          </w:p>
        </w:tc>
        <w:tc>
          <w:tcPr>
            <w:tcW w:w="1500" w:type="dxa"/>
            <w:vAlign w:val="center"/>
          </w:tcPr>
          <w:p w14:paraId="7A997211">
            <w:pPr>
              <w:pStyle w:val="23"/>
              <w:adjustRightInd w:val="0"/>
              <w:spacing w:line="360" w:lineRule="auto"/>
              <w:ind w:firstLine="0" w:firstLineChars="0"/>
              <w:contextualSpacing/>
              <w:jc w:val="center"/>
              <w:rPr>
                <w:rFonts w:hint="default" w:ascii="Times New Roman" w:hAnsi="Times New Roman" w:eastAsia="宋体" w:cs="Times New Roman"/>
                <w:color w:val="0000FF"/>
                <w:szCs w:val="21"/>
                <w:lang w:val="en-US" w:eastAsia="zh-CN"/>
              </w:rPr>
            </w:pPr>
            <w:r>
              <w:rPr>
                <w:rFonts w:hint="eastAsia" w:ascii="Times New Roman" w:cs="Times New Roman"/>
                <w:color w:val="0000FF"/>
                <w:szCs w:val="21"/>
                <w:lang w:val="en-US" w:eastAsia="zh-CN"/>
              </w:rPr>
              <w:t>--</w:t>
            </w:r>
          </w:p>
        </w:tc>
        <w:tc>
          <w:tcPr>
            <w:tcW w:w="1614" w:type="dxa"/>
            <w:vAlign w:val="center"/>
          </w:tcPr>
          <w:p w14:paraId="6BB9F135">
            <w:pPr>
              <w:widowControl/>
              <w:adjustRightInd/>
              <w:spacing w:line="240" w:lineRule="auto"/>
              <w:jc w:val="center"/>
              <w:rPr>
                <w:rFonts w:hint="default" w:ascii="Times New Roman" w:hAnsi="Times New Roman" w:cs="Times New Roman"/>
                <w:color w:val="auto"/>
                <w:kern w:val="0"/>
                <w:lang w:val="en-US" w:eastAsia="zh-CN"/>
              </w:rPr>
            </w:pPr>
            <w:r>
              <w:rPr>
                <w:rFonts w:hint="eastAsia" w:ascii="Times New Roman" w:hAnsi="Times New Roman" w:cs="Times New Roman"/>
                <w:color w:val="auto"/>
                <w:kern w:val="0"/>
                <w:lang w:val="en-US" w:eastAsia="zh-CN"/>
              </w:rPr>
              <w:t>0551-62999554</w:t>
            </w:r>
          </w:p>
        </w:tc>
      </w:tr>
      <w:tr w14:paraId="7CC3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778" w:type="dxa"/>
            <w:vAlign w:val="center"/>
          </w:tcPr>
          <w:p w14:paraId="3426D165">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8</w:t>
            </w:r>
          </w:p>
        </w:tc>
        <w:tc>
          <w:tcPr>
            <w:tcW w:w="900" w:type="dxa"/>
            <w:vAlign w:val="center"/>
          </w:tcPr>
          <w:p w14:paraId="503BE928">
            <w:pPr>
              <w:pStyle w:val="23"/>
              <w:adjustRightInd w:val="0"/>
              <w:spacing w:line="360" w:lineRule="auto"/>
              <w:ind w:firstLine="0" w:firstLineChars="0"/>
              <w:contextualSpacing/>
              <w:jc w:val="center"/>
              <w:rPr>
                <w:rFonts w:hint="eastAsia" w:ascii="Times New Roman" w:hAnsi="Times New Roman" w:eastAsia="宋体" w:cs="Times New Roman"/>
                <w:color w:val="0000FF"/>
                <w:lang w:eastAsia="zh-CN"/>
              </w:rPr>
            </w:pPr>
            <w:r>
              <w:rPr>
                <w:rFonts w:hint="eastAsia" w:ascii="Times New Roman" w:hAnsi="Times New Roman" w:cs="Times New Roman"/>
                <w:color w:val="auto"/>
                <w:szCs w:val="21"/>
                <w:lang w:eastAsia="zh-CN"/>
              </w:rPr>
              <w:t>王莉莉</w:t>
            </w:r>
          </w:p>
        </w:tc>
        <w:tc>
          <w:tcPr>
            <w:tcW w:w="2395" w:type="dxa"/>
            <w:shd w:val="clear"/>
            <w:vAlign w:val="center"/>
          </w:tcPr>
          <w:p w14:paraId="256C78BA">
            <w:pPr>
              <w:pStyle w:val="23"/>
              <w:adjustRightInd w:val="0"/>
              <w:spacing w:line="240" w:lineRule="auto"/>
              <w:ind w:firstLine="0" w:firstLineChars="0"/>
              <w:contextualSpacing/>
              <w:jc w:val="center"/>
              <w:rPr>
                <w:rFonts w:hint="default" w:ascii="Times New Roman" w:hAnsi="Times New Roman" w:eastAsia="宋体" w:cs="Times New Roman"/>
                <w:color w:val="auto"/>
                <w:sz w:val="21"/>
                <w:szCs w:val="21"/>
                <w:lang w:val="en-US" w:eastAsia="zh-CN" w:bidi="ar-SA"/>
              </w:rPr>
            </w:pPr>
            <w:r>
              <w:rPr>
                <w:rFonts w:hint="eastAsia" w:ascii="Times New Roman" w:cs="Times New Roman"/>
                <w:color w:val="auto"/>
                <w:szCs w:val="21"/>
                <w:lang w:eastAsia="zh-CN"/>
              </w:rPr>
              <w:t>安徽省卫生健康委职业健康处</w:t>
            </w:r>
          </w:p>
        </w:tc>
        <w:tc>
          <w:tcPr>
            <w:tcW w:w="2238" w:type="dxa"/>
            <w:shd w:val="clear"/>
            <w:vAlign w:val="center"/>
          </w:tcPr>
          <w:p w14:paraId="4D603F34">
            <w:pPr>
              <w:pStyle w:val="23"/>
              <w:adjustRightInd w:val="0"/>
              <w:spacing w:line="360" w:lineRule="auto"/>
              <w:ind w:firstLine="0" w:firstLineChars="0"/>
              <w:contextualSpacing/>
              <w:jc w:val="center"/>
              <w:rPr>
                <w:rFonts w:hint="default" w:ascii="Times New Roman" w:hAnsi="Times New Roman" w:eastAsia="宋体" w:cs="Times New Roman"/>
                <w:color w:val="auto"/>
                <w:sz w:val="21"/>
                <w:szCs w:val="21"/>
                <w:lang w:val="en-US" w:eastAsia="zh-CN" w:bidi="ar-SA"/>
              </w:rPr>
            </w:pPr>
            <w:r>
              <w:rPr>
                <w:rFonts w:hint="eastAsia" w:ascii="Times New Roman" w:cs="Times New Roman"/>
                <w:color w:val="auto"/>
                <w:szCs w:val="21"/>
                <w:lang w:eastAsia="zh-CN"/>
              </w:rPr>
              <w:t>副处长</w:t>
            </w:r>
          </w:p>
        </w:tc>
        <w:tc>
          <w:tcPr>
            <w:tcW w:w="1500" w:type="dxa"/>
            <w:vAlign w:val="center"/>
          </w:tcPr>
          <w:p w14:paraId="00657A3F">
            <w:pPr>
              <w:pStyle w:val="23"/>
              <w:adjustRightInd w:val="0"/>
              <w:spacing w:line="360" w:lineRule="auto"/>
              <w:ind w:firstLine="0" w:firstLineChars="0"/>
              <w:contextualSpacing/>
              <w:jc w:val="center"/>
              <w:rPr>
                <w:rFonts w:hint="default" w:ascii="Times New Roman" w:hAnsi="Times New Roman" w:eastAsia="宋体" w:cs="Times New Roman"/>
                <w:color w:val="0000FF"/>
                <w:szCs w:val="21"/>
                <w:lang w:val="en-US" w:eastAsia="zh-CN"/>
              </w:rPr>
            </w:pPr>
            <w:r>
              <w:rPr>
                <w:rFonts w:hint="eastAsia" w:ascii="Times New Roman" w:cs="Times New Roman"/>
                <w:color w:val="0000FF"/>
                <w:szCs w:val="21"/>
                <w:lang w:val="en-US" w:eastAsia="zh-CN"/>
              </w:rPr>
              <w:t>--</w:t>
            </w:r>
          </w:p>
        </w:tc>
        <w:tc>
          <w:tcPr>
            <w:tcW w:w="1614" w:type="dxa"/>
            <w:vAlign w:val="center"/>
          </w:tcPr>
          <w:p w14:paraId="500F79E2">
            <w:pPr>
              <w:widowControl/>
              <w:adjustRightInd/>
              <w:spacing w:line="240" w:lineRule="auto"/>
              <w:jc w:val="center"/>
              <w:rPr>
                <w:rFonts w:hint="default" w:ascii="Times New Roman" w:hAnsi="Times New Roman" w:cs="Times New Roman"/>
                <w:color w:val="auto"/>
                <w:kern w:val="0"/>
                <w:lang w:val="en-US" w:eastAsia="zh-CN"/>
              </w:rPr>
            </w:pPr>
            <w:r>
              <w:rPr>
                <w:rFonts w:hint="eastAsia" w:ascii="Times New Roman" w:hAnsi="Times New Roman" w:cs="Times New Roman"/>
                <w:color w:val="auto"/>
                <w:kern w:val="0"/>
                <w:lang w:val="en-US" w:eastAsia="zh-CN"/>
              </w:rPr>
              <w:t>0551-62999554</w:t>
            </w:r>
          </w:p>
        </w:tc>
      </w:tr>
      <w:tr w14:paraId="4AA7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7BABA423">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9</w:t>
            </w:r>
          </w:p>
        </w:tc>
        <w:tc>
          <w:tcPr>
            <w:tcW w:w="900" w:type="dxa"/>
            <w:vAlign w:val="center"/>
          </w:tcPr>
          <w:p w14:paraId="02C4D41F">
            <w:pPr>
              <w:pStyle w:val="23"/>
              <w:adjustRightInd w:val="0"/>
              <w:spacing w:line="360" w:lineRule="auto"/>
              <w:ind w:firstLine="0" w:firstLineChars="0"/>
              <w:contextualSpacing/>
              <w:jc w:val="center"/>
              <w:rPr>
                <w:rFonts w:hint="eastAsia" w:ascii="Times New Roman" w:hAnsi="Times New Roman" w:cs="Times New Roman"/>
                <w:color w:val="auto"/>
                <w:szCs w:val="21"/>
                <w:lang w:eastAsia="zh-CN"/>
              </w:rPr>
            </w:pPr>
            <w:r>
              <w:rPr>
                <w:rFonts w:hint="eastAsia" w:ascii="Times New Roman" w:hAnsi="Times New Roman" w:cs="Times New Roman"/>
                <w:color w:val="auto"/>
                <w:szCs w:val="21"/>
                <w:lang w:eastAsia="zh-CN"/>
              </w:rPr>
              <w:t>余润泽</w:t>
            </w:r>
          </w:p>
        </w:tc>
        <w:tc>
          <w:tcPr>
            <w:tcW w:w="2395" w:type="dxa"/>
            <w:vAlign w:val="center"/>
          </w:tcPr>
          <w:p w14:paraId="540A510C">
            <w:pPr>
              <w:pStyle w:val="23"/>
              <w:adjustRightInd w:val="0"/>
              <w:spacing w:line="360" w:lineRule="auto"/>
              <w:ind w:firstLine="0" w:firstLineChars="0"/>
              <w:contextualSpacing/>
              <w:jc w:val="center"/>
              <w:rPr>
                <w:rFonts w:hint="default" w:ascii="Times New Roman" w:hAnsi="Times New Roman" w:cs="Times New Roman"/>
                <w:color w:val="auto"/>
                <w:szCs w:val="21"/>
                <w:lang w:eastAsia="zh-CN"/>
              </w:rPr>
            </w:pPr>
            <w:r>
              <w:rPr>
                <w:rFonts w:hint="default" w:ascii="Times New Roman" w:hAnsi="Times New Roman" w:cs="Times New Roman"/>
                <w:color w:val="auto"/>
                <w:szCs w:val="21"/>
                <w:lang w:eastAsia="zh-CN"/>
              </w:rPr>
              <w:t>安徽省职业病防治院</w:t>
            </w:r>
          </w:p>
        </w:tc>
        <w:tc>
          <w:tcPr>
            <w:tcW w:w="2238" w:type="dxa"/>
            <w:vAlign w:val="center"/>
          </w:tcPr>
          <w:p w14:paraId="2AD42483">
            <w:pPr>
              <w:pStyle w:val="23"/>
              <w:adjustRightInd w:val="0"/>
              <w:spacing w:line="360" w:lineRule="auto"/>
              <w:ind w:firstLine="0" w:firstLineChars="0"/>
              <w:contextualSpacing/>
              <w:jc w:val="center"/>
              <w:rPr>
                <w:rFonts w:hint="eastAsia" w:ascii="Times New Roman" w:hAnsi="Times New Roman" w:cs="Times New Roman"/>
                <w:color w:val="auto"/>
                <w:szCs w:val="21"/>
                <w:lang w:eastAsia="zh-CN"/>
              </w:rPr>
            </w:pPr>
            <w:r>
              <w:rPr>
                <w:rFonts w:hint="eastAsia" w:ascii="Times New Roman" w:hAnsi="Times New Roman" w:cs="Times New Roman"/>
                <w:color w:val="auto"/>
                <w:szCs w:val="21"/>
                <w:lang w:eastAsia="zh-CN"/>
              </w:rPr>
              <w:t>副院长</w:t>
            </w:r>
          </w:p>
        </w:tc>
        <w:tc>
          <w:tcPr>
            <w:tcW w:w="1500" w:type="dxa"/>
            <w:vAlign w:val="center"/>
          </w:tcPr>
          <w:p w14:paraId="27897654">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主任医师</w:t>
            </w:r>
          </w:p>
        </w:tc>
        <w:tc>
          <w:tcPr>
            <w:tcW w:w="1614" w:type="dxa"/>
            <w:vAlign w:val="center"/>
          </w:tcPr>
          <w:p w14:paraId="5F8D4BF5">
            <w:pPr>
              <w:widowControl/>
              <w:adjustRightInd/>
              <w:spacing w:line="240" w:lineRule="auto"/>
              <w:jc w:val="center"/>
              <w:rPr>
                <w:rFonts w:hint="default" w:ascii="Times New Roman" w:hAnsi="Times New Roman" w:eastAsia="宋体" w:cs="Times New Roman"/>
                <w:color w:val="auto"/>
                <w:kern w:val="0"/>
                <w:lang w:val="en-US" w:eastAsia="zh-CN"/>
              </w:rPr>
            </w:pPr>
            <w:r>
              <w:rPr>
                <w:rFonts w:hint="eastAsia" w:ascii="Times New Roman" w:hAnsi="Times New Roman" w:cs="Times New Roman"/>
                <w:color w:val="auto"/>
                <w:kern w:val="0"/>
                <w:lang w:val="en-US" w:eastAsia="zh-CN"/>
              </w:rPr>
              <w:t>13705518192</w:t>
            </w:r>
          </w:p>
        </w:tc>
      </w:tr>
      <w:tr w14:paraId="770C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22B804D3">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10</w:t>
            </w:r>
          </w:p>
        </w:tc>
        <w:tc>
          <w:tcPr>
            <w:tcW w:w="900" w:type="dxa"/>
            <w:vAlign w:val="center"/>
          </w:tcPr>
          <w:p w14:paraId="089DD4E5">
            <w:pPr>
              <w:pStyle w:val="23"/>
              <w:adjustRightInd w:val="0"/>
              <w:spacing w:line="360" w:lineRule="auto"/>
              <w:ind w:firstLine="0" w:firstLineChars="0"/>
              <w:contextualSpacing/>
              <w:jc w:val="center"/>
              <w:rPr>
                <w:rFonts w:hint="eastAsia" w:ascii="Times New Roman" w:hAnsi="Times New Roman" w:eastAsia="宋体" w:cs="Times New Roman"/>
                <w:color w:val="auto"/>
                <w:lang w:eastAsia="zh-CN"/>
              </w:rPr>
            </w:pPr>
            <w:r>
              <w:rPr>
                <w:rFonts w:hint="eastAsia" w:ascii="Times New Roman" w:cs="Times New Roman"/>
                <w:color w:val="auto"/>
                <w:szCs w:val="21"/>
                <w:lang w:eastAsia="zh-CN"/>
              </w:rPr>
              <w:t>殷春许</w:t>
            </w:r>
          </w:p>
        </w:tc>
        <w:tc>
          <w:tcPr>
            <w:tcW w:w="2395" w:type="dxa"/>
            <w:vAlign w:val="center"/>
          </w:tcPr>
          <w:p w14:paraId="29FCF82F">
            <w:pPr>
              <w:pStyle w:val="23"/>
              <w:adjustRightInd w:val="0"/>
              <w:spacing w:line="360" w:lineRule="auto"/>
              <w:ind w:firstLine="0" w:firstLineChars="0"/>
              <w:contextualSpacing/>
              <w:jc w:val="center"/>
              <w:rPr>
                <w:rFonts w:hint="default" w:ascii="Times New Roman" w:hAnsi="Times New Roman" w:cs="Times New Roman"/>
                <w:color w:val="auto"/>
                <w:szCs w:val="21"/>
              </w:rPr>
            </w:pPr>
            <w:r>
              <w:rPr>
                <w:rFonts w:hint="default" w:ascii="Times New Roman" w:hAnsi="Times New Roman" w:cs="Times New Roman"/>
                <w:color w:val="auto"/>
                <w:szCs w:val="21"/>
                <w:lang w:eastAsia="zh-CN"/>
              </w:rPr>
              <w:t>安徽省职业病防治院</w:t>
            </w:r>
          </w:p>
        </w:tc>
        <w:tc>
          <w:tcPr>
            <w:tcW w:w="2238" w:type="dxa"/>
            <w:vAlign w:val="center"/>
          </w:tcPr>
          <w:p w14:paraId="68C9F63E">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科长</w:t>
            </w:r>
          </w:p>
        </w:tc>
        <w:tc>
          <w:tcPr>
            <w:tcW w:w="1500" w:type="dxa"/>
            <w:vAlign w:val="center"/>
          </w:tcPr>
          <w:p w14:paraId="26F89A31">
            <w:pPr>
              <w:pStyle w:val="23"/>
              <w:adjustRightInd w:val="0"/>
              <w:spacing w:line="360" w:lineRule="auto"/>
              <w:ind w:firstLine="0" w:firstLineChars="0"/>
              <w:contextualSpacing/>
              <w:jc w:val="center"/>
              <w:rPr>
                <w:rFonts w:hint="default" w:ascii="Times New Roman" w:hAnsi="Times New Roman" w:cs="Times New Roman"/>
                <w:color w:val="auto"/>
                <w:szCs w:val="21"/>
              </w:rPr>
            </w:pPr>
            <w:r>
              <w:rPr>
                <w:rFonts w:hint="default" w:ascii="Times New Roman" w:hAnsi="Times New Roman" w:cs="Times New Roman"/>
                <w:color w:val="auto"/>
                <w:szCs w:val="21"/>
              </w:rPr>
              <w:t>主任医师</w:t>
            </w:r>
          </w:p>
        </w:tc>
        <w:tc>
          <w:tcPr>
            <w:tcW w:w="1614" w:type="dxa"/>
            <w:vAlign w:val="center"/>
          </w:tcPr>
          <w:p w14:paraId="2A401255">
            <w:pPr>
              <w:widowControl/>
              <w:adjustRightInd/>
              <w:spacing w:line="240" w:lineRule="auto"/>
              <w:jc w:val="center"/>
              <w:rPr>
                <w:rFonts w:hint="default" w:ascii="Times New Roman" w:hAnsi="Times New Roman" w:eastAsia="宋体" w:cs="Times New Roman"/>
                <w:color w:val="auto"/>
                <w:kern w:val="0"/>
                <w:lang w:val="en-US" w:eastAsia="zh-CN"/>
              </w:rPr>
            </w:pPr>
            <w:r>
              <w:rPr>
                <w:rFonts w:hint="eastAsia" w:ascii="Times New Roman" w:hAnsi="Times New Roman" w:cs="Times New Roman"/>
                <w:color w:val="auto"/>
                <w:kern w:val="0"/>
                <w:lang w:val="en-US" w:eastAsia="zh-CN"/>
              </w:rPr>
              <w:t>13866756693</w:t>
            </w:r>
          </w:p>
        </w:tc>
      </w:tr>
      <w:tr w14:paraId="7370B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26530FE6">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11</w:t>
            </w:r>
          </w:p>
        </w:tc>
        <w:tc>
          <w:tcPr>
            <w:tcW w:w="900" w:type="dxa"/>
            <w:vAlign w:val="center"/>
          </w:tcPr>
          <w:p w14:paraId="5B95AF1D">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王开磊</w:t>
            </w:r>
          </w:p>
        </w:tc>
        <w:tc>
          <w:tcPr>
            <w:tcW w:w="2395" w:type="dxa"/>
            <w:vAlign w:val="center"/>
          </w:tcPr>
          <w:p w14:paraId="186BCD18">
            <w:pPr>
              <w:pStyle w:val="23"/>
              <w:adjustRightInd w:val="0"/>
              <w:spacing w:line="360" w:lineRule="auto"/>
              <w:ind w:firstLine="0" w:firstLineChars="0"/>
              <w:contextualSpacing/>
              <w:jc w:val="center"/>
              <w:rPr>
                <w:rFonts w:hint="default" w:ascii="Times New Roman" w:hAnsi="Times New Roman" w:cs="Times New Roman"/>
                <w:color w:val="auto"/>
                <w:szCs w:val="21"/>
              </w:rPr>
            </w:pPr>
            <w:r>
              <w:rPr>
                <w:rFonts w:hint="default" w:ascii="Times New Roman" w:hAnsi="Times New Roman" w:cs="Times New Roman"/>
                <w:color w:val="auto"/>
                <w:szCs w:val="21"/>
              </w:rPr>
              <w:t>安徽省职业病防治院</w:t>
            </w:r>
          </w:p>
        </w:tc>
        <w:tc>
          <w:tcPr>
            <w:tcW w:w="2238" w:type="dxa"/>
            <w:vAlign w:val="center"/>
          </w:tcPr>
          <w:p w14:paraId="7AA7D839">
            <w:pPr>
              <w:pStyle w:val="23"/>
              <w:adjustRightInd w:val="0"/>
              <w:spacing w:line="360" w:lineRule="auto"/>
              <w:ind w:firstLine="0" w:firstLineChars="0"/>
              <w:contextualSpacing/>
              <w:jc w:val="center"/>
              <w:rPr>
                <w:rFonts w:hint="default" w:ascii="Times New Roman" w:hAnsi="Times New Roman" w:cs="Times New Roman"/>
                <w:color w:val="auto"/>
                <w:szCs w:val="21"/>
              </w:rPr>
            </w:pPr>
            <w:r>
              <w:rPr>
                <w:rFonts w:hint="default" w:ascii="Times New Roman" w:hAnsi="Times New Roman" w:cs="Times New Roman"/>
                <w:color w:val="auto"/>
                <w:szCs w:val="21"/>
              </w:rPr>
              <w:t>科员</w:t>
            </w:r>
          </w:p>
        </w:tc>
        <w:tc>
          <w:tcPr>
            <w:tcW w:w="1500" w:type="dxa"/>
            <w:vAlign w:val="center"/>
          </w:tcPr>
          <w:p w14:paraId="141EFFFD">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主管医师</w:t>
            </w:r>
          </w:p>
        </w:tc>
        <w:tc>
          <w:tcPr>
            <w:tcW w:w="1614" w:type="dxa"/>
            <w:vAlign w:val="center"/>
          </w:tcPr>
          <w:p w14:paraId="044F5B5D">
            <w:pPr>
              <w:widowControl/>
              <w:adjustRightInd/>
              <w:spacing w:line="240" w:lineRule="auto"/>
              <w:jc w:val="center"/>
              <w:rPr>
                <w:rFonts w:hint="default" w:ascii="Times New Roman" w:hAnsi="Times New Roman" w:eastAsia="宋体" w:cs="Times New Roman"/>
                <w:color w:val="auto"/>
                <w:kern w:val="0"/>
                <w:lang w:val="en-US" w:eastAsia="zh-CN"/>
              </w:rPr>
            </w:pPr>
            <w:r>
              <w:rPr>
                <w:rFonts w:hint="eastAsia" w:ascii="Times New Roman" w:hAnsi="Times New Roman" w:cs="Times New Roman"/>
                <w:color w:val="auto"/>
                <w:kern w:val="0"/>
                <w:lang w:val="en-US" w:eastAsia="zh-CN"/>
              </w:rPr>
              <w:t>19810959309</w:t>
            </w:r>
          </w:p>
        </w:tc>
      </w:tr>
      <w:tr w14:paraId="1895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7A3DADD7">
            <w:pPr>
              <w:pStyle w:val="23"/>
              <w:adjustRightInd w:val="0"/>
              <w:spacing w:line="360" w:lineRule="auto"/>
              <w:ind w:firstLine="0" w:firstLineChars="0"/>
              <w:contextualSpacing/>
              <w:jc w:val="center"/>
              <w:rPr>
                <w:rFonts w:hint="default" w:ascii="Times New Roman" w:hAnsi="Times New Roman" w:eastAsia="宋体" w:cs="Times New Roman"/>
                <w:szCs w:val="21"/>
                <w:lang w:val="en-US" w:eastAsia="zh-CN"/>
              </w:rPr>
            </w:pPr>
            <w:r>
              <w:rPr>
                <w:rFonts w:hint="eastAsia" w:ascii="Times New Roman" w:cs="Times New Roman"/>
                <w:szCs w:val="21"/>
                <w:lang w:val="en-US" w:eastAsia="zh-CN"/>
              </w:rPr>
              <w:t>12</w:t>
            </w:r>
          </w:p>
        </w:tc>
        <w:tc>
          <w:tcPr>
            <w:tcW w:w="900" w:type="dxa"/>
            <w:vAlign w:val="center"/>
          </w:tcPr>
          <w:p w14:paraId="544E8920">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张振城</w:t>
            </w:r>
          </w:p>
        </w:tc>
        <w:tc>
          <w:tcPr>
            <w:tcW w:w="2395" w:type="dxa"/>
            <w:shd w:val="clear"/>
            <w:vAlign w:val="center"/>
          </w:tcPr>
          <w:p w14:paraId="528744BE">
            <w:pPr>
              <w:pStyle w:val="23"/>
              <w:adjustRightInd w:val="0"/>
              <w:spacing w:line="360" w:lineRule="auto"/>
              <w:ind w:firstLine="0" w:firstLineChars="0"/>
              <w:contextualSpacing/>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Cs w:val="21"/>
              </w:rPr>
              <w:t>安徽省职业病防治院</w:t>
            </w:r>
          </w:p>
        </w:tc>
        <w:tc>
          <w:tcPr>
            <w:tcW w:w="2238" w:type="dxa"/>
            <w:shd w:val="clear"/>
            <w:vAlign w:val="center"/>
          </w:tcPr>
          <w:p w14:paraId="53684BC0">
            <w:pPr>
              <w:pStyle w:val="23"/>
              <w:adjustRightInd w:val="0"/>
              <w:spacing w:line="360" w:lineRule="auto"/>
              <w:ind w:firstLine="0" w:firstLineChars="0"/>
              <w:contextualSpacing/>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Cs w:val="21"/>
              </w:rPr>
              <w:t>科员</w:t>
            </w:r>
          </w:p>
        </w:tc>
        <w:tc>
          <w:tcPr>
            <w:tcW w:w="1500" w:type="dxa"/>
            <w:shd w:val="clear"/>
            <w:vAlign w:val="center"/>
          </w:tcPr>
          <w:p w14:paraId="7248019B">
            <w:pPr>
              <w:pStyle w:val="23"/>
              <w:adjustRightInd w:val="0"/>
              <w:spacing w:line="360" w:lineRule="auto"/>
              <w:ind w:firstLine="0" w:firstLineChars="0"/>
              <w:contextualSpacing/>
              <w:jc w:val="center"/>
              <w:rPr>
                <w:rFonts w:hint="default" w:ascii="Times New Roman" w:hAnsi="Times New Roman" w:eastAsia="宋体" w:cs="Times New Roman"/>
                <w:color w:val="auto"/>
                <w:sz w:val="21"/>
                <w:szCs w:val="21"/>
                <w:lang w:val="en-US" w:eastAsia="zh-CN" w:bidi="ar-SA"/>
              </w:rPr>
            </w:pPr>
            <w:r>
              <w:rPr>
                <w:rFonts w:hint="eastAsia" w:ascii="Times New Roman" w:cs="Times New Roman"/>
                <w:color w:val="auto"/>
                <w:szCs w:val="21"/>
                <w:lang w:eastAsia="zh-CN"/>
              </w:rPr>
              <w:t>主管医师</w:t>
            </w:r>
          </w:p>
        </w:tc>
        <w:tc>
          <w:tcPr>
            <w:tcW w:w="1614" w:type="dxa"/>
            <w:vAlign w:val="center"/>
          </w:tcPr>
          <w:p w14:paraId="0EC888B9">
            <w:pPr>
              <w:widowControl/>
              <w:adjustRightInd/>
              <w:spacing w:line="240" w:lineRule="auto"/>
              <w:jc w:val="center"/>
              <w:rPr>
                <w:rFonts w:hint="default" w:ascii="Times New Roman" w:hAnsi="Times New Roman" w:eastAsia="宋体" w:cs="Times New Roman"/>
                <w:color w:val="auto"/>
                <w:kern w:val="0"/>
                <w:lang w:val="en-US" w:eastAsia="zh-CN"/>
              </w:rPr>
            </w:pPr>
            <w:r>
              <w:rPr>
                <w:rFonts w:hint="eastAsia" w:ascii="Times New Roman" w:hAnsi="Times New Roman" w:cs="Times New Roman"/>
                <w:color w:val="auto"/>
                <w:kern w:val="0"/>
                <w:lang w:val="en-US" w:eastAsia="zh-CN"/>
              </w:rPr>
              <w:t>18225510037</w:t>
            </w:r>
          </w:p>
        </w:tc>
      </w:tr>
      <w:tr w14:paraId="18CF9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8" w:type="dxa"/>
            <w:vAlign w:val="center"/>
          </w:tcPr>
          <w:p w14:paraId="17310957">
            <w:pPr>
              <w:pStyle w:val="23"/>
              <w:adjustRightInd w:val="0"/>
              <w:spacing w:line="360" w:lineRule="auto"/>
              <w:ind w:firstLine="0" w:firstLineChars="0"/>
              <w:contextualSpacing/>
              <w:jc w:val="center"/>
              <w:rPr>
                <w:rFonts w:hint="default" w:ascii="Times New Roman" w:hAnsi="Times New Roman" w:eastAsia="宋体" w:cs="Times New Roman"/>
                <w:szCs w:val="21"/>
                <w:lang w:val="en-US" w:eastAsia="zh-CN"/>
              </w:rPr>
            </w:pPr>
            <w:r>
              <w:rPr>
                <w:rFonts w:hint="eastAsia" w:ascii="Times New Roman" w:cs="Times New Roman"/>
                <w:szCs w:val="21"/>
                <w:lang w:val="en-US" w:eastAsia="zh-CN"/>
              </w:rPr>
              <w:t>13</w:t>
            </w:r>
          </w:p>
        </w:tc>
        <w:tc>
          <w:tcPr>
            <w:tcW w:w="900" w:type="dxa"/>
            <w:vAlign w:val="center"/>
          </w:tcPr>
          <w:p w14:paraId="5D133506">
            <w:pPr>
              <w:pStyle w:val="23"/>
              <w:adjustRightInd w:val="0"/>
              <w:spacing w:line="360" w:lineRule="auto"/>
              <w:ind w:firstLine="0" w:firstLineChars="0"/>
              <w:contextualSpacing/>
              <w:jc w:val="center"/>
              <w:rPr>
                <w:rFonts w:hint="eastAsia" w:ascii="Times New Roman" w:hAnsi="Times New Roman" w:eastAsia="宋体" w:cs="Times New Roman"/>
                <w:color w:val="auto"/>
                <w:szCs w:val="21"/>
                <w:lang w:eastAsia="zh-CN"/>
              </w:rPr>
            </w:pPr>
            <w:r>
              <w:rPr>
                <w:rFonts w:hint="eastAsia" w:ascii="Times New Roman" w:cs="Times New Roman"/>
                <w:color w:val="auto"/>
                <w:szCs w:val="21"/>
                <w:lang w:eastAsia="zh-CN"/>
              </w:rPr>
              <w:t>李寿龙</w:t>
            </w:r>
          </w:p>
        </w:tc>
        <w:tc>
          <w:tcPr>
            <w:tcW w:w="2395" w:type="dxa"/>
            <w:shd w:val="clear" w:color="auto" w:fill="auto"/>
            <w:vAlign w:val="center"/>
          </w:tcPr>
          <w:p w14:paraId="7AB3EAF9">
            <w:pPr>
              <w:pStyle w:val="23"/>
              <w:adjustRightInd w:val="0"/>
              <w:spacing w:line="360" w:lineRule="auto"/>
              <w:ind w:firstLine="0" w:firstLineChars="0"/>
              <w:contextualSpacing/>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Cs w:val="21"/>
              </w:rPr>
              <w:t>安徽省职业病防治院</w:t>
            </w:r>
          </w:p>
        </w:tc>
        <w:tc>
          <w:tcPr>
            <w:tcW w:w="2238" w:type="dxa"/>
            <w:shd w:val="clear" w:color="auto" w:fill="auto"/>
            <w:vAlign w:val="center"/>
          </w:tcPr>
          <w:p w14:paraId="4CA99435">
            <w:pPr>
              <w:pStyle w:val="23"/>
              <w:adjustRightInd w:val="0"/>
              <w:spacing w:line="360" w:lineRule="auto"/>
              <w:ind w:firstLine="0" w:firstLineChars="0"/>
              <w:contextualSpacing/>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Cs w:val="21"/>
              </w:rPr>
              <w:t>科员</w:t>
            </w:r>
          </w:p>
        </w:tc>
        <w:tc>
          <w:tcPr>
            <w:tcW w:w="1500" w:type="dxa"/>
            <w:shd w:val="clear" w:color="auto" w:fill="auto"/>
            <w:vAlign w:val="center"/>
          </w:tcPr>
          <w:p w14:paraId="78F07D79">
            <w:pPr>
              <w:pStyle w:val="23"/>
              <w:adjustRightInd w:val="0"/>
              <w:spacing w:line="360" w:lineRule="auto"/>
              <w:ind w:firstLine="0" w:firstLineChars="0"/>
              <w:contextualSpacing/>
              <w:jc w:val="center"/>
              <w:rPr>
                <w:rFonts w:hint="default" w:ascii="Times New Roman" w:hAnsi="Times New Roman" w:eastAsia="宋体"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工程师</w:t>
            </w:r>
          </w:p>
        </w:tc>
        <w:tc>
          <w:tcPr>
            <w:tcW w:w="1614" w:type="dxa"/>
            <w:vAlign w:val="center"/>
          </w:tcPr>
          <w:p w14:paraId="29051D34">
            <w:pPr>
              <w:widowControl/>
              <w:adjustRightInd/>
              <w:spacing w:line="240" w:lineRule="auto"/>
              <w:jc w:val="center"/>
              <w:rPr>
                <w:rFonts w:hint="default" w:ascii="Times New Roman" w:hAnsi="Times New Roman" w:eastAsia="宋体" w:cs="Times New Roman"/>
                <w:color w:val="auto"/>
                <w:kern w:val="0"/>
                <w:lang w:val="en-US" w:eastAsia="zh-CN"/>
              </w:rPr>
            </w:pPr>
            <w:r>
              <w:rPr>
                <w:rFonts w:hint="eastAsia" w:ascii="Times New Roman" w:hAnsi="Times New Roman" w:cs="Times New Roman"/>
                <w:color w:val="auto"/>
                <w:kern w:val="0"/>
                <w:lang w:val="en-US" w:eastAsia="zh-CN"/>
              </w:rPr>
              <w:t>13865984718</w:t>
            </w:r>
          </w:p>
        </w:tc>
      </w:tr>
      <w:tr w14:paraId="2EF09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46791A3E">
            <w:pPr>
              <w:pStyle w:val="23"/>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编制情况</w:t>
            </w:r>
          </w:p>
        </w:tc>
      </w:tr>
      <w:tr w14:paraId="3261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6001713B">
            <w:pPr>
              <w:pStyle w:val="23"/>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cs="Times New Roman"/>
                <w:szCs w:val="21"/>
              </w:rPr>
              <w:t>1.编制过程简介</w:t>
            </w:r>
          </w:p>
        </w:tc>
      </w:tr>
      <w:tr w14:paraId="1A3E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6BCA49B8">
            <w:pPr>
              <w:pStyle w:val="23"/>
              <w:spacing w:line="360" w:lineRule="auto"/>
              <w:contextualSpacing/>
              <w:rPr>
                <w:rFonts w:hint="default" w:ascii="Times New Roman" w:hAnsi="Times New Roman" w:cs="Times New Roman"/>
              </w:rPr>
            </w:pPr>
            <w:r>
              <w:rPr>
                <w:rFonts w:hint="default" w:ascii="Times New Roman" w:hAnsi="Times New Roman" w:cs="Times New Roman"/>
                <w:szCs w:val="21"/>
              </w:rPr>
              <w:t>2023年</w:t>
            </w:r>
            <w:r>
              <w:rPr>
                <w:rFonts w:hint="eastAsia" w:ascii="Times New Roman" w:cs="Times New Roman"/>
                <w:szCs w:val="21"/>
                <w:lang w:val="en-US" w:eastAsia="zh-CN"/>
              </w:rPr>
              <w:t>8</w:t>
            </w:r>
            <w:r>
              <w:rPr>
                <w:rFonts w:hint="default" w:ascii="Times New Roman" w:hAnsi="Times New Roman" w:cs="Times New Roman"/>
                <w:szCs w:val="21"/>
              </w:rPr>
              <w:t>月，安徽省市场监督管理局下达《安徽省市场监督管理局关于下达2023年第</w:t>
            </w:r>
            <w:r>
              <w:rPr>
                <w:rFonts w:hint="eastAsia" w:ascii="Times New Roman" w:cs="Times New Roman"/>
                <w:szCs w:val="21"/>
                <w:lang w:eastAsia="zh-CN"/>
              </w:rPr>
              <w:t>一</w:t>
            </w:r>
            <w:r>
              <w:rPr>
                <w:rFonts w:hint="default" w:ascii="Times New Roman" w:hAnsi="Times New Roman" w:cs="Times New Roman"/>
                <w:szCs w:val="21"/>
              </w:rPr>
              <w:t>批安徽省地方标准制修订计划的通知》（皖市监函</w:t>
            </w:r>
            <w:r>
              <w:rPr>
                <w:rFonts w:hint="default" w:ascii="Times New Roman" w:hAnsi="Times New Roman" w:cs="Times New Roman"/>
                <w:color w:val="333333"/>
                <w:sz w:val="19"/>
                <w:szCs w:val="19"/>
                <w:shd w:val="clear" w:color="auto" w:fill="FFFFFF"/>
              </w:rPr>
              <w:t>〔2023〕4</w:t>
            </w:r>
            <w:r>
              <w:rPr>
                <w:rFonts w:hint="eastAsia" w:ascii="Times New Roman" w:cs="Times New Roman"/>
                <w:color w:val="333333"/>
                <w:sz w:val="19"/>
                <w:szCs w:val="19"/>
                <w:shd w:val="clear" w:color="auto" w:fill="FFFFFF"/>
                <w:lang w:val="en-US" w:eastAsia="zh-CN"/>
              </w:rPr>
              <w:t>14</w:t>
            </w:r>
            <w:r>
              <w:rPr>
                <w:rFonts w:hint="default" w:ascii="Times New Roman" w:hAnsi="Times New Roman" w:cs="Times New Roman"/>
                <w:color w:val="333333"/>
                <w:sz w:val="19"/>
                <w:szCs w:val="19"/>
                <w:shd w:val="clear" w:color="auto" w:fill="FFFFFF"/>
              </w:rPr>
              <w:t>号</w:t>
            </w:r>
            <w:r>
              <w:rPr>
                <w:rFonts w:hint="default" w:ascii="Times New Roman" w:hAnsi="Times New Roman" w:cs="Times New Roman"/>
                <w:szCs w:val="21"/>
              </w:rPr>
              <w:t>）后，其中《非</w:t>
            </w:r>
            <w:r>
              <w:rPr>
                <w:rFonts w:hint="eastAsia" w:ascii="Times New Roman" w:cs="Times New Roman"/>
                <w:szCs w:val="21"/>
                <w:lang w:eastAsia="zh-CN"/>
              </w:rPr>
              <w:t>用人单位职业病危害现状评价导则</w:t>
            </w:r>
            <w:r>
              <w:rPr>
                <w:rFonts w:hint="default" w:ascii="Times New Roman" w:hAnsi="Times New Roman" w:cs="Times New Roman"/>
                <w:szCs w:val="21"/>
              </w:rPr>
              <w:t>》项目</w:t>
            </w:r>
            <w:r>
              <w:rPr>
                <w:rFonts w:hint="eastAsia" w:ascii="Times New Roman" w:cs="Times New Roman"/>
                <w:szCs w:val="21"/>
                <w:lang w:eastAsia="zh-CN"/>
              </w:rPr>
              <w:t>计划号</w:t>
            </w:r>
            <w:r>
              <w:rPr>
                <w:rFonts w:hint="default" w:ascii="Times New Roman" w:hAnsi="Times New Roman" w:cs="Times New Roman"/>
                <w:szCs w:val="21"/>
              </w:rPr>
              <w:t>为20</w:t>
            </w:r>
            <w:bookmarkStart w:id="30" w:name="_GoBack"/>
            <w:bookmarkEnd w:id="30"/>
            <w:r>
              <w:rPr>
                <w:rFonts w:hint="default" w:ascii="Times New Roman" w:hAnsi="Times New Roman" w:cs="Times New Roman"/>
                <w:szCs w:val="21"/>
              </w:rPr>
              <w:t>23-</w:t>
            </w:r>
            <w:r>
              <w:rPr>
                <w:rFonts w:hint="eastAsia" w:ascii="Times New Roman" w:cs="Times New Roman"/>
                <w:szCs w:val="21"/>
                <w:lang w:val="en-US" w:eastAsia="zh-CN"/>
              </w:rPr>
              <w:t>1</w:t>
            </w:r>
            <w:r>
              <w:rPr>
                <w:rFonts w:hint="default" w:ascii="Times New Roman" w:hAnsi="Times New Roman" w:cs="Times New Roman"/>
                <w:szCs w:val="21"/>
              </w:rPr>
              <w:t>-</w:t>
            </w:r>
            <w:r>
              <w:rPr>
                <w:rFonts w:hint="eastAsia" w:ascii="Times New Roman" w:cs="Times New Roman"/>
                <w:szCs w:val="21"/>
                <w:lang w:val="en-US" w:eastAsia="zh-CN"/>
              </w:rPr>
              <w:t>36</w:t>
            </w:r>
            <w:r>
              <w:rPr>
                <w:rFonts w:hint="default" w:ascii="Times New Roman" w:hAnsi="Times New Roman" w:cs="Times New Roman"/>
                <w:szCs w:val="21"/>
              </w:rPr>
              <w:t>.2023年10月安徽省职业病防治院牵头成立标准起草工作组（以下简称工作组）。</w:t>
            </w:r>
            <w:r>
              <w:rPr>
                <w:rFonts w:hint="default" w:ascii="Times New Roman" w:hAnsi="Times New Roman" w:cs="Times New Roman"/>
              </w:rPr>
              <w:t>制定了工作方案，明确了内部分工及进度要求，开始标准的</w:t>
            </w:r>
            <w:r>
              <w:rPr>
                <w:rFonts w:hint="default" w:ascii="Times New Roman" w:hAnsi="Times New Roman" w:cs="Times New Roman"/>
                <w:szCs w:val="21"/>
              </w:rPr>
              <w:t>起草准备工作。</w:t>
            </w:r>
          </w:p>
          <w:p w14:paraId="4A7B0636">
            <w:pPr>
              <w:pStyle w:val="23"/>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cs="Times New Roman"/>
                <w:szCs w:val="21"/>
              </w:rPr>
              <w:t>1.1编制初稿</w:t>
            </w:r>
          </w:p>
          <w:p w14:paraId="6CAA34E2">
            <w:pPr>
              <w:pStyle w:val="23"/>
              <w:spacing w:line="360" w:lineRule="auto"/>
              <w:contextualSpacing/>
              <w:jc w:val="left"/>
              <w:rPr>
                <w:rFonts w:hint="default" w:ascii="Times New Roman" w:hAnsi="Times New Roman" w:cs="Times New Roman"/>
                <w:szCs w:val="21"/>
              </w:rPr>
            </w:pPr>
            <w:r>
              <w:rPr>
                <w:rFonts w:hint="default" w:ascii="Times New Roman" w:hAnsi="Times New Roman" w:cs="Times New Roman"/>
                <w:szCs w:val="21"/>
              </w:rPr>
              <w:t>2023年10月-2024年</w:t>
            </w:r>
            <w:r>
              <w:rPr>
                <w:rFonts w:hint="eastAsia" w:ascii="Times New Roman" w:cs="Times New Roman"/>
                <w:szCs w:val="21"/>
                <w:lang w:val="en-US" w:eastAsia="zh-CN"/>
              </w:rPr>
              <w:t>3</w:t>
            </w:r>
            <w:r>
              <w:rPr>
                <w:rFonts w:hint="default" w:ascii="Times New Roman" w:hAnsi="Times New Roman" w:cs="Times New Roman"/>
                <w:szCs w:val="21"/>
              </w:rPr>
              <w:t>月，工作组查阅相关标准及文献资料，学习国家相关文件，收集相关资料等。在全面收集国内关于</w:t>
            </w:r>
            <w:r>
              <w:rPr>
                <w:rFonts w:hint="eastAsia" w:ascii="Times New Roman" w:cs="Times New Roman"/>
                <w:szCs w:val="21"/>
                <w:lang w:eastAsia="zh-CN"/>
              </w:rPr>
              <w:t>职业病危害现状评价</w:t>
            </w:r>
            <w:r>
              <w:rPr>
                <w:rFonts w:hint="default" w:ascii="Times New Roman" w:hAnsi="Times New Roman" w:cs="Times New Roman"/>
                <w:szCs w:val="21"/>
              </w:rPr>
              <w:t>的相关法律法规和标准基础上。充分借鉴相关管理的成果与经验，确定了标准</w:t>
            </w:r>
            <w:r>
              <w:rPr>
                <w:rFonts w:hint="eastAsia" w:ascii="Times New Roman" w:cs="Times New Roman"/>
                <w:szCs w:val="21"/>
                <w:lang w:eastAsia="zh-CN"/>
              </w:rPr>
              <w:t>修订的大致方向</w:t>
            </w:r>
            <w:r>
              <w:rPr>
                <w:rFonts w:hint="default" w:ascii="Times New Roman" w:hAnsi="Times New Roman" w:cs="Times New Roman"/>
                <w:szCs w:val="21"/>
              </w:rPr>
              <w:t>和内容，并针对相关问题开展专家技术咨询讨论会。</w:t>
            </w:r>
          </w:p>
          <w:p w14:paraId="3495ED78">
            <w:pPr>
              <w:pStyle w:val="23"/>
              <w:spacing w:line="360" w:lineRule="auto"/>
              <w:contextualSpacing/>
              <w:jc w:val="left"/>
              <w:rPr>
                <w:rFonts w:hint="default" w:ascii="Times New Roman" w:hAnsi="Times New Roman" w:cs="Times New Roman"/>
                <w:szCs w:val="21"/>
              </w:rPr>
            </w:pPr>
            <w:r>
              <w:rPr>
                <w:rFonts w:hint="default" w:ascii="Times New Roman" w:hAnsi="Times New Roman" w:cs="Times New Roman"/>
                <w:szCs w:val="21"/>
              </w:rPr>
              <w:t>2024年</w:t>
            </w:r>
            <w:r>
              <w:rPr>
                <w:rFonts w:hint="eastAsia" w:ascii="Times New Roman" w:cs="Times New Roman"/>
                <w:szCs w:val="21"/>
                <w:lang w:val="en-US" w:eastAsia="zh-CN"/>
              </w:rPr>
              <w:t>3</w:t>
            </w:r>
            <w:r>
              <w:rPr>
                <w:rFonts w:hint="default" w:ascii="Times New Roman" w:hAnsi="Times New Roman" w:cs="Times New Roman"/>
                <w:szCs w:val="21"/>
              </w:rPr>
              <w:t>月-</w:t>
            </w:r>
            <w:r>
              <w:rPr>
                <w:rFonts w:hint="eastAsia" w:ascii="Times New Roman" w:cs="Times New Roman"/>
                <w:szCs w:val="21"/>
                <w:lang w:val="en-US" w:eastAsia="zh-CN"/>
              </w:rPr>
              <w:t>5</w:t>
            </w:r>
            <w:r>
              <w:rPr>
                <w:rFonts w:hint="default" w:ascii="Times New Roman" w:hAnsi="Times New Roman" w:cs="Times New Roman"/>
                <w:szCs w:val="21"/>
              </w:rPr>
              <w:t>月工作组内部先后召开多次会议，并邀请部分专家参与讨论、指导，经工作组多轮讨论、修改，</w:t>
            </w:r>
            <w:r>
              <w:rPr>
                <w:rFonts w:hint="eastAsia" w:ascii="Times New Roman" w:cs="Times New Roman"/>
                <w:szCs w:val="21"/>
                <w:lang w:eastAsia="zh-CN"/>
              </w:rPr>
              <w:t>整理出修订标准</w:t>
            </w:r>
            <w:r>
              <w:rPr>
                <w:rFonts w:hint="default" w:ascii="Times New Roman" w:hAnsi="Times New Roman" w:cs="Times New Roman"/>
                <w:szCs w:val="21"/>
              </w:rPr>
              <w:t>初稿。</w:t>
            </w:r>
          </w:p>
          <w:p w14:paraId="5162A9E9">
            <w:pPr>
              <w:pStyle w:val="23"/>
              <w:spacing w:line="360" w:lineRule="auto"/>
              <w:contextualSpacing/>
              <w:jc w:val="left"/>
              <w:rPr>
                <w:rFonts w:hint="default" w:ascii="Times New Roman" w:hAnsi="Times New Roman" w:eastAsia="宋体" w:cs="Times New Roman"/>
                <w:szCs w:val="21"/>
                <w:lang w:val="en-US" w:eastAsia="zh-CN"/>
              </w:rPr>
            </w:pPr>
            <w:r>
              <w:rPr>
                <w:rFonts w:hint="eastAsia" w:ascii="Times New Roman" w:cs="Times New Roman"/>
                <w:szCs w:val="21"/>
                <w:lang w:val="en-US" w:eastAsia="zh-CN"/>
              </w:rPr>
              <w:t>2024年5月，中华人民共和国国家职业卫生标准《职业卫生技术服务工作规范》（GBZ 331-2024）发布，标准中对用人单位现状评价内容做了规范性要求，故工作组重新梳理修订方向和内容，于2024年9月重新形成标准修订初稿。</w:t>
            </w:r>
          </w:p>
          <w:p w14:paraId="76C3DAE0">
            <w:pPr>
              <w:pStyle w:val="23"/>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cs="Times New Roman"/>
                <w:szCs w:val="21"/>
              </w:rPr>
              <w:t>1.2 形成征求意见稿</w:t>
            </w:r>
          </w:p>
          <w:p w14:paraId="0658DDB8">
            <w:pPr>
              <w:pStyle w:val="23"/>
              <w:spacing w:line="360" w:lineRule="auto"/>
              <w:contextualSpacing/>
              <w:jc w:val="left"/>
              <w:rPr>
                <w:rFonts w:hint="default" w:ascii="Times New Roman" w:hAnsi="Times New Roman" w:cs="Times New Roman"/>
              </w:rPr>
            </w:pPr>
            <w:r>
              <w:rPr>
                <w:rFonts w:hint="default" w:ascii="Times New Roman" w:hAnsi="Times New Roman" w:cs="Times New Roman"/>
              </w:rPr>
              <w:t>2024年</w:t>
            </w:r>
            <w:r>
              <w:rPr>
                <w:rFonts w:hint="eastAsia" w:ascii="Times New Roman" w:cs="Times New Roman"/>
                <w:lang w:val="en-US" w:eastAsia="zh-CN"/>
              </w:rPr>
              <w:t>10</w:t>
            </w:r>
            <w:r>
              <w:rPr>
                <w:rFonts w:hint="default" w:ascii="Times New Roman" w:hAnsi="Times New Roman" w:cs="Times New Roman"/>
              </w:rPr>
              <w:t>月-</w:t>
            </w:r>
            <w:r>
              <w:rPr>
                <w:rFonts w:hint="eastAsia" w:ascii="Times New Roman" w:cs="Times New Roman"/>
                <w:lang w:val="en-US" w:eastAsia="zh-CN"/>
              </w:rPr>
              <w:t>2025年1</w:t>
            </w:r>
            <w:r>
              <w:rPr>
                <w:rFonts w:hint="default" w:ascii="Times New Roman" w:hAnsi="Times New Roman" w:cs="Times New Roman"/>
              </w:rPr>
              <w:t>月，工作组通过邮件、会议等方式，广泛征求全省地市疾病预防机构、卫生监督机构、</w:t>
            </w:r>
            <w:r>
              <w:rPr>
                <w:rFonts w:hint="eastAsia" w:ascii="Times New Roman" w:cs="Times New Roman"/>
                <w:lang w:eastAsia="zh-CN"/>
              </w:rPr>
              <w:t>职业卫生技术服务机构</w:t>
            </w:r>
            <w:r>
              <w:rPr>
                <w:rFonts w:hint="default" w:ascii="Times New Roman" w:hAnsi="Times New Roman" w:cs="Times New Roman"/>
              </w:rPr>
              <w:t>等有关专家意见，就标准初稿内容、文本格式等进行修订，听取多方指导意见，</w:t>
            </w:r>
            <w:r>
              <w:rPr>
                <w:rFonts w:hint="default" w:ascii="Times New Roman" w:hAnsi="Times New Roman" w:cs="Times New Roman"/>
                <w:szCs w:val="21"/>
              </w:rPr>
              <w:t>于2024年</w:t>
            </w:r>
            <w:r>
              <w:rPr>
                <w:rFonts w:hint="eastAsia" w:ascii="Times New Roman" w:cs="Times New Roman"/>
                <w:szCs w:val="21"/>
                <w:lang w:val="en-US" w:eastAsia="zh-CN"/>
              </w:rPr>
              <w:t>1</w:t>
            </w:r>
            <w:r>
              <w:rPr>
                <w:rFonts w:hint="default" w:ascii="Times New Roman" w:hAnsi="Times New Roman" w:cs="Times New Roman"/>
                <w:szCs w:val="21"/>
              </w:rPr>
              <w:t>月，形成标准征求意见稿。</w:t>
            </w:r>
            <w:r>
              <w:rPr>
                <w:rFonts w:hint="eastAsia" w:ascii="Times New Roman" w:cs="Times New Roman"/>
                <w:szCs w:val="21"/>
                <w:lang w:eastAsia="zh-CN"/>
              </w:rPr>
              <w:t>现申请向社会征求意见。</w:t>
            </w:r>
          </w:p>
        </w:tc>
      </w:tr>
      <w:tr w14:paraId="4632A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6EBC3B0F">
            <w:pPr>
              <w:pStyle w:val="23"/>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cs="Times New Roman"/>
                <w:szCs w:val="21"/>
              </w:rPr>
              <w:t>2.制定标准的必要性和意义</w:t>
            </w:r>
          </w:p>
        </w:tc>
      </w:tr>
      <w:tr w14:paraId="09AA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20AB16B2">
            <w:pPr>
              <w:pStyle w:val="23"/>
              <w:spacing w:line="360" w:lineRule="auto"/>
              <w:ind w:left="0" w:leftChars="0" w:firstLine="0" w:firstLineChars="0"/>
              <w:contextualSpacing/>
              <w:jc w:val="left"/>
              <w:rPr>
                <w:rFonts w:hint="default" w:ascii="Times New Roman" w:hAnsi="Times New Roman" w:cs="Times New Roman"/>
              </w:rPr>
            </w:pPr>
            <w:r>
              <w:rPr>
                <w:rFonts w:hint="default" w:ascii="Times New Roman" w:hAnsi="Times New Roman" w:cs="Times New Roman"/>
              </w:rPr>
              <w:t>（1）本项标准制定的必要性：</w:t>
            </w:r>
          </w:p>
          <w:p w14:paraId="2DA317C7">
            <w:pPr>
              <w:pStyle w:val="23"/>
              <w:spacing w:line="360" w:lineRule="auto"/>
              <w:contextualSpacing/>
              <w:jc w:val="left"/>
              <w:rPr>
                <w:rFonts w:hint="eastAsia" w:ascii="Times New Roman" w:hAnsi="Times New Roman" w:cs="Times New Roman"/>
              </w:rPr>
            </w:pPr>
            <w:r>
              <w:rPr>
                <w:rFonts w:hint="eastAsia" w:ascii="Times New Roman" w:hAnsi="Times New Roman" w:cs="Times New Roman"/>
              </w:rPr>
              <w:t>《用人单位职业病危害现状评价导则》（以下简称评价导则）2016年由安徽省质量技术监督局发布，用于规范职业卫生现状评价工作的地方标准和技术导则。2018年国家机构职能调整，职业健康工作由安全监管部门划转到卫生健康部门。2018年12月29日，《中华人民共和国职业病防治法》进行了修订，进一步明确了职业病危害严重的用人单位要开展职业病危害现状评价工作。为进一步做好职业病防治工作，国家卫生健康委先后出台了《工作场所职业卫生监督管理规定》（中华人民共和国国家卫生健康委员会令第5号）、《国家卫生健康委办公厅关于公布建设项目职业病危害风险分类管理目录的通知》（国卫办职健发〔2021〕5号）、《关于开展职业卫生分类监督执法试点工作的通知》（国疾控综监督二函〔2022〕50号）</w:t>
            </w:r>
            <w:r>
              <w:rPr>
                <w:rFonts w:hint="eastAsia" w:ascii="Times New Roman" w:hAnsi="Times New Roman" w:cs="Times New Roman"/>
                <w:lang w:eastAsia="zh-CN"/>
              </w:rPr>
              <w:t>、</w:t>
            </w:r>
            <w:r>
              <w:rPr>
                <w:rFonts w:hint="eastAsia" w:ascii="Times New Roman" w:hAnsi="Times New Roman" w:cs="Times New Roman"/>
                <w:lang w:val="en-US" w:eastAsia="zh-CN"/>
              </w:rPr>
              <w:t>《职业卫生技术服务工作规范》（GBZ 331-2024）</w:t>
            </w:r>
            <w:r>
              <w:rPr>
                <w:rFonts w:hint="eastAsia" w:ascii="Times New Roman" w:hAnsi="Times New Roman" w:cs="Times New Roman"/>
              </w:rPr>
              <w:t>等一系列规章和文件，对用人单位的工作场所监督管理、监督执法和风险分类等内容进行了调整，要求用人单位进行职业病危害风险分级，并出具职业病危害综合风险评估报告，需要对《评价导则》进行修订，以满足现状评价工作的实际需求。</w:t>
            </w:r>
          </w:p>
          <w:p w14:paraId="307479C7">
            <w:pPr>
              <w:pStyle w:val="23"/>
              <w:spacing w:line="360" w:lineRule="auto"/>
              <w:contextualSpacing/>
              <w:jc w:val="left"/>
              <w:rPr>
                <w:rFonts w:hint="default" w:ascii="Times New Roman" w:hAnsi="Times New Roman" w:cs="Times New Roman"/>
              </w:rPr>
            </w:pPr>
            <w:r>
              <w:rPr>
                <w:rFonts w:hint="default" w:ascii="Times New Roman" w:hAnsi="Times New Roman" w:cs="Times New Roman"/>
              </w:rPr>
              <w:t>（2）本项标准</w:t>
            </w:r>
            <w:r>
              <w:rPr>
                <w:rFonts w:hint="eastAsia" w:ascii="Times New Roman" w:hAnsi="Times New Roman" w:cs="Times New Roman"/>
                <w:lang w:eastAsia="zh-CN"/>
              </w:rPr>
              <w:t>修订</w:t>
            </w:r>
            <w:r>
              <w:rPr>
                <w:rFonts w:hint="default" w:ascii="Times New Roman" w:hAnsi="Times New Roman" w:cs="Times New Roman"/>
              </w:rPr>
              <w:t xml:space="preserve">的意义： </w:t>
            </w:r>
          </w:p>
          <w:p w14:paraId="19E5FDBF">
            <w:pPr>
              <w:pStyle w:val="23"/>
              <w:spacing w:line="360" w:lineRule="auto"/>
              <w:contextualSpacing/>
              <w:jc w:val="left"/>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val="en-US" w:eastAsia="zh-CN"/>
              </w:rPr>
              <w:t>使我省职业病危害现状评价工作与目前国家法律法规要求相适应</w:t>
            </w:r>
            <w:r>
              <w:rPr>
                <w:rFonts w:hint="default" w:ascii="Times New Roman" w:hAnsi="Times New Roman" w:cs="Times New Roman"/>
              </w:rPr>
              <w:t>；</w:t>
            </w:r>
          </w:p>
          <w:p w14:paraId="08A6FFA7">
            <w:pPr>
              <w:pStyle w:val="23"/>
              <w:spacing w:line="360" w:lineRule="auto"/>
              <w:contextualSpacing/>
              <w:jc w:val="left"/>
              <w:rPr>
                <w:rFonts w:hint="eastAsia" w:ascii="Times New Roman" w:hAnsi="Times New Roman" w:eastAsia="宋体" w:cs="Times New Roman"/>
                <w:lang w:eastAsia="zh-CN"/>
              </w:rPr>
            </w:pPr>
            <w:r>
              <w:rPr>
                <w:rFonts w:hint="default" w:ascii="Times New Roman" w:hAnsi="Times New Roman" w:cs="Times New Roman"/>
              </w:rPr>
              <w:t>2）结合全省</w:t>
            </w:r>
            <w:r>
              <w:rPr>
                <w:rFonts w:hint="eastAsia" w:ascii="Times New Roman" w:hAnsi="Times New Roman" w:cs="Times New Roman"/>
                <w:lang w:eastAsia="zh-CN"/>
              </w:rPr>
              <w:t>职业卫生技术服务机构</w:t>
            </w:r>
            <w:r>
              <w:rPr>
                <w:rFonts w:hint="default" w:ascii="Times New Roman" w:hAnsi="Times New Roman" w:cs="Times New Roman"/>
              </w:rPr>
              <w:t>的现状及发展，贯彻落实《职业病防治法》，</w:t>
            </w:r>
            <w:r>
              <w:rPr>
                <w:rFonts w:hint="eastAsia" w:ascii="Times New Roman" w:hAnsi="Times New Roman" w:cs="Times New Roman"/>
                <w:lang w:eastAsia="zh-CN"/>
              </w:rPr>
              <w:t>细化职业卫生技术服务机构现状评价工作规范</w:t>
            </w:r>
            <w:r>
              <w:rPr>
                <w:rFonts w:hint="eastAsia" w:ascii="Times New Roman" w:hAnsi="Times New Roman" w:cs="Times New Roman"/>
                <w:lang w:val="en-US" w:eastAsia="zh-CN"/>
              </w:rPr>
              <w:t xml:space="preserve"> </w:t>
            </w:r>
            <w:r>
              <w:rPr>
                <w:rFonts w:hint="default" w:ascii="Times New Roman" w:hAnsi="Times New Roman" w:cs="Times New Roman"/>
              </w:rPr>
              <w:t>；</w:t>
            </w:r>
          </w:p>
        </w:tc>
      </w:tr>
      <w:tr w14:paraId="5EB3D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6A732734">
            <w:pPr>
              <w:pStyle w:val="23"/>
              <w:adjustRightInd w:val="0"/>
              <w:spacing w:line="360" w:lineRule="auto"/>
              <w:ind w:firstLine="0" w:firstLineChars="0"/>
              <w:contextualSpacing/>
              <w:rPr>
                <w:rFonts w:hint="default" w:ascii="Times New Roman" w:hAnsi="Times New Roman" w:cs="Times New Roman"/>
                <w:bCs/>
                <w:szCs w:val="21"/>
              </w:rPr>
            </w:pPr>
            <w:r>
              <w:rPr>
                <w:rFonts w:hint="default" w:ascii="Times New Roman" w:hAnsi="Times New Roman" w:cs="Times New Roman"/>
                <w:bCs/>
                <w:szCs w:val="21"/>
              </w:rPr>
              <w:t>3.制定标准的原则和依据，与现行法律法规、标准的关系</w:t>
            </w:r>
          </w:p>
        </w:tc>
      </w:tr>
      <w:tr w14:paraId="6F55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3503D5C9">
            <w:pPr>
              <w:spacing w:line="360" w:lineRule="auto"/>
              <w:jc w:val="left"/>
              <w:outlineLvl w:val="1"/>
              <w:rPr>
                <w:rFonts w:hint="default" w:ascii="Times New Roman" w:hAnsi="Times New Roman" w:cs="Times New Roman"/>
                <w:b/>
                <w:bCs/>
              </w:rPr>
            </w:pPr>
            <w:r>
              <w:rPr>
                <w:rFonts w:hint="default" w:ascii="Times New Roman" w:hAnsi="Times New Roman" w:cs="Times New Roman"/>
                <w:b/>
                <w:bCs/>
              </w:rPr>
              <w:t>（一）制定标准的原则</w:t>
            </w:r>
          </w:p>
          <w:p w14:paraId="3819D2E6">
            <w:pPr>
              <w:spacing w:line="360" w:lineRule="auto"/>
              <w:jc w:val="left"/>
              <w:outlineLvl w:val="1"/>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以</w:t>
            </w:r>
            <w:r>
              <w:rPr>
                <w:rFonts w:hint="default" w:ascii="Times New Roman" w:hAnsi="Times New Roman" w:cs="Times New Roman"/>
              </w:rPr>
              <w:t>符合国家和地方相关法律、法规</w:t>
            </w:r>
            <w:r>
              <w:rPr>
                <w:rFonts w:hint="default" w:ascii="Times New Roman" w:hAnsi="Times New Roman" w:cs="Times New Roman"/>
                <w:lang w:eastAsia="zh-CN"/>
              </w:rPr>
              <w:t>、</w:t>
            </w:r>
            <w:r>
              <w:rPr>
                <w:rFonts w:hint="default" w:ascii="Times New Roman" w:hAnsi="Times New Roman" w:cs="Times New Roman"/>
              </w:rPr>
              <w:t>行业标准为原则；</w:t>
            </w:r>
          </w:p>
          <w:p w14:paraId="51BC95D9">
            <w:pPr>
              <w:spacing w:line="360" w:lineRule="auto"/>
              <w:jc w:val="left"/>
              <w:outlineLvl w:val="1"/>
              <w:rPr>
                <w:rFonts w:hint="default" w:ascii="Times New Roman" w:hAnsi="Times New Roman" w:cs="Times New Roman"/>
              </w:rPr>
            </w:pPr>
            <w:r>
              <w:rPr>
                <w:rFonts w:hint="default" w:ascii="Times New Roman" w:hAnsi="Times New Roman" w:cs="Times New Roman"/>
              </w:rPr>
              <w:t>（2）遵循“先进性、规范性”的原则，反映当前</w:t>
            </w:r>
            <w:r>
              <w:rPr>
                <w:rFonts w:hint="eastAsia" w:ascii="Times New Roman" w:hAnsi="Times New Roman" w:cs="Times New Roman"/>
                <w:lang w:eastAsia="zh-CN"/>
              </w:rPr>
              <w:t>我省职业病危害现状评价</w:t>
            </w:r>
            <w:r>
              <w:rPr>
                <w:rFonts w:hint="default" w:ascii="Times New Roman" w:hAnsi="Times New Roman" w:cs="Times New Roman"/>
              </w:rPr>
              <w:t>先进经验，确保标准在指导</w:t>
            </w:r>
            <w:r>
              <w:rPr>
                <w:rFonts w:hint="default" w:ascii="Times New Roman" w:hAnsi="Times New Roman" w:cs="Times New Roman"/>
                <w:bCs/>
              </w:rPr>
              <w:t>放射性职业病危害防护</w:t>
            </w:r>
            <w:r>
              <w:rPr>
                <w:rFonts w:hint="default" w:ascii="Times New Roman" w:hAnsi="Times New Roman" w:cs="Times New Roman"/>
                <w:lang w:val="en-US" w:eastAsia="zh-CN"/>
              </w:rPr>
              <w:t>管理</w:t>
            </w:r>
            <w:r>
              <w:rPr>
                <w:rFonts w:hint="default" w:ascii="Times New Roman" w:hAnsi="Times New Roman" w:cs="Times New Roman"/>
              </w:rPr>
              <w:t>方面具有前瞻性和引领性。</w:t>
            </w:r>
          </w:p>
          <w:p w14:paraId="603A85F9">
            <w:pPr>
              <w:spacing w:line="360" w:lineRule="auto"/>
              <w:jc w:val="left"/>
              <w:outlineLvl w:val="1"/>
              <w:rPr>
                <w:rFonts w:hint="default" w:ascii="Times New Roman" w:hAnsi="Times New Roman" w:cs="Times New Roman"/>
              </w:rPr>
            </w:pPr>
            <w:r>
              <w:rPr>
                <w:rFonts w:hint="default" w:ascii="Times New Roman" w:hAnsi="Times New Roman" w:cs="Times New Roman"/>
              </w:rPr>
              <w:t>（3）遵循“实用性、科学性”的原则，注重标准的可操作性，解决</w:t>
            </w:r>
            <w:r>
              <w:rPr>
                <w:rFonts w:hint="default" w:ascii="Times New Roman" w:hAnsi="Times New Roman" w:cs="Times New Roman"/>
              </w:rPr>
              <w:t>当前</w:t>
            </w:r>
            <w:r>
              <w:rPr>
                <w:rFonts w:hint="eastAsia" w:ascii="Times New Roman" w:hAnsi="Times New Roman" w:cs="Times New Roman"/>
                <w:lang w:eastAsia="zh-CN"/>
              </w:rPr>
              <w:t>我省职业病危害现状评价</w:t>
            </w:r>
            <w:r>
              <w:rPr>
                <w:rFonts w:hint="default" w:ascii="Times New Roman" w:hAnsi="Times New Roman" w:cs="Times New Roman"/>
              </w:rPr>
              <w:t>存在的现实问题。</w:t>
            </w:r>
          </w:p>
          <w:p w14:paraId="4ACD8CEF">
            <w:pPr>
              <w:autoSpaceDE w:val="0"/>
              <w:autoSpaceDN w:val="0"/>
              <w:spacing w:line="240" w:lineRule="auto"/>
              <w:jc w:val="left"/>
              <w:rPr>
                <w:rFonts w:hint="default" w:ascii="Times New Roman" w:hAnsi="Times New Roman" w:cs="Times New Roman"/>
                <w:kern w:val="0"/>
                <w:sz w:val="24"/>
                <w:szCs w:val="24"/>
              </w:rPr>
            </w:pPr>
            <w:r>
              <w:rPr>
                <w:rFonts w:hint="default" w:ascii="Times New Roman" w:hAnsi="Times New Roman" w:cs="Times New Roman"/>
                <w:b/>
                <w:bCs/>
              </w:rPr>
              <w:t>（二）标准制定依据</w:t>
            </w:r>
          </w:p>
          <w:p w14:paraId="4AA48444">
            <w:pPr>
              <w:autoSpaceDE w:val="0"/>
              <w:autoSpaceDN w:val="0"/>
              <w:spacing w:line="360" w:lineRule="auto"/>
              <w:jc w:val="left"/>
              <w:rPr>
                <w:rFonts w:hint="default" w:ascii="Times New Roman" w:hAnsi="Times New Roman" w:cs="Times New Roman"/>
              </w:rPr>
            </w:pPr>
            <w:r>
              <w:rPr>
                <w:rFonts w:hint="default" w:ascii="Times New Roman" w:hAnsi="Times New Roman" w:cs="Times New Roman"/>
              </w:rPr>
              <w:t>（1）符合国家政策、法规和标准；</w:t>
            </w:r>
          </w:p>
          <w:p w14:paraId="2472FD92">
            <w:pPr>
              <w:autoSpaceDE w:val="0"/>
              <w:autoSpaceDN w:val="0"/>
              <w:spacing w:line="360" w:lineRule="auto"/>
              <w:jc w:val="left"/>
              <w:rPr>
                <w:rFonts w:hint="default" w:ascii="Times New Roman" w:hAnsi="Times New Roman" w:cs="Times New Roman"/>
              </w:rPr>
            </w:pPr>
            <w:r>
              <w:rPr>
                <w:rFonts w:hint="default" w:ascii="Times New Roman" w:hAnsi="Times New Roman" w:cs="Times New Roman"/>
              </w:rPr>
              <w:t>（2）DB34/T 2800 《地方标准制修订工作指南》；</w:t>
            </w:r>
          </w:p>
          <w:p w14:paraId="6A768DD9">
            <w:pPr>
              <w:spacing w:line="360" w:lineRule="auto"/>
              <w:jc w:val="left"/>
              <w:outlineLvl w:val="1"/>
              <w:rPr>
                <w:rFonts w:hint="default" w:ascii="Times New Roman" w:hAnsi="Times New Roman" w:cs="Times New Roman"/>
                <w:kern w:val="0"/>
                <w:sz w:val="24"/>
                <w:szCs w:val="24"/>
              </w:rPr>
            </w:pPr>
            <w:r>
              <w:rPr>
                <w:rFonts w:hint="default" w:ascii="Times New Roman" w:hAnsi="Times New Roman" w:cs="Times New Roman"/>
              </w:rPr>
              <w:t>（3）GB/T 1.1 《标准化工作导则第1 部分：标准化文件的结构和起草规则》</w:t>
            </w:r>
            <w:r>
              <w:rPr>
                <w:rFonts w:hint="default" w:ascii="Times New Roman" w:hAnsi="Times New Roman" w:cs="Times New Roman"/>
                <w:kern w:val="0"/>
                <w:sz w:val="24"/>
                <w:szCs w:val="24"/>
              </w:rPr>
              <w:t>。</w:t>
            </w:r>
          </w:p>
          <w:p w14:paraId="612CA66E">
            <w:pPr>
              <w:spacing w:line="360" w:lineRule="auto"/>
              <w:jc w:val="left"/>
              <w:outlineLvl w:val="1"/>
              <w:rPr>
                <w:rFonts w:hint="default" w:ascii="Times New Roman" w:hAnsi="Times New Roman" w:cs="Times New Roman"/>
                <w:b/>
                <w:bCs/>
              </w:rPr>
            </w:pPr>
            <w:r>
              <w:rPr>
                <w:rFonts w:hint="default" w:ascii="Times New Roman" w:hAnsi="Times New Roman" w:cs="Times New Roman"/>
                <w:b/>
                <w:bCs/>
              </w:rPr>
              <w:t>（三）与现行法律、法规、标准的关系</w:t>
            </w:r>
          </w:p>
          <w:p w14:paraId="08F9B9AF">
            <w:pPr>
              <w:spacing w:line="360" w:lineRule="auto"/>
              <w:ind w:firstLine="420" w:firstLineChars="200"/>
              <w:jc w:val="left"/>
              <w:outlineLvl w:val="1"/>
              <w:rPr>
                <w:rFonts w:hint="default" w:ascii="Times New Roman" w:hAnsi="Times New Roman" w:cs="Times New Roman"/>
              </w:rPr>
            </w:pPr>
            <w:r>
              <w:rPr>
                <w:rFonts w:hint="default" w:ascii="Times New Roman" w:hAnsi="Times New Roman" w:cs="Times New Roman"/>
              </w:rPr>
              <w:t>与现行法律、法规、标准无冲突。</w:t>
            </w:r>
          </w:p>
        </w:tc>
      </w:tr>
      <w:tr w14:paraId="6C081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425" w:type="dxa"/>
            <w:gridSpan w:val="6"/>
            <w:vAlign w:val="center"/>
          </w:tcPr>
          <w:p w14:paraId="2F0849E8">
            <w:pPr>
              <w:pStyle w:val="23"/>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cs="Times New Roman"/>
                <w:szCs w:val="21"/>
              </w:rPr>
              <w:t>4.主要条款的说明，主要技术指标、参数、试验验证的论述</w:t>
            </w:r>
          </w:p>
        </w:tc>
      </w:tr>
      <w:tr w14:paraId="1F628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9425" w:type="dxa"/>
            <w:gridSpan w:val="6"/>
            <w:vAlign w:val="center"/>
          </w:tcPr>
          <w:p w14:paraId="0CA30BAF">
            <w:pPr>
              <w:spacing w:line="360" w:lineRule="auto"/>
              <w:jc w:val="left"/>
              <w:outlineLvl w:val="1"/>
              <w:rPr>
                <w:rFonts w:hint="default" w:ascii="Times New Roman" w:hAnsi="Times New Roman" w:cs="Times New Roman"/>
                <w:b/>
                <w:bCs/>
              </w:rPr>
            </w:pPr>
            <w:r>
              <w:rPr>
                <w:rFonts w:hint="default" w:ascii="Times New Roman" w:hAnsi="Times New Roman" w:cs="Times New Roman"/>
                <w:b/>
                <w:bCs/>
              </w:rPr>
              <w:t>（一）主要条款的说明</w:t>
            </w:r>
          </w:p>
          <w:p w14:paraId="6603E05C">
            <w:pPr>
              <w:pStyle w:val="23"/>
              <w:spacing w:line="400" w:lineRule="atLeast"/>
              <w:contextualSpacing/>
              <w:jc w:val="left"/>
              <w:rPr>
                <w:rFonts w:hint="default" w:ascii="Times New Roman" w:hAnsi="Times New Roman" w:cs="Times New Roman"/>
                <w:color w:val="auto"/>
                <w:szCs w:val="21"/>
              </w:rPr>
            </w:pPr>
            <w:r>
              <w:rPr>
                <w:rFonts w:hint="default" w:ascii="Times New Roman" w:hAnsi="Times New Roman" w:cs="Times New Roman"/>
              </w:rPr>
              <w:t>本文件包括：</w:t>
            </w:r>
            <w:r>
              <w:rPr>
                <w:rFonts w:hint="default" w:ascii="Times New Roman" w:hAnsi="Times New Roman" w:eastAsia="宋体" w:cs="Times New Roman"/>
                <w:kern w:val="0"/>
                <w:sz w:val="21"/>
                <w:szCs w:val="21"/>
                <w:lang w:val="en-US" w:eastAsia="zh-CN" w:bidi="ar-SA"/>
              </w:rPr>
              <w:t>范围、规范性引用文件、术语和定义、用人单位职业病危害现状评价的评价目的与评价要求、评价依据、评价范围与内容、评价方法、评价程序、评价方案编制和评价报告编制</w:t>
            </w:r>
            <w:r>
              <w:rPr>
                <w:rFonts w:hint="eastAsia" w:ascii="Times New Roman" w:hAnsi="Times New Roman" w:eastAsia="宋体" w:cs="Times New Roman"/>
                <w:kern w:val="0"/>
                <w:sz w:val="21"/>
                <w:szCs w:val="21"/>
                <w:lang w:val="en-US" w:eastAsia="zh-CN" w:bidi="ar-SA"/>
              </w:rPr>
              <w:t>、附录</w:t>
            </w:r>
            <w:r>
              <w:rPr>
                <w:rFonts w:hint="default" w:ascii="Times New Roman" w:hAnsi="Times New Roman" w:eastAsia="宋体" w:cs="Times New Roman"/>
                <w:kern w:val="0"/>
                <w:sz w:val="21"/>
                <w:szCs w:val="21"/>
                <w:lang w:val="en-US" w:eastAsia="zh-CN" w:bidi="ar-SA"/>
              </w:rPr>
              <w:t>等。</w:t>
            </w:r>
            <w:r>
              <w:rPr>
                <w:rFonts w:hint="default" w:ascii="Times New Roman" w:hAnsi="Times New Roman" w:cs="Times New Roman"/>
                <w:color w:val="auto"/>
              </w:rPr>
              <w:t>其中</w:t>
            </w:r>
            <w:r>
              <w:rPr>
                <w:rFonts w:hint="eastAsia" w:ascii="Times New Roman" w:cs="Times New Roman"/>
                <w:color w:val="auto"/>
                <w:lang w:eastAsia="zh-CN"/>
              </w:rPr>
              <w:t>修订主要内容主要包括增加最新规范性引用文件、原文删除</w:t>
            </w:r>
            <w:r>
              <w:rPr>
                <w:rFonts w:hint="eastAsia" w:ascii="Times New Roman" w:cs="Times New Roman"/>
                <w:color w:val="auto"/>
                <w:lang w:val="en-US" w:eastAsia="zh-CN"/>
              </w:rPr>
              <w:t>10.12和附录E、更新附录C相关表格及相关本文</w:t>
            </w:r>
            <w:r>
              <w:rPr>
                <w:rFonts w:hint="default" w:ascii="Times New Roman" w:hAnsi="Times New Roman" w:cs="Times New Roman"/>
                <w:color w:val="auto"/>
                <w:szCs w:val="21"/>
              </w:rPr>
              <w:t>：</w:t>
            </w:r>
          </w:p>
          <w:p w14:paraId="4D5B798A">
            <w:pPr>
              <w:numPr>
                <w:ilvl w:val="0"/>
                <w:numId w:val="5"/>
              </w:numPr>
              <w:autoSpaceDE w:val="0"/>
              <w:autoSpaceDN w:val="0"/>
              <w:ind w:firstLine="420" w:firstLineChars="200"/>
              <w:jc w:val="left"/>
              <w:rPr>
                <w:rFonts w:hint="default" w:ascii="Times New Roman" w:hAnsi="Times New Roman" w:cs="Times New Roman"/>
                <w:color w:val="auto"/>
                <w:kern w:val="0"/>
              </w:rPr>
            </w:pPr>
            <w:r>
              <w:rPr>
                <w:rFonts w:hint="eastAsia" w:ascii="Times New Roman" w:hAnsi="Times New Roman" w:cs="Times New Roman"/>
                <w:color w:val="auto"/>
                <w:kern w:val="0"/>
                <w:lang w:val="en-US" w:eastAsia="zh-CN"/>
              </w:rPr>
              <w:t>2增加目前最新法律法规以及最新</w:t>
            </w:r>
            <w:r>
              <w:rPr>
                <w:rFonts w:hint="eastAsia" w:ascii="Times New Roman" w:hAnsi="Times New Roman" w:cs="Times New Roman"/>
                <w:color w:val="auto"/>
                <w:lang w:val="en-US" w:eastAsia="zh-CN"/>
              </w:rPr>
              <w:t>职业卫生技术服务工作规范相关规范性文件；</w:t>
            </w:r>
          </w:p>
          <w:p w14:paraId="339E02C0">
            <w:pPr>
              <w:numPr>
                <w:ilvl w:val="0"/>
                <w:numId w:val="5"/>
              </w:numPr>
              <w:autoSpaceDE w:val="0"/>
              <w:autoSpaceDN w:val="0"/>
              <w:ind w:firstLine="420" w:firstLineChars="200"/>
              <w:jc w:val="left"/>
              <w:rPr>
                <w:rFonts w:hint="default" w:ascii="Times New Roman" w:hAnsi="Times New Roman" w:cs="Times New Roman"/>
                <w:color w:val="auto"/>
                <w:kern w:val="0"/>
              </w:rPr>
            </w:pPr>
            <w:r>
              <w:rPr>
                <w:rFonts w:hint="eastAsia" w:ascii="Times New Roman" w:hAnsi="Times New Roman" w:cs="Times New Roman"/>
                <w:color w:val="auto"/>
                <w:kern w:val="0"/>
                <w:lang w:val="en-US" w:eastAsia="zh-CN"/>
              </w:rPr>
              <w:t>原10.12中“职健康基本工作评估”中最终结论与目前</w:t>
            </w:r>
            <w:r>
              <w:rPr>
                <w:rFonts w:hint="eastAsia" w:ascii="Times New Roman" w:hAnsi="Times New Roman" w:cs="Times New Roman"/>
                <w:color w:val="auto"/>
              </w:rPr>
              <w:t>《国家卫生健康委办公厅关于公布建设项目职业病危害风险分类管理目录的通知》（国卫办职健发〔2021〕5号）</w:t>
            </w:r>
            <w:r>
              <w:rPr>
                <w:rFonts w:hint="eastAsia" w:ascii="Times New Roman" w:hAnsi="Times New Roman" w:cs="Times New Roman"/>
                <w:color w:val="auto"/>
                <w:lang w:eastAsia="zh-CN"/>
              </w:rPr>
              <w:t>要求不一致，建议删除，同时删除相应附录。</w:t>
            </w:r>
          </w:p>
          <w:p w14:paraId="4FDC43A2">
            <w:pPr>
              <w:autoSpaceDE w:val="0"/>
              <w:autoSpaceDN w:val="0"/>
              <w:ind w:firstLine="420" w:firstLineChars="200"/>
              <w:jc w:val="left"/>
              <w:rPr>
                <w:rFonts w:hint="default" w:ascii="Times New Roman" w:hAnsi="Times New Roman" w:cs="Times New Roman"/>
                <w:color w:val="auto"/>
                <w:kern w:val="0"/>
              </w:rPr>
            </w:pPr>
            <w:r>
              <w:rPr>
                <w:rFonts w:hint="default" w:ascii="Times New Roman" w:hAnsi="Times New Roman" w:cs="Times New Roman"/>
                <w:color w:val="auto"/>
                <w:kern w:val="0"/>
              </w:rPr>
              <w:t>（</w:t>
            </w:r>
            <w:r>
              <w:rPr>
                <w:rFonts w:hint="default" w:ascii="Times New Roman" w:hAnsi="Times New Roman" w:cs="Times New Roman"/>
                <w:color w:val="auto"/>
                <w:kern w:val="0"/>
                <w:lang w:val="en-US" w:eastAsia="zh-CN"/>
              </w:rPr>
              <w:t>3</w:t>
            </w:r>
            <w:r>
              <w:rPr>
                <w:rFonts w:hint="default" w:ascii="Times New Roman" w:hAnsi="Times New Roman" w:cs="Times New Roman"/>
                <w:color w:val="auto"/>
                <w:kern w:val="0"/>
              </w:rPr>
              <w:t>）</w:t>
            </w:r>
            <w:r>
              <w:rPr>
                <w:rFonts w:hint="eastAsia" w:ascii="Times New Roman" w:cs="Times New Roman"/>
                <w:color w:val="auto"/>
                <w:lang w:val="en-US" w:eastAsia="zh-CN"/>
              </w:rPr>
              <w:t>更新附录C相关表格及相关本文，使其与目前</w:t>
            </w:r>
            <w:r>
              <w:rPr>
                <w:rFonts w:hint="eastAsia" w:ascii="Times New Roman" w:hAnsi="Times New Roman" w:cs="Times New Roman"/>
                <w:color w:val="auto"/>
                <w:lang w:val="en-US" w:eastAsia="zh-CN"/>
              </w:rPr>
              <w:t>《职业卫生技术服务工作规范》（GBZ 331-2024）标准调查部门一致。</w:t>
            </w:r>
          </w:p>
          <w:p w14:paraId="7CBD3635">
            <w:pPr>
              <w:pStyle w:val="35"/>
              <w:numPr>
                <w:ilvl w:val="0"/>
                <w:numId w:val="0"/>
              </w:numPr>
              <w:tabs>
                <w:tab w:val="clear" w:pos="0"/>
              </w:tabs>
              <w:spacing w:before="0" w:beforeLines="0" w:after="0" w:afterLines="0" w:line="400" w:lineRule="exact"/>
              <w:ind w:firstLine="420" w:firstLineChars="200"/>
              <w:jc w:val="left"/>
              <w:rPr>
                <w:rFonts w:hint="eastAsia"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kern w:val="0"/>
                <w:sz w:val="21"/>
                <w:szCs w:val="21"/>
                <w:lang w:val="en-US" w:eastAsia="zh-CN" w:bidi="ar-SA"/>
              </w:rPr>
              <w:t>（4）</w:t>
            </w:r>
            <w:r>
              <w:rPr>
                <w:rFonts w:hint="eastAsia" w:ascii="Times New Roman" w:hAnsi="Times New Roman" w:eastAsia="宋体" w:cs="Times New Roman"/>
                <w:color w:val="auto"/>
                <w:sz w:val="21"/>
                <w:lang w:val="en-US" w:eastAsia="zh-CN" w:bidi="ar-SA"/>
              </w:rPr>
              <w:t>更新原有标准中主管部门安全生产监督部门为卫生健康行政部门的部分。</w:t>
            </w:r>
          </w:p>
          <w:p w14:paraId="47239E20">
            <w:pPr>
              <w:pStyle w:val="23"/>
              <w:rPr>
                <w:rFonts w:hint="eastAsia" w:ascii="Times New Roman" w:hAnsi="Times New Roman" w:eastAsia="宋体" w:cs="Times New Roman"/>
                <w:color w:val="auto"/>
                <w:sz w:val="21"/>
                <w:lang w:val="en-US" w:eastAsia="zh-CN" w:bidi="ar-SA"/>
              </w:rPr>
            </w:pPr>
            <w:r>
              <w:rPr>
                <w:rFonts w:hint="eastAsia" w:ascii="Times New Roman" w:hAnsi="Times New Roman" w:eastAsia="宋体" w:cs="Times New Roman"/>
                <w:color w:val="auto"/>
                <w:sz w:val="21"/>
                <w:lang w:val="en-US" w:eastAsia="zh-CN" w:bidi="ar-SA"/>
              </w:rPr>
              <w:t>（5）原标准文中与目前《工作场所职业卫生监督管理规定》（中华人民共和国国家卫生健康委员会令第5号）、《国家卫生健康委办公厅关于公布建设项目职业病危害风险分类管理目录的通知》（国卫办职健发〔2021〕5号）、《关于开展职业卫生分类监督执法试点工作的通知》（国疾控综监督二函〔2022〕50号）、《职业卫生技术服务工作规范》（GBZ 331-2024）不一致的地方。</w:t>
            </w:r>
          </w:p>
          <w:p w14:paraId="01D58ABD">
            <w:pPr>
              <w:pStyle w:val="23"/>
              <w:adjustRightInd w:val="0"/>
              <w:spacing w:line="400" w:lineRule="atLeast"/>
              <w:ind w:firstLine="0" w:firstLineChars="0"/>
              <w:contextualSpacing/>
              <w:rPr>
                <w:rFonts w:hint="default" w:ascii="Times New Roman" w:hAnsi="Times New Roman" w:cs="Times New Roman"/>
                <w:b/>
                <w:szCs w:val="21"/>
              </w:rPr>
            </w:pPr>
            <w:r>
              <w:rPr>
                <w:rFonts w:hint="default" w:ascii="Times New Roman" w:hAnsi="Times New Roman" w:cs="Times New Roman"/>
                <w:b/>
                <w:szCs w:val="21"/>
              </w:rPr>
              <w:t>（二）标准技术水平的说明：</w:t>
            </w:r>
          </w:p>
          <w:p w14:paraId="78383552">
            <w:pPr>
              <w:pStyle w:val="23"/>
              <w:spacing w:line="400" w:lineRule="atLeast"/>
              <w:contextualSpacing/>
              <w:rPr>
                <w:rFonts w:hint="default" w:ascii="Times New Roman" w:hAnsi="Times New Roman" w:cs="Times New Roman"/>
              </w:rPr>
            </w:pPr>
            <w:r>
              <w:rPr>
                <w:rFonts w:hint="default" w:ascii="Times New Roman" w:hAnsi="Times New Roman" w:eastAsia="宋体" w:cs="Times New Roman"/>
                <w:bCs/>
                <w:sz w:val="21"/>
                <w:szCs w:val="21"/>
                <w:lang w:val="en-US" w:eastAsia="zh-CN" w:bidi="ar-SA"/>
              </w:rPr>
              <w:t>目前，</w:t>
            </w:r>
            <w:r>
              <w:rPr>
                <w:rFonts w:hint="eastAsia" w:ascii="Times New Roman" w:hAnsi="Times New Roman" w:eastAsia="宋体" w:cs="Times New Roman"/>
                <w:bCs/>
                <w:sz w:val="21"/>
                <w:szCs w:val="21"/>
                <w:lang w:val="en-US" w:eastAsia="zh-CN" w:bidi="ar-SA"/>
              </w:rPr>
              <w:t>《用人单位职业病危害现状评价技术导则》（</w:t>
            </w:r>
            <w:r>
              <w:rPr>
                <w:rFonts w:hint="default" w:ascii="Times New Roman" w:hAnsi="Times New Roman" w:eastAsia="宋体" w:cs="Times New Roman"/>
                <w:bCs/>
                <w:sz w:val="21"/>
                <w:szCs w:val="21"/>
                <w:lang w:val="en-US" w:eastAsia="zh-CN" w:bidi="ar-SA"/>
              </w:rPr>
              <w:t>AQ/T 4270-2015</w:t>
            </w:r>
            <w:r>
              <w:rPr>
                <w:rFonts w:hint="eastAsia" w:ascii="Times New Roman" w:hAnsi="Times New Roman" w:eastAsia="宋体" w:cs="Times New Roman"/>
                <w:bCs/>
                <w:sz w:val="21"/>
                <w:szCs w:val="21"/>
                <w:lang w:val="en-US" w:eastAsia="zh-CN" w:bidi="ar-SA"/>
              </w:rPr>
              <w:t>）是国家安监总局2015年发布的行业标准，已不适用于现在的评价工作，我省2016年出台了《用人单位职业病危害现状评价导则》（DB34/T 2752-2016），目前未见其他省份的现状评价导则。本标准修订内容与目前国内最新职业病法律法规要求向适应</w:t>
            </w:r>
            <w:r>
              <w:rPr>
                <w:rFonts w:hint="default" w:ascii="Times New Roman" w:hAnsi="Times New Roman" w:eastAsia="宋体" w:cs="Times New Roman"/>
                <w:bCs/>
                <w:sz w:val="21"/>
                <w:szCs w:val="21"/>
                <w:lang w:val="en-US" w:eastAsia="zh-CN" w:bidi="ar-SA"/>
              </w:rPr>
              <w:t>，具有指导性和前瞻性。</w:t>
            </w:r>
          </w:p>
        </w:tc>
      </w:tr>
      <w:tr w14:paraId="0F66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425" w:type="dxa"/>
            <w:gridSpan w:val="6"/>
            <w:vAlign w:val="center"/>
          </w:tcPr>
          <w:p w14:paraId="2113CB31">
            <w:pPr>
              <w:pStyle w:val="23"/>
              <w:adjustRightInd w:val="0"/>
              <w:spacing w:line="360" w:lineRule="auto"/>
              <w:ind w:firstLine="0" w:firstLineChars="0"/>
              <w:contextualSpacing/>
              <w:rPr>
                <w:rFonts w:hint="default" w:ascii="Times New Roman" w:hAnsi="Times New Roman" w:cs="Times New Roman"/>
                <w:szCs w:val="21"/>
              </w:rPr>
            </w:pPr>
            <w:bookmarkStart w:id="0" w:name="_Toc464905557"/>
            <w:bookmarkStart w:id="1" w:name="_Toc464905613"/>
            <w:bookmarkStart w:id="2" w:name="_Toc464902852"/>
            <w:bookmarkStart w:id="3" w:name="_Toc464905809"/>
            <w:bookmarkStart w:id="4" w:name="_Toc465074266"/>
            <w:r>
              <w:rPr>
                <w:rFonts w:hint="default" w:ascii="Times New Roman" w:hAnsi="Times New Roman" w:cs="Times New Roman"/>
                <w:szCs w:val="21"/>
              </w:rPr>
              <w:t>5.标准中如果涉及专利，应有明确的知识产权说明</w:t>
            </w:r>
            <w:bookmarkEnd w:id="0"/>
            <w:bookmarkEnd w:id="1"/>
            <w:bookmarkEnd w:id="2"/>
            <w:bookmarkEnd w:id="3"/>
            <w:bookmarkEnd w:id="4"/>
          </w:p>
        </w:tc>
      </w:tr>
      <w:tr w14:paraId="4FBB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9425" w:type="dxa"/>
            <w:gridSpan w:val="6"/>
            <w:vAlign w:val="center"/>
          </w:tcPr>
          <w:p w14:paraId="777E9F89">
            <w:pPr>
              <w:pStyle w:val="23"/>
              <w:adjustRightInd w:val="0"/>
              <w:spacing w:line="360" w:lineRule="auto"/>
              <w:contextualSpacing/>
              <w:rPr>
                <w:rFonts w:hint="default" w:ascii="Times New Roman" w:hAnsi="Times New Roman" w:cs="Times New Roman"/>
                <w:szCs w:val="21"/>
              </w:rPr>
            </w:pPr>
            <w:r>
              <w:rPr>
                <w:rFonts w:hint="default" w:ascii="Times New Roman" w:hAnsi="Times New Roman" w:cs="Times New Roman"/>
                <w:szCs w:val="21"/>
              </w:rPr>
              <w:t>无</w:t>
            </w:r>
          </w:p>
        </w:tc>
      </w:tr>
      <w:tr w14:paraId="6D436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425" w:type="dxa"/>
            <w:gridSpan w:val="6"/>
            <w:vAlign w:val="center"/>
          </w:tcPr>
          <w:p w14:paraId="5FE19CA6">
            <w:pPr>
              <w:pStyle w:val="23"/>
              <w:adjustRightInd w:val="0"/>
              <w:spacing w:line="360" w:lineRule="auto"/>
              <w:ind w:firstLine="0" w:firstLineChars="0"/>
              <w:contextualSpacing/>
              <w:rPr>
                <w:rFonts w:hint="default" w:ascii="Times New Roman" w:hAnsi="Times New Roman" w:cs="Times New Roman"/>
                <w:szCs w:val="21"/>
              </w:rPr>
            </w:pPr>
            <w:bookmarkStart w:id="5" w:name="_Toc465074267"/>
            <w:bookmarkStart w:id="6" w:name="_Toc464905614"/>
            <w:bookmarkStart w:id="7" w:name="_Toc464905810"/>
            <w:bookmarkStart w:id="8" w:name="_Toc464905558"/>
            <w:bookmarkStart w:id="9" w:name="_Toc464902853"/>
            <w:r>
              <w:rPr>
                <w:rFonts w:hint="default" w:ascii="Times New Roman" w:hAnsi="Times New Roman" w:cs="Times New Roman"/>
                <w:szCs w:val="21"/>
              </w:rPr>
              <w:t>6.采用国际标准或国外先进标准的，说明采标程度，以及国内外同类标准水平的对比情况</w:t>
            </w:r>
            <w:bookmarkEnd w:id="5"/>
            <w:bookmarkEnd w:id="6"/>
            <w:bookmarkEnd w:id="7"/>
            <w:bookmarkEnd w:id="8"/>
            <w:bookmarkEnd w:id="9"/>
          </w:p>
        </w:tc>
      </w:tr>
      <w:tr w14:paraId="54B0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4DC68A35">
            <w:pPr>
              <w:pStyle w:val="23"/>
              <w:spacing w:line="360" w:lineRule="auto"/>
              <w:contextualSpacing/>
              <w:rPr>
                <w:rFonts w:hint="default" w:ascii="Times New Roman" w:hAnsi="Times New Roman" w:cs="Times New Roman"/>
                <w:szCs w:val="21"/>
              </w:rPr>
            </w:pPr>
            <w:r>
              <w:rPr>
                <w:rFonts w:hint="default" w:ascii="Times New Roman" w:hAnsi="Times New Roman" w:cs="Times New Roman"/>
                <w:bCs/>
              </w:rPr>
              <w:t>无</w:t>
            </w:r>
          </w:p>
        </w:tc>
      </w:tr>
      <w:tr w14:paraId="5E3F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9425" w:type="dxa"/>
            <w:gridSpan w:val="6"/>
            <w:vAlign w:val="center"/>
          </w:tcPr>
          <w:p w14:paraId="23E3339D">
            <w:pPr>
              <w:pStyle w:val="23"/>
              <w:adjustRightInd w:val="0"/>
              <w:spacing w:line="360" w:lineRule="auto"/>
              <w:ind w:firstLine="0" w:firstLineChars="0"/>
              <w:contextualSpacing/>
              <w:rPr>
                <w:rFonts w:hint="default" w:ascii="Times New Roman" w:hAnsi="Times New Roman" w:cs="Times New Roman"/>
                <w:szCs w:val="21"/>
              </w:rPr>
            </w:pPr>
            <w:bookmarkStart w:id="10" w:name="_Toc464905615"/>
            <w:bookmarkStart w:id="11" w:name="_Toc464902854"/>
            <w:bookmarkStart w:id="12" w:name="_Toc465074268"/>
            <w:bookmarkStart w:id="13" w:name="_Toc464905811"/>
            <w:bookmarkStart w:id="14" w:name="_Toc464905559"/>
            <w:r>
              <w:rPr>
                <w:rFonts w:hint="default" w:ascii="Times New Roman" w:hAnsi="Times New Roman" w:cs="Times New Roman"/>
                <w:szCs w:val="21"/>
              </w:rPr>
              <w:t>7.重大分歧意见的处理经过和依据</w:t>
            </w:r>
            <w:bookmarkEnd w:id="10"/>
            <w:bookmarkEnd w:id="11"/>
            <w:bookmarkEnd w:id="12"/>
            <w:bookmarkEnd w:id="13"/>
            <w:bookmarkEnd w:id="14"/>
          </w:p>
        </w:tc>
      </w:tr>
      <w:tr w14:paraId="0BD1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425" w:type="dxa"/>
            <w:gridSpan w:val="6"/>
            <w:vAlign w:val="center"/>
          </w:tcPr>
          <w:p w14:paraId="5402D5CE">
            <w:pPr>
              <w:pStyle w:val="23"/>
              <w:spacing w:line="360" w:lineRule="auto"/>
              <w:contextualSpacing/>
              <w:rPr>
                <w:rFonts w:hint="default" w:ascii="Times New Roman" w:hAnsi="Times New Roman" w:cs="Times New Roman"/>
                <w:szCs w:val="21"/>
              </w:rPr>
            </w:pPr>
            <w:r>
              <w:rPr>
                <w:rFonts w:hint="default" w:ascii="Times New Roman" w:hAnsi="Times New Roman" w:cs="Times New Roman"/>
                <w:szCs w:val="21"/>
              </w:rPr>
              <w:t>无</w:t>
            </w:r>
          </w:p>
        </w:tc>
      </w:tr>
      <w:tr w14:paraId="27194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425" w:type="dxa"/>
            <w:gridSpan w:val="6"/>
            <w:vAlign w:val="center"/>
          </w:tcPr>
          <w:p w14:paraId="7250F6CE">
            <w:pPr>
              <w:pStyle w:val="23"/>
              <w:adjustRightInd w:val="0"/>
              <w:spacing w:line="360" w:lineRule="auto"/>
              <w:ind w:firstLine="0" w:firstLineChars="0"/>
              <w:contextualSpacing/>
              <w:rPr>
                <w:rFonts w:hint="default" w:ascii="Times New Roman" w:hAnsi="Times New Roman" w:cs="Times New Roman"/>
                <w:szCs w:val="21"/>
              </w:rPr>
            </w:pPr>
            <w:bookmarkStart w:id="15" w:name="_Toc465074269"/>
            <w:bookmarkStart w:id="16" w:name="_Toc464905560"/>
            <w:bookmarkStart w:id="17" w:name="_Toc464905812"/>
            <w:bookmarkStart w:id="18" w:name="_Toc464902855"/>
            <w:bookmarkStart w:id="19" w:name="_Toc464905616"/>
            <w:r>
              <w:rPr>
                <w:rFonts w:hint="default" w:ascii="Times New Roman" w:hAnsi="Times New Roman" w:cs="Times New Roman"/>
                <w:szCs w:val="21"/>
              </w:rPr>
              <w:t>8.贯彻标准的要求和措施建议（包括组织措施、技术措施、过渡办法、实施日期等）</w:t>
            </w:r>
            <w:bookmarkEnd w:id="15"/>
            <w:bookmarkEnd w:id="16"/>
            <w:bookmarkEnd w:id="17"/>
            <w:bookmarkEnd w:id="18"/>
            <w:bookmarkEnd w:id="19"/>
          </w:p>
        </w:tc>
      </w:tr>
      <w:tr w14:paraId="7456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425" w:type="dxa"/>
            <w:gridSpan w:val="6"/>
            <w:vAlign w:val="center"/>
          </w:tcPr>
          <w:p w14:paraId="0F167112">
            <w:pPr>
              <w:pStyle w:val="23"/>
              <w:adjustRightInd w:val="0"/>
              <w:spacing w:line="360" w:lineRule="auto"/>
              <w:ind w:firstLine="0" w:firstLineChars="0"/>
              <w:contextualSpacing/>
              <w:rPr>
                <w:rFonts w:hint="default" w:ascii="Times New Roman" w:hAnsi="Times New Roman" w:cs="Times New Roman"/>
              </w:rPr>
            </w:pPr>
            <w:r>
              <w:rPr>
                <w:rFonts w:hint="default" w:ascii="Times New Roman" w:hAnsi="Times New Roman" w:cs="Times New Roman"/>
              </w:rPr>
              <w:t>（1）该标准发布后，制定标准宣贯实施方案，成立标准宣贯专项工作组；</w:t>
            </w:r>
            <w:r>
              <w:rPr>
                <w:rFonts w:hint="default" w:ascii="Times New Roman" w:hAnsi="Times New Roman" w:cs="Times New Roman"/>
                <w:szCs w:val="21"/>
              </w:rPr>
              <w:t>由起草单位在全省范围内开展宣贯活动。</w:t>
            </w:r>
          </w:p>
          <w:p w14:paraId="6AFC83B9">
            <w:pPr>
              <w:pStyle w:val="23"/>
              <w:adjustRightInd w:val="0"/>
              <w:spacing w:line="360" w:lineRule="auto"/>
              <w:ind w:firstLine="0" w:firstLineChars="0"/>
              <w:contextualSpacing/>
              <w:jc w:val="left"/>
              <w:rPr>
                <w:rFonts w:hint="default" w:ascii="Times New Roman" w:hAnsi="Times New Roman" w:cs="Times New Roman"/>
                <w:szCs w:val="21"/>
              </w:rPr>
            </w:pPr>
            <w:r>
              <w:rPr>
                <w:rFonts w:hint="default" w:ascii="Times New Roman" w:hAnsi="Times New Roman" w:cs="Times New Roman"/>
                <w:szCs w:val="21"/>
              </w:rPr>
              <w:t>（2）标准起草单位做好自主管理与创新，形成长效机制，督促良性维持、持续改进，在全国树立标杆，改进和完善标准的相关内容。</w:t>
            </w:r>
          </w:p>
        </w:tc>
      </w:tr>
      <w:tr w14:paraId="02BF5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2A470CB5">
            <w:pPr>
              <w:pStyle w:val="23"/>
              <w:adjustRightInd w:val="0"/>
              <w:spacing w:line="360" w:lineRule="auto"/>
              <w:ind w:firstLine="0" w:firstLineChars="0"/>
              <w:contextualSpacing/>
              <w:rPr>
                <w:rFonts w:hint="default" w:ascii="Times New Roman" w:hAnsi="Times New Roman" w:cs="Times New Roman"/>
                <w:szCs w:val="21"/>
              </w:rPr>
            </w:pPr>
            <w:bookmarkStart w:id="20" w:name="_Toc464905561"/>
            <w:bookmarkStart w:id="21" w:name="_Toc464902856"/>
            <w:bookmarkStart w:id="22" w:name="_Toc464905813"/>
            <w:bookmarkStart w:id="23" w:name="_Toc464905617"/>
            <w:bookmarkStart w:id="24" w:name="_Toc465074270"/>
            <w:r>
              <w:rPr>
                <w:rFonts w:hint="default" w:ascii="Times New Roman" w:hAnsi="Times New Roman" w:cs="Times New Roman"/>
                <w:szCs w:val="21"/>
              </w:rPr>
              <w:t>9.废止现行相关标准的建议</w:t>
            </w:r>
            <w:bookmarkEnd w:id="20"/>
            <w:bookmarkEnd w:id="21"/>
            <w:bookmarkEnd w:id="22"/>
            <w:bookmarkEnd w:id="23"/>
            <w:bookmarkEnd w:id="24"/>
          </w:p>
        </w:tc>
      </w:tr>
      <w:tr w14:paraId="00E86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9425" w:type="dxa"/>
            <w:gridSpan w:val="6"/>
            <w:vAlign w:val="center"/>
          </w:tcPr>
          <w:p w14:paraId="0199B604">
            <w:pPr>
              <w:pStyle w:val="23"/>
              <w:adjustRightInd w:val="0"/>
              <w:spacing w:line="360" w:lineRule="auto"/>
              <w:contextualSpacing/>
              <w:rPr>
                <w:rFonts w:hint="default" w:ascii="Times New Roman" w:hAnsi="Times New Roman" w:cs="Times New Roman"/>
                <w:szCs w:val="21"/>
              </w:rPr>
            </w:pPr>
            <w:r>
              <w:rPr>
                <w:rFonts w:hint="default" w:ascii="Times New Roman" w:hAnsi="Times New Roman" w:cs="Times New Roman"/>
                <w:szCs w:val="21"/>
              </w:rPr>
              <w:t>无</w:t>
            </w:r>
          </w:p>
        </w:tc>
      </w:tr>
      <w:tr w14:paraId="6344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6E0224A6">
            <w:pPr>
              <w:pStyle w:val="23"/>
              <w:adjustRightInd w:val="0"/>
              <w:spacing w:line="360" w:lineRule="auto"/>
              <w:ind w:firstLine="0" w:firstLineChars="0"/>
              <w:contextualSpacing/>
              <w:rPr>
                <w:rFonts w:hint="default" w:ascii="Times New Roman" w:hAnsi="Times New Roman" w:cs="Times New Roman"/>
                <w:szCs w:val="21"/>
              </w:rPr>
            </w:pPr>
            <w:bookmarkStart w:id="25" w:name="_Toc464902857"/>
            <w:bookmarkStart w:id="26" w:name="_Toc464905814"/>
            <w:bookmarkStart w:id="27" w:name="_Toc464905562"/>
            <w:bookmarkStart w:id="28" w:name="_Toc464905618"/>
            <w:bookmarkStart w:id="29" w:name="_Toc465074271"/>
            <w:r>
              <w:rPr>
                <w:rFonts w:hint="default" w:ascii="Times New Roman" w:hAnsi="Times New Roman" w:cs="Times New Roman"/>
                <w:szCs w:val="21"/>
              </w:rPr>
              <w:t>10.其他应予说明的事项</w:t>
            </w:r>
            <w:bookmarkEnd w:id="25"/>
            <w:bookmarkEnd w:id="26"/>
            <w:bookmarkEnd w:id="27"/>
            <w:bookmarkEnd w:id="28"/>
            <w:bookmarkEnd w:id="29"/>
          </w:p>
        </w:tc>
      </w:tr>
      <w:tr w14:paraId="5E70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25" w:type="dxa"/>
            <w:gridSpan w:val="6"/>
            <w:vAlign w:val="center"/>
          </w:tcPr>
          <w:p w14:paraId="62793198">
            <w:pPr>
              <w:pStyle w:val="23"/>
              <w:adjustRightInd w:val="0"/>
              <w:spacing w:line="360" w:lineRule="auto"/>
              <w:contextualSpacing/>
              <w:rPr>
                <w:rFonts w:hint="default" w:ascii="Times New Roman" w:hAnsi="Times New Roman" w:cs="Times New Roman"/>
                <w:szCs w:val="21"/>
              </w:rPr>
            </w:pPr>
            <w:r>
              <w:rPr>
                <w:rFonts w:hint="default" w:ascii="Times New Roman" w:hAnsi="Times New Roman" w:cs="Times New Roman"/>
                <w:szCs w:val="21"/>
              </w:rPr>
              <w:t>无</w:t>
            </w:r>
          </w:p>
        </w:tc>
      </w:tr>
    </w:tbl>
    <w:p w14:paraId="503C4226">
      <w:pPr>
        <w:pStyle w:val="21"/>
        <w:numPr>
          <w:ilvl w:val="0"/>
          <w:numId w:val="0"/>
        </w:num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733618"/>
    <w:multiLevelType w:val="multilevel"/>
    <w:tmpl w:val="3D733618"/>
    <w:lvl w:ilvl="0" w:tentative="0">
      <w:start w:val="1"/>
      <w:numFmt w:val="decimal"/>
      <w:pStyle w:val="3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
    <w:nsid w:val="4382CA9E"/>
    <w:multiLevelType w:val="singleLevel"/>
    <w:tmpl w:val="4382CA9E"/>
    <w:lvl w:ilvl="0" w:tentative="0">
      <w:start w:val="1"/>
      <w:numFmt w:val="decimal"/>
      <w:suff w:val="space"/>
      <w:lvlText w:val="（%1）"/>
      <w:lvlJc w:val="left"/>
    </w:lvl>
  </w:abstractNum>
  <w:abstractNum w:abstractNumId="2">
    <w:nsid w:val="657D3FBC"/>
    <w:multiLevelType w:val="multilevel"/>
    <w:tmpl w:val="657D3FBC"/>
    <w:lvl w:ilvl="0" w:tentative="0">
      <w:start w:val="1"/>
      <w:numFmt w:val="upperLetter"/>
      <w:pStyle w:val="7"/>
      <w:suff w:val="nothing"/>
      <w:lvlText w:val="附录%1"/>
      <w:lvlJc w:val="left"/>
      <w:pPr>
        <w:ind w:left="0" w:firstLine="0"/>
      </w:pPr>
      <w:rPr>
        <w:rFonts w:hint="eastAsia"/>
        <w:spacing w:val="100"/>
      </w:rPr>
    </w:lvl>
    <w:lvl w:ilvl="1" w:tentative="0">
      <w:start w:val="1"/>
      <w:numFmt w:val="decimal"/>
      <w:pStyle w:val="16"/>
      <w:suff w:val="nothing"/>
      <w:lvlText w:val="%1.%2　"/>
      <w:lvlJc w:val="left"/>
      <w:pPr>
        <w:ind w:left="0" w:firstLine="0"/>
      </w:pPr>
      <w:rPr>
        <w:rFonts w:hint="eastAsia" w:ascii="黑体" w:eastAsia="黑体"/>
        <w:b w:val="0"/>
        <w:i w:val="0"/>
        <w:sz w:val="21"/>
      </w:rPr>
    </w:lvl>
    <w:lvl w:ilvl="2" w:tentative="0">
      <w:start w:val="1"/>
      <w:numFmt w:val="decimal"/>
      <w:pStyle w:val="17"/>
      <w:suff w:val="nothing"/>
      <w:lvlText w:val="%1.%2.%3　"/>
      <w:lvlJc w:val="left"/>
      <w:pPr>
        <w:ind w:left="0" w:firstLine="0"/>
      </w:pPr>
      <w:rPr>
        <w:rFonts w:hint="eastAsia" w:ascii="黑体" w:eastAsia="黑体"/>
        <w:b w:val="0"/>
        <w:i w:val="0"/>
        <w:sz w:val="21"/>
      </w:rPr>
    </w:lvl>
    <w:lvl w:ilvl="3" w:tentative="0">
      <w:start w:val="1"/>
      <w:numFmt w:val="decimal"/>
      <w:pStyle w:val="18"/>
      <w:suff w:val="nothing"/>
      <w:lvlText w:val="%1.%2.%3.%4　"/>
      <w:lvlJc w:val="left"/>
      <w:pPr>
        <w:ind w:left="0" w:firstLine="0"/>
      </w:pPr>
      <w:rPr>
        <w:rFonts w:hint="eastAsia" w:ascii="黑体" w:eastAsia="黑体"/>
        <w:b w:val="0"/>
        <w:i w:val="0"/>
        <w:sz w:val="21"/>
      </w:rPr>
    </w:lvl>
    <w:lvl w:ilvl="4" w:tentative="0">
      <w:start w:val="1"/>
      <w:numFmt w:val="decimal"/>
      <w:pStyle w:val="19"/>
      <w:suff w:val="nothing"/>
      <w:lvlText w:val="%1.%2.%3.%4.%5　"/>
      <w:lvlJc w:val="left"/>
      <w:pPr>
        <w:ind w:left="0" w:firstLine="0"/>
      </w:pPr>
      <w:rPr>
        <w:rFonts w:hint="eastAsia" w:ascii="黑体" w:eastAsia="黑体"/>
        <w:b w:val="0"/>
        <w:i w:val="0"/>
        <w:sz w:val="21"/>
      </w:rPr>
    </w:lvl>
    <w:lvl w:ilvl="5" w:tentative="0">
      <w:start w:val="1"/>
      <w:numFmt w:val="decimal"/>
      <w:pStyle w:val="2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pStyle w:val="32"/>
      <w:suff w:val="nothing"/>
      <w:lvlText w:val="%1"/>
      <w:lvlJc w:val="left"/>
      <w:pPr>
        <w:ind w:left="0" w:firstLine="0"/>
      </w:pPr>
      <w:rPr>
        <w:rFonts w:hint="eastAsia"/>
      </w:rPr>
    </w:lvl>
    <w:lvl w:ilvl="1" w:tentative="0">
      <w:start w:val="1"/>
      <w:numFmt w:val="decimal"/>
      <w:pStyle w:val="30"/>
      <w:suff w:val="nothing"/>
      <w:lvlText w:val="%1%2　"/>
      <w:lvlJc w:val="left"/>
      <w:pPr>
        <w:ind w:left="0" w:firstLine="0"/>
      </w:pPr>
      <w:rPr>
        <w:rFonts w:hint="eastAsia" w:ascii="黑体" w:eastAsia="黑体"/>
        <w:b w:val="0"/>
        <w:i w:val="0"/>
        <w:sz w:val="21"/>
      </w:rPr>
    </w:lvl>
    <w:lvl w:ilvl="2" w:tentative="0">
      <w:start w:val="1"/>
      <w:numFmt w:val="decimal"/>
      <w:pStyle w:val="31"/>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6"/>
      <w:suff w:val="nothing"/>
      <w:lvlText w:val="%1%2.%3.%4　"/>
      <w:lvlJc w:val="left"/>
      <w:pPr>
        <w:ind w:left="0" w:firstLine="0"/>
      </w:pPr>
      <w:rPr>
        <w:rFonts w:hint="eastAsia" w:ascii="黑体" w:eastAsia="黑体"/>
        <w:b w:val="0"/>
        <w:i w:val="0"/>
        <w:sz w:val="21"/>
      </w:rPr>
    </w:lvl>
    <w:lvl w:ilvl="4" w:tentative="0">
      <w:start w:val="1"/>
      <w:numFmt w:val="decimal"/>
      <w:pStyle w:val="27"/>
      <w:suff w:val="nothing"/>
      <w:lvlText w:val="%1%2.%3.%4.%5　"/>
      <w:lvlJc w:val="left"/>
      <w:pPr>
        <w:ind w:left="0" w:firstLine="0"/>
      </w:pPr>
      <w:rPr>
        <w:rFonts w:hint="eastAsia" w:ascii="黑体" w:eastAsia="黑体"/>
        <w:b w:val="0"/>
        <w:i w:val="0"/>
        <w:sz w:val="21"/>
      </w:rPr>
    </w:lvl>
    <w:lvl w:ilvl="5" w:tentative="0">
      <w:start w:val="1"/>
      <w:numFmt w:val="decimal"/>
      <w:pStyle w:val="28"/>
      <w:suff w:val="nothing"/>
      <w:lvlText w:val="%1%2.%3.%4.%5.%6　"/>
      <w:lvlJc w:val="left"/>
      <w:pPr>
        <w:ind w:left="0" w:firstLine="0"/>
      </w:pPr>
      <w:rPr>
        <w:rFonts w:hint="eastAsia" w:ascii="黑体" w:eastAsia="黑体"/>
        <w:b w:val="0"/>
        <w:i w:val="0"/>
        <w:sz w:val="21"/>
      </w:rPr>
    </w:lvl>
    <w:lvl w:ilvl="6" w:tentative="0">
      <w:start w:val="1"/>
      <w:numFmt w:val="decimal"/>
      <w:pStyle w:val="2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DBF04F4"/>
    <w:multiLevelType w:val="multilevel"/>
    <w:tmpl w:val="6DBF04F4"/>
    <w:lvl w:ilvl="0" w:tentative="0">
      <w:start w:val="1"/>
      <w:numFmt w:val="none"/>
      <w:pStyle w:val="2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QzYjBhMTJiOWViMTU3OGE0NWQ4Y2UxN2NjMDQwOGYifQ=="/>
  </w:docVars>
  <w:rsids>
    <w:rsidRoot w:val="00EB6E82"/>
    <w:rsid w:val="0000159E"/>
    <w:rsid w:val="0000403F"/>
    <w:rsid w:val="00061526"/>
    <w:rsid w:val="000726C8"/>
    <w:rsid w:val="00085D28"/>
    <w:rsid w:val="000862C7"/>
    <w:rsid w:val="00093E4E"/>
    <w:rsid w:val="00096050"/>
    <w:rsid w:val="000A0FB3"/>
    <w:rsid w:val="000B45C4"/>
    <w:rsid w:val="000B61A1"/>
    <w:rsid w:val="000C072D"/>
    <w:rsid w:val="000C4D4C"/>
    <w:rsid w:val="000D03DC"/>
    <w:rsid w:val="000D22D4"/>
    <w:rsid w:val="000D7EA8"/>
    <w:rsid w:val="000E2C05"/>
    <w:rsid w:val="001070E0"/>
    <w:rsid w:val="00115372"/>
    <w:rsid w:val="001311BF"/>
    <w:rsid w:val="00131BBB"/>
    <w:rsid w:val="0014024F"/>
    <w:rsid w:val="001625B1"/>
    <w:rsid w:val="00185575"/>
    <w:rsid w:val="00185870"/>
    <w:rsid w:val="00196241"/>
    <w:rsid w:val="001C4AB7"/>
    <w:rsid w:val="001D3ADF"/>
    <w:rsid w:val="001F1B80"/>
    <w:rsid w:val="001F6AE0"/>
    <w:rsid w:val="00205875"/>
    <w:rsid w:val="00215DE8"/>
    <w:rsid w:val="00220073"/>
    <w:rsid w:val="00224075"/>
    <w:rsid w:val="002275D2"/>
    <w:rsid w:val="0023052D"/>
    <w:rsid w:val="002357AD"/>
    <w:rsid w:val="00245E62"/>
    <w:rsid w:val="00246E3D"/>
    <w:rsid w:val="002710A2"/>
    <w:rsid w:val="002A76AA"/>
    <w:rsid w:val="002B0196"/>
    <w:rsid w:val="002B5B09"/>
    <w:rsid w:val="002C0442"/>
    <w:rsid w:val="002C24D0"/>
    <w:rsid w:val="002C6F0B"/>
    <w:rsid w:val="002D2917"/>
    <w:rsid w:val="002D6901"/>
    <w:rsid w:val="002F49B3"/>
    <w:rsid w:val="002F5B07"/>
    <w:rsid w:val="003015BE"/>
    <w:rsid w:val="00307A25"/>
    <w:rsid w:val="00315F8F"/>
    <w:rsid w:val="0032694B"/>
    <w:rsid w:val="00341636"/>
    <w:rsid w:val="00367105"/>
    <w:rsid w:val="00370CE5"/>
    <w:rsid w:val="00396FF0"/>
    <w:rsid w:val="003A2808"/>
    <w:rsid w:val="003B02F8"/>
    <w:rsid w:val="003D4C2D"/>
    <w:rsid w:val="003F5417"/>
    <w:rsid w:val="003F7037"/>
    <w:rsid w:val="0040783E"/>
    <w:rsid w:val="00414703"/>
    <w:rsid w:val="00421190"/>
    <w:rsid w:val="0042523A"/>
    <w:rsid w:val="004257E6"/>
    <w:rsid w:val="00446A02"/>
    <w:rsid w:val="0045357F"/>
    <w:rsid w:val="00471D66"/>
    <w:rsid w:val="004900E5"/>
    <w:rsid w:val="004B38CD"/>
    <w:rsid w:val="004B525F"/>
    <w:rsid w:val="004D32DE"/>
    <w:rsid w:val="004D39C0"/>
    <w:rsid w:val="00506A13"/>
    <w:rsid w:val="00510D61"/>
    <w:rsid w:val="0053348A"/>
    <w:rsid w:val="005339F6"/>
    <w:rsid w:val="005465E8"/>
    <w:rsid w:val="00572EF6"/>
    <w:rsid w:val="005772E0"/>
    <w:rsid w:val="00591005"/>
    <w:rsid w:val="005957F4"/>
    <w:rsid w:val="005B3B08"/>
    <w:rsid w:val="005C32D1"/>
    <w:rsid w:val="005C3FF2"/>
    <w:rsid w:val="005C48E7"/>
    <w:rsid w:val="005C7814"/>
    <w:rsid w:val="005D4B65"/>
    <w:rsid w:val="005E1E15"/>
    <w:rsid w:val="00630312"/>
    <w:rsid w:val="006307A7"/>
    <w:rsid w:val="00634253"/>
    <w:rsid w:val="00635E55"/>
    <w:rsid w:val="00644278"/>
    <w:rsid w:val="0065169A"/>
    <w:rsid w:val="00654101"/>
    <w:rsid w:val="00676705"/>
    <w:rsid w:val="00682FA0"/>
    <w:rsid w:val="006900C2"/>
    <w:rsid w:val="006A1692"/>
    <w:rsid w:val="006A5E8B"/>
    <w:rsid w:val="006B48F4"/>
    <w:rsid w:val="006E4CB3"/>
    <w:rsid w:val="00710F67"/>
    <w:rsid w:val="00731727"/>
    <w:rsid w:val="00733A78"/>
    <w:rsid w:val="007359B3"/>
    <w:rsid w:val="00765B33"/>
    <w:rsid w:val="00784EBC"/>
    <w:rsid w:val="00786388"/>
    <w:rsid w:val="0078799E"/>
    <w:rsid w:val="007A113C"/>
    <w:rsid w:val="007A575A"/>
    <w:rsid w:val="007A7460"/>
    <w:rsid w:val="007F49F3"/>
    <w:rsid w:val="00814578"/>
    <w:rsid w:val="00814C3A"/>
    <w:rsid w:val="00817573"/>
    <w:rsid w:val="0089126A"/>
    <w:rsid w:val="00893D4B"/>
    <w:rsid w:val="00895C32"/>
    <w:rsid w:val="008A4A82"/>
    <w:rsid w:val="008A64B0"/>
    <w:rsid w:val="008B4210"/>
    <w:rsid w:val="008E1B5B"/>
    <w:rsid w:val="008F44E6"/>
    <w:rsid w:val="00901137"/>
    <w:rsid w:val="00907F3C"/>
    <w:rsid w:val="00913A33"/>
    <w:rsid w:val="009260E4"/>
    <w:rsid w:val="00941600"/>
    <w:rsid w:val="009522C8"/>
    <w:rsid w:val="00956127"/>
    <w:rsid w:val="00967ED3"/>
    <w:rsid w:val="009748BF"/>
    <w:rsid w:val="00991E4A"/>
    <w:rsid w:val="0099692F"/>
    <w:rsid w:val="009C1D7F"/>
    <w:rsid w:val="00A02BC0"/>
    <w:rsid w:val="00A25142"/>
    <w:rsid w:val="00A251AA"/>
    <w:rsid w:val="00A275BF"/>
    <w:rsid w:val="00A35DAB"/>
    <w:rsid w:val="00A65721"/>
    <w:rsid w:val="00A92933"/>
    <w:rsid w:val="00A92AEE"/>
    <w:rsid w:val="00AA7A02"/>
    <w:rsid w:val="00AC5FCE"/>
    <w:rsid w:val="00AD5E06"/>
    <w:rsid w:val="00AD7DA0"/>
    <w:rsid w:val="00AE1B6C"/>
    <w:rsid w:val="00AE56A4"/>
    <w:rsid w:val="00AF1ADE"/>
    <w:rsid w:val="00AF1DFC"/>
    <w:rsid w:val="00B1729B"/>
    <w:rsid w:val="00B17DFA"/>
    <w:rsid w:val="00B34840"/>
    <w:rsid w:val="00B34AF5"/>
    <w:rsid w:val="00B4078D"/>
    <w:rsid w:val="00B57689"/>
    <w:rsid w:val="00B67916"/>
    <w:rsid w:val="00B86C9B"/>
    <w:rsid w:val="00B93B73"/>
    <w:rsid w:val="00BB7F83"/>
    <w:rsid w:val="00BD43A4"/>
    <w:rsid w:val="00BF595D"/>
    <w:rsid w:val="00C01030"/>
    <w:rsid w:val="00C063F0"/>
    <w:rsid w:val="00C139F3"/>
    <w:rsid w:val="00C220AE"/>
    <w:rsid w:val="00C53AD7"/>
    <w:rsid w:val="00C55B77"/>
    <w:rsid w:val="00C6315B"/>
    <w:rsid w:val="00C64170"/>
    <w:rsid w:val="00C74C65"/>
    <w:rsid w:val="00C9652F"/>
    <w:rsid w:val="00CB5C6D"/>
    <w:rsid w:val="00CE5BAB"/>
    <w:rsid w:val="00CF5D29"/>
    <w:rsid w:val="00D00051"/>
    <w:rsid w:val="00D00BDE"/>
    <w:rsid w:val="00D16362"/>
    <w:rsid w:val="00D408CC"/>
    <w:rsid w:val="00D46962"/>
    <w:rsid w:val="00D51A14"/>
    <w:rsid w:val="00D669F0"/>
    <w:rsid w:val="00D70373"/>
    <w:rsid w:val="00D83670"/>
    <w:rsid w:val="00D855E1"/>
    <w:rsid w:val="00D93970"/>
    <w:rsid w:val="00DC2074"/>
    <w:rsid w:val="00DC29FE"/>
    <w:rsid w:val="00DD6F68"/>
    <w:rsid w:val="00DE4628"/>
    <w:rsid w:val="00E07AC7"/>
    <w:rsid w:val="00E20102"/>
    <w:rsid w:val="00E22CFA"/>
    <w:rsid w:val="00E31CD5"/>
    <w:rsid w:val="00E62645"/>
    <w:rsid w:val="00E752C7"/>
    <w:rsid w:val="00E90A87"/>
    <w:rsid w:val="00EB03B8"/>
    <w:rsid w:val="00EB06CB"/>
    <w:rsid w:val="00EB6422"/>
    <w:rsid w:val="00EB6E82"/>
    <w:rsid w:val="00EE3E73"/>
    <w:rsid w:val="00EF794B"/>
    <w:rsid w:val="00F212FF"/>
    <w:rsid w:val="00F239ED"/>
    <w:rsid w:val="00F3188F"/>
    <w:rsid w:val="00F34EAA"/>
    <w:rsid w:val="00F370A3"/>
    <w:rsid w:val="00F43C7F"/>
    <w:rsid w:val="00F45435"/>
    <w:rsid w:val="00F56CCE"/>
    <w:rsid w:val="00F74016"/>
    <w:rsid w:val="00FA4AE4"/>
    <w:rsid w:val="00FC1DF8"/>
    <w:rsid w:val="00FD5CD3"/>
    <w:rsid w:val="00FF1822"/>
    <w:rsid w:val="00FF262E"/>
    <w:rsid w:val="043D4DE0"/>
    <w:rsid w:val="1E1759C9"/>
    <w:rsid w:val="23417303"/>
    <w:rsid w:val="2AFA1F84"/>
    <w:rsid w:val="306060F5"/>
    <w:rsid w:val="32615232"/>
    <w:rsid w:val="367B6996"/>
    <w:rsid w:val="37160A8C"/>
    <w:rsid w:val="3C1A7270"/>
    <w:rsid w:val="51CB0999"/>
    <w:rsid w:val="5C4F0C9C"/>
    <w:rsid w:val="67F047BF"/>
    <w:rsid w:val="7F2B790A"/>
    <w:rsid w:val="EF3F1940"/>
    <w:rsid w:val="FDF78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9"/>
    <w:pPr>
      <w:widowControl/>
      <w:adjustRightInd/>
      <w:spacing w:before="100" w:beforeAutospacing="1" w:after="100" w:afterAutospacing="1" w:line="240" w:lineRule="auto"/>
      <w:jc w:val="left"/>
      <w:outlineLvl w:val="0"/>
    </w:pPr>
    <w:rPr>
      <w:rFonts w:ascii="宋体" w:hAnsi="宋体" w:cs="宋体"/>
      <w:b/>
      <w:bCs/>
      <w:kern w:val="36"/>
      <w:sz w:val="48"/>
      <w:szCs w:val="48"/>
    </w:rPr>
  </w:style>
  <w:style w:type="paragraph" w:styleId="3">
    <w:name w:val="heading 3"/>
    <w:basedOn w:val="1"/>
    <w:next w:val="1"/>
    <w:link w:val="37"/>
    <w:semiHidden/>
    <w:unhideWhenUsed/>
    <w:qFormat/>
    <w:uiPriority w:val="9"/>
    <w:pPr>
      <w:keepNext/>
      <w:keepLines/>
      <w:spacing w:before="260" w:after="260" w:line="416" w:lineRule="atLeast"/>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25"/>
    <w:unhideWhenUsed/>
    <w:qFormat/>
    <w:uiPriority w:val="99"/>
    <w:pPr>
      <w:spacing w:line="240" w:lineRule="auto"/>
    </w:pPr>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36"/>
    <w:qFormat/>
    <w:uiPriority w:val="0"/>
    <w:pPr>
      <w:numPr>
        <w:ilvl w:val="0"/>
        <w:numId w:val="1"/>
      </w:numPr>
      <w:tabs>
        <w:tab w:val="left" w:pos="0"/>
      </w:tabs>
      <w:adjustRightInd/>
      <w:snapToGrid w:val="0"/>
      <w:spacing w:line="240" w:lineRule="auto"/>
      <w:jc w:val="left"/>
    </w:pPr>
    <w:rPr>
      <w:rFonts w:ascii="宋体" w:hAnsi="Times New Roman"/>
      <w:sz w:val="18"/>
      <w:szCs w:val="18"/>
    </w:rPr>
  </w:style>
  <w:style w:type="character" w:styleId="10">
    <w:name w:val="Strong"/>
    <w:basedOn w:val="9"/>
    <w:qFormat/>
    <w:uiPriority w:val="22"/>
    <w:rPr>
      <w:b/>
      <w:bCs/>
    </w:rPr>
  </w:style>
  <w:style w:type="character" w:styleId="11">
    <w:name w:val="Emphasis"/>
    <w:basedOn w:val="9"/>
    <w:qFormat/>
    <w:uiPriority w:val="20"/>
    <w:rPr>
      <w:i/>
      <w:iCs/>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paragraph" w:customStyle="1" w:styleId="14">
    <w:name w:val="标准文件_段"/>
    <w:link w:val="2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标准文件_附录标识"/>
    <w:next w:val="14"/>
    <w:qFormat/>
    <w:uiPriority w:val="0"/>
    <w:p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16">
    <w:name w:val="标准文件_附录一级条标题"/>
    <w:next w:val="14"/>
    <w:qFormat/>
    <w:uiPriority w:val="0"/>
    <w:pPr>
      <w:widowControl w:val="0"/>
      <w:numPr>
        <w:ilvl w:val="1"/>
        <w:numId w:val="1"/>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17">
    <w:name w:val="标准文件_附录二级条标题"/>
    <w:basedOn w:val="16"/>
    <w:next w:val="14"/>
    <w:qFormat/>
    <w:uiPriority w:val="0"/>
    <w:pPr>
      <w:widowControl/>
      <w:numPr>
        <w:ilvl w:val="2"/>
      </w:numPr>
      <w:wordWrap w:val="0"/>
      <w:overflowPunct w:val="0"/>
      <w:autoSpaceDE w:val="0"/>
      <w:autoSpaceDN w:val="0"/>
      <w:textAlignment w:val="baseline"/>
      <w:outlineLvl w:val="3"/>
    </w:pPr>
  </w:style>
  <w:style w:type="paragraph" w:customStyle="1" w:styleId="18">
    <w:name w:val="标准文件_附录三级条标题"/>
    <w:next w:val="14"/>
    <w:qFormat/>
    <w:uiPriority w:val="0"/>
    <w:pPr>
      <w:widowControl w:val="0"/>
      <w:numPr>
        <w:ilvl w:val="3"/>
        <w:numId w:val="1"/>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19">
    <w:name w:val="标准文件_附录四级条标题"/>
    <w:next w:val="14"/>
    <w:qFormat/>
    <w:uiPriority w:val="0"/>
    <w:pPr>
      <w:widowControl w:val="0"/>
      <w:numPr>
        <w:ilvl w:val="4"/>
        <w:numId w:val="1"/>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20">
    <w:name w:val="标准文件_附录五级条标题"/>
    <w:next w:val="14"/>
    <w:qFormat/>
    <w:uiPriority w:val="0"/>
    <w:pPr>
      <w:widowControl w:val="0"/>
      <w:numPr>
        <w:ilvl w:val="5"/>
        <w:numId w:val="1"/>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21">
    <w:name w:val="标准文件_注："/>
    <w:next w:val="14"/>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character" w:customStyle="1" w:styleId="22">
    <w:name w:val="标准文件_段 Char"/>
    <w:link w:val="14"/>
    <w:qFormat/>
    <w:uiPriority w:val="0"/>
    <w:rPr>
      <w:rFonts w:ascii="宋体" w:hAnsi="Times New Roman" w:eastAsia="宋体" w:cs="Times New Roman"/>
      <w:kern w:val="0"/>
      <w:szCs w:val="20"/>
    </w:rPr>
  </w:style>
  <w:style w:type="paragraph" w:customStyle="1" w:styleId="23">
    <w:name w:val="段"/>
    <w:link w:val="2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
    <w:name w:val="段 Char"/>
    <w:basedOn w:val="9"/>
    <w:link w:val="23"/>
    <w:qFormat/>
    <w:uiPriority w:val="0"/>
    <w:rPr>
      <w:rFonts w:ascii="宋体" w:hAnsi="Times New Roman" w:eastAsia="宋体" w:cs="Times New Roman"/>
      <w:kern w:val="0"/>
      <w:szCs w:val="20"/>
    </w:rPr>
  </w:style>
  <w:style w:type="character" w:customStyle="1" w:styleId="25">
    <w:name w:val="批注框文本 字符"/>
    <w:basedOn w:val="9"/>
    <w:link w:val="4"/>
    <w:semiHidden/>
    <w:qFormat/>
    <w:uiPriority w:val="99"/>
    <w:rPr>
      <w:rFonts w:ascii="Calibri" w:hAnsi="Calibri" w:eastAsia="宋体" w:cs="Times New Roman"/>
      <w:sz w:val="18"/>
      <w:szCs w:val="18"/>
    </w:rPr>
  </w:style>
  <w:style w:type="paragraph" w:customStyle="1" w:styleId="26">
    <w:name w:val="标准文件_二级条标题"/>
    <w:next w:val="14"/>
    <w:qFormat/>
    <w:uiPriority w:val="0"/>
    <w:pPr>
      <w:widowControl w:val="0"/>
      <w:numPr>
        <w:ilvl w:val="3"/>
        <w:numId w:val="3"/>
      </w:numPr>
      <w:spacing w:beforeLines="50" w:afterLines="50"/>
      <w:jc w:val="both"/>
      <w:outlineLvl w:val="2"/>
    </w:pPr>
    <w:rPr>
      <w:rFonts w:ascii="黑体" w:hAnsi="Times New Roman" w:eastAsia="黑体" w:cs="Times New Roman"/>
      <w:sz w:val="21"/>
      <w:lang w:val="en-US" w:eastAsia="zh-CN" w:bidi="ar-SA"/>
    </w:rPr>
  </w:style>
  <w:style w:type="paragraph" w:customStyle="1" w:styleId="27">
    <w:name w:val="标准文件_三级条标题"/>
    <w:basedOn w:val="26"/>
    <w:next w:val="14"/>
    <w:qFormat/>
    <w:uiPriority w:val="0"/>
    <w:pPr>
      <w:widowControl/>
      <w:numPr>
        <w:ilvl w:val="4"/>
      </w:numPr>
      <w:outlineLvl w:val="3"/>
    </w:pPr>
  </w:style>
  <w:style w:type="paragraph" w:customStyle="1" w:styleId="28">
    <w:name w:val="标准文件_四级条标题"/>
    <w:next w:val="14"/>
    <w:qFormat/>
    <w:uiPriority w:val="0"/>
    <w:pPr>
      <w:widowControl w:val="0"/>
      <w:numPr>
        <w:ilvl w:val="5"/>
        <w:numId w:val="3"/>
      </w:numPr>
      <w:spacing w:beforeLines="50" w:afterLines="50"/>
      <w:jc w:val="both"/>
      <w:outlineLvl w:val="4"/>
    </w:pPr>
    <w:rPr>
      <w:rFonts w:ascii="黑体" w:hAnsi="Times New Roman" w:eastAsia="黑体" w:cs="Times New Roman"/>
      <w:sz w:val="21"/>
      <w:lang w:val="en-US" w:eastAsia="zh-CN" w:bidi="ar-SA"/>
    </w:rPr>
  </w:style>
  <w:style w:type="paragraph" w:customStyle="1" w:styleId="29">
    <w:name w:val="标准文件_五级条标题"/>
    <w:next w:val="14"/>
    <w:qFormat/>
    <w:uiPriority w:val="0"/>
    <w:pPr>
      <w:widowControl w:val="0"/>
      <w:numPr>
        <w:ilvl w:val="6"/>
        <w:numId w:val="3"/>
      </w:numPr>
      <w:spacing w:beforeLines="50" w:afterLines="50"/>
      <w:jc w:val="both"/>
      <w:outlineLvl w:val="5"/>
    </w:pPr>
    <w:rPr>
      <w:rFonts w:ascii="黑体" w:hAnsi="Times New Roman" w:eastAsia="黑体" w:cs="Times New Roman"/>
      <w:sz w:val="21"/>
      <w:lang w:val="en-US" w:eastAsia="zh-CN" w:bidi="ar-SA"/>
    </w:rPr>
  </w:style>
  <w:style w:type="paragraph" w:customStyle="1" w:styleId="30">
    <w:name w:val="标准文件_章标题"/>
    <w:next w:val="14"/>
    <w:qFormat/>
    <w:uiPriority w:val="0"/>
    <w:pPr>
      <w:numPr>
        <w:ilvl w:val="1"/>
        <w:numId w:val="3"/>
      </w:numPr>
      <w:spacing w:beforeLines="100" w:afterLines="100"/>
      <w:jc w:val="both"/>
      <w:outlineLvl w:val="0"/>
    </w:pPr>
    <w:rPr>
      <w:rFonts w:ascii="黑体" w:hAnsi="Times New Roman" w:eastAsia="黑体" w:cs="Times New Roman"/>
      <w:sz w:val="21"/>
      <w:lang w:val="en-US" w:eastAsia="zh-CN" w:bidi="ar-SA"/>
    </w:rPr>
  </w:style>
  <w:style w:type="paragraph" w:customStyle="1" w:styleId="31">
    <w:name w:val="标准文件_一级条标题"/>
    <w:basedOn w:val="30"/>
    <w:next w:val="14"/>
    <w:qFormat/>
    <w:uiPriority w:val="0"/>
    <w:pPr>
      <w:numPr>
        <w:ilvl w:val="2"/>
      </w:numPr>
      <w:spacing w:beforeLines="50" w:afterLines="50"/>
      <w:ind w:left="0"/>
      <w:outlineLvl w:val="1"/>
    </w:pPr>
  </w:style>
  <w:style w:type="paragraph" w:customStyle="1" w:styleId="32">
    <w:name w:val="前言标题"/>
    <w:next w:val="1"/>
    <w:qFormat/>
    <w:uiPriority w:val="0"/>
    <w:pPr>
      <w:numPr>
        <w:ilvl w:val="0"/>
        <w:numId w:val="3"/>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3">
    <w:name w:val="标准文件_二级无标题"/>
    <w:basedOn w:val="26"/>
    <w:qFormat/>
    <w:uiPriority w:val="0"/>
    <w:pPr>
      <w:spacing w:beforeLines="0" w:afterLines="0"/>
      <w:outlineLvl w:val="9"/>
    </w:pPr>
    <w:rPr>
      <w:rFonts w:ascii="宋体" w:eastAsia="宋体"/>
    </w:rPr>
  </w:style>
  <w:style w:type="character" w:customStyle="1" w:styleId="34">
    <w:name w:val="标题 1 字符"/>
    <w:basedOn w:val="9"/>
    <w:link w:val="2"/>
    <w:qFormat/>
    <w:uiPriority w:val="9"/>
    <w:rPr>
      <w:rFonts w:ascii="宋体" w:hAnsi="宋体" w:eastAsia="宋体" w:cs="宋体"/>
      <w:b/>
      <w:bCs/>
      <w:kern w:val="36"/>
      <w:sz w:val="48"/>
      <w:szCs w:val="48"/>
    </w:rPr>
  </w:style>
  <w:style w:type="paragraph" w:customStyle="1" w:styleId="35">
    <w:name w:val="章标题"/>
    <w:next w:val="23"/>
    <w:qFormat/>
    <w:uiPriority w:val="0"/>
    <w:pPr>
      <w:numPr>
        <w:ilvl w:val="0"/>
        <w:numId w:val="4"/>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36">
    <w:name w:val="脚注文本 字符"/>
    <w:basedOn w:val="9"/>
    <w:link w:val="7"/>
    <w:qFormat/>
    <w:uiPriority w:val="0"/>
    <w:rPr>
      <w:rFonts w:ascii="宋体" w:hAnsi="Times New Roman" w:eastAsia="宋体" w:cs="Times New Roman"/>
      <w:sz w:val="18"/>
      <w:szCs w:val="18"/>
    </w:rPr>
  </w:style>
  <w:style w:type="character" w:customStyle="1" w:styleId="37">
    <w:name w:val="标题 3 字符"/>
    <w:basedOn w:val="9"/>
    <w:link w:val="3"/>
    <w:semiHidden/>
    <w:qFormat/>
    <w:uiPriority w:val="9"/>
    <w:rPr>
      <w:rFonts w:ascii="Calibri" w:hAnsi="Calibri"/>
      <w:b/>
      <w:bCs/>
      <w:kern w:val="2"/>
      <w:sz w:val="32"/>
      <w:szCs w:val="32"/>
    </w:rPr>
  </w:style>
  <w:style w:type="paragraph" w:customStyle="1" w:styleId="38">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3996</Words>
  <Characters>4347</Characters>
  <Lines>34</Lines>
  <Paragraphs>9</Paragraphs>
  <TotalTime>1</TotalTime>
  <ScaleCrop>false</ScaleCrop>
  <LinksUpToDate>false</LinksUpToDate>
  <CharactersWithSpaces>4362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2024-09-05T07:00:00Z</dcterms:created>
  <dc:creator>陈肉肉</dc:creator>
  <cp:lastModifiedBy>watercat</cp:lastModifiedBy>
  <cp:lastPrinted>2024-07-08T09:28:00Z</cp:lastPrinted>
  <dcterms:modified xsi:type="dcterms:W3CDTF">2025-02-19T02:02:04Z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0D59CC11000C41589E2BB8F983D47954_12</vt:lpwstr>
  </property>
  <property fmtid="{D5CDD505-2E9C-101B-9397-08002B2CF9AE}" pid="4" name="KSOTemplateDocerSaveRecord">
    <vt:lpwstr>eyJoZGlkIjoiMjBjZTQ4Yzk2ZGY1MTVmNmExOGExMjIwNzg4ZGZjZDUiLCJ1c2VySWQiOiI2MzIxNTcwODUifQ==</vt:lpwstr>
  </property>
</Properties>
</file>