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635E1" w14:paraId="38633594" w14:textId="77777777">
        <w:tc>
          <w:tcPr>
            <w:tcW w:w="509" w:type="dxa"/>
          </w:tcPr>
          <w:p w14:paraId="1A4A2E34" w14:textId="77777777" w:rsidR="00E635E1"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ADB4141" w14:textId="77777777" w:rsidR="00E635E1"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hint="eastAsia"/>
                <w:sz w:val="21"/>
                <w:szCs w:val="21"/>
              </w:rPr>
              <w:t>11.020</w:t>
            </w:r>
            <w:r>
              <w:rPr>
                <w:rFonts w:ascii="黑体" w:eastAsia="黑体" w:hAnsi="黑体"/>
                <w:sz w:val="21"/>
                <w:szCs w:val="21"/>
              </w:rPr>
              <w:fldChar w:fldCharType="end"/>
            </w:r>
            <w:bookmarkEnd w:id="0"/>
          </w:p>
        </w:tc>
      </w:tr>
      <w:tr w:rsidR="00E635E1" w14:paraId="4E2C94E8" w14:textId="77777777">
        <w:tc>
          <w:tcPr>
            <w:tcW w:w="509" w:type="dxa"/>
          </w:tcPr>
          <w:p w14:paraId="510B35DF" w14:textId="77777777" w:rsidR="00E635E1"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61E9450" w14:textId="77777777" w:rsidR="00E635E1"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C51</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635E1" w14:paraId="448E9FFE" w14:textId="77777777">
        <w:tc>
          <w:tcPr>
            <w:tcW w:w="6407" w:type="dxa"/>
          </w:tcPr>
          <w:p w14:paraId="1F596BF0" w14:textId="77777777" w:rsidR="00E635E1" w:rsidRDefault="00000000">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D437907" wp14:editId="7086CBC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2E9CA9E4" w14:textId="77777777" w:rsidR="00E635E1"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B2E68C5" w14:textId="77777777" w:rsidR="00E635E1" w:rsidRDefault="00000000">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E761858" w14:textId="77777777" w:rsidR="00E635E1"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390CC73" w14:textId="77777777" w:rsidR="00E635E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E452B2B" wp14:editId="3E961DB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5002183" w14:textId="77777777" w:rsidR="00E635E1" w:rsidRDefault="00E635E1">
      <w:pPr>
        <w:pStyle w:val="afffff2"/>
        <w:framePr w:w="9639" w:h="6976" w:hRule="exact" w:hSpace="0" w:vSpace="0" w:wrap="around" w:hAnchor="page" w:y="6408"/>
        <w:jc w:val="center"/>
        <w:rPr>
          <w:rFonts w:ascii="黑体" w:eastAsia="黑体" w:hAnsi="黑体" w:hint="eastAsia"/>
          <w:b w:val="0"/>
          <w:bCs w:val="0"/>
          <w:w w:val="100"/>
        </w:rPr>
      </w:pPr>
    </w:p>
    <w:p w14:paraId="711247DF" w14:textId="77777777" w:rsidR="00E635E1"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乡镇户外化学灭鼠管理规范</w:t>
      </w:r>
      <w:r>
        <w:fldChar w:fldCharType="end"/>
      </w:r>
      <w:bookmarkEnd w:id="9"/>
    </w:p>
    <w:p w14:paraId="655C396F" w14:textId="77777777" w:rsidR="00E635E1" w:rsidRDefault="00E635E1">
      <w:pPr>
        <w:framePr w:w="9639" w:h="6974" w:hRule="exact" w:wrap="around" w:vAnchor="page" w:hAnchor="page" w:x="1419" w:y="6408" w:anchorLock="1"/>
        <w:ind w:left="-1418"/>
      </w:pPr>
    </w:p>
    <w:p w14:paraId="1E14483E" w14:textId="77777777" w:rsidR="00E635E1"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Management Township outdoor chemical rodent control management code  </w:t>
      </w:r>
      <w:r>
        <w:rPr>
          <w:rFonts w:ascii="黑体" w:eastAsia="黑体" w:hAnsi="黑体"/>
          <w:szCs w:val="28"/>
        </w:rPr>
        <w:fldChar w:fldCharType="end"/>
      </w:r>
      <w:bookmarkEnd w:id="10"/>
    </w:p>
    <w:p w14:paraId="0B24421A" w14:textId="77777777" w:rsidR="00E635E1" w:rsidRDefault="00E635E1">
      <w:pPr>
        <w:framePr w:w="9639" w:h="6974" w:hRule="exact" w:wrap="around" w:vAnchor="page" w:hAnchor="page" w:x="1419" w:y="6408" w:anchorLock="1"/>
        <w:spacing w:line="760" w:lineRule="exact"/>
        <w:ind w:left="-1418"/>
      </w:pPr>
    </w:p>
    <w:p w14:paraId="09088F2E" w14:textId="77777777" w:rsidR="00E635E1" w:rsidRDefault="00E635E1">
      <w:pPr>
        <w:pStyle w:val="afffffffa"/>
        <w:framePr w:w="9639" w:h="6974" w:hRule="exact" w:wrap="around" w:vAnchor="page" w:hAnchor="page" w:x="1419" w:y="6408" w:anchorLock="1"/>
        <w:textAlignment w:val="bottom"/>
        <w:rPr>
          <w:rFonts w:eastAsia="黑体"/>
          <w:szCs w:val="28"/>
        </w:rPr>
      </w:pPr>
    </w:p>
    <w:p w14:paraId="28697FE0" w14:textId="77777777" w:rsidR="00E635E1"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25B75A3" w14:textId="1413BBA6" w:rsidR="00E635E1"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787DA1">
        <w:rPr>
          <w:sz w:val="21"/>
          <w:szCs w:val="28"/>
        </w:rPr>
      </w:r>
      <w:r>
        <w:rPr>
          <w:sz w:val="21"/>
          <w:szCs w:val="28"/>
        </w:rPr>
        <w:fldChar w:fldCharType="separate"/>
      </w:r>
      <w:r w:rsidR="00787DA1">
        <w:rPr>
          <w:sz w:val="21"/>
          <w:szCs w:val="28"/>
        </w:rPr>
        <w:t> </w:t>
      </w:r>
      <w:r w:rsidR="00787DA1">
        <w:rPr>
          <w:sz w:val="21"/>
          <w:szCs w:val="28"/>
        </w:rPr>
        <w:t> </w:t>
      </w:r>
      <w:r w:rsidR="00787DA1">
        <w:rPr>
          <w:sz w:val="21"/>
          <w:szCs w:val="28"/>
        </w:rPr>
        <w:t> </w:t>
      </w:r>
      <w:r w:rsidR="00787DA1">
        <w:rPr>
          <w:sz w:val="21"/>
          <w:szCs w:val="28"/>
        </w:rPr>
        <w:t> </w:t>
      </w:r>
      <w:r w:rsidR="00787DA1">
        <w:rPr>
          <w:sz w:val="21"/>
          <w:szCs w:val="28"/>
        </w:rPr>
        <w:t> </w:t>
      </w:r>
      <w:r>
        <w:rPr>
          <w:sz w:val="21"/>
          <w:szCs w:val="28"/>
        </w:rPr>
        <w:fldChar w:fldCharType="end"/>
      </w:r>
      <w:bookmarkEnd w:id="12"/>
    </w:p>
    <w:p w14:paraId="39BCD012" w14:textId="77777777" w:rsidR="00E635E1"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B872513" w14:textId="77777777" w:rsidR="00E635E1"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AA5F7E9" w14:textId="77777777" w:rsidR="00E635E1"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C246D5A" w14:textId="77777777" w:rsidR="00E635E1" w:rsidRDefault="00000000">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5C83E904" w14:textId="77777777" w:rsidR="00E635E1" w:rsidRDefault="00000000">
      <w:pPr>
        <w:rPr>
          <w:rFonts w:ascii="宋体" w:hAnsi="宋体" w:hint="eastAsia"/>
          <w:sz w:val="28"/>
          <w:szCs w:val="28"/>
        </w:rPr>
        <w:sectPr w:rsidR="00E635E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FFEAA28" wp14:editId="07D28E9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B8F17B1" w14:textId="77777777" w:rsidR="00E635E1" w:rsidRDefault="00000000">
      <w:pPr>
        <w:pStyle w:val="affffffc"/>
        <w:spacing w:after="468"/>
      </w:pPr>
      <w:bookmarkStart w:id="21" w:name="BookMark1"/>
      <w:bookmarkStart w:id="22" w:name="_Toc190076410"/>
      <w:bookmarkStart w:id="23" w:name="_Toc190076500"/>
      <w:r>
        <w:rPr>
          <w:rFonts w:hint="eastAsia"/>
          <w:spacing w:val="320"/>
        </w:rPr>
        <w:lastRenderedPageBreak/>
        <w:t>目</w:t>
      </w:r>
      <w:r>
        <w:rPr>
          <w:rFonts w:hint="eastAsia"/>
        </w:rPr>
        <w:t>次</w:t>
      </w:r>
    </w:p>
    <w:p w14:paraId="4B8CC7F4" w14:textId="0D7DB88F"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w:instrText>
      </w:r>
      <w:r>
        <w:fldChar w:fldCharType="separate"/>
      </w:r>
      <w:hyperlink w:anchor="_Toc190076564" w:history="1">
        <w:r>
          <w:rPr>
            <w:rStyle w:val="affffd"/>
            <w:rFonts w:hint="eastAsia"/>
          </w:rPr>
          <w:t>前言</w:t>
        </w:r>
        <w:r>
          <w:rPr>
            <w:rFonts w:hint="eastAsia"/>
          </w:rPr>
          <w:tab/>
        </w:r>
        <w:r>
          <w:rPr>
            <w:rFonts w:hint="eastAsia"/>
          </w:rPr>
          <w:fldChar w:fldCharType="begin"/>
        </w:r>
        <w:r>
          <w:rPr>
            <w:rFonts w:hint="eastAsia"/>
          </w:rPr>
          <w:instrText xml:space="preserve"> </w:instrText>
        </w:r>
        <w:r>
          <w:instrText>PAGEREF _Toc190076564 \h</w:instrText>
        </w:r>
        <w:r>
          <w:rPr>
            <w:rFonts w:hint="eastAsia"/>
          </w:rPr>
          <w:instrText xml:space="preserve"> </w:instrText>
        </w:r>
        <w:r>
          <w:rPr>
            <w:rFonts w:hint="eastAsia"/>
          </w:rPr>
        </w:r>
        <w:r>
          <w:rPr>
            <w:rFonts w:hint="eastAsia"/>
          </w:rPr>
          <w:fldChar w:fldCharType="separate"/>
        </w:r>
        <w:r w:rsidR="003276ED">
          <w:rPr>
            <w:noProof/>
          </w:rPr>
          <w:t>II</w:t>
        </w:r>
        <w:r>
          <w:rPr>
            <w:rFonts w:hint="eastAsia"/>
          </w:rPr>
          <w:fldChar w:fldCharType="end"/>
        </w:r>
      </w:hyperlink>
    </w:p>
    <w:p w14:paraId="72DFAFA2" w14:textId="2F4CE7DC"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65" w:history="1">
        <w:r>
          <w:rPr>
            <w:rStyle w:val="affffd"/>
            <w:rFonts w:hint="eastAsia"/>
          </w:rPr>
          <w:t>1</w:t>
        </w:r>
        <w:r>
          <w:rPr>
            <w:rStyle w:val="affffd"/>
          </w:rPr>
          <w:t xml:space="preserve"> </w:t>
        </w:r>
        <w:r>
          <w:rPr>
            <w:rStyle w:val="affffd"/>
            <w:rFonts w:hint="eastAsia"/>
          </w:rPr>
          <w:t xml:space="preserve"> 范围</w:t>
        </w:r>
        <w:r>
          <w:rPr>
            <w:rFonts w:hint="eastAsia"/>
          </w:rPr>
          <w:tab/>
        </w:r>
        <w:r>
          <w:rPr>
            <w:rFonts w:hint="eastAsia"/>
          </w:rPr>
          <w:fldChar w:fldCharType="begin"/>
        </w:r>
        <w:r>
          <w:rPr>
            <w:rFonts w:hint="eastAsia"/>
          </w:rPr>
          <w:instrText xml:space="preserve"> </w:instrText>
        </w:r>
        <w:r>
          <w:instrText>PAGEREF _Toc190076565 \h</w:instrText>
        </w:r>
        <w:r>
          <w:rPr>
            <w:rFonts w:hint="eastAsia"/>
          </w:rPr>
          <w:instrText xml:space="preserve"> </w:instrText>
        </w:r>
        <w:r>
          <w:rPr>
            <w:rFonts w:hint="eastAsia"/>
          </w:rPr>
        </w:r>
        <w:r>
          <w:rPr>
            <w:rFonts w:hint="eastAsia"/>
          </w:rPr>
          <w:fldChar w:fldCharType="separate"/>
        </w:r>
        <w:r w:rsidR="003276ED">
          <w:rPr>
            <w:noProof/>
          </w:rPr>
          <w:t>1</w:t>
        </w:r>
        <w:r>
          <w:rPr>
            <w:rFonts w:hint="eastAsia"/>
          </w:rPr>
          <w:fldChar w:fldCharType="end"/>
        </w:r>
      </w:hyperlink>
    </w:p>
    <w:p w14:paraId="0A61CB72" w14:textId="065D6915"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66" w:history="1">
        <w:r>
          <w:rPr>
            <w:rStyle w:val="affffd"/>
            <w:rFonts w:hint="eastAsia"/>
          </w:rPr>
          <w:t>2</w:t>
        </w:r>
        <w:r>
          <w:rPr>
            <w:rStyle w:val="affffd"/>
          </w:rPr>
          <w:t xml:space="preserve"> </w:t>
        </w:r>
        <w:r>
          <w:rPr>
            <w:rStyle w:val="affffd"/>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_Toc190076566 \h</w:instrText>
        </w:r>
        <w:r>
          <w:rPr>
            <w:rFonts w:hint="eastAsia"/>
          </w:rPr>
          <w:instrText xml:space="preserve"> </w:instrText>
        </w:r>
        <w:r>
          <w:rPr>
            <w:rFonts w:hint="eastAsia"/>
          </w:rPr>
        </w:r>
        <w:r>
          <w:rPr>
            <w:rFonts w:hint="eastAsia"/>
          </w:rPr>
          <w:fldChar w:fldCharType="separate"/>
        </w:r>
        <w:r w:rsidR="003276ED">
          <w:rPr>
            <w:noProof/>
          </w:rPr>
          <w:t>1</w:t>
        </w:r>
        <w:r>
          <w:rPr>
            <w:rFonts w:hint="eastAsia"/>
          </w:rPr>
          <w:fldChar w:fldCharType="end"/>
        </w:r>
      </w:hyperlink>
    </w:p>
    <w:p w14:paraId="64C695F9" w14:textId="16D6C421"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67" w:history="1">
        <w:r>
          <w:rPr>
            <w:rStyle w:val="affffd"/>
            <w:rFonts w:hint="eastAsia"/>
          </w:rPr>
          <w:t>3</w:t>
        </w:r>
        <w:r>
          <w:rPr>
            <w:rStyle w:val="affffd"/>
          </w:rPr>
          <w:t xml:space="preserve"> </w:t>
        </w:r>
        <w:r>
          <w:rPr>
            <w:rStyle w:val="affffd"/>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_Toc190076567 \h</w:instrText>
        </w:r>
        <w:r>
          <w:rPr>
            <w:rFonts w:hint="eastAsia"/>
          </w:rPr>
          <w:instrText xml:space="preserve"> </w:instrText>
        </w:r>
        <w:r>
          <w:rPr>
            <w:rFonts w:hint="eastAsia"/>
          </w:rPr>
        </w:r>
        <w:r>
          <w:rPr>
            <w:rFonts w:hint="eastAsia"/>
          </w:rPr>
          <w:fldChar w:fldCharType="separate"/>
        </w:r>
        <w:r w:rsidR="003276ED">
          <w:rPr>
            <w:noProof/>
          </w:rPr>
          <w:t>1</w:t>
        </w:r>
        <w:r>
          <w:rPr>
            <w:rFonts w:hint="eastAsia"/>
          </w:rPr>
          <w:fldChar w:fldCharType="end"/>
        </w:r>
      </w:hyperlink>
    </w:p>
    <w:p w14:paraId="31746F30" w14:textId="4B5EB91D"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68" w:history="1">
        <w:r>
          <w:rPr>
            <w:rStyle w:val="affffd"/>
            <w:rFonts w:hint="eastAsia"/>
          </w:rPr>
          <w:t>4</w:t>
        </w:r>
        <w:r>
          <w:rPr>
            <w:rStyle w:val="affffd"/>
          </w:rPr>
          <w:t xml:space="preserve"> </w:t>
        </w:r>
        <w:r>
          <w:rPr>
            <w:rStyle w:val="affffd"/>
            <w:rFonts w:hint="eastAsia"/>
          </w:rPr>
          <w:t xml:space="preserve"> 毒饵站建设的目的和原则</w:t>
        </w:r>
        <w:r>
          <w:rPr>
            <w:rFonts w:hint="eastAsia"/>
          </w:rPr>
          <w:tab/>
        </w:r>
        <w:r>
          <w:rPr>
            <w:rFonts w:hint="eastAsia"/>
          </w:rPr>
          <w:fldChar w:fldCharType="begin"/>
        </w:r>
        <w:r>
          <w:rPr>
            <w:rFonts w:hint="eastAsia"/>
          </w:rPr>
          <w:instrText xml:space="preserve"> </w:instrText>
        </w:r>
        <w:r>
          <w:instrText>PAGEREF _Toc190076568 \h</w:instrText>
        </w:r>
        <w:r>
          <w:rPr>
            <w:rFonts w:hint="eastAsia"/>
          </w:rPr>
          <w:instrText xml:space="preserve"> </w:instrText>
        </w:r>
        <w:r>
          <w:rPr>
            <w:rFonts w:hint="eastAsia"/>
          </w:rPr>
        </w:r>
        <w:r>
          <w:rPr>
            <w:rFonts w:hint="eastAsia"/>
          </w:rPr>
          <w:fldChar w:fldCharType="separate"/>
        </w:r>
        <w:r w:rsidR="003276ED">
          <w:rPr>
            <w:noProof/>
          </w:rPr>
          <w:t>2</w:t>
        </w:r>
        <w:r>
          <w:rPr>
            <w:rFonts w:hint="eastAsia"/>
          </w:rPr>
          <w:fldChar w:fldCharType="end"/>
        </w:r>
      </w:hyperlink>
    </w:p>
    <w:p w14:paraId="5ADA5655" w14:textId="2141B979"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69" w:history="1">
        <w:r>
          <w:rPr>
            <w:rStyle w:val="affffd"/>
            <w:rFonts w:hint="eastAsia"/>
          </w:rPr>
          <w:t>5</w:t>
        </w:r>
        <w:r>
          <w:rPr>
            <w:rStyle w:val="affffd"/>
          </w:rPr>
          <w:t xml:space="preserve"> </w:t>
        </w:r>
        <w:r>
          <w:rPr>
            <w:rStyle w:val="affffd"/>
            <w:rFonts w:hint="eastAsia"/>
          </w:rPr>
          <w:t xml:space="preserve"> 毒饵站建设的基本参数</w:t>
        </w:r>
        <w:r>
          <w:rPr>
            <w:rFonts w:hint="eastAsia"/>
          </w:rPr>
          <w:tab/>
        </w:r>
        <w:r>
          <w:rPr>
            <w:rFonts w:hint="eastAsia"/>
          </w:rPr>
          <w:fldChar w:fldCharType="begin"/>
        </w:r>
        <w:r>
          <w:rPr>
            <w:rFonts w:hint="eastAsia"/>
          </w:rPr>
          <w:instrText xml:space="preserve"> </w:instrText>
        </w:r>
        <w:r>
          <w:instrText>PAGEREF _Toc190076569 \h</w:instrText>
        </w:r>
        <w:r>
          <w:rPr>
            <w:rFonts w:hint="eastAsia"/>
          </w:rPr>
          <w:instrText xml:space="preserve"> </w:instrText>
        </w:r>
        <w:r>
          <w:rPr>
            <w:rFonts w:hint="eastAsia"/>
          </w:rPr>
        </w:r>
        <w:r>
          <w:rPr>
            <w:rFonts w:hint="eastAsia"/>
          </w:rPr>
          <w:fldChar w:fldCharType="separate"/>
        </w:r>
        <w:r w:rsidR="003276ED">
          <w:rPr>
            <w:noProof/>
          </w:rPr>
          <w:t>3</w:t>
        </w:r>
        <w:r>
          <w:rPr>
            <w:rFonts w:hint="eastAsia"/>
          </w:rPr>
          <w:fldChar w:fldCharType="end"/>
        </w:r>
      </w:hyperlink>
    </w:p>
    <w:p w14:paraId="052EE92D" w14:textId="31C4FA02"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0" w:history="1">
        <w:r>
          <w:rPr>
            <w:rStyle w:val="affffd"/>
            <w:rFonts w:hint="eastAsia"/>
          </w:rPr>
          <w:t>6</w:t>
        </w:r>
        <w:r>
          <w:rPr>
            <w:rStyle w:val="affffd"/>
          </w:rPr>
          <w:t xml:space="preserve"> </w:t>
        </w:r>
        <w:r>
          <w:rPr>
            <w:rStyle w:val="affffd"/>
            <w:rFonts w:hint="eastAsia"/>
          </w:rPr>
          <w:t xml:space="preserve"> 控制毒饵站建设的功能要求</w:t>
        </w:r>
        <w:r>
          <w:rPr>
            <w:rFonts w:hint="eastAsia"/>
          </w:rPr>
          <w:tab/>
        </w:r>
        <w:r>
          <w:rPr>
            <w:rFonts w:hint="eastAsia"/>
          </w:rPr>
          <w:fldChar w:fldCharType="begin"/>
        </w:r>
        <w:r>
          <w:rPr>
            <w:rFonts w:hint="eastAsia"/>
          </w:rPr>
          <w:instrText xml:space="preserve"> </w:instrText>
        </w:r>
        <w:r>
          <w:instrText>PAGEREF _Toc190076570 \h</w:instrText>
        </w:r>
        <w:r>
          <w:rPr>
            <w:rFonts w:hint="eastAsia"/>
          </w:rPr>
          <w:instrText xml:space="preserve"> </w:instrText>
        </w:r>
        <w:r>
          <w:rPr>
            <w:rFonts w:hint="eastAsia"/>
          </w:rPr>
        </w:r>
        <w:r>
          <w:rPr>
            <w:rFonts w:hint="eastAsia"/>
          </w:rPr>
          <w:fldChar w:fldCharType="separate"/>
        </w:r>
        <w:r w:rsidR="003276ED">
          <w:rPr>
            <w:noProof/>
          </w:rPr>
          <w:t>3</w:t>
        </w:r>
        <w:r>
          <w:rPr>
            <w:rFonts w:hint="eastAsia"/>
          </w:rPr>
          <w:fldChar w:fldCharType="end"/>
        </w:r>
      </w:hyperlink>
    </w:p>
    <w:p w14:paraId="73B42535" w14:textId="64DF515A"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1" w:history="1">
        <w:r>
          <w:rPr>
            <w:rStyle w:val="affffd"/>
            <w:rFonts w:hint="eastAsia"/>
          </w:rPr>
          <w:t>7</w:t>
        </w:r>
        <w:r>
          <w:rPr>
            <w:rStyle w:val="affffd"/>
          </w:rPr>
          <w:t xml:space="preserve"> </w:t>
        </w:r>
        <w:r>
          <w:rPr>
            <w:rStyle w:val="affffd"/>
            <w:rFonts w:hint="eastAsia"/>
          </w:rPr>
          <w:t xml:space="preserve"> 评估毒饵站建设的安装要求</w:t>
        </w:r>
        <w:r>
          <w:rPr>
            <w:rFonts w:hint="eastAsia"/>
          </w:rPr>
          <w:tab/>
        </w:r>
        <w:r>
          <w:rPr>
            <w:rFonts w:hint="eastAsia"/>
          </w:rPr>
          <w:fldChar w:fldCharType="begin"/>
        </w:r>
        <w:r>
          <w:rPr>
            <w:rFonts w:hint="eastAsia"/>
          </w:rPr>
          <w:instrText xml:space="preserve"> </w:instrText>
        </w:r>
        <w:r>
          <w:instrText>PAGEREF _Toc190076571 \h</w:instrText>
        </w:r>
        <w:r>
          <w:rPr>
            <w:rFonts w:hint="eastAsia"/>
          </w:rPr>
          <w:instrText xml:space="preserve"> </w:instrText>
        </w:r>
        <w:r>
          <w:rPr>
            <w:rFonts w:hint="eastAsia"/>
          </w:rPr>
        </w:r>
        <w:r>
          <w:rPr>
            <w:rFonts w:hint="eastAsia"/>
          </w:rPr>
          <w:fldChar w:fldCharType="separate"/>
        </w:r>
        <w:r w:rsidR="003276ED">
          <w:rPr>
            <w:noProof/>
          </w:rPr>
          <w:t>3</w:t>
        </w:r>
        <w:r>
          <w:rPr>
            <w:rFonts w:hint="eastAsia"/>
          </w:rPr>
          <w:fldChar w:fldCharType="end"/>
        </w:r>
      </w:hyperlink>
    </w:p>
    <w:p w14:paraId="6104557E" w14:textId="5FC2179C"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2" w:history="1">
        <w:r>
          <w:rPr>
            <w:rStyle w:val="affffd"/>
            <w:rFonts w:hint="eastAsia"/>
          </w:rPr>
          <w:t>8</w:t>
        </w:r>
        <w:r>
          <w:rPr>
            <w:rStyle w:val="affffd"/>
          </w:rPr>
          <w:t xml:space="preserve"> </w:t>
        </w:r>
        <w:r>
          <w:rPr>
            <w:rStyle w:val="affffd"/>
            <w:rFonts w:hint="eastAsia"/>
          </w:rPr>
          <w:t xml:space="preserve"> 毒饵站的安装与施工</w:t>
        </w:r>
        <w:r>
          <w:rPr>
            <w:rFonts w:hint="eastAsia"/>
          </w:rPr>
          <w:tab/>
        </w:r>
        <w:r>
          <w:rPr>
            <w:rFonts w:hint="eastAsia"/>
          </w:rPr>
          <w:fldChar w:fldCharType="begin"/>
        </w:r>
        <w:r>
          <w:rPr>
            <w:rFonts w:hint="eastAsia"/>
          </w:rPr>
          <w:instrText xml:space="preserve"> </w:instrText>
        </w:r>
        <w:r>
          <w:instrText>PAGEREF _Toc190076572 \h</w:instrText>
        </w:r>
        <w:r>
          <w:rPr>
            <w:rFonts w:hint="eastAsia"/>
          </w:rPr>
          <w:instrText xml:space="preserve"> </w:instrText>
        </w:r>
        <w:r>
          <w:rPr>
            <w:rFonts w:hint="eastAsia"/>
          </w:rPr>
        </w:r>
        <w:r>
          <w:rPr>
            <w:rFonts w:hint="eastAsia"/>
          </w:rPr>
          <w:fldChar w:fldCharType="separate"/>
        </w:r>
        <w:r w:rsidR="003276ED">
          <w:rPr>
            <w:noProof/>
          </w:rPr>
          <w:t>5</w:t>
        </w:r>
        <w:r>
          <w:rPr>
            <w:rFonts w:hint="eastAsia"/>
          </w:rPr>
          <w:fldChar w:fldCharType="end"/>
        </w:r>
      </w:hyperlink>
    </w:p>
    <w:p w14:paraId="7E50AAB2" w14:textId="7D5B3C34"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3" w:history="1">
        <w:r>
          <w:rPr>
            <w:rStyle w:val="affffd"/>
            <w:rFonts w:hint="eastAsia"/>
          </w:rPr>
          <w:t>9</w:t>
        </w:r>
        <w:r>
          <w:rPr>
            <w:rStyle w:val="affffd"/>
          </w:rPr>
          <w:t xml:space="preserve"> </w:t>
        </w:r>
        <w:r>
          <w:rPr>
            <w:rStyle w:val="affffd"/>
            <w:rFonts w:hint="eastAsia"/>
          </w:rPr>
          <w:t xml:space="preserve"> 合理投放毒饵</w:t>
        </w:r>
        <w:r>
          <w:rPr>
            <w:rFonts w:hint="eastAsia"/>
          </w:rPr>
          <w:tab/>
        </w:r>
        <w:r>
          <w:rPr>
            <w:rFonts w:hint="eastAsia"/>
          </w:rPr>
          <w:fldChar w:fldCharType="begin"/>
        </w:r>
        <w:r>
          <w:rPr>
            <w:rFonts w:hint="eastAsia"/>
          </w:rPr>
          <w:instrText xml:space="preserve"> </w:instrText>
        </w:r>
        <w:r>
          <w:instrText>PAGEREF _Toc190076573 \h</w:instrText>
        </w:r>
        <w:r>
          <w:rPr>
            <w:rFonts w:hint="eastAsia"/>
          </w:rPr>
          <w:instrText xml:space="preserve"> </w:instrText>
        </w:r>
        <w:r>
          <w:rPr>
            <w:rFonts w:hint="eastAsia"/>
          </w:rPr>
        </w:r>
        <w:r>
          <w:rPr>
            <w:rFonts w:hint="eastAsia"/>
          </w:rPr>
          <w:fldChar w:fldCharType="separate"/>
        </w:r>
        <w:r w:rsidR="003276ED">
          <w:rPr>
            <w:noProof/>
          </w:rPr>
          <w:t>5</w:t>
        </w:r>
        <w:r>
          <w:rPr>
            <w:rFonts w:hint="eastAsia"/>
          </w:rPr>
          <w:fldChar w:fldCharType="end"/>
        </w:r>
      </w:hyperlink>
    </w:p>
    <w:p w14:paraId="77B16C64" w14:textId="13B9C4F4"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4" w:history="1">
        <w:r>
          <w:rPr>
            <w:rStyle w:val="affffd"/>
            <w:rFonts w:hint="eastAsia"/>
          </w:rPr>
          <w:t>10</w:t>
        </w:r>
        <w:r>
          <w:rPr>
            <w:rStyle w:val="affffd"/>
          </w:rPr>
          <w:t xml:space="preserve"> </w:t>
        </w:r>
        <w:r>
          <w:rPr>
            <w:rStyle w:val="affffd"/>
            <w:rFonts w:hint="eastAsia"/>
          </w:rPr>
          <w:t xml:space="preserve"> 维护与管理</w:t>
        </w:r>
        <w:r>
          <w:rPr>
            <w:rFonts w:hint="eastAsia"/>
          </w:rPr>
          <w:tab/>
        </w:r>
        <w:r>
          <w:rPr>
            <w:rFonts w:hint="eastAsia"/>
          </w:rPr>
          <w:fldChar w:fldCharType="begin"/>
        </w:r>
        <w:r>
          <w:rPr>
            <w:rFonts w:hint="eastAsia"/>
          </w:rPr>
          <w:instrText xml:space="preserve"> </w:instrText>
        </w:r>
        <w:r>
          <w:instrText>PAGEREF _Toc190076574 \h</w:instrText>
        </w:r>
        <w:r>
          <w:rPr>
            <w:rFonts w:hint="eastAsia"/>
          </w:rPr>
          <w:instrText xml:space="preserve"> </w:instrText>
        </w:r>
        <w:r>
          <w:rPr>
            <w:rFonts w:hint="eastAsia"/>
          </w:rPr>
        </w:r>
        <w:r>
          <w:rPr>
            <w:rFonts w:hint="eastAsia"/>
          </w:rPr>
          <w:fldChar w:fldCharType="separate"/>
        </w:r>
        <w:r w:rsidR="003276ED">
          <w:rPr>
            <w:noProof/>
          </w:rPr>
          <w:t>5</w:t>
        </w:r>
        <w:r>
          <w:rPr>
            <w:rFonts w:hint="eastAsia"/>
          </w:rPr>
          <w:fldChar w:fldCharType="end"/>
        </w:r>
      </w:hyperlink>
    </w:p>
    <w:p w14:paraId="6C9830BC" w14:textId="291F99C6"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5" w:history="1">
        <w:r>
          <w:rPr>
            <w:rStyle w:val="affffd"/>
            <w:rFonts w:hint="eastAsia"/>
          </w:rPr>
          <w:t>附录A（资料性）</w:t>
        </w:r>
        <w:r>
          <w:rPr>
            <w:rStyle w:val="affffd"/>
          </w:rPr>
          <w:t xml:space="preserve"> </w:t>
        </w:r>
        <w:r>
          <w:rPr>
            <w:rStyle w:val="affffd"/>
            <w:rFonts w:hint="eastAsia"/>
          </w:rPr>
          <w:t xml:space="preserve"> 毒饵站设计规范</w:t>
        </w:r>
        <w:r>
          <w:rPr>
            <w:rFonts w:hint="eastAsia"/>
          </w:rPr>
          <w:tab/>
        </w:r>
        <w:r>
          <w:rPr>
            <w:rFonts w:hint="eastAsia"/>
          </w:rPr>
          <w:fldChar w:fldCharType="begin"/>
        </w:r>
        <w:r>
          <w:rPr>
            <w:rFonts w:hint="eastAsia"/>
          </w:rPr>
          <w:instrText xml:space="preserve"> </w:instrText>
        </w:r>
        <w:r>
          <w:instrText>PAGEREF _Toc190076575 \h</w:instrText>
        </w:r>
        <w:r>
          <w:rPr>
            <w:rFonts w:hint="eastAsia"/>
          </w:rPr>
          <w:instrText xml:space="preserve"> </w:instrText>
        </w:r>
        <w:r>
          <w:rPr>
            <w:rFonts w:hint="eastAsia"/>
          </w:rPr>
        </w:r>
        <w:r>
          <w:rPr>
            <w:rFonts w:hint="eastAsia"/>
          </w:rPr>
          <w:fldChar w:fldCharType="separate"/>
        </w:r>
        <w:r w:rsidR="003276ED">
          <w:rPr>
            <w:noProof/>
          </w:rPr>
          <w:t>7</w:t>
        </w:r>
        <w:r>
          <w:rPr>
            <w:rFonts w:hint="eastAsia"/>
          </w:rPr>
          <w:fldChar w:fldCharType="end"/>
        </w:r>
      </w:hyperlink>
    </w:p>
    <w:p w14:paraId="2592989B" w14:textId="09F45939" w:rsidR="00E635E1"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0076576" w:history="1">
        <w:r>
          <w:rPr>
            <w:rStyle w:val="affffd"/>
            <w:rFonts w:hint="eastAsia"/>
          </w:rPr>
          <w:t>附录B（资料性）</w:t>
        </w:r>
        <w:r>
          <w:rPr>
            <w:rStyle w:val="affffd"/>
          </w:rPr>
          <w:t xml:space="preserve"> </w:t>
        </w:r>
        <w:r>
          <w:rPr>
            <w:rStyle w:val="affffd"/>
            <w:rFonts w:hint="eastAsia"/>
          </w:rPr>
          <w:t xml:space="preserve"> 毒饵站设计示意</w:t>
        </w:r>
        <w:r>
          <w:rPr>
            <w:rStyle w:val="affffd"/>
            <w:rFonts w:hint="eastAsia"/>
          </w:rPr>
          <w:t>图</w:t>
        </w:r>
        <w:r>
          <w:rPr>
            <w:rFonts w:hint="eastAsia"/>
          </w:rPr>
          <w:tab/>
        </w:r>
        <w:r>
          <w:rPr>
            <w:rFonts w:hint="eastAsia"/>
          </w:rPr>
          <w:fldChar w:fldCharType="begin"/>
        </w:r>
        <w:r>
          <w:rPr>
            <w:rFonts w:hint="eastAsia"/>
          </w:rPr>
          <w:instrText xml:space="preserve"> </w:instrText>
        </w:r>
        <w:r>
          <w:instrText>PAGEREF _Toc190076576 \h</w:instrText>
        </w:r>
        <w:r>
          <w:rPr>
            <w:rFonts w:hint="eastAsia"/>
          </w:rPr>
          <w:instrText xml:space="preserve"> </w:instrText>
        </w:r>
        <w:r>
          <w:rPr>
            <w:rFonts w:hint="eastAsia"/>
          </w:rPr>
        </w:r>
        <w:r>
          <w:rPr>
            <w:rFonts w:hint="eastAsia"/>
          </w:rPr>
          <w:fldChar w:fldCharType="separate"/>
        </w:r>
        <w:r w:rsidR="003276ED">
          <w:rPr>
            <w:noProof/>
          </w:rPr>
          <w:t>8</w:t>
        </w:r>
        <w:r>
          <w:rPr>
            <w:rFonts w:hint="eastAsia"/>
          </w:rPr>
          <w:fldChar w:fldCharType="end"/>
        </w:r>
      </w:hyperlink>
    </w:p>
    <w:p w14:paraId="03F532FA" w14:textId="77777777" w:rsidR="00E635E1" w:rsidRDefault="00000000">
      <w:pPr>
        <w:pStyle w:val="affffffc"/>
        <w:spacing w:after="468"/>
        <w:sectPr w:rsidR="00E635E1">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70B14AED" w14:textId="77777777" w:rsidR="00E635E1" w:rsidRDefault="00000000">
      <w:pPr>
        <w:pStyle w:val="a6"/>
        <w:spacing w:before="560" w:after="468"/>
      </w:pPr>
      <w:bookmarkStart w:id="24" w:name="_Toc190076564"/>
      <w:bookmarkStart w:id="25" w:name="BookMark2"/>
      <w:bookmarkEnd w:id="21"/>
      <w:r>
        <w:rPr>
          <w:rFonts w:hint="eastAsia"/>
          <w:spacing w:val="320"/>
        </w:rPr>
        <w:lastRenderedPageBreak/>
        <w:t>前</w:t>
      </w:r>
      <w:r>
        <w:rPr>
          <w:rFonts w:hint="eastAsia"/>
        </w:rPr>
        <w:t>言</w:t>
      </w:r>
      <w:bookmarkEnd w:id="22"/>
      <w:bookmarkEnd w:id="23"/>
      <w:bookmarkEnd w:id="24"/>
    </w:p>
    <w:p w14:paraId="5C946972" w14:textId="77777777" w:rsidR="00E635E1" w:rsidRDefault="00000000">
      <w:pPr>
        <w:pStyle w:val="afffff7"/>
        <w:ind w:firstLine="420"/>
      </w:pPr>
      <w:r>
        <w:rPr>
          <w:rFonts w:hint="eastAsia"/>
        </w:rPr>
        <w:t>本文件按照GB/T 1.1—2020《标准化工作导则  第1部分：标准化文件的结构和起草规则》的规定起草。</w:t>
      </w:r>
    </w:p>
    <w:p w14:paraId="449E244A" w14:textId="77777777" w:rsidR="00E635E1" w:rsidRDefault="00000000">
      <w:pPr>
        <w:pStyle w:val="afffff7"/>
        <w:ind w:firstLine="420"/>
      </w:pPr>
      <w:r>
        <w:rPr>
          <w:rFonts w:hint="eastAsia"/>
        </w:rPr>
        <w:t>请注意本文件的某些内容可能涉及专利。本文件的发布机构不承担识别专利的责任。</w:t>
      </w:r>
    </w:p>
    <w:p w14:paraId="01E2F79D" w14:textId="77777777" w:rsidR="00E635E1" w:rsidRDefault="00000000">
      <w:pPr>
        <w:pStyle w:val="afffff7"/>
        <w:ind w:firstLine="420"/>
      </w:pPr>
      <w:r>
        <w:rPr>
          <w:rFonts w:hint="eastAsia"/>
        </w:rPr>
        <w:t>本文件由安徽省卫生健康委员会提出并归口。</w:t>
      </w:r>
    </w:p>
    <w:p w14:paraId="7B41F582" w14:textId="77777777" w:rsidR="00E635E1" w:rsidRDefault="00000000">
      <w:pPr>
        <w:pStyle w:val="afffff7"/>
        <w:ind w:firstLine="420"/>
        <w:rPr>
          <w:color w:val="000000"/>
          <w:szCs w:val="21"/>
        </w:rPr>
      </w:pPr>
      <w:r>
        <w:rPr>
          <w:rFonts w:hint="eastAsia"/>
        </w:rPr>
        <w:t>本文件起草单位：</w:t>
      </w:r>
      <w:r>
        <w:rPr>
          <w:rFonts w:ascii="Times New Roman" w:hint="eastAsia"/>
          <w:color w:val="000000"/>
          <w:szCs w:val="21"/>
        </w:rPr>
        <w:t>安徽省疾病预防控制中心、</w:t>
      </w:r>
      <w:r>
        <w:rPr>
          <w:rFonts w:hint="eastAsia"/>
          <w:color w:val="000000"/>
          <w:szCs w:val="21"/>
        </w:rPr>
        <w:t>黄山市疾病预防控制中心、芜湖市疾病预防控制中心、芜湖市繁昌区疾病预防控制中心、合肥市疾病预防控制中心、安庆市疾病预防控制中心。</w:t>
      </w:r>
    </w:p>
    <w:p w14:paraId="2C747444" w14:textId="77777777" w:rsidR="00E635E1" w:rsidRDefault="00000000">
      <w:pPr>
        <w:pStyle w:val="afffff7"/>
        <w:ind w:firstLine="420"/>
      </w:pPr>
      <w:r>
        <w:rPr>
          <w:rFonts w:hint="eastAsia"/>
        </w:rPr>
        <w:t>本文件主要起草人：</w:t>
      </w:r>
      <w:proofErr w:type="gramStart"/>
      <w:r>
        <w:rPr>
          <w:rFonts w:hint="eastAsia"/>
          <w:color w:val="000000"/>
          <w:szCs w:val="21"/>
        </w:rPr>
        <w:t>侯银续</w:t>
      </w:r>
      <w:proofErr w:type="gramEnd"/>
      <w:r>
        <w:rPr>
          <w:rFonts w:hint="eastAsia"/>
          <w:color w:val="000000"/>
          <w:szCs w:val="21"/>
        </w:rPr>
        <w:t>、徐庆华、林浩飞、安洲、胡治国、谢亚军、</w:t>
      </w:r>
      <w:proofErr w:type="gramStart"/>
      <w:r>
        <w:rPr>
          <w:rFonts w:hint="eastAsia"/>
          <w:color w:val="000000"/>
          <w:szCs w:val="21"/>
        </w:rPr>
        <w:t>仰凤桃</w:t>
      </w:r>
      <w:proofErr w:type="gramEnd"/>
      <w:r>
        <w:rPr>
          <w:rFonts w:hint="eastAsia"/>
          <w:color w:val="000000"/>
          <w:szCs w:val="21"/>
        </w:rPr>
        <w:t>、台德运、芮振宇、马超、吴磊、王文君、张燕婕、杜金</w:t>
      </w:r>
      <w:r>
        <w:rPr>
          <w:rFonts w:hint="eastAsia"/>
        </w:rPr>
        <w:t>。</w:t>
      </w:r>
    </w:p>
    <w:p w14:paraId="0A9D1ED0" w14:textId="77777777" w:rsidR="00E635E1" w:rsidRDefault="00E635E1">
      <w:pPr>
        <w:pStyle w:val="afffff7"/>
        <w:ind w:firstLine="420"/>
      </w:pPr>
    </w:p>
    <w:p w14:paraId="48B3B753" w14:textId="77777777" w:rsidR="00E635E1" w:rsidRDefault="00E635E1">
      <w:pPr>
        <w:pStyle w:val="afffff7"/>
        <w:ind w:firstLine="420"/>
        <w:sectPr w:rsidR="00E635E1">
          <w:pgSz w:w="11906" w:h="16838"/>
          <w:pgMar w:top="1928" w:right="1134" w:bottom="1134" w:left="1134" w:header="1418" w:footer="1134" w:gutter="284"/>
          <w:pgNumType w:fmt="upperRoman"/>
          <w:cols w:space="425"/>
          <w:formProt w:val="0"/>
          <w:docGrid w:type="lines" w:linePitch="312"/>
        </w:sectPr>
      </w:pPr>
    </w:p>
    <w:p w14:paraId="318CD9F9" w14:textId="77777777" w:rsidR="00E635E1" w:rsidRDefault="00E635E1">
      <w:pPr>
        <w:spacing w:line="20" w:lineRule="exact"/>
        <w:jc w:val="center"/>
        <w:rPr>
          <w:rFonts w:ascii="黑体" w:eastAsia="黑体" w:hAnsi="黑体" w:hint="eastAsia"/>
          <w:sz w:val="32"/>
          <w:szCs w:val="32"/>
        </w:rPr>
      </w:pPr>
      <w:bookmarkStart w:id="26" w:name="BookMark4"/>
      <w:bookmarkEnd w:id="25"/>
    </w:p>
    <w:p w14:paraId="0392F1BD" w14:textId="77777777" w:rsidR="00E635E1" w:rsidRDefault="00E635E1">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E1D416604FE74914B24078DDF4C54C87"/>
        </w:placeholder>
      </w:sdtPr>
      <w:sdtContent>
        <w:p w14:paraId="37508FB1" w14:textId="5968CD46" w:rsidR="00E635E1" w:rsidRDefault="00787DA1" w:rsidP="00787DA1">
          <w:pPr>
            <w:pStyle w:val="afffffffffa"/>
            <w:spacing w:beforeLines="100" w:before="312" w:afterLines="220" w:after="686"/>
            <w:rPr>
              <w:rFonts w:hint="eastAsia"/>
            </w:rPr>
          </w:pPr>
          <w:r>
            <w:rPr>
              <w:rFonts w:hint="eastAsia"/>
            </w:rPr>
            <w:t>乡镇户外化学灭鼠管理规范</w:t>
          </w:r>
        </w:p>
      </w:sdtContent>
    </w:sdt>
    <w:p w14:paraId="28A53D56" w14:textId="77777777" w:rsidR="00E635E1" w:rsidRDefault="00000000">
      <w:pPr>
        <w:pStyle w:val="affc"/>
        <w:spacing w:before="312" w:after="312"/>
      </w:pPr>
      <w:bookmarkStart w:id="28" w:name="_Toc190076411"/>
      <w:bookmarkStart w:id="29" w:name="_Toc24884211"/>
      <w:bookmarkStart w:id="30" w:name="_Toc24884218"/>
      <w:bookmarkStart w:id="31" w:name="_Toc17233325"/>
      <w:bookmarkStart w:id="32" w:name="_Toc190076501"/>
      <w:bookmarkStart w:id="33" w:name="_Toc26986771"/>
      <w:bookmarkStart w:id="34" w:name="_Toc26718930"/>
      <w:bookmarkStart w:id="35" w:name="_Toc26986530"/>
      <w:bookmarkStart w:id="36" w:name="_Toc190076565"/>
      <w:bookmarkStart w:id="37" w:name="_Toc17233333"/>
      <w:bookmarkStart w:id="38" w:name="_Toc26648465"/>
      <w:bookmarkStart w:id="39" w:name="_Toc190074711"/>
      <w:bookmarkStart w:id="40" w:name="_Toc97191423"/>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662EE362" w14:textId="77777777" w:rsidR="00E635E1" w:rsidRDefault="00000000">
      <w:pPr>
        <w:pStyle w:val="afffff7"/>
        <w:ind w:firstLine="420"/>
      </w:pPr>
      <w:bookmarkStart w:id="41" w:name="_Toc24884212"/>
      <w:bookmarkStart w:id="42" w:name="_Toc24884219"/>
      <w:bookmarkStart w:id="43" w:name="_Toc26648466"/>
      <w:bookmarkStart w:id="44" w:name="_Toc17233334"/>
      <w:bookmarkStart w:id="45" w:name="_Toc17233326"/>
      <w:r>
        <w:rPr>
          <w:rFonts w:hint="eastAsia"/>
        </w:rPr>
        <w:t>本文件规定了乡镇户外鼠类化学控制灭鼠毒饵站（以下简称毒饵站）建设原则、技术方法以及相应的评价方法等。</w:t>
      </w:r>
    </w:p>
    <w:p w14:paraId="2FD609F5" w14:textId="77777777" w:rsidR="00E635E1" w:rsidRDefault="00000000">
      <w:pPr>
        <w:pStyle w:val="afffff7"/>
        <w:ind w:firstLine="420"/>
      </w:pPr>
      <w:r>
        <w:rPr>
          <w:rFonts w:hint="eastAsia"/>
        </w:rPr>
        <w:t>本文件适用于乡镇鼠类化学控制毒饵站建设效果评价和</w:t>
      </w:r>
      <w:proofErr w:type="gramStart"/>
      <w:r>
        <w:rPr>
          <w:rFonts w:hint="eastAsia"/>
        </w:rPr>
        <w:t>户外鼠</w:t>
      </w:r>
      <w:proofErr w:type="gramEnd"/>
      <w:r>
        <w:rPr>
          <w:rFonts w:hint="eastAsia"/>
        </w:rPr>
        <w:t>密度监测。</w:t>
      </w:r>
    </w:p>
    <w:p w14:paraId="4148D04C" w14:textId="77777777" w:rsidR="00E635E1" w:rsidRDefault="00000000">
      <w:pPr>
        <w:pStyle w:val="affc"/>
        <w:spacing w:before="312" w:after="312"/>
      </w:pPr>
      <w:bookmarkStart w:id="46" w:name="_Toc26718931"/>
      <w:bookmarkStart w:id="47" w:name="_Toc190076412"/>
      <w:bookmarkStart w:id="48" w:name="_Toc190074712"/>
      <w:bookmarkStart w:id="49" w:name="_Toc26986531"/>
      <w:bookmarkStart w:id="50" w:name="_Toc26986772"/>
      <w:bookmarkStart w:id="51" w:name="_Toc190076502"/>
      <w:bookmarkStart w:id="52" w:name="_Toc97191424"/>
      <w:bookmarkStart w:id="53" w:name="_Toc190076566"/>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BC3316ADC1334940A99D7F305A9B8C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16BDAB7" w14:textId="77777777" w:rsidR="00E635E1"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B24F8F"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 xml:space="preserve">GB/T 23798  </w:t>
      </w:r>
      <w:r>
        <w:rPr>
          <w:rFonts w:ascii="Times New Roman" w:hAnsi="Times New Roman" w:hint="eastAsia"/>
          <w:color w:val="000000"/>
        </w:rPr>
        <w:t>病媒生物密度监测方法</w:t>
      </w:r>
      <w:r>
        <w:rPr>
          <w:rFonts w:ascii="Times New Roman" w:hAnsi="Times New Roman" w:hint="eastAsia"/>
          <w:color w:val="000000"/>
        </w:rPr>
        <w:t xml:space="preserve">  </w:t>
      </w:r>
      <w:r>
        <w:rPr>
          <w:rFonts w:ascii="Times New Roman" w:hAnsi="Times New Roman" w:hint="eastAsia"/>
          <w:color w:val="000000"/>
        </w:rPr>
        <w:t>鼠类</w:t>
      </w:r>
    </w:p>
    <w:p w14:paraId="70A2F9D0"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 xml:space="preserve">GB/T 27770-2011  </w:t>
      </w:r>
      <w:r>
        <w:rPr>
          <w:rFonts w:ascii="Times New Roman" w:hAnsi="Times New Roman" w:hint="eastAsia"/>
          <w:color w:val="000000"/>
        </w:rPr>
        <w:t>病媒生物密度控制水平</w:t>
      </w:r>
      <w:r>
        <w:rPr>
          <w:rFonts w:ascii="Times New Roman" w:hAnsi="Times New Roman" w:hint="eastAsia"/>
          <w:color w:val="000000"/>
        </w:rPr>
        <w:t xml:space="preserve">  </w:t>
      </w:r>
      <w:r>
        <w:rPr>
          <w:rFonts w:ascii="Times New Roman" w:hAnsi="Times New Roman" w:hint="eastAsia"/>
          <w:color w:val="000000"/>
        </w:rPr>
        <w:t>鼠类</w:t>
      </w:r>
    </w:p>
    <w:p w14:paraId="37568ABD"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 xml:space="preserve">GB/T 27775-2011  </w:t>
      </w:r>
      <w:r>
        <w:rPr>
          <w:rFonts w:ascii="Times New Roman" w:hAnsi="Times New Roman" w:hint="eastAsia"/>
          <w:color w:val="000000"/>
        </w:rPr>
        <w:t>病媒生物综合管理技术规范</w:t>
      </w:r>
      <w:r>
        <w:rPr>
          <w:rFonts w:ascii="Times New Roman" w:hAnsi="Times New Roman" w:hint="eastAsia"/>
          <w:color w:val="000000"/>
        </w:rPr>
        <w:t xml:space="preserve"> </w:t>
      </w:r>
      <w:r>
        <w:rPr>
          <w:rFonts w:ascii="Times New Roman" w:hAnsi="Times New Roman" w:hint="eastAsia"/>
          <w:color w:val="000000"/>
        </w:rPr>
        <w:t>城镇</w:t>
      </w:r>
    </w:p>
    <w:p w14:paraId="0E1536FA"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 xml:space="preserve">GB/T 27778-2011  </w:t>
      </w:r>
      <w:r>
        <w:rPr>
          <w:rFonts w:ascii="Times New Roman" w:hAnsi="Times New Roman" w:hint="eastAsia"/>
          <w:color w:val="000000"/>
        </w:rPr>
        <w:t>杀鼠剂现场药效测定及评价——毒饵</w:t>
      </w:r>
    </w:p>
    <w:p w14:paraId="5EEABEC7"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 xml:space="preserve">GB/T 30231-2013  </w:t>
      </w:r>
      <w:r>
        <w:rPr>
          <w:rFonts w:ascii="Times New Roman" w:hAnsi="Times New Roman" w:hint="eastAsia"/>
          <w:color w:val="000000"/>
        </w:rPr>
        <w:t>鼠类防制操作规程</w:t>
      </w:r>
      <w:r>
        <w:rPr>
          <w:rFonts w:ascii="Times New Roman" w:hAnsi="Times New Roman" w:hint="eastAsia"/>
          <w:color w:val="000000"/>
        </w:rPr>
        <w:t xml:space="preserve"> </w:t>
      </w:r>
      <w:r>
        <w:rPr>
          <w:rFonts w:ascii="Times New Roman" w:hAnsi="Times New Roman" w:hint="eastAsia"/>
          <w:color w:val="000000"/>
        </w:rPr>
        <w:t>村庄</w:t>
      </w:r>
    </w:p>
    <w:p w14:paraId="6EA5CDB4"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《病媒生物预防控制管理规定》（全爱卫发〔</w:t>
      </w:r>
      <w:r>
        <w:rPr>
          <w:rFonts w:ascii="Times New Roman" w:hAnsi="Times New Roman" w:hint="eastAsia"/>
          <w:color w:val="000000"/>
        </w:rPr>
        <w:t>2009</w:t>
      </w:r>
      <w:r>
        <w:rPr>
          <w:rFonts w:ascii="Times New Roman" w:hAnsi="Times New Roman" w:hint="eastAsia"/>
          <w:color w:val="000000"/>
        </w:rPr>
        <w:t>〕</w:t>
      </w:r>
      <w:r>
        <w:rPr>
          <w:rFonts w:ascii="Times New Roman" w:hAnsi="Times New Roman" w:hint="eastAsia"/>
          <w:color w:val="000000"/>
        </w:rPr>
        <w:t>9</w:t>
      </w:r>
      <w:r>
        <w:rPr>
          <w:rFonts w:ascii="Times New Roman" w:hAnsi="Times New Roman" w:hint="eastAsia"/>
          <w:color w:val="000000"/>
        </w:rPr>
        <w:t>号）</w:t>
      </w:r>
    </w:p>
    <w:p w14:paraId="69D1646E"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《全国病媒生物监测方案》（国卫办</w:t>
      </w:r>
      <w:proofErr w:type="gramStart"/>
      <w:r>
        <w:rPr>
          <w:rFonts w:ascii="Times New Roman" w:hAnsi="Times New Roman" w:hint="eastAsia"/>
          <w:color w:val="000000"/>
        </w:rPr>
        <w:t>疾控函</w:t>
      </w:r>
      <w:proofErr w:type="gramEnd"/>
      <w:r>
        <w:rPr>
          <w:rFonts w:ascii="Times New Roman" w:hAnsi="Times New Roman" w:hint="eastAsia"/>
          <w:color w:val="000000"/>
        </w:rPr>
        <w:t>〔</w:t>
      </w:r>
      <w:r>
        <w:rPr>
          <w:rFonts w:ascii="Times New Roman" w:hAnsi="Times New Roman" w:hint="eastAsia"/>
          <w:color w:val="000000"/>
        </w:rPr>
        <w:t>2016</w:t>
      </w:r>
      <w:r>
        <w:rPr>
          <w:rFonts w:ascii="Times New Roman" w:hAnsi="Times New Roman" w:hint="eastAsia"/>
          <w:color w:val="000000"/>
        </w:rPr>
        <w:t>〕</w:t>
      </w:r>
      <w:r>
        <w:rPr>
          <w:rFonts w:ascii="Times New Roman" w:hAnsi="Times New Roman" w:hint="eastAsia"/>
          <w:color w:val="000000"/>
        </w:rPr>
        <w:t>215</w:t>
      </w:r>
      <w:r>
        <w:rPr>
          <w:rFonts w:ascii="Times New Roman" w:hAnsi="Times New Roman" w:hint="eastAsia"/>
          <w:color w:val="000000"/>
        </w:rPr>
        <w:t>号）</w:t>
      </w:r>
    </w:p>
    <w:p w14:paraId="2106BB7C"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《全国病媒生物监测实施方案》（中</w:t>
      </w:r>
      <w:proofErr w:type="gramStart"/>
      <w:r>
        <w:rPr>
          <w:rFonts w:ascii="Times New Roman" w:hAnsi="Times New Roman" w:hint="eastAsia"/>
          <w:color w:val="000000"/>
        </w:rPr>
        <w:t>疾控传防发</w:t>
      </w:r>
      <w:proofErr w:type="gramEnd"/>
      <w:r>
        <w:rPr>
          <w:rFonts w:ascii="Times New Roman" w:hAnsi="Times New Roman" w:hint="eastAsia"/>
          <w:color w:val="000000"/>
        </w:rPr>
        <w:t>〔</w:t>
      </w:r>
      <w:r>
        <w:rPr>
          <w:rFonts w:ascii="Times New Roman" w:hAnsi="Times New Roman" w:hint="eastAsia"/>
          <w:color w:val="000000"/>
        </w:rPr>
        <w:t>2016</w:t>
      </w:r>
      <w:r>
        <w:rPr>
          <w:rFonts w:ascii="Times New Roman" w:hAnsi="Times New Roman" w:hint="eastAsia"/>
          <w:color w:val="000000"/>
        </w:rPr>
        <w:t>〕</w:t>
      </w:r>
      <w:r>
        <w:rPr>
          <w:rFonts w:ascii="Times New Roman" w:hAnsi="Times New Roman" w:hint="eastAsia"/>
          <w:color w:val="000000"/>
        </w:rPr>
        <w:t>56</w:t>
      </w:r>
      <w:r>
        <w:rPr>
          <w:rFonts w:ascii="Times New Roman" w:hAnsi="Times New Roman" w:hint="eastAsia"/>
          <w:color w:val="000000"/>
        </w:rPr>
        <w:t>号）</w:t>
      </w:r>
    </w:p>
    <w:p w14:paraId="1A5350A0"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《安徽省防控病媒生物管理办法（</w:t>
      </w:r>
      <w:r>
        <w:rPr>
          <w:rFonts w:ascii="Times New Roman" w:hAnsi="Times New Roman" w:hint="eastAsia"/>
          <w:color w:val="000000"/>
        </w:rPr>
        <w:t>2010</w:t>
      </w:r>
      <w:r>
        <w:rPr>
          <w:rFonts w:ascii="Times New Roman" w:hAnsi="Times New Roman" w:hint="eastAsia"/>
          <w:color w:val="000000"/>
        </w:rPr>
        <w:t>）》</w:t>
      </w:r>
    </w:p>
    <w:p w14:paraId="0948D608"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《安徽省病媒生物预防控制工作评估指南（试行）》（</w:t>
      </w:r>
      <w:proofErr w:type="gramStart"/>
      <w:r>
        <w:rPr>
          <w:rFonts w:ascii="Times New Roman" w:hAnsi="Times New Roman" w:hint="eastAsia"/>
          <w:color w:val="000000"/>
        </w:rPr>
        <w:t>皖爱卫</w:t>
      </w:r>
      <w:proofErr w:type="gramEnd"/>
      <w:r>
        <w:rPr>
          <w:rFonts w:ascii="Times New Roman" w:hAnsi="Times New Roman" w:hint="eastAsia"/>
          <w:color w:val="000000"/>
        </w:rPr>
        <w:t>办〔</w:t>
      </w:r>
      <w:r>
        <w:rPr>
          <w:rFonts w:ascii="Times New Roman" w:hAnsi="Times New Roman" w:hint="eastAsia"/>
          <w:color w:val="000000"/>
        </w:rPr>
        <w:t>2015</w:t>
      </w:r>
      <w:r>
        <w:rPr>
          <w:rFonts w:ascii="Times New Roman" w:hAnsi="Times New Roman" w:hint="eastAsia"/>
          <w:color w:val="000000"/>
        </w:rPr>
        <w:t>〕</w:t>
      </w:r>
      <w:r>
        <w:rPr>
          <w:rFonts w:ascii="Times New Roman" w:hAnsi="Times New Roman" w:hint="eastAsia"/>
          <w:color w:val="000000"/>
        </w:rPr>
        <w:t>12</w:t>
      </w:r>
      <w:r>
        <w:rPr>
          <w:rFonts w:ascii="Times New Roman" w:hAnsi="Times New Roman" w:hint="eastAsia"/>
          <w:color w:val="000000"/>
        </w:rPr>
        <w:t>号）</w:t>
      </w:r>
    </w:p>
    <w:p w14:paraId="4A47A475"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《安徽省爱国卫生条例》（</w:t>
      </w:r>
      <w:r>
        <w:rPr>
          <w:rFonts w:ascii="Times New Roman" w:hAnsi="Times New Roman" w:hint="eastAsia"/>
          <w:color w:val="000000"/>
        </w:rPr>
        <w:t>2020</w:t>
      </w:r>
      <w:r>
        <w:rPr>
          <w:rFonts w:ascii="Times New Roman" w:hAnsi="Times New Roman" w:hint="eastAsia"/>
          <w:color w:val="000000"/>
        </w:rPr>
        <w:t>年</w:t>
      </w:r>
      <w:r>
        <w:rPr>
          <w:rFonts w:ascii="Times New Roman" w:hAnsi="Times New Roman" w:hint="eastAsia"/>
          <w:color w:val="000000"/>
        </w:rPr>
        <w:t>12</w:t>
      </w:r>
      <w:r>
        <w:rPr>
          <w:rFonts w:ascii="Times New Roman" w:hAnsi="Times New Roman" w:hint="eastAsia"/>
          <w:color w:val="000000"/>
        </w:rPr>
        <w:t>月</w:t>
      </w:r>
      <w:r>
        <w:rPr>
          <w:rFonts w:ascii="Times New Roman" w:hAnsi="Times New Roman" w:hint="eastAsia"/>
          <w:color w:val="000000"/>
        </w:rPr>
        <w:t>24</w:t>
      </w:r>
      <w:r>
        <w:rPr>
          <w:rFonts w:ascii="Times New Roman" w:hAnsi="Times New Roman" w:hint="eastAsia"/>
          <w:color w:val="000000"/>
        </w:rPr>
        <w:t>日安徽省第十三届人民代表大会常务委员会第</w:t>
      </w:r>
      <w:r>
        <w:rPr>
          <w:rFonts w:ascii="Times New Roman" w:hAnsi="Times New Roman" w:hint="eastAsia"/>
          <w:color w:val="000000"/>
        </w:rPr>
        <w:t>23</w:t>
      </w:r>
      <w:r>
        <w:rPr>
          <w:rFonts w:ascii="Times New Roman" w:hAnsi="Times New Roman" w:hint="eastAsia"/>
          <w:color w:val="000000"/>
        </w:rPr>
        <w:t>次会议修订）</w:t>
      </w:r>
    </w:p>
    <w:p w14:paraId="397CF525"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《国家卫生城镇评审管理办法》（全爱卫发〔</w:t>
      </w:r>
      <w:r>
        <w:rPr>
          <w:rFonts w:ascii="Times New Roman" w:hAnsi="Times New Roman" w:hint="eastAsia"/>
          <w:color w:val="000000"/>
        </w:rPr>
        <w:t>2021</w:t>
      </w:r>
      <w:r>
        <w:rPr>
          <w:rFonts w:ascii="Times New Roman" w:hAnsi="Times New Roman" w:hint="eastAsia"/>
          <w:color w:val="000000"/>
        </w:rPr>
        <w:t>〕</w:t>
      </w:r>
      <w:r>
        <w:rPr>
          <w:rFonts w:ascii="Times New Roman" w:hAnsi="Times New Roman" w:hint="eastAsia"/>
          <w:color w:val="000000"/>
        </w:rPr>
        <w:t>6</w:t>
      </w:r>
      <w:r>
        <w:rPr>
          <w:rFonts w:ascii="Times New Roman" w:hAnsi="Times New Roman" w:hint="eastAsia"/>
          <w:color w:val="000000"/>
        </w:rPr>
        <w:t>号）</w:t>
      </w:r>
    </w:p>
    <w:p w14:paraId="09D561B7"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《国家卫生城市和国家卫生县标准》（全爱卫发〔</w:t>
      </w:r>
      <w:r>
        <w:rPr>
          <w:rFonts w:ascii="Times New Roman" w:hAnsi="Times New Roman" w:hint="eastAsia"/>
          <w:color w:val="000000"/>
        </w:rPr>
        <w:t>2021</w:t>
      </w:r>
      <w:r>
        <w:rPr>
          <w:rFonts w:ascii="Times New Roman" w:hAnsi="Times New Roman" w:hint="eastAsia"/>
          <w:color w:val="000000"/>
        </w:rPr>
        <w:t>〕</w:t>
      </w:r>
      <w:r>
        <w:rPr>
          <w:rFonts w:ascii="Times New Roman" w:hAnsi="Times New Roman" w:hint="eastAsia"/>
          <w:color w:val="000000"/>
        </w:rPr>
        <w:t>6</w:t>
      </w:r>
      <w:r>
        <w:rPr>
          <w:rFonts w:ascii="Times New Roman" w:hAnsi="Times New Roman" w:hint="eastAsia"/>
          <w:color w:val="000000"/>
        </w:rPr>
        <w:t>号）</w:t>
      </w:r>
    </w:p>
    <w:p w14:paraId="5A1251B7" w14:textId="77777777" w:rsidR="00E635E1" w:rsidRDefault="00000000">
      <w:pPr>
        <w:widowControl/>
        <w:adjustRightInd/>
        <w:ind w:firstLine="420"/>
        <w:jc w:val="left"/>
        <w:rPr>
          <w:rFonts w:ascii="Times New Roman" w:hAnsi="Times New Roman"/>
          <w:color w:val="000000"/>
        </w:rPr>
      </w:pPr>
      <w:r>
        <w:rPr>
          <w:rFonts w:ascii="Times New Roman" w:hAnsi="Times New Roman" w:hint="eastAsia"/>
          <w:color w:val="000000"/>
        </w:rPr>
        <w:t>《国家卫生乡镇标准》（全爱卫发〔</w:t>
      </w:r>
      <w:r>
        <w:rPr>
          <w:rFonts w:ascii="Times New Roman" w:hAnsi="Times New Roman" w:hint="eastAsia"/>
          <w:color w:val="000000"/>
        </w:rPr>
        <w:t>2021</w:t>
      </w:r>
      <w:r>
        <w:rPr>
          <w:rFonts w:ascii="Times New Roman" w:hAnsi="Times New Roman" w:hint="eastAsia"/>
          <w:color w:val="000000"/>
        </w:rPr>
        <w:t>〕</w:t>
      </w:r>
      <w:r>
        <w:rPr>
          <w:rFonts w:ascii="Times New Roman" w:hAnsi="Times New Roman" w:hint="eastAsia"/>
          <w:color w:val="000000"/>
        </w:rPr>
        <w:t>6</w:t>
      </w:r>
      <w:r>
        <w:rPr>
          <w:rFonts w:ascii="Times New Roman" w:hAnsi="Times New Roman" w:hint="eastAsia"/>
          <w:color w:val="000000"/>
        </w:rPr>
        <w:t>号）</w:t>
      </w:r>
    </w:p>
    <w:p w14:paraId="0BD5C814" w14:textId="77777777" w:rsidR="00E635E1" w:rsidRDefault="00000000">
      <w:pPr>
        <w:pStyle w:val="affc"/>
        <w:spacing w:before="312" w:after="312"/>
      </w:pPr>
      <w:bookmarkStart w:id="54" w:name="_Toc190076413"/>
      <w:bookmarkStart w:id="55" w:name="_Toc190074713"/>
      <w:bookmarkStart w:id="56" w:name="_Toc190076503"/>
      <w:bookmarkStart w:id="57" w:name="_Toc97191425"/>
      <w:bookmarkStart w:id="58" w:name="_Toc190076567"/>
      <w:r>
        <w:rPr>
          <w:rFonts w:hint="eastAsia"/>
          <w:szCs w:val="21"/>
        </w:rPr>
        <w:t>术语和定义</w:t>
      </w:r>
      <w:bookmarkEnd w:id="54"/>
      <w:bookmarkEnd w:id="55"/>
      <w:bookmarkEnd w:id="56"/>
      <w:bookmarkEnd w:id="57"/>
      <w:bookmarkEnd w:id="58"/>
    </w:p>
    <w:bookmarkStart w:id="59" w:name="_Toc26986532" w:displacedByCustomXml="next"/>
    <w:bookmarkEnd w:id="59" w:displacedByCustomXml="next"/>
    <w:sdt>
      <w:sdtPr>
        <w:id w:val="-1909835108"/>
        <w:placeholder>
          <w:docPart w:val="48B7B5353E8742C19BC7D93127D58C9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3695EA4" w14:textId="77777777" w:rsidR="00E635E1" w:rsidRDefault="00000000">
          <w:pPr>
            <w:pStyle w:val="afffff7"/>
            <w:ind w:firstLine="420"/>
          </w:pPr>
          <w:r>
            <w:t>下列术语和定义适用于本文件。</w:t>
          </w:r>
        </w:p>
      </w:sdtContent>
    </w:sdt>
    <w:p w14:paraId="1C6075F9" w14:textId="77777777" w:rsidR="00E635E1" w:rsidRDefault="00000000" w:rsidP="00787DA1">
      <w:pPr>
        <w:pStyle w:val="affd"/>
        <w:spacing w:before="156" w:after="156"/>
      </w:pPr>
      <w:bookmarkStart w:id="60" w:name="_Toc190076414"/>
      <w:bookmarkStart w:id="61" w:name="_Toc190076504"/>
      <w:r>
        <w:rPr>
          <w:rFonts w:ascii="Times New Roman"/>
        </w:rPr>
        <w:t>鼠类</w:t>
      </w:r>
      <w:r>
        <w:rPr>
          <w:rFonts w:hint="eastAsia"/>
        </w:rPr>
        <w:t xml:space="preserve"> rodent</w:t>
      </w:r>
      <w:bookmarkEnd w:id="60"/>
      <w:bookmarkEnd w:id="61"/>
    </w:p>
    <w:p w14:paraId="3B9A945E" w14:textId="77777777" w:rsidR="00E635E1" w:rsidRDefault="00000000">
      <w:pPr>
        <w:widowControl/>
        <w:adjustRightInd/>
        <w:spacing w:line="240" w:lineRule="auto"/>
        <w:ind w:firstLineChars="200" w:firstLine="420"/>
        <w:rPr>
          <w:rFonts w:ascii="Times New Roman" w:hAnsi="Times New Roman"/>
          <w:color w:val="000000"/>
        </w:rPr>
      </w:pPr>
      <w:r>
        <w:rPr>
          <w:rFonts w:ascii="Times New Roman" w:hAnsi="Times New Roman" w:hint="eastAsia"/>
          <w:color w:val="000000"/>
        </w:rPr>
        <w:t>哺乳</w:t>
      </w:r>
      <w:proofErr w:type="gramStart"/>
      <w:r>
        <w:rPr>
          <w:rFonts w:ascii="Times New Roman" w:hAnsi="Times New Roman" w:hint="eastAsia"/>
          <w:color w:val="000000"/>
        </w:rPr>
        <w:t>纲</w:t>
      </w:r>
      <w:proofErr w:type="gramEnd"/>
      <w:r>
        <w:rPr>
          <w:rFonts w:ascii="Times New Roman" w:hAnsi="Times New Roman" w:hint="eastAsia"/>
          <w:color w:val="000000"/>
        </w:rPr>
        <w:t>啮齿目动物。</w:t>
      </w:r>
    </w:p>
    <w:p w14:paraId="343ABBDB" w14:textId="77777777" w:rsidR="00E635E1" w:rsidRDefault="00000000">
      <w:pPr>
        <w:pStyle w:val="affd"/>
        <w:spacing w:before="156" w:after="156"/>
        <w:rPr>
          <w:rFonts w:ascii="Times New Roman"/>
        </w:rPr>
      </w:pPr>
      <w:bookmarkStart w:id="62" w:name="_Toc190076415"/>
      <w:bookmarkStart w:id="63" w:name="_Toc190076505"/>
      <w:r>
        <w:rPr>
          <w:rFonts w:ascii="Times New Roman" w:hint="eastAsia"/>
        </w:rPr>
        <w:t>鼠密</w:t>
      </w:r>
      <w:r>
        <w:rPr>
          <w:rFonts w:hint="eastAsia"/>
        </w:rPr>
        <w:t>度 rodent density</w:t>
      </w:r>
      <w:bookmarkEnd w:id="62"/>
      <w:bookmarkEnd w:id="63"/>
    </w:p>
    <w:p w14:paraId="4C459501" w14:textId="77777777" w:rsidR="00E635E1" w:rsidRDefault="00000000">
      <w:pPr>
        <w:widowControl/>
        <w:adjustRightInd/>
        <w:spacing w:line="240" w:lineRule="auto"/>
        <w:ind w:left="420" w:hangingChars="200" w:hanging="420"/>
        <w:rPr>
          <w:rFonts w:ascii="黑体" w:eastAsia="黑体" w:hAnsi="黑体" w:cs="黑体" w:hint="eastAsia"/>
          <w:color w:val="000000"/>
        </w:rPr>
      </w:pPr>
      <w:r>
        <w:rPr>
          <w:rFonts w:ascii="黑体" w:eastAsia="黑体" w:hAnsi="黑体" w:cs="黑体" w:hint="eastAsia"/>
          <w:color w:val="000000"/>
        </w:rPr>
        <w:lastRenderedPageBreak/>
        <w:t xml:space="preserve">    </w:t>
      </w:r>
      <w:r>
        <w:rPr>
          <w:rFonts w:ascii="Times New Roman" w:hAnsi="Times New Roman" w:hint="eastAsia"/>
          <w:color w:val="000000"/>
        </w:rPr>
        <w:t>单位面积或空间内监测到的鼠类数量或活动量。如捕获率、阳性率等，用百分率表示。</w:t>
      </w:r>
    </w:p>
    <w:p w14:paraId="2472160A" w14:textId="77777777" w:rsidR="00E635E1" w:rsidRDefault="00000000">
      <w:pPr>
        <w:pStyle w:val="affd"/>
        <w:spacing w:before="156" w:after="156"/>
        <w:rPr>
          <w:rFonts w:ascii="Times New Roman"/>
        </w:rPr>
      </w:pPr>
      <w:bookmarkStart w:id="64" w:name="_Toc190076506"/>
      <w:bookmarkStart w:id="65" w:name="_Toc190076416"/>
      <w:r>
        <w:rPr>
          <w:rFonts w:ascii="Times New Roman" w:hint="eastAsia"/>
        </w:rPr>
        <w:t>外环境鼠</w:t>
      </w:r>
      <w:r>
        <w:rPr>
          <w:rFonts w:hint="eastAsia"/>
        </w:rPr>
        <w:t>密度 route index</w:t>
      </w:r>
      <w:bookmarkEnd w:id="64"/>
      <w:bookmarkEnd w:id="65"/>
    </w:p>
    <w:p w14:paraId="47C44CD5" w14:textId="77777777" w:rsidR="00E635E1" w:rsidRDefault="00000000">
      <w:pPr>
        <w:widowControl/>
        <w:adjustRightInd/>
        <w:spacing w:line="240" w:lineRule="auto"/>
        <w:ind w:left="420" w:hangingChars="200" w:hanging="420"/>
        <w:rPr>
          <w:rFonts w:ascii="Times New Roman" w:hAnsi="Times New Roman"/>
          <w:color w:val="000000"/>
        </w:rPr>
      </w:pPr>
      <w:r>
        <w:rPr>
          <w:rFonts w:ascii="黑体" w:eastAsia="黑体" w:hAnsi="黑体" w:cs="黑体" w:hint="eastAsia"/>
          <w:color w:val="000000"/>
        </w:rPr>
        <w:t xml:space="preserve">    </w:t>
      </w:r>
      <w:r>
        <w:rPr>
          <w:rFonts w:ascii="Times New Roman" w:hAnsi="Times New Roman" w:hint="eastAsia"/>
          <w:color w:val="000000"/>
        </w:rPr>
        <w:t>用于城镇外环境鼠密度监测。路径指数鼠密度以每千米所发现的鼠和</w:t>
      </w:r>
      <w:proofErr w:type="gramStart"/>
      <w:r>
        <w:rPr>
          <w:rFonts w:ascii="Times New Roman" w:hAnsi="Times New Roman" w:hint="eastAsia"/>
          <w:color w:val="000000"/>
        </w:rPr>
        <w:t>鼠迹</w:t>
      </w:r>
      <w:proofErr w:type="gramEnd"/>
      <w:r>
        <w:rPr>
          <w:rFonts w:ascii="Times New Roman" w:hAnsi="Times New Roman" w:hint="eastAsia"/>
          <w:color w:val="000000"/>
        </w:rPr>
        <w:t>的数量，计算公式如下：</w:t>
      </w:r>
    </w:p>
    <w:p w14:paraId="50C460FE" w14:textId="77777777" w:rsidR="00E635E1" w:rsidRDefault="00000000">
      <w:pPr>
        <w:widowControl/>
        <w:adjustRightInd/>
        <w:spacing w:line="240" w:lineRule="auto"/>
        <w:ind w:left="420" w:hangingChars="200" w:hanging="420"/>
        <w:rPr>
          <w:rFonts w:ascii="Times New Roman" w:hAnsi="Times New Roman"/>
          <w:color w:val="000000"/>
        </w:rPr>
      </w:pPr>
      <w:r>
        <w:rPr>
          <w:rFonts w:ascii="Times New Roman" w:hAnsi="Times New Roman" w:hint="eastAsia"/>
          <w:color w:val="000000"/>
        </w:rPr>
        <w:t xml:space="preserve">    </w:t>
      </w:r>
      <w:r>
        <w:rPr>
          <w:rFonts w:ascii="Times New Roman" w:hAnsi="Times New Roman"/>
          <w:position w:val="-26"/>
          <w:sz w:val="32"/>
          <w:szCs w:val="32"/>
        </w:rPr>
        <w:object w:dxaOrig="2492" w:dyaOrig="563" w14:anchorId="33B5B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28pt" o:ole="">
            <v:imagedata r:id="rId19" o:title=""/>
          </v:shape>
          <o:OLEObject Type="Embed" ProgID="Equation.3" ShapeID="_x0000_i1025" DrawAspect="Content" ObjectID="_1801575202" r:id="rId20"/>
        </w:object>
      </w:r>
    </w:p>
    <w:p w14:paraId="18C9D368" w14:textId="77777777" w:rsidR="00E635E1" w:rsidRDefault="00000000">
      <w:pPr>
        <w:pStyle w:val="affd"/>
        <w:spacing w:before="156" w:after="156"/>
      </w:pPr>
      <w:bookmarkStart w:id="66" w:name="_Toc190076417"/>
      <w:bookmarkStart w:id="67" w:name="_Toc190076507"/>
      <w:r>
        <w:rPr>
          <w:rFonts w:hint="eastAsia"/>
        </w:rPr>
        <w:t>室外环境 outdoor areas</w:t>
      </w:r>
      <w:bookmarkEnd w:id="66"/>
      <w:bookmarkEnd w:id="67"/>
    </w:p>
    <w:p w14:paraId="11BFFC2C" w14:textId="77777777" w:rsidR="00E635E1" w:rsidRDefault="00000000">
      <w:pPr>
        <w:widowControl/>
        <w:adjustRightInd/>
        <w:spacing w:line="240" w:lineRule="auto"/>
        <w:ind w:firstLineChars="200" w:firstLine="420"/>
        <w:rPr>
          <w:rFonts w:ascii="Times New Roman" w:hAnsi="Times New Roman"/>
          <w:color w:val="000000"/>
        </w:rPr>
      </w:pPr>
      <w:r>
        <w:rPr>
          <w:rFonts w:ascii="Times New Roman" w:hAnsi="Times New Roman" w:hint="eastAsia"/>
          <w:color w:val="000000"/>
        </w:rPr>
        <w:t>室外的空地和绿地涵盖公厕周边、建筑工地、垃圾收集与处理站（包括垃圾收集站和中转站）、公园、动物园、自然绿地、河流与湖泊沿岸、堤坝与渠壁，以及道路、铁道两侧的空地或草地，还包括学校、单位内部及住宅区内的空地等。</w:t>
      </w:r>
    </w:p>
    <w:p w14:paraId="0D39F117" w14:textId="77777777" w:rsidR="00E635E1" w:rsidRDefault="00000000">
      <w:pPr>
        <w:pStyle w:val="affd"/>
        <w:spacing w:before="156" w:after="156"/>
      </w:pPr>
      <w:bookmarkStart w:id="68" w:name="_Toc190076418"/>
      <w:bookmarkStart w:id="69" w:name="_Toc190076508"/>
      <w:r>
        <w:rPr>
          <w:rFonts w:hint="eastAsia"/>
        </w:rPr>
        <w:t>防鼠设施 rodent-proof structure or facilities</w:t>
      </w:r>
      <w:bookmarkEnd w:id="68"/>
      <w:bookmarkEnd w:id="69"/>
    </w:p>
    <w:p w14:paraId="02E2AF50" w14:textId="77777777" w:rsidR="00E635E1" w:rsidRDefault="00000000">
      <w:pPr>
        <w:widowControl/>
        <w:adjustRightInd/>
        <w:spacing w:line="240" w:lineRule="auto"/>
        <w:ind w:left="420" w:hangingChars="200" w:hanging="420"/>
        <w:rPr>
          <w:rFonts w:ascii="Times New Roman" w:hAnsi="Times New Roman"/>
          <w:color w:val="000000"/>
        </w:rPr>
      </w:pPr>
      <w:r>
        <w:rPr>
          <w:rFonts w:ascii="黑体" w:eastAsia="黑体" w:hAnsi="黑体" w:cs="黑体" w:hint="eastAsia"/>
          <w:color w:val="000000"/>
        </w:rPr>
        <w:t xml:space="preserve">    </w:t>
      </w:r>
      <w:r>
        <w:rPr>
          <w:rFonts w:ascii="Times New Roman" w:hAnsi="Times New Roman" w:hint="eastAsia"/>
          <w:color w:val="000000"/>
        </w:rPr>
        <w:t>预防外环境或下水道的鼠类进入人类居住或活动的环境而建设的建筑物或防护装置。</w:t>
      </w:r>
    </w:p>
    <w:p w14:paraId="4D6C4D21" w14:textId="77777777" w:rsidR="00E635E1" w:rsidRDefault="00000000">
      <w:pPr>
        <w:pStyle w:val="affd"/>
        <w:spacing w:before="156" w:after="156"/>
      </w:pPr>
      <w:bookmarkStart w:id="70" w:name="_Toc190076419"/>
      <w:bookmarkStart w:id="71" w:name="_Toc190076509"/>
      <w:r>
        <w:rPr>
          <w:rFonts w:hint="eastAsia"/>
        </w:rPr>
        <w:t>灭鼠设施 rodent-control structure or facilities</w:t>
      </w:r>
      <w:bookmarkEnd w:id="70"/>
      <w:bookmarkEnd w:id="71"/>
    </w:p>
    <w:p w14:paraId="4ED7C641" w14:textId="77777777" w:rsidR="00E635E1" w:rsidRDefault="00000000">
      <w:pPr>
        <w:widowControl/>
        <w:adjustRightInd/>
        <w:spacing w:line="240" w:lineRule="auto"/>
        <w:ind w:left="420" w:hangingChars="200" w:hanging="420"/>
        <w:rPr>
          <w:rFonts w:ascii="黑体" w:eastAsia="黑体" w:hAnsi="黑体" w:cs="黑体" w:hint="eastAsia"/>
          <w:color w:val="000000"/>
        </w:rPr>
      </w:pPr>
      <w:r>
        <w:rPr>
          <w:rFonts w:ascii="黑体" w:eastAsia="黑体" w:hAnsi="黑体" w:cs="黑体" w:hint="eastAsia"/>
          <w:color w:val="000000"/>
        </w:rPr>
        <w:t xml:space="preserve">    </w:t>
      </w:r>
      <w:r>
        <w:rPr>
          <w:rFonts w:ascii="Times New Roman" w:hAnsi="Times New Roman" w:hint="eastAsia"/>
          <w:color w:val="000000"/>
        </w:rPr>
        <w:t>控制或消灭室内或室外环境鼠类而设置的灭鼠器具或建设的长期灭鼠装置（如毒饵站等）。</w:t>
      </w:r>
    </w:p>
    <w:p w14:paraId="46DD7F3C" w14:textId="77777777" w:rsidR="00E635E1" w:rsidRDefault="00000000">
      <w:pPr>
        <w:pStyle w:val="affd"/>
        <w:spacing w:before="156" w:after="156"/>
      </w:pPr>
      <w:bookmarkStart w:id="72" w:name="_Toc190076420"/>
      <w:bookmarkStart w:id="73" w:name="_Toc190076510"/>
      <w:r>
        <w:rPr>
          <w:rFonts w:hint="eastAsia"/>
        </w:rPr>
        <w:t xml:space="preserve">灭鼠毒饵站rodents </w:t>
      </w:r>
      <w:proofErr w:type="spellStart"/>
      <w:r>
        <w:rPr>
          <w:rFonts w:hint="eastAsia"/>
        </w:rPr>
        <w:t>raticide</w:t>
      </w:r>
      <w:proofErr w:type="spellEnd"/>
      <w:r>
        <w:rPr>
          <w:rFonts w:hint="eastAsia"/>
        </w:rPr>
        <w:t xml:space="preserve"> station</w:t>
      </w:r>
      <w:bookmarkEnd w:id="72"/>
      <w:bookmarkEnd w:id="73"/>
    </w:p>
    <w:p w14:paraId="3A66EF8C" w14:textId="77777777" w:rsidR="00E635E1" w:rsidRDefault="00000000">
      <w:pPr>
        <w:widowControl/>
        <w:adjustRightInd/>
        <w:spacing w:line="240" w:lineRule="auto"/>
        <w:ind w:firstLineChars="200" w:firstLine="420"/>
        <w:rPr>
          <w:rFonts w:ascii="Times New Roman" w:hAnsi="Times New Roman"/>
          <w:color w:val="000000"/>
        </w:rPr>
      </w:pPr>
      <w:r>
        <w:rPr>
          <w:rFonts w:ascii="Times New Roman" w:hAnsi="Times New Roman" w:hint="eastAsia"/>
          <w:color w:val="000000"/>
        </w:rPr>
        <w:t>根据鼠类洞</w:t>
      </w:r>
      <w:proofErr w:type="gramStart"/>
      <w:r>
        <w:rPr>
          <w:rFonts w:ascii="Times New Roman" w:hAnsi="Times New Roman" w:hint="eastAsia"/>
          <w:color w:val="000000"/>
        </w:rPr>
        <w:t>巢穴居</w:t>
      </w:r>
      <w:proofErr w:type="gramEnd"/>
      <w:r>
        <w:rPr>
          <w:rFonts w:ascii="Times New Roman" w:hAnsi="Times New Roman" w:hint="eastAsia"/>
          <w:color w:val="000000"/>
        </w:rPr>
        <w:t>和喜在隐蔽环境啮食的习性，制成的供鼠类进出的一种盛装鼠药毒饵的设施。其作用是减少或避免非靶标动物误食、延长毒饵的保质期、可用于监测观察鼠密度和测试毒饵适口性及盗食率。且便于清理，避免毒饵残留，减少环境污染等。</w:t>
      </w:r>
    </w:p>
    <w:p w14:paraId="1A00A408" w14:textId="77777777" w:rsidR="00E635E1" w:rsidRDefault="00000000">
      <w:pPr>
        <w:pStyle w:val="affd"/>
        <w:spacing w:before="156" w:after="156"/>
      </w:pPr>
      <w:bookmarkStart w:id="74" w:name="_Toc190076511"/>
      <w:bookmarkStart w:id="75" w:name="_Toc190076421"/>
      <w:r>
        <w:rPr>
          <w:rFonts w:hint="eastAsia"/>
        </w:rPr>
        <w:t>毒饵盒 bait station</w:t>
      </w:r>
      <w:bookmarkEnd w:id="74"/>
      <w:bookmarkEnd w:id="75"/>
    </w:p>
    <w:p w14:paraId="25A1760A" w14:textId="77777777" w:rsidR="00E635E1" w:rsidRDefault="00000000">
      <w:pPr>
        <w:widowControl/>
        <w:adjustRightInd/>
        <w:spacing w:line="240" w:lineRule="auto"/>
        <w:ind w:leftChars="200" w:left="420"/>
        <w:rPr>
          <w:rFonts w:ascii="Times New Roman" w:hAnsi="Times New Roman"/>
          <w:color w:val="000000"/>
        </w:rPr>
      </w:pPr>
      <w:r>
        <w:rPr>
          <w:rFonts w:ascii="Times New Roman" w:hAnsi="Times New Roman" w:hint="eastAsia"/>
          <w:color w:val="000000"/>
        </w:rPr>
        <w:t>一种用于盛装鼠药毒饵的容器，其作用是减少或避免非靶标动物误食和延长毒饵的保质期。</w:t>
      </w:r>
    </w:p>
    <w:p w14:paraId="3E3A1AC6" w14:textId="77777777" w:rsidR="00E635E1" w:rsidRDefault="00000000">
      <w:pPr>
        <w:pStyle w:val="affd"/>
        <w:spacing w:before="156" w:after="156"/>
      </w:pPr>
      <w:bookmarkStart w:id="76" w:name="_Toc190076512"/>
      <w:bookmarkStart w:id="77" w:name="_Toc190076422"/>
      <w:r>
        <w:rPr>
          <w:rFonts w:hAnsi="黑体" w:cs="黑体" w:hint="eastAsia"/>
        </w:rPr>
        <w:t>控制水平</w:t>
      </w:r>
      <w:r>
        <w:t xml:space="preserve"> control level</w:t>
      </w:r>
      <w:bookmarkEnd w:id="76"/>
      <w:bookmarkEnd w:id="77"/>
    </w:p>
    <w:p w14:paraId="56220029" w14:textId="77777777" w:rsidR="00E635E1" w:rsidRDefault="00000000">
      <w:pPr>
        <w:widowControl/>
        <w:adjustRightInd/>
        <w:spacing w:line="240" w:lineRule="auto"/>
        <w:ind w:firstLineChars="200" w:firstLine="420"/>
        <w:rPr>
          <w:rFonts w:ascii="Times New Roman" w:hAnsi="Times New Roman"/>
          <w:color w:val="000000"/>
        </w:rPr>
      </w:pPr>
      <w:r>
        <w:rPr>
          <w:rFonts w:ascii="Times New Roman" w:hAnsi="Times New Roman" w:hint="eastAsia"/>
          <w:color w:val="000000"/>
        </w:rPr>
        <w:t>通过采取有效控制措施将城镇鼠密度降低至《病媒生物密度控制水平</w:t>
      </w:r>
      <w:r>
        <w:rPr>
          <w:rFonts w:ascii="Times New Roman" w:hAnsi="Times New Roman" w:hint="eastAsia"/>
          <w:color w:val="000000"/>
        </w:rPr>
        <w:t xml:space="preserve"> </w:t>
      </w:r>
      <w:r>
        <w:rPr>
          <w:rFonts w:ascii="Times New Roman" w:hAnsi="Times New Roman" w:hint="eastAsia"/>
          <w:color w:val="000000"/>
        </w:rPr>
        <w:t>鼠类》</w:t>
      </w:r>
      <w:r>
        <w:rPr>
          <w:rFonts w:ascii="Times New Roman" w:hAnsi="Times New Roman" w:hint="eastAsia"/>
          <w:color w:val="000000"/>
        </w:rPr>
        <w:t>GB/T 27770-2011</w:t>
      </w:r>
      <w:r>
        <w:rPr>
          <w:rFonts w:ascii="Times New Roman" w:hAnsi="Times New Roman" w:hint="eastAsia"/>
          <w:color w:val="000000"/>
        </w:rPr>
        <w:t>规定的</w:t>
      </w:r>
      <w:r>
        <w:rPr>
          <w:rFonts w:ascii="Times New Roman" w:hAnsi="Times New Roman" w:hint="eastAsia"/>
          <w:color w:val="000000"/>
        </w:rPr>
        <w:t>A</w:t>
      </w:r>
      <w:r>
        <w:rPr>
          <w:rFonts w:ascii="Times New Roman" w:hAnsi="Times New Roman" w:hint="eastAsia"/>
          <w:color w:val="000000"/>
        </w:rPr>
        <w:t>级、</w:t>
      </w:r>
      <w:r>
        <w:rPr>
          <w:rFonts w:ascii="Times New Roman" w:hAnsi="Times New Roman" w:hint="eastAsia"/>
          <w:color w:val="000000"/>
        </w:rPr>
        <w:t>B</w:t>
      </w:r>
      <w:r>
        <w:rPr>
          <w:rFonts w:ascii="Times New Roman" w:hAnsi="Times New Roman" w:hint="eastAsia"/>
          <w:color w:val="000000"/>
        </w:rPr>
        <w:t>级、</w:t>
      </w:r>
      <w:r>
        <w:rPr>
          <w:rFonts w:ascii="Times New Roman" w:hAnsi="Times New Roman" w:hint="eastAsia"/>
          <w:color w:val="000000"/>
        </w:rPr>
        <w:t>C</w:t>
      </w:r>
      <w:r>
        <w:rPr>
          <w:rFonts w:ascii="Times New Roman" w:hAnsi="Times New Roman" w:hint="eastAsia"/>
          <w:color w:val="000000"/>
        </w:rPr>
        <w:t>级水平范围内，其中</w:t>
      </w:r>
      <w:r>
        <w:rPr>
          <w:rFonts w:ascii="Times New Roman" w:hAnsi="Times New Roman" w:hint="eastAsia"/>
          <w:color w:val="000000"/>
        </w:rPr>
        <w:t>C</w:t>
      </w:r>
      <w:r>
        <w:rPr>
          <w:rFonts w:ascii="Times New Roman" w:hAnsi="Times New Roman" w:hint="eastAsia"/>
          <w:color w:val="000000"/>
        </w:rPr>
        <w:t>级为允许水平。</w:t>
      </w:r>
    </w:p>
    <w:p w14:paraId="716D03C0" w14:textId="77777777" w:rsidR="00E635E1" w:rsidRDefault="00000000" w:rsidP="00787DA1">
      <w:pPr>
        <w:pStyle w:val="affd"/>
        <w:spacing w:before="156" w:after="156"/>
      </w:pPr>
      <w:bookmarkStart w:id="78" w:name="_Toc190076423"/>
      <w:bookmarkStart w:id="79" w:name="_Toc190076513"/>
      <w:r>
        <w:rPr>
          <w:rFonts w:hint="eastAsia"/>
        </w:rPr>
        <w:t>生境 habitat</w:t>
      </w:r>
      <w:bookmarkEnd w:id="78"/>
      <w:bookmarkEnd w:id="79"/>
    </w:p>
    <w:p w14:paraId="7E35DB4D" w14:textId="77777777" w:rsidR="00E635E1" w:rsidRDefault="00000000">
      <w:pPr>
        <w:widowControl/>
        <w:adjustRightInd/>
        <w:spacing w:line="240" w:lineRule="auto"/>
        <w:ind w:leftChars="200" w:left="420"/>
        <w:rPr>
          <w:rFonts w:ascii="Times New Roman" w:hAnsi="Times New Roman"/>
          <w:color w:val="000000"/>
        </w:rPr>
      </w:pPr>
      <w:r>
        <w:rPr>
          <w:rFonts w:ascii="Times New Roman" w:hAnsi="Times New Roman" w:hint="eastAsia"/>
          <w:color w:val="000000"/>
        </w:rPr>
        <w:t>人类生活或活动的环境。</w:t>
      </w:r>
    </w:p>
    <w:p w14:paraId="732B113B" w14:textId="77777777" w:rsidR="00E635E1" w:rsidRDefault="00000000" w:rsidP="00787DA1">
      <w:pPr>
        <w:pStyle w:val="affc"/>
        <w:spacing w:before="312" w:after="312"/>
      </w:pPr>
      <w:bookmarkStart w:id="80" w:name="_Toc190076568"/>
      <w:bookmarkStart w:id="81" w:name="_Toc190076424"/>
      <w:bookmarkStart w:id="82" w:name="_Toc190076514"/>
      <w:r>
        <w:rPr>
          <w:rFonts w:hint="eastAsia"/>
        </w:rPr>
        <w:t>毒饵站建设的目的和原则</w:t>
      </w:r>
      <w:bookmarkEnd w:id="80"/>
      <w:bookmarkEnd w:id="81"/>
      <w:bookmarkEnd w:id="82"/>
    </w:p>
    <w:p w14:paraId="5640F2CD" w14:textId="77777777" w:rsidR="00E635E1" w:rsidRDefault="00000000">
      <w:pPr>
        <w:pStyle w:val="affd"/>
        <w:spacing w:before="156" w:after="156"/>
      </w:pPr>
      <w:bookmarkStart w:id="83" w:name="_Toc190076425"/>
      <w:bookmarkStart w:id="84" w:name="_Toc190076515"/>
      <w:r>
        <w:rPr>
          <w:rFonts w:hint="eastAsia"/>
        </w:rPr>
        <w:t>建设目的</w:t>
      </w:r>
      <w:bookmarkEnd w:id="83"/>
      <w:bookmarkEnd w:id="84"/>
    </w:p>
    <w:p w14:paraId="14AF91BE" w14:textId="77777777" w:rsidR="00E635E1" w:rsidRDefault="00000000">
      <w:pPr>
        <w:pStyle w:val="affe"/>
        <w:spacing w:before="156" w:after="156"/>
        <w:rPr>
          <w:rFonts w:ascii="宋体" w:eastAsia="宋体" w:hAnsi="宋体" w:cs="宋体" w:hint="eastAsia"/>
        </w:rPr>
      </w:pPr>
      <w:bookmarkStart w:id="85" w:name="_Toc190076426"/>
      <w:r>
        <w:rPr>
          <w:rFonts w:ascii="宋体" w:eastAsia="宋体" w:hAnsi="宋体" w:cs="宋体" w:hint="eastAsia"/>
        </w:rPr>
        <w:t>为了减少或避免未成年人、禽、畜和野生动物误食毒饵，避免灭鼠药对食品、饲料、水体和环境等污染。</w:t>
      </w:r>
      <w:bookmarkEnd w:id="85"/>
    </w:p>
    <w:p w14:paraId="2E76F5C0" w14:textId="77777777" w:rsidR="00E635E1" w:rsidRDefault="00000000">
      <w:pPr>
        <w:pStyle w:val="affe"/>
        <w:spacing w:before="156" w:after="156"/>
        <w:rPr>
          <w:rFonts w:ascii="宋体" w:eastAsia="宋体" w:hAnsi="宋体" w:cs="宋体" w:hint="eastAsia"/>
        </w:rPr>
      </w:pPr>
      <w:bookmarkStart w:id="86" w:name="_Toc190076427"/>
      <w:r>
        <w:rPr>
          <w:rFonts w:ascii="宋体" w:eastAsia="宋体" w:hAnsi="宋体" w:cs="宋体" w:hint="eastAsia"/>
        </w:rPr>
        <w:t>防止毒饵日晒、雨淋、水浸、潮解，保护毒饵功效；延长毒饵的有效期，包括降低减毒速度，保持毒饵的适口性。</w:t>
      </w:r>
      <w:bookmarkEnd w:id="86"/>
    </w:p>
    <w:p w14:paraId="24BE846B" w14:textId="77777777" w:rsidR="00E635E1" w:rsidRDefault="00000000">
      <w:pPr>
        <w:pStyle w:val="affe"/>
        <w:spacing w:before="156" w:after="156"/>
        <w:rPr>
          <w:rFonts w:ascii="宋体" w:eastAsia="宋体" w:hAnsi="宋体" w:cs="宋体" w:hint="eastAsia"/>
        </w:rPr>
      </w:pPr>
      <w:bookmarkStart w:id="87" w:name="_Toc190076428"/>
      <w:r>
        <w:rPr>
          <w:rFonts w:ascii="宋体" w:eastAsia="宋体" w:hAnsi="宋体" w:cs="宋体" w:hint="eastAsia"/>
        </w:rPr>
        <w:t>为鼠类营造一个隐蔽、安静、安全的取食环境。</w:t>
      </w:r>
      <w:bookmarkEnd w:id="87"/>
    </w:p>
    <w:p w14:paraId="3BEAC328" w14:textId="77777777" w:rsidR="00E635E1" w:rsidRDefault="00000000">
      <w:pPr>
        <w:pStyle w:val="affd"/>
        <w:spacing w:before="156" w:after="156"/>
      </w:pPr>
      <w:bookmarkStart w:id="88" w:name="_Toc190076516"/>
      <w:bookmarkStart w:id="89" w:name="_Toc190076429"/>
      <w:r>
        <w:rPr>
          <w:rFonts w:hint="eastAsia"/>
        </w:rPr>
        <w:lastRenderedPageBreak/>
        <w:t>建设原则</w:t>
      </w:r>
      <w:bookmarkEnd w:id="88"/>
      <w:bookmarkEnd w:id="89"/>
      <w:r>
        <w:rPr>
          <w:rFonts w:hint="eastAsia"/>
        </w:rPr>
        <w:t xml:space="preserve"> </w:t>
      </w:r>
    </w:p>
    <w:p w14:paraId="384D978B" w14:textId="77777777" w:rsidR="00E635E1" w:rsidRDefault="00000000">
      <w:pPr>
        <w:pStyle w:val="affe"/>
        <w:spacing w:before="156" w:after="156"/>
        <w:rPr>
          <w:rFonts w:ascii="宋体" w:eastAsia="宋体" w:hAnsi="宋体" w:cs="宋体" w:hint="eastAsia"/>
        </w:rPr>
      </w:pPr>
      <w:bookmarkStart w:id="90" w:name="_Toc190076430"/>
      <w:r>
        <w:rPr>
          <w:rFonts w:ascii="宋体" w:eastAsia="宋体" w:hAnsi="宋体" w:cs="宋体" w:hint="eastAsia"/>
        </w:rPr>
        <w:t>以生物学、生态学和社会经济学为基础进行鼠类防制。</w:t>
      </w:r>
      <w:bookmarkEnd w:id="90"/>
    </w:p>
    <w:p w14:paraId="13BB8A50" w14:textId="77777777" w:rsidR="00E635E1" w:rsidRDefault="00000000">
      <w:pPr>
        <w:pStyle w:val="affe"/>
        <w:spacing w:before="156" w:after="156"/>
        <w:rPr>
          <w:rFonts w:ascii="宋体" w:eastAsia="宋体" w:hAnsi="宋体" w:cs="宋体" w:hint="eastAsia"/>
        </w:rPr>
      </w:pPr>
      <w:bookmarkStart w:id="91" w:name="_Toc190076431"/>
      <w:r>
        <w:rPr>
          <w:rFonts w:ascii="宋体" w:eastAsia="宋体" w:hAnsi="宋体" w:cs="宋体" w:hint="eastAsia"/>
        </w:rPr>
        <w:t>以可持续、科学有效、安全实用、绿色经济和社会可接受性为原则。</w:t>
      </w:r>
      <w:bookmarkEnd w:id="91"/>
    </w:p>
    <w:p w14:paraId="1CB5D83C" w14:textId="77777777" w:rsidR="00E635E1" w:rsidRDefault="00000000">
      <w:pPr>
        <w:pStyle w:val="affe"/>
        <w:spacing w:before="156" w:after="156"/>
        <w:rPr>
          <w:rFonts w:ascii="宋体" w:eastAsia="宋体" w:hAnsi="宋体" w:cs="宋体" w:hint="eastAsia"/>
        </w:rPr>
      </w:pPr>
      <w:bookmarkStart w:id="92" w:name="_Toc190076432"/>
      <w:r>
        <w:rPr>
          <w:rFonts w:ascii="宋体" w:eastAsia="宋体" w:hAnsi="宋体" w:cs="宋体" w:hint="eastAsia"/>
        </w:rPr>
        <w:t>遵循数量适宜、位置隐蔽、警示标识、维护到位、重在管理的原则。</w:t>
      </w:r>
      <w:bookmarkEnd w:id="92"/>
    </w:p>
    <w:p w14:paraId="07353FFB" w14:textId="77777777" w:rsidR="00E635E1" w:rsidRDefault="00000000">
      <w:pPr>
        <w:pStyle w:val="affc"/>
        <w:spacing w:before="312" w:after="312"/>
      </w:pPr>
      <w:bookmarkStart w:id="93" w:name="_Toc190076433"/>
      <w:bookmarkStart w:id="94" w:name="_Toc190076569"/>
      <w:bookmarkStart w:id="95" w:name="_Toc190076517"/>
      <w:r>
        <w:rPr>
          <w:rFonts w:hint="eastAsia"/>
        </w:rPr>
        <w:t>毒饵站建设的基本参数</w:t>
      </w:r>
      <w:bookmarkEnd w:id="93"/>
      <w:bookmarkEnd w:id="94"/>
      <w:bookmarkEnd w:id="95"/>
    </w:p>
    <w:p w14:paraId="20E42CEB" w14:textId="77777777" w:rsidR="00E635E1" w:rsidRDefault="00000000">
      <w:pPr>
        <w:pStyle w:val="affd"/>
        <w:spacing w:before="156" w:after="156"/>
        <w:rPr>
          <w:rFonts w:ascii="Times New Roman" w:eastAsia="宋体"/>
        </w:rPr>
      </w:pPr>
      <w:bookmarkStart w:id="96" w:name="_Toc190076518"/>
      <w:bookmarkStart w:id="97" w:name="_Toc190076434"/>
      <w:r>
        <w:rPr>
          <w:rFonts w:ascii="Times New Roman" w:eastAsia="宋体"/>
        </w:rPr>
        <w:t>外形参数：外形以长方体为宜，长度</w:t>
      </w:r>
      <w:r>
        <w:rPr>
          <w:rFonts w:ascii="Times New Roman" w:eastAsia="宋体"/>
        </w:rPr>
        <w:t>30~35 cm</w:t>
      </w:r>
      <w:r>
        <w:rPr>
          <w:rFonts w:ascii="Times New Roman" w:eastAsia="宋体"/>
        </w:rPr>
        <w:t>，宽度</w:t>
      </w:r>
      <w:r>
        <w:rPr>
          <w:rFonts w:ascii="Times New Roman" w:eastAsia="宋体"/>
        </w:rPr>
        <w:t>12~15 cm</w:t>
      </w:r>
      <w:r>
        <w:rPr>
          <w:rFonts w:ascii="Times New Roman" w:eastAsia="宋体"/>
        </w:rPr>
        <w:t>，高度</w:t>
      </w:r>
      <w:r>
        <w:rPr>
          <w:rFonts w:ascii="Times New Roman" w:eastAsia="宋体"/>
        </w:rPr>
        <w:t>15~17 cm</w:t>
      </w:r>
      <w:r>
        <w:rPr>
          <w:rFonts w:ascii="Times New Roman" w:eastAsia="宋体"/>
        </w:rPr>
        <w:t>。上壁为拱形，提高强度。</w:t>
      </w:r>
      <w:bookmarkEnd w:id="96"/>
      <w:bookmarkEnd w:id="97"/>
    </w:p>
    <w:p w14:paraId="6C9BF7B4" w14:textId="77777777" w:rsidR="00E635E1" w:rsidRDefault="00000000">
      <w:pPr>
        <w:pStyle w:val="affd"/>
        <w:spacing w:before="156" w:after="156"/>
        <w:rPr>
          <w:rFonts w:ascii="Times New Roman" w:eastAsia="宋体"/>
        </w:rPr>
      </w:pPr>
      <w:bookmarkStart w:id="98" w:name="_Toc190076435"/>
      <w:bookmarkStart w:id="99" w:name="_Toc190076519"/>
      <w:r>
        <w:rPr>
          <w:rFonts w:ascii="Times New Roman" w:eastAsia="宋体"/>
        </w:rPr>
        <w:t>壁厚尺寸：底壁</w:t>
      </w:r>
      <w:proofErr w:type="gramStart"/>
      <w:r>
        <w:rPr>
          <w:rFonts w:ascii="Times New Roman" w:eastAsia="宋体"/>
        </w:rPr>
        <w:t>边缘厚不低于</w:t>
      </w:r>
      <w:proofErr w:type="gramEnd"/>
      <w:r>
        <w:rPr>
          <w:rFonts w:ascii="Times New Roman" w:eastAsia="宋体"/>
        </w:rPr>
        <w:t>1.5 cm</w:t>
      </w:r>
      <w:r>
        <w:rPr>
          <w:rFonts w:ascii="Times New Roman" w:eastAsia="宋体"/>
        </w:rPr>
        <w:t>，</w:t>
      </w:r>
      <w:proofErr w:type="gramStart"/>
      <w:r>
        <w:rPr>
          <w:rFonts w:ascii="Times New Roman" w:eastAsia="宋体"/>
        </w:rPr>
        <w:t>中部厚不低于</w:t>
      </w:r>
      <w:proofErr w:type="gramEnd"/>
      <w:r>
        <w:rPr>
          <w:rFonts w:ascii="Times New Roman" w:eastAsia="宋体"/>
        </w:rPr>
        <w:t>5 cm</w:t>
      </w:r>
      <w:r>
        <w:rPr>
          <w:rFonts w:ascii="Times New Roman" w:eastAsia="宋体"/>
        </w:rPr>
        <w:t>，上壁中部厚度应大于</w:t>
      </w:r>
      <w:r>
        <w:rPr>
          <w:rFonts w:ascii="Times New Roman" w:eastAsia="宋体"/>
        </w:rPr>
        <w:t>1.5 cm</w:t>
      </w:r>
      <w:r>
        <w:rPr>
          <w:rFonts w:ascii="Times New Roman" w:eastAsia="宋体"/>
        </w:rPr>
        <w:t>，侧壁不低于</w:t>
      </w:r>
      <w:r>
        <w:rPr>
          <w:rFonts w:ascii="Times New Roman" w:eastAsia="宋体"/>
        </w:rPr>
        <w:t>2 cm</w:t>
      </w:r>
      <w:r>
        <w:rPr>
          <w:rFonts w:ascii="Times New Roman" w:eastAsia="宋体"/>
        </w:rPr>
        <w:t>，使得整体结构坚固耐用，使用寿命</w:t>
      </w:r>
      <w:r>
        <w:rPr>
          <w:rFonts w:ascii="Times New Roman" w:eastAsia="宋体"/>
        </w:rPr>
        <w:t>5</w:t>
      </w:r>
      <w:r>
        <w:rPr>
          <w:rFonts w:ascii="Times New Roman" w:eastAsia="宋体"/>
        </w:rPr>
        <w:t>年以上。</w:t>
      </w:r>
      <w:bookmarkEnd w:id="98"/>
      <w:bookmarkEnd w:id="99"/>
    </w:p>
    <w:p w14:paraId="367AA768" w14:textId="77777777" w:rsidR="00E635E1" w:rsidRDefault="00000000">
      <w:pPr>
        <w:pStyle w:val="affd"/>
        <w:spacing w:before="156" w:after="156"/>
        <w:rPr>
          <w:rFonts w:ascii="Times New Roman" w:eastAsia="宋体"/>
        </w:rPr>
      </w:pPr>
      <w:bookmarkStart w:id="100" w:name="_Toc190076520"/>
      <w:bookmarkStart w:id="101" w:name="_Toc190076436"/>
      <w:r>
        <w:rPr>
          <w:rFonts w:ascii="Times New Roman" w:eastAsia="宋体"/>
        </w:rPr>
        <w:t>通道空间：通道空间设计为外</w:t>
      </w:r>
      <w:proofErr w:type="gramStart"/>
      <w:r>
        <w:rPr>
          <w:rFonts w:ascii="Times New Roman" w:eastAsia="宋体"/>
        </w:rPr>
        <w:t>宽内窄</w:t>
      </w:r>
      <w:proofErr w:type="gramEnd"/>
      <w:r>
        <w:rPr>
          <w:rFonts w:ascii="Times New Roman" w:eastAsia="宋体"/>
        </w:rPr>
        <w:t>，最宽处直径不超过</w:t>
      </w:r>
      <w:r>
        <w:rPr>
          <w:rFonts w:ascii="Times New Roman" w:eastAsia="宋体"/>
        </w:rPr>
        <w:t>10 cm</w:t>
      </w:r>
      <w:r>
        <w:rPr>
          <w:rFonts w:ascii="Times New Roman" w:eastAsia="宋体"/>
        </w:rPr>
        <w:t>，最窄处不低于</w:t>
      </w:r>
      <w:r>
        <w:rPr>
          <w:rFonts w:ascii="Times New Roman" w:eastAsia="宋体"/>
        </w:rPr>
        <w:t>8 cm</w:t>
      </w:r>
      <w:r>
        <w:rPr>
          <w:rFonts w:ascii="Times New Roman" w:eastAsia="宋体"/>
        </w:rPr>
        <w:t>。以保障鼠类自由进入，并预防其他大型动物取食。</w:t>
      </w:r>
      <w:bookmarkEnd w:id="100"/>
      <w:bookmarkEnd w:id="101"/>
    </w:p>
    <w:p w14:paraId="1A7513BB" w14:textId="77777777" w:rsidR="00E635E1" w:rsidRDefault="00000000">
      <w:pPr>
        <w:pStyle w:val="affd"/>
        <w:spacing w:before="156" w:after="156"/>
        <w:rPr>
          <w:rFonts w:ascii="Times New Roman" w:eastAsia="宋体"/>
        </w:rPr>
      </w:pPr>
      <w:bookmarkStart w:id="102" w:name="_Toc190076521"/>
      <w:bookmarkStart w:id="103" w:name="_Toc190076437"/>
      <w:r>
        <w:rPr>
          <w:rFonts w:ascii="Times New Roman" w:eastAsia="宋体"/>
        </w:rPr>
        <w:t>毒饵盒药品容纳盛装量：</w:t>
      </w:r>
      <w:r>
        <w:rPr>
          <w:rFonts w:ascii="Times New Roman" w:eastAsia="宋体"/>
        </w:rPr>
        <w:t>300~350 cm³</w:t>
      </w:r>
      <w:r>
        <w:rPr>
          <w:rFonts w:ascii="Times New Roman" w:eastAsia="宋体"/>
        </w:rPr>
        <w:t>。</w:t>
      </w:r>
      <w:bookmarkEnd w:id="102"/>
      <w:bookmarkEnd w:id="103"/>
    </w:p>
    <w:p w14:paraId="1882A356" w14:textId="77777777" w:rsidR="00E635E1" w:rsidRDefault="00000000">
      <w:pPr>
        <w:pStyle w:val="affd"/>
        <w:spacing w:before="156" w:after="156"/>
        <w:rPr>
          <w:rFonts w:ascii="Times New Roman" w:eastAsia="宋体"/>
        </w:rPr>
      </w:pPr>
      <w:bookmarkStart w:id="104" w:name="_Toc190076438"/>
      <w:bookmarkStart w:id="105" w:name="_Toc190076522"/>
      <w:r>
        <w:rPr>
          <w:rFonts w:ascii="Times New Roman" w:eastAsia="宋体"/>
        </w:rPr>
        <w:t>毒饵站可抵御</w:t>
      </w:r>
      <w:r>
        <w:rPr>
          <w:rFonts w:ascii="Times New Roman" w:eastAsia="宋体"/>
        </w:rPr>
        <w:t>8~10 cm</w:t>
      </w:r>
      <w:r>
        <w:rPr>
          <w:rFonts w:ascii="Times New Roman" w:eastAsia="宋体"/>
        </w:rPr>
        <w:t>以下雨水浸泡（以装入</w:t>
      </w:r>
      <w:r>
        <w:rPr>
          <w:rFonts w:ascii="Times New Roman" w:eastAsia="宋体"/>
        </w:rPr>
        <w:t>20 g</w:t>
      </w:r>
      <w:r>
        <w:rPr>
          <w:rFonts w:ascii="Times New Roman" w:eastAsia="宋体"/>
        </w:rPr>
        <w:t>毒饵为标准）。</w:t>
      </w:r>
      <w:bookmarkEnd w:id="104"/>
      <w:bookmarkEnd w:id="105"/>
    </w:p>
    <w:p w14:paraId="66C0C8C5" w14:textId="77777777" w:rsidR="00E635E1" w:rsidRDefault="00000000">
      <w:pPr>
        <w:pStyle w:val="affd"/>
        <w:spacing w:before="156" w:after="156"/>
        <w:rPr>
          <w:rFonts w:ascii="Times New Roman" w:eastAsia="宋体"/>
        </w:rPr>
      </w:pPr>
      <w:bookmarkStart w:id="106" w:name="_Toc190076523"/>
      <w:bookmarkStart w:id="107" w:name="_Toc190076439"/>
      <w:r>
        <w:rPr>
          <w:rFonts w:ascii="Times New Roman" w:eastAsia="宋体"/>
        </w:rPr>
        <w:t>毒饵</w:t>
      </w:r>
      <w:proofErr w:type="gramStart"/>
      <w:r>
        <w:rPr>
          <w:rFonts w:ascii="Times New Roman" w:eastAsia="宋体"/>
        </w:rPr>
        <w:t>盒距离</w:t>
      </w:r>
      <w:proofErr w:type="gramEnd"/>
      <w:r>
        <w:rPr>
          <w:rFonts w:ascii="Times New Roman" w:eastAsia="宋体"/>
        </w:rPr>
        <w:t>主体两端的水平距离不低于</w:t>
      </w:r>
      <w:r>
        <w:rPr>
          <w:rFonts w:ascii="Times New Roman" w:eastAsia="宋体"/>
        </w:rPr>
        <w:t>12 cm</w:t>
      </w:r>
      <w:r>
        <w:rPr>
          <w:rFonts w:ascii="Times New Roman" w:eastAsia="宋体"/>
        </w:rPr>
        <w:t>，其中部距离主体的两端的距离不低于</w:t>
      </w:r>
      <w:r>
        <w:rPr>
          <w:rFonts w:ascii="Times New Roman" w:eastAsia="宋体"/>
        </w:rPr>
        <w:t>15 cm</w:t>
      </w:r>
      <w:r>
        <w:rPr>
          <w:rFonts w:ascii="Times New Roman" w:eastAsia="宋体"/>
        </w:rPr>
        <w:t>，以预防禽畜或野生动物和儿童接触鼠药。</w:t>
      </w:r>
      <w:bookmarkEnd w:id="106"/>
      <w:bookmarkEnd w:id="107"/>
    </w:p>
    <w:p w14:paraId="0CE3260E" w14:textId="77777777" w:rsidR="00E635E1" w:rsidRDefault="00000000">
      <w:pPr>
        <w:pStyle w:val="affd"/>
        <w:spacing w:before="156" w:after="156"/>
        <w:rPr>
          <w:rFonts w:ascii="Times New Roman" w:eastAsia="宋体"/>
        </w:rPr>
      </w:pPr>
      <w:bookmarkStart w:id="108" w:name="_Toc190076524"/>
      <w:bookmarkStart w:id="109" w:name="_Toc190076440"/>
      <w:r>
        <w:rPr>
          <w:rFonts w:ascii="Times New Roman" w:eastAsia="宋体"/>
        </w:rPr>
        <w:t>毒饵盒材质为塑料。</w:t>
      </w:r>
      <w:bookmarkEnd w:id="108"/>
      <w:bookmarkEnd w:id="109"/>
    </w:p>
    <w:p w14:paraId="01379D90" w14:textId="77777777" w:rsidR="00E635E1" w:rsidRDefault="00000000">
      <w:pPr>
        <w:pStyle w:val="affd"/>
        <w:spacing w:before="156" w:after="156"/>
        <w:rPr>
          <w:rFonts w:ascii="Times New Roman" w:eastAsia="宋体"/>
        </w:rPr>
      </w:pPr>
      <w:bookmarkStart w:id="110" w:name="_Toc190076525"/>
      <w:bookmarkStart w:id="111" w:name="_Toc190076441"/>
      <w:r>
        <w:rPr>
          <w:rFonts w:ascii="Times New Roman" w:eastAsia="宋体"/>
        </w:rPr>
        <w:t>毒饵站材质为水泥、石子、粗砂等。</w:t>
      </w:r>
      <w:bookmarkEnd w:id="110"/>
      <w:bookmarkEnd w:id="111"/>
    </w:p>
    <w:p w14:paraId="4DA452D0" w14:textId="77777777" w:rsidR="00E635E1" w:rsidRDefault="00000000">
      <w:pPr>
        <w:pStyle w:val="affd"/>
        <w:spacing w:before="156" w:after="156"/>
        <w:rPr>
          <w:rFonts w:ascii="Times New Roman" w:eastAsia="宋体"/>
        </w:rPr>
      </w:pPr>
      <w:bookmarkStart w:id="112" w:name="_Toc190076526"/>
      <w:bookmarkStart w:id="113" w:name="_Toc190076442"/>
      <w:r>
        <w:rPr>
          <w:rFonts w:ascii="Times New Roman" w:eastAsia="宋体"/>
        </w:rPr>
        <w:t>外观：刻印红色</w:t>
      </w:r>
      <w:r>
        <w:rPr>
          <w:rFonts w:ascii="Times New Roman" w:eastAsia="宋体"/>
        </w:rPr>
        <w:t>“</w:t>
      </w:r>
      <w:r>
        <w:rPr>
          <w:rFonts w:ascii="Times New Roman" w:eastAsia="宋体"/>
        </w:rPr>
        <w:t>毒饵站</w:t>
      </w:r>
      <w:r>
        <w:rPr>
          <w:rFonts w:ascii="Times New Roman" w:eastAsia="宋体"/>
        </w:rPr>
        <w:t>”</w:t>
      </w:r>
      <w:r>
        <w:rPr>
          <w:rFonts w:ascii="Times New Roman" w:eastAsia="宋体"/>
        </w:rPr>
        <w:t>和鼠类图标，以警示孩童和居民远离。毒饵站要有标识，标识标明服务提供方的信息、联系电话、毒饵的主要成分以及误食应使用的解毒剂。</w:t>
      </w:r>
      <w:bookmarkEnd w:id="112"/>
      <w:bookmarkEnd w:id="113"/>
    </w:p>
    <w:p w14:paraId="3409C391" w14:textId="77777777" w:rsidR="00E635E1" w:rsidRDefault="00000000">
      <w:pPr>
        <w:pStyle w:val="affc"/>
        <w:spacing w:before="312" w:after="312"/>
      </w:pPr>
      <w:bookmarkStart w:id="114" w:name="_Toc190076443"/>
      <w:bookmarkStart w:id="115" w:name="_Toc190076570"/>
      <w:bookmarkStart w:id="116" w:name="_Toc190076527"/>
      <w:r>
        <w:rPr>
          <w:rFonts w:hint="eastAsia"/>
        </w:rPr>
        <w:t>控制毒饵站建设的功能要求</w:t>
      </w:r>
      <w:bookmarkEnd w:id="114"/>
      <w:bookmarkEnd w:id="115"/>
      <w:bookmarkEnd w:id="116"/>
    </w:p>
    <w:p w14:paraId="75A053FC" w14:textId="77777777" w:rsidR="00E635E1" w:rsidRDefault="00000000">
      <w:pPr>
        <w:pStyle w:val="affd"/>
        <w:spacing w:before="156" w:after="156"/>
        <w:rPr>
          <w:rFonts w:ascii="宋体" w:eastAsia="宋体" w:hAnsi="宋体" w:cs="宋体" w:hint="eastAsia"/>
        </w:rPr>
      </w:pPr>
      <w:bookmarkStart w:id="117" w:name="_Toc190076444"/>
      <w:bookmarkStart w:id="118" w:name="_Toc190076528"/>
      <w:r>
        <w:rPr>
          <w:rFonts w:ascii="宋体" w:eastAsia="宋体" w:hAnsi="宋体" w:cs="宋体" w:hint="eastAsia"/>
        </w:rPr>
        <w:t>规格与尺寸需贴合鼠类的生物学及生态习性，确保城镇鼠类能轻松取食。</w:t>
      </w:r>
      <w:bookmarkEnd w:id="117"/>
      <w:bookmarkEnd w:id="118"/>
    </w:p>
    <w:p w14:paraId="22C2E13C" w14:textId="77777777" w:rsidR="00E635E1" w:rsidRDefault="00000000">
      <w:pPr>
        <w:pStyle w:val="affd"/>
        <w:spacing w:before="156" w:after="156"/>
        <w:rPr>
          <w:rFonts w:ascii="宋体" w:eastAsia="宋体" w:hAnsi="宋体" w:cs="宋体" w:hint="eastAsia"/>
        </w:rPr>
      </w:pPr>
      <w:bookmarkStart w:id="119" w:name="_Toc190076445"/>
      <w:bookmarkStart w:id="120" w:name="_Toc190076529"/>
      <w:r>
        <w:rPr>
          <w:rFonts w:ascii="宋体" w:eastAsia="宋体" w:hAnsi="宋体" w:cs="宋体" w:hint="eastAsia"/>
        </w:rPr>
        <w:t>设计需确保家畜、家禽、野生动物及孩童难以观察、碰触或取食药品。</w:t>
      </w:r>
      <w:bookmarkEnd w:id="119"/>
      <w:bookmarkEnd w:id="120"/>
    </w:p>
    <w:p w14:paraId="294789D9" w14:textId="77777777" w:rsidR="00E635E1" w:rsidRDefault="00000000">
      <w:pPr>
        <w:pStyle w:val="affd"/>
        <w:spacing w:before="156" w:after="156"/>
        <w:rPr>
          <w:rFonts w:ascii="宋体" w:eastAsia="宋体" w:hAnsi="宋体" w:cs="宋体" w:hint="eastAsia"/>
        </w:rPr>
      </w:pPr>
      <w:bookmarkStart w:id="121" w:name="_Toc190076446"/>
      <w:bookmarkStart w:id="122" w:name="_Toc190076530"/>
      <w:r>
        <w:rPr>
          <w:rFonts w:ascii="宋体" w:eastAsia="宋体" w:hAnsi="宋体" w:cs="宋体" w:hint="eastAsia"/>
        </w:rPr>
        <w:t>具有一定防雨、防水、防潮解功能，以免雨水流入影响毒饵的药效，一般能抵御中雨或大雨。</w:t>
      </w:r>
      <w:bookmarkEnd w:id="121"/>
      <w:bookmarkEnd w:id="122"/>
    </w:p>
    <w:p w14:paraId="38801583" w14:textId="77777777" w:rsidR="00E635E1" w:rsidRDefault="00000000">
      <w:pPr>
        <w:pStyle w:val="affd"/>
        <w:spacing w:before="156" w:after="156"/>
        <w:rPr>
          <w:rFonts w:ascii="宋体" w:eastAsia="宋体" w:hAnsi="宋体" w:cs="宋体" w:hint="eastAsia"/>
        </w:rPr>
      </w:pPr>
      <w:bookmarkStart w:id="123" w:name="_Toc190076447"/>
      <w:bookmarkStart w:id="124" w:name="_Toc190076531"/>
      <w:r>
        <w:rPr>
          <w:rFonts w:ascii="宋体" w:eastAsia="宋体" w:hAnsi="宋体" w:cs="宋体" w:hint="eastAsia"/>
        </w:rPr>
        <w:t>坚固耐用、外观不引人注意、从洞道口看不到药品，有警示性标识。</w:t>
      </w:r>
      <w:bookmarkEnd w:id="123"/>
      <w:bookmarkEnd w:id="124"/>
    </w:p>
    <w:p w14:paraId="24C6079A" w14:textId="77777777" w:rsidR="00E635E1" w:rsidRDefault="00000000">
      <w:pPr>
        <w:pStyle w:val="affd"/>
        <w:spacing w:before="156" w:after="156"/>
        <w:rPr>
          <w:rFonts w:ascii="宋体" w:eastAsia="宋体" w:hAnsi="宋体" w:cs="宋体" w:hint="eastAsia"/>
        </w:rPr>
      </w:pPr>
      <w:bookmarkStart w:id="125" w:name="_Toc190076448"/>
      <w:bookmarkStart w:id="126" w:name="_Toc190076532"/>
      <w:r>
        <w:rPr>
          <w:rFonts w:ascii="宋体" w:eastAsia="宋体" w:hAnsi="宋体" w:cs="宋体" w:hint="eastAsia"/>
        </w:rPr>
        <w:t>便于安装、便于投放、便于更换、便于维护。</w:t>
      </w:r>
      <w:bookmarkEnd w:id="125"/>
      <w:bookmarkEnd w:id="126"/>
    </w:p>
    <w:p w14:paraId="5C1E5D95" w14:textId="77777777" w:rsidR="00E635E1" w:rsidRDefault="00000000">
      <w:pPr>
        <w:pStyle w:val="affc"/>
        <w:spacing w:before="312" w:after="312"/>
      </w:pPr>
      <w:bookmarkStart w:id="127" w:name="_Toc190076533"/>
      <w:bookmarkStart w:id="128" w:name="_Toc190076571"/>
      <w:bookmarkStart w:id="129" w:name="_Toc190076449"/>
      <w:r>
        <w:rPr>
          <w:rFonts w:hint="eastAsia"/>
        </w:rPr>
        <w:t>评估毒饵站建设的安装要求</w:t>
      </w:r>
      <w:bookmarkEnd w:id="127"/>
      <w:bookmarkEnd w:id="128"/>
      <w:bookmarkEnd w:id="129"/>
    </w:p>
    <w:p w14:paraId="13F917A4" w14:textId="77777777" w:rsidR="00E635E1" w:rsidRDefault="00000000">
      <w:pPr>
        <w:pStyle w:val="affd"/>
        <w:spacing w:before="156" w:after="156"/>
      </w:pPr>
      <w:bookmarkStart w:id="130" w:name="_Toc190076450"/>
      <w:bookmarkStart w:id="131" w:name="_Toc190076534"/>
      <w:r>
        <w:rPr>
          <w:rFonts w:hint="eastAsia"/>
        </w:rPr>
        <w:t>安装位置</w:t>
      </w:r>
      <w:bookmarkEnd w:id="130"/>
      <w:bookmarkEnd w:id="131"/>
    </w:p>
    <w:p w14:paraId="560CA161" w14:textId="77777777" w:rsidR="00E635E1" w:rsidRDefault="00000000">
      <w:pPr>
        <w:pStyle w:val="afffff7"/>
        <w:ind w:firstLine="420"/>
      </w:pPr>
      <w:r>
        <w:rPr>
          <w:rFonts w:hint="eastAsia"/>
        </w:rPr>
        <w:t>布放安装前，必须经过现场环境勘察和</w:t>
      </w:r>
      <w:proofErr w:type="gramStart"/>
      <w:r>
        <w:rPr>
          <w:rFonts w:hint="eastAsia"/>
        </w:rPr>
        <w:t>鼠密度</w:t>
      </w:r>
      <w:proofErr w:type="gramEnd"/>
      <w:r>
        <w:rPr>
          <w:rFonts w:hint="eastAsia"/>
        </w:rPr>
        <w:t>调查，正确选择投放场所和位点。选择相对隐蔽，易于维护及地势较高的位置。</w:t>
      </w:r>
    </w:p>
    <w:p w14:paraId="3D97E5EC" w14:textId="77777777" w:rsidR="00E635E1" w:rsidRDefault="00000000">
      <w:pPr>
        <w:pStyle w:val="affe"/>
        <w:spacing w:before="156" w:after="156"/>
        <w:rPr>
          <w:rFonts w:ascii="宋体" w:eastAsia="宋体" w:hAnsi="宋体" w:cs="宋体" w:hint="eastAsia"/>
        </w:rPr>
      </w:pPr>
      <w:bookmarkStart w:id="132" w:name="_Toc190076451"/>
      <w:r>
        <w:rPr>
          <w:rFonts w:ascii="宋体" w:eastAsia="宋体" w:hAnsi="宋体" w:cs="宋体" w:hint="eastAsia"/>
        </w:rPr>
        <w:lastRenderedPageBreak/>
        <w:t>根据调查数据及当地主要鼠种、孳生地特点、鼠类密度、灭鼠规划区面积、灭鼠药物性质，有计划地将毒饵站和毒饵投放在鼠类活动的场所。</w:t>
      </w:r>
      <w:bookmarkEnd w:id="132"/>
    </w:p>
    <w:p w14:paraId="075C66DB" w14:textId="77777777" w:rsidR="00E635E1" w:rsidRDefault="00000000">
      <w:pPr>
        <w:pStyle w:val="affe"/>
        <w:spacing w:before="156" w:after="156"/>
        <w:rPr>
          <w:rFonts w:ascii="宋体" w:eastAsia="宋体" w:hAnsi="宋体" w:cs="宋体" w:hint="eastAsia"/>
        </w:rPr>
      </w:pPr>
      <w:bookmarkStart w:id="133" w:name="_Toc190076452"/>
      <w:r>
        <w:rPr>
          <w:rFonts w:ascii="宋体" w:eastAsia="宋体" w:hAnsi="宋体" w:cs="宋体" w:hint="eastAsia"/>
        </w:rPr>
        <w:t>尽可能选择相对隐蔽，有鼠类活动或易于鼠类滋生、取食的生境，并方便后续维护补药的地点投放毒饵站，如绿化带、草坪、湖、河岸边的鼠洞口，以及屋基、墙边，可能有鼠出入的下水道口、垃圾房（桶）等生境附近。</w:t>
      </w:r>
      <w:bookmarkEnd w:id="133"/>
      <w:r>
        <w:rPr>
          <w:rFonts w:ascii="宋体" w:eastAsia="宋体" w:hAnsi="宋体" w:cs="宋体" w:hint="eastAsia"/>
        </w:rPr>
        <w:t xml:space="preserve"> </w:t>
      </w:r>
    </w:p>
    <w:p w14:paraId="7EE2840C" w14:textId="77777777" w:rsidR="00E635E1" w:rsidRDefault="00000000">
      <w:pPr>
        <w:pStyle w:val="affe"/>
        <w:spacing w:before="156" w:after="156"/>
        <w:rPr>
          <w:rFonts w:ascii="宋体" w:eastAsia="宋体" w:hAnsi="宋体" w:cs="宋体" w:hint="eastAsia"/>
        </w:rPr>
      </w:pPr>
      <w:bookmarkStart w:id="134" w:name="_Toc190076453"/>
      <w:r>
        <w:rPr>
          <w:rFonts w:ascii="宋体" w:eastAsia="宋体" w:hAnsi="宋体" w:cs="宋体" w:hint="eastAsia"/>
        </w:rPr>
        <w:t>毒饵站布放点地面应平整干燥，地势相对较高，雨天不易积水，行人不易触摸到。</w:t>
      </w:r>
      <w:bookmarkEnd w:id="134"/>
      <w:r>
        <w:rPr>
          <w:rFonts w:ascii="宋体" w:eastAsia="宋体" w:hAnsi="宋体" w:cs="宋体" w:hint="eastAsia"/>
        </w:rPr>
        <w:t xml:space="preserve"> </w:t>
      </w:r>
    </w:p>
    <w:p w14:paraId="52F0ABCE" w14:textId="77777777" w:rsidR="00E635E1" w:rsidRDefault="00000000">
      <w:pPr>
        <w:pStyle w:val="affe"/>
        <w:spacing w:before="156" w:after="156"/>
        <w:rPr>
          <w:rFonts w:ascii="宋体" w:eastAsia="宋体" w:hAnsi="宋体" w:cs="宋体" w:hint="eastAsia"/>
        </w:rPr>
      </w:pPr>
      <w:bookmarkStart w:id="135" w:name="_Toc190076454"/>
      <w:r>
        <w:rPr>
          <w:rFonts w:ascii="宋体" w:eastAsia="宋体" w:hAnsi="宋体" w:cs="宋体" w:hint="eastAsia"/>
        </w:rPr>
        <w:t>城区主次干道、建筑物临街面一般不设置毒饵站或毒饵站设置在隐蔽处、行人不易发现和接触到的位置。</w:t>
      </w:r>
      <w:bookmarkEnd w:id="135"/>
    </w:p>
    <w:p w14:paraId="75FBE9F4" w14:textId="77777777" w:rsidR="00E635E1" w:rsidRDefault="00000000">
      <w:pPr>
        <w:pStyle w:val="affe"/>
        <w:spacing w:before="156" w:after="156"/>
        <w:rPr>
          <w:rFonts w:ascii="宋体" w:eastAsia="宋体" w:hAnsi="宋体" w:cs="宋体" w:hint="eastAsia"/>
        </w:rPr>
      </w:pPr>
      <w:bookmarkStart w:id="136" w:name="_Toc190076455"/>
      <w:r>
        <w:rPr>
          <w:rFonts w:ascii="宋体" w:eastAsia="宋体" w:hAnsi="宋体" w:cs="宋体" w:hint="eastAsia"/>
        </w:rPr>
        <w:t>幼儿园、小学校园内及门口两侧一般不宜设置毒饵站，建筑物落雨管、空调外机冷凝水管下也不宜设置毒饵站。</w:t>
      </w:r>
      <w:bookmarkEnd w:id="136"/>
    </w:p>
    <w:p w14:paraId="5C4B39F6" w14:textId="77777777" w:rsidR="00E635E1" w:rsidRDefault="00000000">
      <w:pPr>
        <w:pStyle w:val="affd"/>
        <w:spacing w:before="156" w:after="156"/>
      </w:pPr>
      <w:bookmarkStart w:id="137" w:name="_Toc190076456"/>
      <w:bookmarkStart w:id="138" w:name="_Toc190076535"/>
      <w:r>
        <w:rPr>
          <w:rFonts w:hint="eastAsia"/>
        </w:rPr>
        <w:t>布放密度</w:t>
      </w:r>
      <w:bookmarkEnd w:id="137"/>
      <w:bookmarkEnd w:id="138"/>
    </w:p>
    <w:p w14:paraId="4CFB8A2D" w14:textId="77777777" w:rsidR="00E635E1" w:rsidRDefault="00000000">
      <w:pPr>
        <w:pStyle w:val="afffff7"/>
        <w:ind w:firstLine="420"/>
        <w:rPr>
          <w:rFonts w:ascii="Times New Roman"/>
        </w:rPr>
      </w:pPr>
      <w:r>
        <w:rPr>
          <w:rFonts w:ascii="Times New Roman"/>
        </w:rPr>
        <w:t>毒饵站的使用需在适宜的生境、场所和部位予以布放。根据城镇孳生地类型和鼠类密度决定毒饵站布放的密度，一般间距</w:t>
      </w:r>
      <w:r>
        <w:rPr>
          <w:rFonts w:ascii="Times New Roman"/>
        </w:rPr>
        <w:t>50~200 m</w:t>
      </w:r>
      <w:r>
        <w:rPr>
          <w:rFonts w:ascii="Times New Roman"/>
        </w:rPr>
        <w:t>不等（参考鼠类习性：小家鼠、褐家鼠、黄胸鼠等在生活区的活动半径一般在</w:t>
      </w:r>
      <w:r>
        <w:rPr>
          <w:rFonts w:ascii="Times New Roman"/>
        </w:rPr>
        <w:t>20~50 m</w:t>
      </w:r>
      <w:r>
        <w:rPr>
          <w:rFonts w:ascii="Times New Roman"/>
        </w:rPr>
        <w:t>以内，野生鼠类活动半径一般在</w:t>
      </w:r>
      <w:r>
        <w:rPr>
          <w:rFonts w:ascii="Times New Roman"/>
        </w:rPr>
        <w:t>200 m</w:t>
      </w:r>
      <w:r>
        <w:rPr>
          <w:rFonts w:ascii="Times New Roman"/>
        </w:rPr>
        <w:t>以内）。依据当地鼠情、生境（鼠洞</w:t>
      </w:r>
      <w:r>
        <w:rPr>
          <w:rFonts w:ascii="Times New Roman"/>
        </w:rPr>
        <w:t>/</w:t>
      </w:r>
      <w:r>
        <w:rPr>
          <w:rFonts w:ascii="Times New Roman"/>
        </w:rPr>
        <w:t>出没）状况，合理布点，设置适宜数量的毒饵站。现结合相关标准、各地经验与工作实践，提倡以下参数：</w:t>
      </w:r>
      <w:r>
        <w:rPr>
          <w:rFonts w:ascii="Times New Roman"/>
        </w:rPr>
        <w:t xml:space="preserve"> </w:t>
      </w:r>
    </w:p>
    <w:p w14:paraId="68F0CB31" w14:textId="77777777" w:rsidR="00E635E1" w:rsidRDefault="00000000">
      <w:pPr>
        <w:pStyle w:val="affe"/>
        <w:spacing w:before="156" w:after="156"/>
      </w:pPr>
      <w:bookmarkStart w:id="139" w:name="_Toc190076457"/>
      <w:r>
        <w:rPr>
          <w:rFonts w:hint="eastAsia"/>
        </w:rPr>
        <w:t>特殊行业</w:t>
      </w:r>
      <w:bookmarkEnd w:id="139"/>
    </w:p>
    <w:p w14:paraId="78B017C0" w14:textId="1619B176" w:rsidR="00E635E1" w:rsidRDefault="00000000">
      <w:pPr>
        <w:pStyle w:val="afffff7"/>
        <w:ind w:firstLine="420"/>
        <w:rPr>
          <w:rFonts w:ascii="Times New Roman"/>
        </w:rPr>
      </w:pPr>
      <w:r>
        <w:rPr>
          <w:rFonts w:ascii="Times New Roman"/>
        </w:rPr>
        <w:t>在食物资源丰富的特殊行业外环境，一般间距</w:t>
      </w:r>
      <w:r>
        <w:rPr>
          <w:rFonts w:ascii="Times New Roman"/>
        </w:rPr>
        <w:t>50</w:t>
      </w:r>
      <w:r w:rsidR="00255482">
        <w:rPr>
          <w:rFonts w:ascii="Times New Roman"/>
        </w:rPr>
        <w:t>~</w:t>
      </w:r>
      <w:r>
        <w:rPr>
          <w:rFonts w:ascii="Times New Roman"/>
        </w:rPr>
        <w:t>100 m</w:t>
      </w:r>
      <w:r>
        <w:rPr>
          <w:rFonts w:ascii="Times New Roman"/>
        </w:rPr>
        <w:t>安装一个毒饵站。这些生境包括饭店、宾馆、饮食店、商场、超市外环境；副食店、食品加工厂、酿造厂、屠宰场、粮库、饲料厂外环境；垃圾中转站和公共厕所外环境等。</w:t>
      </w:r>
    </w:p>
    <w:p w14:paraId="168C11BF" w14:textId="77777777" w:rsidR="00E635E1" w:rsidRDefault="00000000">
      <w:pPr>
        <w:pStyle w:val="afff"/>
        <w:spacing w:before="156" w:after="156"/>
        <w:rPr>
          <w:rFonts w:ascii="Times New Roman" w:eastAsia="宋体"/>
        </w:rPr>
      </w:pPr>
      <w:r>
        <w:rPr>
          <w:rFonts w:ascii="Times New Roman" w:eastAsia="宋体"/>
        </w:rPr>
        <w:t>垃圾房、垃圾中转站、下水道出入水口、公共厕所、配电房等处附近设置</w:t>
      </w:r>
      <w:r>
        <w:rPr>
          <w:rFonts w:ascii="Times New Roman" w:eastAsia="宋体"/>
        </w:rPr>
        <w:t>1~2</w:t>
      </w:r>
      <w:r>
        <w:rPr>
          <w:rFonts w:ascii="Times New Roman" w:eastAsia="宋体"/>
        </w:rPr>
        <w:t>个毒饵站。</w:t>
      </w:r>
      <w:r>
        <w:rPr>
          <w:rFonts w:ascii="Times New Roman" w:eastAsia="宋体"/>
        </w:rPr>
        <w:t xml:space="preserve"> </w:t>
      </w:r>
    </w:p>
    <w:p w14:paraId="16917C92" w14:textId="77777777" w:rsidR="00E635E1" w:rsidRDefault="00000000">
      <w:pPr>
        <w:pStyle w:val="afff"/>
        <w:spacing w:before="156" w:after="156"/>
        <w:rPr>
          <w:rFonts w:ascii="Times New Roman" w:eastAsia="宋体"/>
        </w:rPr>
      </w:pPr>
      <w:r>
        <w:rPr>
          <w:rFonts w:ascii="Times New Roman" w:eastAsia="宋体"/>
        </w:rPr>
        <w:t>农贸市场室外周围约</w:t>
      </w:r>
      <w:r>
        <w:rPr>
          <w:rFonts w:ascii="Times New Roman" w:eastAsia="宋体"/>
        </w:rPr>
        <w:t>50~100 m</w:t>
      </w:r>
      <w:r>
        <w:rPr>
          <w:rFonts w:ascii="Times New Roman" w:eastAsia="宋体"/>
        </w:rPr>
        <w:t>设置</w:t>
      </w:r>
      <w:r>
        <w:rPr>
          <w:rFonts w:ascii="Times New Roman" w:eastAsia="宋体"/>
        </w:rPr>
        <w:t>1</w:t>
      </w:r>
      <w:r>
        <w:rPr>
          <w:rFonts w:ascii="Times New Roman" w:eastAsia="宋体"/>
        </w:rPr>
        <w:t>个毒饵站。</w:t>
      </w:r>
    </w:p>
    <w:p w14:paraId="666498A5" w14:textId="77777777" w:rsidR="00E635E1" w:rsidRDefault="00000000">
      <w:pPr>
        <w:pStyle w:val="afff"/>
        <w:spacing w:before="156" w:after="156"/>
        <w:rPr>
          <w:rFonts w:ascii="Times New Roman" w:eastAsia="宋体"/>
        </w:rPr>
      </w:pPr>
      <w:r>
        <w:rPr>
          <w:rFonts w:ascii="Times New Roman" w:eastAsia="宋体"/>
        </w:rPr>
        <w:t>食品加工等重点行业内的特殊部位，在完善相应的防鼠设施的基础上，在鼠类滋生或具有较强滋生潜力的场所设置毒饵站、投放鼠药，可考虑间隔</w:t>
      </w:r>
      <w:r>
        <w:rPr>
          <w:rFonts w:ascii="Times New Roman" w:eastAsia="宋体"/>
        </w:rPr>
        <w:t>20~50 m</w:t>
      </w:r>
      <w:r>
        <w:rPr>
          <w:rFonts w:ascii="Times New Roman" w:eastAsia="宋体"/>
        </w:rPr>
        <w:t>或每</w:t>
      </w:r>
      <w:r>
        <w:rPr>
          <w:rFonts w:ascii="Times New Roman" w:eastAsia="宋体"/>
        </w:rPr>
        <w:t xml:space="preserve">0.03~0.2 hm </w:t>
      </w:r>
      <w:r>
        <w:rPr>
          <w:rFonts w:ascii="Times New Roman" w:eastAsia="宋体"/>
          <w:vertAlign w:val="superscript"/>
        </w:rPr>
        <w:t>2</w:t>
      </w:r>
      <w:r>
        <w:rPr>
          <w:rFonts w:ascii="Times New Roman" w:eastAsia="宋体"/>
        </w:rPr>
        <w:t>安装一个毒饵站。</w:t>
      </w:r>
      <w:r>
        <w:rPr>
          <w:rFonts w:ascii="Times New Roman" w:eastAsia="宋体"/>
        </w:rPr>
        <w:t xml:space="preserve"> </w:t>
      </w:r>
    </w:p>
    <w:p w14:paraId="3C40E734" w14:textId="77777777" w:rsidR="00E635E1" w:rsidRDefault="00000000">
      <w:pPr>
        <w:pStyle w:val="affe"/>
        <w:spacing w:before="156" w:after="156"/>
      </w:pPr>
      <w:bookmarkStart w:id="140" w:name="_Toc190076458"/>
      <w:r>
        <w:rPr>
          <w:rFonts w:hint="eastAsia"/>
        </w:rPr>
        <w:t>重点单位</w:t>
      </w:r>
      <w:bookmarkEnd w:id="140"/>
    </w:p>
    <w:p w14:paraId="20F299FF" w14:textId="77777777" w:rsidR="00E635E1" w:rsidRDefault="00000000">
      <w:pPr>
        <w:pStyle w:val="afffff7"/>
        <w:ind w:firstLine="420"/>
        <w:rPr>
          <w:rFonts w:ascii="Times New Roman"/>
        </w:rPr>
      </w:pPr>
      <w:r>
        <w:rPr>
          <w:rFonts w:ascii="Times New Roman"/>
        </w:rPr>
        <w:t>在食物资源丰富，孳生地较多的重点单位外环境，一般间隔</w:t>
      </w:r>
      <w:r>
        <w:rPr>
          <w:rFonts w:ascii="Times New Roman"/>
        </w:rPr>
        <w:t>50~100 m</w:t>
      </w:r>
      <w:r>
        <w:rPr>
          <w:rFonts w:ascii="Times New Roman"/>
        </w:rPr>
        <w:t>安装一个毒饵站。这些生境包括机关单位（食堂）、医院、居民区外环境；以及农贸市场、建筑拆迁工地等外环境。</w:t>
      </w:r>
    </w:p>
    <w:p w14:paraId="160A98E4" w14:textId="77777777" w:rsidR="00E635E1" w:rsidRDefault="00000000">
      <w:pPr>
        <w:pStyle w:val="afff"/>
        <w:spacing w:before="156" w:after="156"/>
        <w:rPr>
          <w:rFonts w:ascii="Times New Roman" w:eastAsia="宋体"/>
        </w:rPr>
      </w:pPr>
      <w:r>
        <w:rPr>
          <w:rFonts w:ascii="Times New Roman" w:eastAsia="宋体"/>
        </w:rPr>
        <w:t>居民住宅楼、单位办公楼，每个单元设置</w:t>
      </w:r>
      <w:r>
        <w:rPr>
          <w:rFonts w:ascii="Times New Roman" w:eastAsia="宋体"/>
        </w:rPr>
        <w:t>1~2</w:t>
      </w:r>
      <w:r>
        <w:rPr>
          <w:rFonts w:ascii="Times New Roman" w:eastAsia="宋体"/>
        </w:rPr>
        <w:t>个毒饵站，其他建筑物周围每</w:t>
      </w:r>
      <w:r>
        <w:rPr>
          <w:rFonts w:ascii="Times New Roman" w:eastAsia="宋体"/>
        </w:rPr>
        <w:t>50~100 m</w:t>
      </w:r>
      <w:r>
        <w:rPr>
          <w:rFonts w:ascii="Times New Roman" w:eastAsia="宋体"/>
        </w:rPr>
        <w:t>左右设置</w:t>
      </w:r>
      <w:r>
        <w:rPr>
          <w:rFonts w:ascii="Times New Roman" w:eastAsia="宋体"/>
        </w:rPr>
        <w:t>1</w:t>
      </w:r>
      <w:r>
        <w:rPr>
          <w:rFonts w:ascii="Times New Roman" w:eastAsia="宋体"/>
        </w:rPr>
        <w:t>个。</w:t>
      </w:r>
    </w:p>
    <w:p w14:paraId="2F9820B8" w14:textId="77777777" w:rsidR="00E635E1" w:rsidRDefault="00000000">
      <w:pPr>
        <w:pStyle w:val="afff"/>
        <w:spacing w:before="156" w:after="156"/>
        <w:rPr>
          <w:rFonts w:ascii="Times New Roman" w:eastAsia="宋体"/>
        </w:rPr>
      </w:pPr>
      <w:r>
        <w:rPr>
          <w:rFonts w:ascii="Times New Roman" w:eastAsia="宋体"/>
        </w:rPr>
        <w:t>单位院内围墙、花坛、绿化带每间隔</w:t>
      </w:r>
      <w:r>
        <w:rPr>
          <w:rFonts w:ascii="Times New Roman" w:eastAsia="宋体"/>
        </w:rPr>
        <w:t>80~100 m</w:t>
      </w:r>
      <w:r>
        <w:rPr>
          <w:rFonts w:ascii="Times New Roman" w:eastAsia="宋体"/>
        </w:rPr>
        <w:t>左右设置</w:t>
      </w:r>
      <w:r>
        <w:rPr>
          <w:rFonts w:ascii="Times New Roman" w:eastAsia="宋体"/>
        </w:rPr>
        <w:t>1</w:t>
      </w:r>
      <w:r>
        <w:rPr>
          <w:rFonts w:ascii="Times New Roman" w:eastAsia="宋体"/>
        </w:rPr>
        <w:t>个。</w:t>
      </w:r>
      <w:r>
        <w:rPr>
          <w:rFonts w:ascii="Times New Roman" w:eastAsia="宋体"/>
        </w:rPr>
        <w:t xml:space="preserve"> </w:t>
      </w:r>
    </w:p>
    <w:p w14:paraId="7A2C0E07" w14:textId="77777777" w:rsidR="00E635E1" w:rsidRDefault="00000000">
      <w:pPr>
        <w:pStyle w:val="affe"/>
        <w:spacing w:before="156" w:after="156"/>
      </w:pPr>
      <w:bookmarkStart w:id="141" w:name="_Toc190076459"/>
      <w:r>
        <w:rPr>
          <w:rFonts w:hint="eastAsia"/>
        </w:rPr>
        <w:t>窗口单位</w:t>
      </w:r>
      <w:bookmarkEnd w:id="141"/>
    </w:p>
    <w:p w14:paraId="072324EC" w14:textId="77777777" w:rsidR="00E635E1" w:rsidRDefault="00000000">
      <w:pPr>
        <w:pStyle w:val="afffff7"/>
        <w:ind w:firstLine="420"/>
        <w:rPr>
          <w:rFonts w:ascii="Times New Roman"/>
        </w:rPr>
      </w:pPr>
      <w:r>
        <w:rPr>
          <w:rFonts w:ascii="Times New Roman"/>
        </w:rPr>
        <w:t>在窗口单位外环境，一般间隔</w:t>
      </w:r>
      <w:r>
        <w:rPr>
          <w:rFonts w:ascii="Times New Roman"/>
        </w:rPr>
        <w:t>80~100 m</w:t>
      </w:r>
      <w:r>
        <w:rPr>
          <w:rFonts w:ascii="Times New Roman"/>
        </w:rPr>
        <w:t>安装一个毒饵站。这些生境包括机场、港口、火车站、汽车站等外环境，在其仓储仓库可以采用间隔</w:t>
      </w:r>
      <w:r>
        <w:rPr>
          <w:rFonts w:ascii="Times New Roman"/>
        </w:rPr>
        <w:t>30~80 m</w:t>
      </w:r>
      <w:r>
        <w:rPr>
          <w:rFonts w:ascii="Times New Roman"/>
        </w:rPr>
        <w:t>安装一个毒饵站。</w:t>
      </w:r>
    </w:p>
    <w:p w14:paraId="6A4C274E" w14:textId="77777777" w:rsidR="00E635E1" w:rsidRDefault="00000000">
      <w:pPr>
        <w:pStyle w:val="affe"/>
        <w:spacing w:before="156" w:after="156"/>
      </w:pPr>
      <w:bookmarkStart w:id="142" w:name="_Toc190076460"/>
      <w:r>
        <w:rPr>
          <w:rFonts w:hint="eastAsia"/>
        </w:rPr>
        <w:t>城区生态环境</w:t>
      </w:r>
      <w:bookmarkEnd w:id="142"/>
    </w:p>
    <w:p w14:paraId="068CD6AC" w14:textId="77777777" w:rsidR="00E635E1" w:rsidRDefault="00000000">
      <w:pPr>
        <w:pStyle w:val="afffff7"/>
        <w:ind w:firstLine="420"/>
        <w:rPr>
          <w:rFonts w:ascii="Times New Roman"/>
        </w:rPr>
      </w:pPr>
      <w:r>
        <w:rPr>
          <w:rFonts w:ascii="Times New Roman"/>
        </w:rPr>
        <w:lastRenderedPageBreak/>
        <w:t>道路两侧或河、湖堤岸等一般间隔</w:t>
      </w:r>
      <w:r>
        <w:rPr>
          <w:rFonts w:ascii="Times New Roman"/>
        </w:rPr>
        <w:t>200~300 m</w:t>
      </w:r>
      <w:r>
        <w:rPr>
          <w:rFonts w:ascii="Times New Roman"/>
        </w:rPr>
        <w:t>安装一个毒饵站。公园、绿地、林地、农田等环境，每间隔</w:t>
      </w:r>
      <w:r>
        <w:rPr>
          <w:rFonts w:ascii="Times New Roman"/>
        </w:rPr>
        <w:t>200~300 m</w:t>
      </w:r>
      <w:r>
        <w:rPr>
          <w:rFonts w:ascii="Times New Roman"/>
        </w:rPr>
        <w:t>左右设置</w:t>
      </w:r>
      <w:r>
        <w:rPr>
          <w:rFonts w:ascii="Times New Roman"/>
        </w:rPr>
        <w:t>1</w:t>
      </w:r>
      <w:r>
        <w:rPr>
          <w:rFonts w:ascii="Times New Roman"/>
        </w:rPr>
        <w:t>个毒饵站</w:t>
      </w:r>
      <w:r>
        <w:rPr>
          <w:rFonts w:ascii="Times New Roman"/>
        </w:rPr>
        <w:t xml:space="preserve"> </w:t>
      </w:r>
      <w:r>
        <w:rPr>
          <w:rFonts w:ascii="Times New Roman"/>
        </w:rPr>
        <w:t>，或每</w:t>
      </w:r>
      <w:r>
        <w:rPr>
          <w:rFonts w:ascii="Times New Roman"/>
        </w:rPr>
        <w:t xml:space="preserve">3~7 hm </w:t>
      </w:r>
      <w:r>
        <w:rPr>
          <w:rFonts w:ascii="Times New Roman"/>
          <w:vertAlign w:val="superscript"/>
        </w:rPr>
        <w:t>2</w:t>
      </w:r>
      <w:r>
        <w:rPr>
          <w:rFonts w:ascii="Times New Roman"/>
        </w:rPr>
        <w:t>设</w:t>
      </w:r>
      <w:r>
        <w:rPr>
          <w:rFonts w:ascii="Times New Roman"/>
        </w:rPr>
        <w:t>1</w:t>
      </w:r>
      <w:r>
        <w:rPr>
          <w:rFonts w:ascii="Times New Roman"/>
        </w:rPr>
        <w:t>个毒饵站。</w:t>
      </w:r>
      <w:r>
        <w:rPr>
          <w:rFonts w:ascii="Times New Roman"/>
        </w:rPr>
        <w:t xml:space="preserve"> </w:t>
      </w:r>
    </w:p>
    <w:p w14:paraId="64143735" w14:textId="77777777" w:rsidR="00E635E1" w:rsidRDefault="00000000">
      <w:pPr>
        <w:pStyle w:val="affe"/>
        <w:spacing w:before="156" w:after="156"/>
      </w:pPr>
      <w:bookmarkStart w:id="143" w:name="_Toc190076461"/>
      <w:r>
        <w:rPr>
          <w:rFonts w:hint="eastAsia"/>
        </w:rPr>
        <w:t>鼠患严重的场所</w:t>
      </w:r>
      <w:bookmarkEnd w:id="143"/>
    </w:p>
    <w:p w14:paraId="7696EB54" w14:textId="77777777" w:rsidR="00E635E1" w:rsidRDefault="00000000">
      <w:pPr>
        <w:pStyle w:val="afffff7"/>
        <w:ind w:firstLine="420"/>
      </w:pPr>
      <w:r>
        <w:rPr>
          <w:rFonts w:hint="eastAsia"/>
        </w:rPr>
        <w:t xml:space="preserve">在鼠患严重的环境，可适当提高毒饵站布放密度，增加投药频次。 </w:t>
      </w:r>
    </w:p>
    <w:p w14:paraId="16CEF81E" w14:textId="77777777" w:rsidR="00E635E1" w:rsidRDefault="00000000">
      <w:pPr>
        <w:pStyle w:val="affc"/>
        <w:spacing w:before="312" w:after="312"/>
      </w:pPr>
      <w:bookmarkStart w:id="144" w:name="_Toc190076536"/>
      <w:bookmarkStart w:id="145" w:name="_Toc190076572"/>
      <w:bookmarkStart w:id="146" w:name="_Toc190076462"/>
      <w:r>
        <w:rPr>
          <w:rFonts w:hint="eastAsia"/>
        </w:rPr>
        <w:t>毒饵站的安装与施工</w:t>
      </w:r>
      <w:bookmarkEnd w:id="144"/>
      <w:bookmarkEnd w:id="145"/>
      <w:bookmarkEnd w:id="146"/>
      <w:r>
        <w:rPr>
          <w:rFonts w:hint="eastAsia"/>
        </w:rPr>
        <w:t xml:space="preserve"> </w:t>
      </w:r>
    </w:p>
    <w:p w14:paraId="1D116174" w14:textId="77777777" w:rsidR="00E635E1" w:rsidRDefault="00000000">
      <w:pPr>
        <w:pStyle w:val="affd"/>
        <w:spacing w:before="156" w:after="156"/>
        <w:rPr>
          <w:rFonts w:ascii="Times New Roman" w:eastAsia="宋体"/>
        </w:rPr>
      </w:pPr>
      <w:bookmarkStart w:id="147" w:name="_Toc190076463"/>
      <w:bookmarkStart w:id="148" w:name="_Toc190076537"/>
      <w:r>
        <w:rPr>
          <w:rFonts w:ascii="Times New Roman" w:eastAsia="宋体"/>
        </w:rPr>
        <w:t>按照毒饵</w:t>
      </w:r>
      <w:proofErr w:type="gramStart"/>
      <w:r>
        <w:rPr>
          <w:rFonts w:ascii="Times New Roman" w:eastAsia="宋体"/>
        </w:rPr>
        <w:t>站不同</w:t>
      </w:r>
      <w:proofErr w:type="gramEnd"/>
      <w:r>
        <w:rPr>
          <w:rFonts w:ascii="Times New Roman" w:eastAsia="宋体"/>
        </w:rPr>
        <w:t>款式的自身要求，正确合理安装。并记录坐标信息和编号，建立毒饵</w:t>
      </w:r>
      <w:proofErr w:type="gramStart"/>
      <w:r>
        <w:rPr>
          <w:rFonts w:ascii="Times New Roman" w:eastAsia="宋体"/>
        </w:rPr>
        <w:t>站电子</w:t>
      </w:r>
      <w:proofErr w:type="gramEnd"/>
      <w:r>
        <w:rPr>
          <w:rFonts w:ascii="Times New Roman" w:eastAsia="宋体"/>
        </w:rPr>
        <w:t>信息档案。</w:t>
      </w:r>
      <w:bookmarkEnd w:id="147"/>
      <w:bookmarkEnd w:id="148"/>
    </w:p>
    <w:p w14:paraId="3ED46EB7" w14:textId="77777777" w:rsidR="00E635E1" w:rsidRDefault="00000000">
      <w:pPr>
        <w:pStyle w:val="affd"/>
        <w:spacing w:before="156" w:after="156"/>
        <w:rPr>
          <w:rFonts w:ascii="Times New Roman" w:eastAsia="宋体"/>
        </w:rPr>
      </w:pPr>
      <w:bookmarkStart w:id="149" w:name="_Toc190076538"/>
      <w:bookmarkStart w:id="150" w:name="_Toc190076464"/>
      <w:r>
        <w:rPr>
          <w:rFonts w:ascii="Times New Roman" w:eastAsia="宋体"/>
        </w:rPr>
        <w:t>毒饵站应沿墙根安装，与墙面不留缝隙，设置点位离墙角</w:t>
      </w:r>
      <w:r>
        <w:rPr>
          <w:rFonts w:ascii="Times New Roman" w:eastAsia="宋体"/>
        </w:rPr>
        <w:t>1</w:t>
      </w:r>
      <w:r>
        <w:rPr>
          <w:rFonts w:ascii="Times New Roman" w:eastAsia="宋体"/>
        </w:rPr>
        <w:t>米以上。</w:t>
      </w:r>
      <w:bookmarkEnd w:id="149"/>
      <w:bookmarkEnd w:id="150"/>
    </w:p>
    <w:p w14:paraId="76A83892" w14:textId="77777777" w:rsidR="00E635E1" w:rsidRDefault="00000000">
      <w:pPr>
        <w:pStyle w:val="affd"/>
        <w:spacing w:before="156" w:after="156"/>
        <w:rPr>
          <w:rFonts w:ascii="Times New Roman" w:eastAsia="宋体"/>
        </w:rPr>
      </w:pPr>
      <w:bookmarkStart w:id="151" w:name="_Toc190076539"/>
      <w:bookmarkStart w:id="152" w:name="_Toc190076465"/>
      <w:r>
        <w:rPr>
          <w:rFonts w:ascii="Times New Roman" w:eastAsia="宋体"/>
        </w:rPr>
        <w:t>安装的地面要平整，必须略高于周边地面，以免雨水流入毒饵站内。</w:t>
      </w:r>
      <w:bookmarkEnd w:id="151"/>
      <w:bookmarkEnd w:id="152"/>
    </w:p>
    <w:p w14:paraId="2E8F2DEE" w14:textId="77777777" w:rsidR="00E635E1" w:rsidRDefault="00000000">
      <w:pPr>
        <w:pStyle w:val="affd"/>
        <w:spacing w:before="156" w:after="156"/>
        <w:rPr>
          <w:rFonts w:ascii="Times New Roman" w:eastAsia="宋体"/>
        </w:rPr>
      </w:pPr>
      <w:bookmarkStart w:id="153" w:name="_Toc190076540"/>
      <w:bookmarkStart w:id="154" w:name="_Toc190076466"/>
      <w:r>
        <w:rPr>
          <w:rFonts w:ascii="Times New Roman" w:eastAsia="宋体"/>
        </w:rPr>
        <w:t>毒饵站用水泥、玻璃胶或其他材料固定结实，防止人为挪动流失。</w:t>
      </w:r>
      <w:bookmarkEnd w:id="153"/>
      <w:bookmarkEnd w:id="154"/>
      <w:r>
        <w:rPr>
          <w:rFonts w:ascii="Times New Roman" w:eastAsia="宋体"/>
        </w:rPr>
        <w:t xml:space="preserve"> </w:t>
      </w:r>
    </w:p>
    <w:p w14:paraId="45E1C4B9" w14:textId="77777777" w:rsidR="00E635E1" w:rsidRDefault="00000000">
      <w:pPr>
        <w:pStyle w:val="affc"/>
        <w:spacing w:before="312" w:after="312"/>
      </w:pPr>
      <w:bookmarkStart w:id="155" w:name="_Toc190076541"/>
      <w:bookmarkStart w:id="156" w:name="_Toc190076467"/>
      <w:bookmarkStart w:id="157" w:name="_Toc190076573"/>
      <w:r>
        <w:rPr>
          <w:rFonts w:hint="eastAsia"/>
        </w:rPr>
        <w:t>合理投放毒饵</w:t>
      </w:r>
      <w:bookmarkEnd w:id="155"/>
      <w:bookmarkEnd w:id="156"/>
      <w:bookmarkEnd w:id="157"/>
      <w:r>
        <w:rPr>
          <w:rFonts w:hint="eastAsia"/>
        </w:rPr>
        <w:t xml:space="preserve"> </w:t>
      </w:r>
    </w:p>
    <w:p w14:paraId="0144CF11" w14:textId="77777777" w:rsidR="00E635E1" w:rsidRDefault="00000000">
      <w:pPr>
        <w:pStyle w:val="affd"/>
        <w:spacing w:before="156" w:after="156"/>
        <w:rPr>
          <w:rFonts w:ascii="Times New Roman" w:eastAsia="宋体"/>
        </w:rPr>
      </w:pPr>
      <w:bookmarkStart w:id="158" w:name="_Toc190076468"/>
      <w:bookmarkStart w:id="159" w:name="_Toc190076542"/>
      <w:r>
        <w:rPr>
          <w:rFonts w:ascii="Times New Roman" w:eastAsia="宋体"/>
        </w:rPr>
        <w:t>毒饵量投放量：</w:t>
      </w:r>
      <w:r>
        <w:rPr>
          <w:rFonts w:ascii="Times New Roman" w:eastAsia="宋体"/>
        </w:rPr>
        <w:t>1</w:t>
      </w:r>
      <w:r>
        <w:rPr>
          <w:rFonts w:ascii="Times New Roman" w:eastAsia="宋体"/>
        </w:rPr>
        <w:t>次所投放的毒饵量</w:t>
      </w:r>
      <w:r>
        <w:rPr>
          <w:rFonts w:ascii="Times New Roman" w:eastAsia="宋体"/>
        </w:rPr>
        <w:t xml:space="preserve"> ≤ 30 g/</w:t>
      </w:r>
      <w:r>
        <w:rPr>
          <w:rFonts w:ascii="Times New Roman" w:eastAsia="宋体"/>
        </w:rPr>
        <w:t>站。</w:t>
      </w:r>
      <w:bookmarkEnd w:id="158"/>
      <w:bookmarkEnd w:id="159"/>
    </w:p>
    <w:p w14:paraId="47C87B31" w14:textId="77777777" w:rsidR="00E635E1" w:rsidRDefault="00000000">
      <w:pPr>
        <w:pStyle w:val="affd"/>
        <w:spacing w:before="156" w:after="156"/>
        <w:rPr>
          <w:rFonts w:ascii="Times New Roman" w:eastAsia="宋体"/>
        </w:rPr>
      </w:pPr>
      <w:bookmarkStart w:id="160" w:name="_Toc190076469"/>
      <w:bookmarkStart w:id="161" w:name="_Toc190076543"/>
      <w:r>
        <w:rPr>
          <w:rFonts w:ascii="Times New Roman" w:eastAsia="宋体"/>
        </w:rPr>
        <w:t>居民区</w:t>
      </w:r>
      <w:r>
        <w:rPr>
          <w:rFonts w:ascii="Times New Roman" w:eastAsia="宋体"/>
        </w:rPr>
        <w:t>20~30 g/</w:t>
      </w:r>
      <w:r>
        <w:rPr>
          <w:rFonts w:ascii="Times New Roman" w:eastAsia="宋体"/>
        </w:rPr>
        <w:t>站。</w:t>
      </w:r>
      <w:bookmarkEnd w:id="160"/>
      <w:bookmarkEnd w:id="161"/>
      <w:r>
        <w:rPr>
          <w:rFonts w:ascii="Times New Roman" w:eastAsia="宋体"/>
        </w:rPr>
        <w:t xml:space="preserve"> </w:t>
      </w:r>
    </w:p>
    <w:p w14:paraId="712AF398" w14:textId="77777777" w:rsidR="00E635E1" w:rsidRDefault="00000000">
      <w:pPr>
        <w:pStyle w:val="affd"/>
        <w:spacing w:before="156" w:after="156"/>
        <w:rPr>
          <w:rFonts w:ascii="Times New Roman" w:eastAsia="宋体"/>
        </w:rPr>
      </w:pPr>
      <w:bookmarkStart w:id="162" w:name="_Toc190076544"/>
      <w:bookmarkStart w:id="163" w:name="_Toc190076470"/>
      <w:r>
        <w:rPr>
          <w:rFonts w:ascii="Times New Roman" w:eastAsia="宋体"/>
        </w:rPr>
        <w:t>公园、绿化带、农田、果园、农贸市场、垃圾房、垃圾中转站等相关场所的外环境，</w:t>
      </w:r>
      <w:r>
        <w:rPr>
          <w:rFonts w:ascii="Times New Roman" w:eastAsia="宋体"/>
        </w:rPr>
        <w:t>20~30 g/</w:t>
      </w:r>
      <w:r>
        <w:rPr>
          <w:rFonts w:ascii="Times New Roman" w:eastAsia="宋体"/>
        </w:rPr>
        <w:t>站。</w:t>
      </w:r>
      <w:bookmarkEnd w:id="162"/>
      <w:bookmarkEnd w:id="163"/>
      <w:r>
        <w:rPr>
          <w:rFonts w:ascii="Times New Roman" w:eastAsia="宋体"/>
        </w:rPr>
        <w:t xml:space="preserve"> </w:t>
      </w:r>
    </w:p>
    <w:p w14:paraId="17D00FFF" w14:textId="77777777" w:rsidR="00E635E1" w:rsidRDefault="00000000">
      <w:pPr>
        <w:pStyle w:val="affd"/>
        <w:spacing w:before="156" w:after="156"/>
        <w:rPr>
          <w:rFonts w:ascii="Times New Roman" w:eastAsia="宋体"/>
        </w:rPr>
      </w:pPr>
      <w:bookmarkStart w:id="164" w:name="_Toc190076471"/>
      <w:bookmarkStart w:id="165" w:name="_Toc190076545"/>
      <w:r>
        <w:rPr>
          <w:rFonts w:ascii="Times New Roman" w:eastAsia="宋体"/>
        </w:rPr>
        <w:t>毒饵应投放于毒饵站毒饵盒内，于鼠类活动高峰期投放毒饵后，应每两周检查一次，并及时补足更新毒饵，确保检查补投的持续时间不少于一个月。毒饵的最长有效保留期限为</w:t>
      </w:r>
      <w:r>
        <w:rPr>
          <w:rFonts w:ascii="Times New Roman" w:eastAsia="宋体"/>
        </w:rPr>
        <w:t>15</w:t>
      </w:r>
      <w:r>
        <w:rPr>
          <w:rFonts w:ascii="Times New Roman" w:eastAsia="宋体"/>
        </w:rPr>
        <w:t>天。保留期过后未被鼠类啮食的毒饵或霉变变质的毒饵应及时清理。清理出的毒饵按照</w:t>
      </w:r>
      <w:r>
        <w:rPr>
          <w:rFonts w:ascii="Times New Roman" w:eastAsia="宋体"/>
        </w:rPr>
        <w:t>GB12475</w:t>
      </w:r>
      <w:r>
        <w:rPr>
          <w:rFonts w:ascii="Times New Roman" w:eastAsia="宋体"/>
        </w:rPr>
        <w:t>执行。</w:t>
      </w:r>
      <w:bookmarkEnd w:id="164"/>
      <w:bookmarkEnd w:id="165"/>
      <w:r>
        <w:rPr>
          <w:rFonts w:ascii="Times New Roman" w:eastAsia="宋体"/>
        </w:rPr>
        <w:t xml:space="preserve"> </w:t>
      </w:r>
    </w:p>
    <w:p w14:paraId="24027431" w14:textId="1D934CB3" w:rsidR="00E635E1" w:rsidRDefault="00000000">
      <w:pPr>
        <w:pStyle w:val="affd"/>
        <w:spacing w:before="156" w:after="156"/>
        <w:rPr>
          <w:rFonts w:ascii="Times New Roman" w:eastAsia="宋体"/>
        </w:rPr>
      </w:pPr>
      <w:bookmarkStart w:id="166" w:name="_Toc190076546"/>
      <w:bookmarkStart w:id="167" w:name="_Toc190076472"/>
      <w:r>
        <w:rPr>
          <w:rFonts w:ascii="Times New Roman" w:eastAsia="宋体"/>
        </w:rPr>
        <w:t>杀鼠剂（毒饵）管理要求</w:t>
      </w:r>
      <w:r w:rsidR="00255482">
        <w:rPr>
          <w:rFonts w:ascii="Times New Roman" w:eastAsia="宋体" w:hint="eastAsia"/>
        </w:rPr>
        <w:t>：</w:t>
      </w:r>
      <w:r>
        <w:rPr>
          <w:rFonts w:ascii="Times New Roman" w:eastAsia="宋体"/>
        </w:rPr>
        <w:t>从事杀鼠剂生产、储存、运输、经营和使用的单位与个人，必须持有农药经营注册登记的相关手续，并获得《危险化学品经营许可证》。此外，许可证的经营范围中必须明确标注</w:t>
      </w:r>
      <w:r>
        <w:rPr>
          <w:rFonts w:ascii="Times New Roman" w:eastAsia="宋体"/>
        </w:rPr>
        <w:t>“</w:t>
      </w:r>
      <w:r>
        <w:rPr>
          <w:rFonts w:ascii="Times New Roman" w:eastAsia="宋体"/>
        </w:rPr>
        <w:t>杀鼠剂</w:t>
      </w:r>
      <w:r>
        <w:rPr>
          <w:rFonts w:ascii="Times New Roman" w:eastAsia="宋体"/>
        </w:rPr>
        <w:t>”</w:t>
      </w:r>
      <w:r>
        <w:rPr>
          <w:rFonts w:ascii="Times New Roman" w:eastAsia="宋体"/>
        </w:rPr>
        <w:t>。区农业行政主管部门负责对经营资格进行审查，并执行市场监督管理职责。</w:t>
      </w:r>
      <w:bookmarkEnd w:id="166"/>
      <w:bookmarkEnd w:id="167"/>
    </w:p>
    <w:p w14:paraId="0D304B61" w14:textId="77777777" w:rsidR="00E635E1" w:rsidRDefault="00000000">
      <w:pPr>
        <w:pStyle w:val="affc"/>
        <w:spacing w:before="312" w:after="312"/>
      </w:pPr>
      <w:bookmarkStart w:id="168" w:name="_Toc190076574"/>
      <w:bookmarkStart w:id="169" w:name="_Toc190076547"/>
      <w:bookmarkStart w:id="170" w:name="_Toc190076473"/>
      <w:r>
        <w:rPr>
          <w:rFonts w:hint="eastAsia"/>
        </w:rPr>
        <w:t>维护与管理</w:t>
      </w:r>
      <w:bookmarkEnd w:id="168"/>
      <w:bookmarkEnd w:id="169"/>
      <w:bookmarkEnd w:id="170"/>
    </w:p>
    <w:p w14:paraId="10C877F9" w14:textId="77777777" w:rsidR="00E635E1" w:rsidRDefault="00000000">
      <w:pPr>
        <w:pStyle w:val="affd"/>
        <w:spacing w:before="156" w:after="156"/>
        <w:rPr>
          <w:rFonts w:ascii="Times New Roman" w:eastAsia="宋体"/>
        </w:rPr>
      </w:pPr>
      <w:bookmarkStart w:id="171" w:name="_Toc190076548"/>
      <w:bookmarkStart w:id="172" w:name="_Toc190076474"/>
      <w:r>
        <w:rPr>
          <w:rFonts w:ascii="Times New Roman" w:eastAsia="宋体"/>
        </w:rPr>
        <w:t>灭鼠活动期间，每周进行一次药品维护和补充，至少每两周需更新补充一次鼠药。</w:t>
      </w:r>
      <w:bookmarkEnd w:id="171"/>
      <w:bookmarkEnd w:id="172"/>
      <w:r>
        <w:rPr>
          <w:rFonts w:ascii="Times New Roman" w:eastAsia="宋体"/>
        </w:rPr>
        <w:t xml:space="preserve"> </w:t>
      </w:r>
    </w:p>
    <w:p w14:paraId="75AF339E" w14:textId="77777777" w:rsidR="00E635E1" w:rsidRDefault="00000000">
      <w:pPr>
        <w:pStyle w:val="affd"/>
        <w:spacing w:before="156" w:after="156"/>
        <w:rPr>
          <w:rFonts w:ascii="Times New Roman" w:eastAsia="宋体"/>
        </w:rPr>
      </w:pPr>
      <w:bookmarkStart w:id="173" w:name="_Toc190076475"/>
      <w:bookmarkStart w:id="174" w:name="_Toc190076549"/>
      <w:r>
        <w:rPr>
          <w:rFonts w:ascii="Times New Roman" w:eastAsia="宋体"/>
        </w:rPr>
        <w:t>鼠密度达到要求后的灭鼠巩固期，每月更新鼠药和维护一次，一年</w:t>
      </w:r>
      <w:r>
        <w:rPr>
          <w:rFonts w:ascii="Times New Roman" w:eastAsia="宋体"/>
        </w:rPr>
        <w:t>12</w:t>
      </w:r>
      <w:r>
        <w:rPr>
          <w:rFonts w:ascii="Times New Roman" w:eastAsia="宋体"/>
        </w:rPr>
        <w:t>次。</w:t>
      </w:r>
      <w:bookmarkEnd w:id="173"/>
      <w:bookmarkEnd w:id="174"/>
    </w:p>
    <w:p w14:paraId="5D5C1C06" w14:textId="77777777" w:rsidR="00E635E1" w:rsidRDefault="00000000">
      <w:pPr>
        <w:pStyle w:val="affd"/>
        <w:spacing w:before="156" w:after="156"/>
        <w:rPr>
          <w:rFonts w:ascii="Times New Roman" w:eastAsia="宋体"/>
        </w:rPr>
      </w:pPr>
      <w:bookmarkStart w:id="175" w:name="_Toc190076550"/>
      <w:bookmarkStart w:id="176" w:name="_Toc190076476"/>
      <w:r>
        <w:rPr>
          <w:rFonts w:ascii="Times New Roman" w:eastAsia="宋体"/>
        </w:rPr>
        <w:t>建立维护管理制度，一般应包括作业人员技术培训、维护保养、监督检查、应急管理与事故处置、效果评价、专题总结、档案管理等制度。</w:t>
      </w:r>
      <w:bookmarkEnd w:id="175"/>
      <w:bookmarkEnd w:id="176"/>
      <w:r>
        <w:rPr>
          <w:rFonts w:ascii="Times New Roman" w:eastAsia="宋体"/>
        </w:rPr>
        <w:t xml:space="preserve"> </w:t>
      </w:r>
    </w:p>
    <w:p w14:paraId="31ABF41D" w14:textId="77777777" w:rsidR="00E635E1" w:rsidRDefault="00000000">
      <w:pPr>
        <w:pStyle w:val="affd"/>
        <w:spacing w:before="156" w:after="156"/>
        <w:rPr>
          <w:rFonts w:hAnsi="黑体" w:cs="黑体" w:hint="eastAsia"/>
        </w:rPr>
      </w:pPr>
      <w:bookmarkStart w:id="177" w:name="_Toc190076551"/>
      <w:bookmarkStart w:id="178" w:name="_Toc190076477"/>
      <w:r>
        <w:rPr>
          <w:rFonts w:hAnsi="黑体" w:cs="黑体" w:hint="eastAsia"/>
        </w:rPr>
        <w:t>档案管理</w:t>
      </w:r>
      <w:bookmarkEnd w:id="177"/>
      <w:bookmarkEnd w:id="178"/>
    </w:p>
    <w:p w14:paraId="2CC0BF86" w14:textId="77777777" w:rsidR="00E635E1" w:rsidRDefault="00000000">
      <w:pPr>
        <w:pStyle w:val="affe"/>
        <w:spacing w:before="156" w:after="156"/>
        <w:rPr>
          <w:rFonts w:ascii="Times New Roman" w:eastAsia="宋体"/>
        </w:rPr>
      </w:pPr>
      <w:bookmarkStart w:id="179" w:name="_Toc190076478"/>
      <w:r>
        <w:rPr>
          <w:rFonts w:ascii="Times New Roman" w:eastAsia="宋体"/>
        </w:rPr>
        <w:t>毒饵站建设资料档案管理：毒饵站在辖区的数量及街道、村居委</w:t>
      </w:r>
      <w:r>
        <w:rPr>
          <w:rFonts w:ascii="Times New Roman" w:eastAsia="宋体"/>
        </w:rPr>
        <w:t>/</w:t>
      </w:r>
      <w:r>
        <w:rPr>
          <w:rFonts w:ascii="Times New Roman" w:eastAsia="宋体"/>
        </w:rPr>
        <w:t>社区和单位的分布数量；毒饵站在辖区的北斗定位系统分布图；采购供货单。</w:t>
      </w:r>
      <w:bookmarkEnd w:id="179"/>
    </w:p>
    <w:p w14:paraId="798039FD" w14:textId="77777777" w:rsidR="00E635E1" w:rsidRDefault="00000000">
      <w:pPr>
        <w:pStyle w:val="affe"/>
        <w:spacing w:before="156" w:after="156"/>
        <w:rPr>
          <w:rFonts w:ascii="Times New Roman" w:eastAsia="宋体"/>
        </w:rPr>
      </w:pPr>
      <w:bookmarkStart w:id="180" w:name="_Toc190076479"/>
      <w:r>
        <w:rPr>
          <w:rFonts w:ascii="Times New Roman" w:eastAsia="宋体"/>
        </w:rPr>
        <w:t>毒饵</w:t>
      </w:r>
      <w:proofErr w:type="gramStart"/>
      <w:r>
        <w:rPr>
          <w:rFonts w:ascii="Times New Roman" w:eastAsia="宋体"/>
        </w:rPr>
        <w:t>站维护</w:t>
      </w:r>
      <w:proofErr w:type="gramEnd"/>
      <w:r>
        <w:rPr>
          <w:rFonts w:ascii="Times New Roman" w:eastAsia="宋体"/>
        </w:rPr>
        <w:t>管理档案：维护管理制度、计划和实施记录、督导记录和督导报告及工作照片；鼠药采购供货单和财务专账记录。</w:t>
      </w:r>
      <w:bookmarkEnd w:id="180"/>
    </w:p>
    <w:p w14:paraId="473D9599" w14:textId="77777777" w:rsidR="00E635E1" w:rsidRDefault="00000000">
      <w:pPr>
        <w:pStyle w:val="affe"/>
        <w:spacing w:before="156" w:after="156"/>
        <w:rPr>
          <w:rFonts w:ascii="Times New Roman" w:eastAsia="宋体"/>
        </w:rPr>
      </w:pPr>
      <w:bookmarkStart w:id="181" w:name="_Toc190076480"/>
      <w:r>
        <w:rPr>
          <w:rFonts w:ascii="Times New Roman" w:eastAsia="宋体"/>
        </w:rPr>
        <w:lastRenderedPageBreak/>
        <w:t>毒饵</w:t>
      </w:r>
      <w:proofErr w:type="gramStart"/>
      <w:r>
        <w:rPr>
          <w:rFonts w:ascii="Times New Roman" w:eastAsia="宋体"/>
        </w:rPr>
        <w:t>站电子</w:t>
      </w:r>
      <w:proofErr w:type="gramEnd"/>
      <w:r>
        <w:rPr>
          <w:rFonts w:ascii="Times New Roman" w:eastAsia="宋体"/>
        </w:rPr>
        <w:t>档案管理：北斗定位系统定位，其坐标</w:t>
      </w:r>
      <w:proofErr w:type="gramStart"/>
      <w:r>
        <w:rPr>
          <w:rFonts w:ascii="Times New Roman" w:eastAsia="宋体"/>
        </w:rPr>
        <w:t>点按照</w:t>
      </w:r>
      <w:proofErr w:type="gramEnd"/>
      <w:r>
        <w:rPr>
          <w:rFonts w:ascii="Times New Roman" w:eastAsia="宋体"/>
        </w:rPr>
        <w:t>街道、社区为基本单位进行建档，通过数字地图察看和管理分布、数量及密度和侵害风险等信息。</w:t>
      </w:r>
      <w:bookmarkEnd w:id="181"/>
    </w:p>
    <w:p w14:paraId="20A0DDA2" w14:textId="77777777" w:rsidR="00E635E1" w:rsidRDefault="00E635E1">
      <w:pPr>
        <w:pStyle w:val="affe"/>
        <w:numPr>
          <w:ilvl w:val="0"/>
          <w:numId w:val="0"/>
        </w:numPr>
        <w:spacing w:before="156" w:after="156"/>
      </w:pPr>
    </w:p>
    <w:p w14:paraId="56635B87" w14:textId="77777777" w:rsidR="00E635E1" w:rsidRDefault="00E635E1">
      <w:pPr>
        <w:pStyle w:val="afffff7"/>
        <w:ind w:firstLine="420"/>
      </w:pPr>
    </w:p>
    <w:p w14:paraId="3CBB356A" w14:textId="77777777" w:rsidR="00E635E1" w:rsidRDefault="00E635E1">
      <w:pPr>
        <w:pStyle w:val="afffff7"/>
        <w:ind w:firstLine="420"/>
        <w:sectPr w:rsidR="00E635E1">
          <w:pgSz w:w="11906" w:h="16838"/>
          <w:pgMar w:top="1928" w:right="1134" w:bottom="1134" w:left="1134" w:header="1418" w:footer="1134" w:gutter="284"/>
          <w:pgNumType w:start="1"/>
          <w:cols w:space="425"/>
          <w:formProt w:val="0"/>
          <w:docGrid w:type="lines" w:linePitch="312"/>
        </w:sectPr>
      </w:pPr>
    </w:p>
    <w:p w14:paraId="74FD0882" w14:textId="77777777" w:rsidR="00E635E1" w:rsidRDefault="00E635E1">
      <w:pPr>
        <w:pStyle w:val="af8"/>
        <w:rPr>
          <w:rFonts w:hint="eastAsia"/>
        </w:rPr>
      </w:pPr>
      <w:bookmarkStart w:id="182" w:name="BookMark5"/>
      <w:bookmarkEnd w:id="26"/>
    </w:p>
    <w:p w14:paraId="2A3C5DBC" w14:textId="77777777" w:rsidR="00E635E1" w:rsidRDefault="00E635E1">
      <w:pPr>
        <w:pStyle w:val="afe"/>
      </w:pPr>
    </w:p>
    <w:p w14:paraId="68E4CE89" w14:textId="77777777" w:rsidR="00E635E1" w:rsidRDefault="00000000">
      <w:pPr>
        <w:pStyle w:val="aff3"/>
        <w:spacing w:after="156"/>
      </w:pPr>
      <w:r>
        <w:br/>
      </w:r>
      <w:bookmarkStart w:id="183" w:name="_Toc190076575"/>
      <w:bookmarkStart w:id="184" w:name="_Toc190076481"/>
      <w:bookmarkStart w:id="185" w:name="_Toc190076552"/>
      <w:r>
        <w:rPr>
          <w:rFonts w:hint="eastAsia"/>
        </w:rPr>
        <w:t>（资料性）</w:t>
      </w:r>
      <w:r>
        <w:br/>
      </w:r>
      <w:r>
        <w:rPr>
          <w:rFonts w:hint="eastAsia"/>
        </w:rPr>
        <w:t>毒饵站设计规范</w:t>
      </w:r>
      <w:bookmarkEnd w:id="183"/>
      <w:bookmarkEnd w:id="184"/>
      <w:bookmarkEnd w:id="185"/>
    </w:p>
    <w:p w14:paraId="2CD4446C" w14:textId="77777777" w:rsidR="00E635E1" w:rsidRDefault="00000000">
      <w:pPr>
        <w:pStyle w:val="aff4"/>
        <w:spacing w:before="156" w:after="156"/>
        <w:rPr>
          <w:rFonts w:ascii="Times New Roman" w:eastAsia="宋体"/>
        </w:rPr>
      </w:pPr>
      <w:bookmarkStart w:id="186" w:name="_Toc190076482"/>
      <w:bookmarkStart w:id="187" w:name="_Toc190076553"/>
      <w:r>
        <w:rPr>
          <w:rFonts w:ascii="Times New Roman" w:eastAsia="宋体"/>
        </w:rPr>
        <w:t>毒饵站，其特征在于，包括主体和毒饵盒。</w:t>
      </w:r>
      <w:bookmarkEnd w:id="186"/>
      <w:bookmarkEnd w:id="187"/>
    </w:p>
    <w:p w14:paraId="6651B73A" w14:textId="77777777" w:rsidR="00E635E1" w:rsidRDefault="00000000">
      <w:pPr>
        <w:pStyle w:val="aff5"/>
        <w:spacing w:before="156" w:after="156"/>
        <w:rPr>
          <w:rFonts w:ascii="Times New Roman" w:eastAsia="宋体"/>
        </w:rPr>
      </w:pPr>
      <w:bookmarkStart w:id="188" w:name="_Toc190076483"/>
      <w:r>
        <w:rPr>
          <w:rFonts w:ascii="Times New Roman" w:eastAsia="宋体"/>
        </w:rPr>
        <w:t>所述主体内设置有贯穿两端的鼠洞通道；</w:t>
      </w:r>
      <w:bookmarkEnd w:id="188"/>
    </w:p>
    <w:p w14:paraId="67EF1DA9" w14:textId="77777777" w:rsidR="00E635E1" w:rsidRDefault="00000000">
      <w:pPr>
        <w:pStyle w:val="aff5"/>
        <w:spacing w:before="156" w:after="156"/>
        <w:rPr>
          <w:rFonts w:ascii="Times New Roman" w:eastAsia="宋体"/>
        </w:rPr>
      </w:pPr>
      <w:bookmarkStart w:id="189" w:name="_Toc190076484"/>
      <w:r>
        <w:rPr>
          <w:rFonts w:ascii="Times New Roman" w:eastAsia="宋体"/>
        </w:rPr>
        <w:t>所述主体的底部设置有毒饵投放口；</w:t>
      </w:r>
      <w:bookmarkEnd w:id="189"/>
    </w:p>
    <w:p w14:paraId="5B51C452" w14:textId="77777777" w:rsidR="00E635E1" w:rsidRDefault="00000000">
      <w:pPr>
        <w:pStyle w:val="aff5"/>
        <w:spacing w:before="156" w:after="156"/>
        <w:rPr>
          <w:rFonts w:ascii="Times New Roman" w:eastAsia="宋体"/>
        </w:rPr>
      </w:pPr>
      <w:bookmarkStart w:id="190" w:name="_Toc190076485"/>
      <w:r>
        <w:rPr>
          <w:rFonts w:ascii="Times New Roman" w:eastAsia="宋体"/>
        </w:rPr>
        <w:t>所述毒饵投放口与所述鼠洞通道连通；</w:t>
      </w:r>
      <w:bookmarkEnd w:id="190"/>
    </w:p>
    <w:p w14:paraId="6AE55527" w14:textId="77777777" w:rsidR="00E635E1" w:rsidRDefault="00000000">
      <w:pPr>
        <w:pStyle w:val="aff5"/>
        <w:spacing w:before="156" w:after="156"/>
        <w:rPr>
          <w:rFonts w:ascii="Times New Roman" w:eastAsia="宋体"/>
        </w:rPr>
      </w:pPr>
      <w:bookmarkStart w:id="191" w:name="_Toc190076486"/>
      <w:r>
        <w:rPr>
          <w:rFonts w:ascii="Times New Roman" w:eastAsia="宋体"/>
        </w:rPr>
        <w:t>所述毒饵</w:t>
      </w:r>
      <w:proofErr w:type="gramStart"/>
      <w:r>
        <w:rPr>
          <w:rFonts w:ascii="Times New Roman" w:eastAsia="宋体"/>
        </w:rPr>
        <w:t>盒设置</w:t>
      </w:r>
      <w:proofErr w:type="gramEnd"/>
      <w:r>
        <w:rPr>
          <w:rFonts w:ascii="Times New Roman" w:eastAsia="宋体"/>
        </w:rPr>
        <w:t>在所述毒饵投放口内；</w:t>
      </w:r>
      <w:bookmarkEnd w:id="191"/>
    </w:p>
    <w:p w14:paraId="7B00B16D" w14:textId="77777777" w:rsidR="00E635E1" w:rsidRDefault="00000000">
      <w:pPr>
        <w:pStyle w:val="aff5"/>
        <w:spacing w:before="156" w:after="156"/>
        <w:rPr>
          <w:rFonts w:ascii="Times New Roman" w:eastAsia="宋体"/>
        </w:rPr>
      </w:pPr>
      <w:bookmarkStart w:id="192" w:name="_Toc190076487"/>
      <w:r>
        <w:rPr>
          <w:rFonts w:ascii="Times New Roman" w:eastAsia="宋体"/>
        </w:rPr>
        <w:t>所述毒饵盒的开口方向朝向所述鼠洞通道；</w:t>
      </w:r>
      <w:bookmarkEnd w:id="192"/>
    </w:p>
    <w:p w14:paraId="64A390F7" w14:textId="77777777" w:rsidR="00E635E1" w:rsidRDefault="00000000">
      <w:pPr>
        <w:pStyle w:val="aff5"/>
        <w:spacing w:before="156" w:after="156"/>
        <w:rPr>
          <w:rFonts w:ascii="Times New Roman" w:eastAsia="宋体"/>
        </w:rPr>
      </w:pPr>
      <w:bookmarkStart w:id="193" w:name="_Toc190076488"/>
      <w:r>
        <w:rPr>
          <w:rFonts w:ascii="Times New Roman" w:eastAsia="宋体"/>
        </w:rPr>
        <w:t>所述鼠洞通道靠近所述毒饵投放口的一侧为斜坡；</w:t>
      </w:r>
      <w:bookmarkEnd w:id="193"/>
    </w:p>
    <w:p w14:paraId="71FD42FF" w14:textId="77777777" w:rsidR="00E635E1" w:rsidRDefault="00000000">
      <w:pPr>
        <w:pStyle w:val="aff5"/>
        <w:spacing w:before="156" w:after="156"/>
        <w:rPr>
          <w:rFonts w:ascii="Times New Roman" w:eastAsia="宋体"/>
        </w:rPr>
      </w:pPr>
      <w:bookmarkStart w:id="194" w:name="_Toc190076489"/>
      <w:r>
        <w:rPr>
          <w:rFonts w:ascii="Times New Roman" w:eastAsia="宋体"/>
        </w:rPr>
        <w:t>所述斜坡的倾斜方式为靠近所述毒饵投放口的一端高，远离所述毒饵投放口的一端矮。</w:t>
      </w:r>
      <w:bookmarkEnd w:id="194"/>
    </w:p>
    <w:p w14:paraId="1C0026BA" w14:textId="77777777" w:rsidR="00E635E1" w:rsidRDefault="00000000">
      <w:pPr>
        <w:pStyle w:val="aff4"/>
        <w:spacing w:before="156" w:after="156"/>
        <w:rPr>
          <w:rFonts w:ascii="Times New Roman" w:eastAsia="宋体"/>
        </w:rPr>
      </w:pPr>
      <w:bookmarkStart w:id="195" w:name="_Toc190076554"/>
      <w:bookmarkStart w:id="196" w:name="_Toc190076490"/>
      <w:r>
        <w:rPr>
          <w:rFonts w:ascii="Times New Roman" w:eastAsia="宋体"/>
        </w:rPr>
        <w:t>根据规范要求</w:t>
      </w:r>
      <w:r>
        <w:rPr>
          <w:rFonts w:ascii="Times New Roman" w:eastAsia="宋体"/>
        </w:rPr>
        <w:t>1</w:t>
      </w:r>
      <w:r>
        <w:rPr>
          <w:rFonts w:ascii="Times New Roman" w:eastAsia="宋体"/>
        </w:rPr>
        <w:t>所述的毒饵站，其特征在于，所述毒饵盒的开口端的边缘上设置有卡接部，能够将所述</w:t>
      </w:r>
      <w:proofErr w:type="gramStart"/>
      <w:r>
        <w:rPr>
          <w:rFonts w:ascii="Times New Roman" w:eastAsia="宋体"/>
        </w:rPr>
        <w:t>毒饵盒卡接在</w:t>
      </w:r>
      <w:proofErr w:type="gramEnd"/>
      <w:r>
        <w:rPr>
          <w:rFonts w:ascii="Times New Roman" w:eastAsia="宋体"/>
        </w:rPr>
        <w:t>所述毒饵投放口内。</w:t>
      </w:r>
      <w:bookmarkEnd w:id="195"/>
      <w:bookmarkEnd w:id="196"/>
      <w:r>
        <w:rPr>
          <w:rFonts w:ascii="Times New Roman" w:eastAsia="宋体"/>
        </w:rPr>
        <w:t xml:space="preserve"> </w:t>
      </w:r>
    </w:p>
    <w:p w14:paraId="4CDA6B3C" w14:textId="77777777" w:rsidR="00E635E1" w:rsidRDefault="00000000">
      <w:pPr>
        <w:pStyle w:val="aff4"/>
        <w:spacing w:before="156" w:after="156"/>
        <w:rPr>
          <w:rFonts w:ascii="Times New Roman" w:eastAsia="宋体"/>
        </w:rPr>
      </w:pPr>
      <w:bookmarkStart w:id="197" w:name="_Toc190076555"/>
      <w:bookmarkStart w:id="198" w:name="_Toc190076491"/>
      <w:r>
        <w:rPr>
          <w:rFonts w:ascii="Times New Roman" w:eastAsia="宋体"/>
        </w:rPr>
        <w:t>根据规范要求</w:t>
      </w:r>
      <w:r>
        <w:rPr>
          <w:rFonts w:ascii="Times New Roman" w:eastAsia="宋体"/>
        </w:rPr>
        <w:t>2</w:t>
      </w:r>
      <w:r>
        <w:rPr>
          <w:rFonts w:ascii="Times New Roman" w:eastAsia="宋体"/>
        </w:rPr>
        <w:t>所述的毒饵站，其特征在于，所述毒饵盒的开口端的面积大于所述毒饵盒的闭合端的面积。</w:t>
      </w:r>
      <w:bookmarkEnd w:id="197"/>
      <w:bookmarkEnd w:id="198"/>
    </w:p>
    <w:p w14:paraId="7250C971" w14:textId="77777777" w:rsidR="00E635E1" w:rsidRDefault="00000000">
      <w:pPr>
        <w:pStyle w:val="aff4"/>
        <w:spacing w:before="156" w:after="156"/>
        <w:rPr>
          <w:rFonts w:ascii="Times New Roman" w:eastAsia="宋体"/>
        </w:rPr>
      </w:pPr>
      <w:bookmarkStart w:id="199" w:name="_Toc190076492"/>
      <w:bookmarkStart w:id="200" w:name="_Toc190076556"/>
      <w:r>
        <w:rPr>
          <w:rFonts w:ascii="Times New Roman" w:eastAsia="宋体"/>
        </w:rPr>
        <w:t>根据规范要求</w:t>
      </w:r>
      <w:r>
        <w:rPr>
          <w:rFonts w:ascii="Times New Roman" w:eastAsia="宋体"/>
        </w:rPr>
        <w:t>2</w:t>
      </w:r>
      <w:r>
        <w:rPr>
          <w:rFonts w:ascii="Times New Roman" w:eastAsia="宋体"/>
        </w:rPr>
        <w:t>所述的毒饵站，其特征在于，所述毒饵盒的闭合</w:t>
      </w:r>
      <w:proofErr w:type="gramStart"/>
      <w:r>
        <w:rPr>
          <w:rFonts w:ascii="Times New Roman" w:eastAsia="宋体"/>
        </w:rPr>
        <w:t>端的边</w:t>
      </w:r>
      <w:proofErr w:type="gramEnd"/>
      <w:r>
        <w:rPr>
          <w:rFonts w:ascii="Times New Roman" w:eastAsia="宋体"/>
        </w:rPr>
        <w:t>设置有圆角。</w:t>
      </w:r>
      <w:bookmarkEnd w:id="199"/>
      <w:bookmarkEnd w:id="200"/>
      <w:r>
        <w:rPr>
          <w:rFonts w:ascii="Times New Roman" w:eastAsia="宋体"/>
        </w:rPr>
        <w:t xml:space="preserve"> </w:t>
      </w:r>
    </w:p>
    <w:p w14:paraId="204CDC6E" w14:textId="77777777" w:rsidR="00E635E1" w:rsidRDefault="00000000">
      <w:pPr>
        <w:pStyle w:val="aff4"/>
        <w:spacing w:before="156" w:after="156"/>
        <w:rPr>
          <w:rFonts w:ascii="Times New Roman" w:eastAsia="宋体"/>
        </w:rPr>
      </w:pPr>
      <w:bookmarkStart w:id="201" w:name="_Toc190076557"/>
      <w:bookmarkStart w:id="202" w:name="_Toc190076493"/>
      <w:r>
        <w:rPr>
          <w:rFonts w:ascii="Times New Roman" w:eastAsia="宋体"/>
        </w:rPr>
        <w:t>根据规范要求</w:t>
      </w:r>
      <w:r>
        <w:rPr>
          <w:rFonts w:ascii="Times New Roman" w:eastAsia="宋体"/>
        </w:rPr>
        <w:t>1</w:t>
      </w:r>
      <w:r>
        <w:rPr>
          <w:rFonts w:ascii="Times New Roman" w:eastAsia="宋体"/>
        </w:rPr>
        <w:t>所述的毒饵站，其特征在于，所述斜坡的坡度</w:t>
      </w:r>
      <w:r>
        <w:rPr>
          <w:rFonts w:ascii="Times New Roman" w:eastAsia="宋体"/>
        </w:rPr>
        <w:t>≥22.219°</w:t>
      </w:r>
      <w:r>
        <w:rPr>
          <w:rFonts w:ascii="Times New Roman" w:eastAsia="宋体"/>
        </w:rPr>
        <w:t>。</w:t>
      </w:r>
      <w:bookmarkEnd w:id="201"/>
      <w:bookmarkEnd w:id="202"/>
    </w:p>
    <w:p w14:paraId="3FB11C7C" w14:textId="77777777" w:rsidR="00E635E1" w:rsidRDefault="00000000">
      <w:pPr>
        <w:pStyle w:val="aff4"/>
        <w:spacing w:before="156" w:after="156"/>
        <w:rPr>
          <w:rFonts w:ascii="Times New Roman" w:eastAsia="宋体"/>
        </w:rPr>
      </w:pPr>
      <w:bookmarkStart w:id="203" w:name="_Toc190076558"/>
      <w:bookmarkStart w:id="204" w:name="_Toc190076494"/>
      <w:r>
        <w:rPr>
          <w:rFonts w:ascii="Times New Roman" w:eastAsia="宋体"/>
        </w:rPr>
        <w:t>根据规范要求</w:t>
      </w:r>
      <w:r>
        <w:rPr>
          <w:rFonts w:ascii="Times New Roman" w:eastAsia="宋体"/>
        </w:rPr>
        <w:t>1</w:t>
      </w:r>
      <w:r>
        <w:rPr>
          <w:rFonts w:ascii="Times New Roman" w:eastAsia="宋体"/>
        </w:rPr>
        <w:t>所述的毒饵站，其特征在于，所述鼠洞通道的最窄处的尺寸</w:t>
      </w:r>
      <w:r>
        <w:rPr>
          <w:rFonts w:ascii="Times New Roman" w:eastAsia="宋体"/>
        </w:rPr>
        <w:t>≥8 cm</w:t>
      </w:r>
      <w:r>
        <w:rPr>
          <w:rFonts w:ascii="Times New Roman" w:eastAsia="宋体"/>
        </w:rPr>
        <w:t>。</w:t>
      </w:r>
      <w:bookmarkEnd w:id="203"/>
      <w:bookmarkEnd w:id="204"/>
    </w:p>
    <w:p w14:paraId="089EA78D" w14:textId="77777777" w:rsidR="00E635E1" w:rsidRDefault="00000000">
      <w:pPr>
        <w:pStyle w:val="aff4"/>
        <w:spacing w:before="156" w:after="156"/>
        <w:rPr>
          <w:rFonts w:ascii="Times New Roman" w:eastAsia="宋体"/>
        </w:rPr>
      </w:pPr>
      <w:bookmarkStart w:id="205" w:name="_Toc190076495"/>
      <w:bookmarkStart w:id="206" w:name="_Toc190076559"/>
      <w:r>
        <w:rPr>
          <w:rFonts w:ascii="Times New Roman" w:eastAsia="宋体"/>
        </w:rPr>
        <w:t>根据规范要求</w:t>
      </w:r>
      <w:r>
        <w:rPr>
          <w:rFonts w:ascii="Times New Roman" w:eastAsia="宋体"/>
        </w:rPr>
        <w:t>1</w:t>
      </w:r>
      <w:r>
        <w:rPr>
          <w:rFonts w:ascii="Times New Roman" w:eastAsia="宋体"/>
        </w:rPr>
        <w:t>所述的毒饵站，其特征在于，所述毒饵盒的高度</w:t>
      </w:r>
      <w:r>
        <w:rPr>
          <w:rFonts w:ascii="Times New Roman" w:eastAsia="宋体"/>
        </w:rPr>
        <w:t xml:space="preserve"> ≥6 cm</w:t>
      </w:r>
      <w:r>
        <w:rPr>
          <w:rFonts w:ascii="Times New Roman" w:eastAsia="宋体"/>
        </w:rPr>
        <w:t>。</w:t>
      </w:r>
      <w:bookmarkEnd w:id="205"/>
      <w:bookmarkEnd w:id="206"/>
    </w:p>
    <w:p w14:paraId="498E9248" w14:textId="77777777" w:rsidR="00E635E1" w:rsidRDefault="00000000">
      <w:pPr>
        <w:pStyle w:val="aff4"/>
        <w:spacing w:before="156" w:after="156"/>
        <w:rPr>
          <w:rFonts w:ascii="Times New Roman" w:eastAsia="宋体"/>
        </w:rPr>
      </w:pPr>
      <w:bookmarkStart w:id="207" w:name="_Toc190076560"/>
      <w:bookmarkStart w:id="208" w:name="_Toc190076496"/>
      <w:r>
        <w:rPr>
          <w:rFonts w:ascii="Times New Roman" w:eastAsia="宋体"/>
        </w:rPr>
        <w:t>根据规范要求</w:t>
      </w:r>
      <w:r>
        <w:rPr>
          <w:rFonts w:ascii="Times New Roman" w:eastAsia="宋体"/>
        </w:rPr>
        <w:t>1</w:t>
      </w:r>
      <w:r>
        <w:rPr>
          <w:rFonts w:ascii="Times New Roman" w:eastAsia="宋体"/>
        </w:rPr>
        <w:t>所述的毒饵站，其特征在于，所述毒饵投放</w:t>
      </w:r>
      <w:proofErr w:type="gramStart"/>
      <w:r>
        <w:rPr>
          <w:rFonts w:ascii="Times New Roman" w:eastAsia="宋体"/>
        </w:rPr>
        <w:t>口距离</w:t>
      </w:r>
      <w:proofErr w:type="gramEnd"/>
      <w:r>
        <w:rPr>
          <w:rFonts w:ascii="Times New Roman" w:eastAsia="宋体"/>
        </w:rPr>
        <w:t>所述主体两端的水平距离</w:t>
      </w:r>
      <w:r>
        <w:rPr>
          <w:rFonts w:ascii="Times New Roman" w:eastAsia="宋体"/>
        </w:rPr>
        <w:t xml:space="preserve"> ≥ 11.02 cm</w:t>
      </w:r>
      <w:r>
        <w:rPr>
          <w:rFonts w:ascii="Times New Roman" w:eastAsia="宋体"/>
        </w:rPr>
        <w:t>。</w:t>
      </w:r>
      <w:bookmarkEnd w:id="207"/>
      <w:bookmarkEnd w:id="208"/>
    </w:p>
    <w:p w14:paraId="7D8EA79F" w14:textId="77777777" w:rsidR="00E635E1" w:rsidRDefault="00000000">
      <w:pPr>
        <w:pStyle w:val="aff4"/>
        <w:spacing w:before="156" w:after="156"/>
        <w:rPr>
          <w:rFonts w:ascii="Times New Roman" w:eastAsia="宋体"/>
        </w:rPr>
      </w:pPr>
      <w:bookmarkStart w:id="209" w:name="_Toc190076497"/>
      <w:bookmarkStart w:id="210" w:name="_Toc190076561"/>
      <w:r>
        <w:rPr>
          <w:rFonts w:ascii="Times New Roman" w:eastAsia="宋体"/>
        </w:rPr>
        <w:t>根据规范要求</w:t>
      </w:r>
      <w:r>
        <w:rPr>
          <w:rFonts w:ascii="Times New Roman" w:eastAsia="宋体"/>
        </w:rPr>
        <w:t>1</w:t>
      </w:r>
      <w:r>
        <w:rPr>
          <w:rFonts w:ascii="Times New Roman" w:eastAsia="宋体"/>
        </w:rPr>
        <w:t>所述的毒饵站，其特征在于，所述毒饵盒的材质为塑料。</w:t>
      </w:r>
      <w:bookmarkEnd w:id="209"/>
      <w:bookmarkEnd w:id="210"/>
    </w:p>
    <w:p w14:paraId="64C18C4D" w14:textId="77777777" w:rsidR="00E635E1" w:rsidRDefault="00000000">
      <w:pPr>
        <w:pStyle w:val="aff4"/>
        <w:spacing w:before="156" w:after="156"/>
        <w:rPr>
          <w:rFonts w:ascii="Times New Roman" w:eastAsia="宋体"/>
        </w:rPr>
      </w:pPr>
      <w:bookmarkStart w:id="211" w:name="_Toc190076562"/>
      <w:bookmarkStart w:id="212" w:name="_Toc190076498"/>
      <w:r>
        <w:rPr>
          <w:rFonts w:ascii="Times New Roman" w:eastAsia="宋体"/>
        </w:rPr>
        <w:t>根据规范要求</w:t>
      </w:r>
      <w:r>
        <w:rPr>
          <w:rFonts w:ascii="Times New Roman" w:eastAsia="宋体"/>
        </w:rPr>
        <w:t>1~9</w:t>
      </w:r>
      <w:r>
        <w:rPr>
          <w:rFonts w:ascii="Times New Roman" w:eastAsia="宋体"/>
        </w:rPr>
        <w:t>任一项所述的毒饵站，其特征在于，所述主体的材质为水泥、石子和</w:t>
      </w:r>
      <w:r>
        <w:rPr>
          <w:rFonts w:ascii="Times New Roman" w:eastAsia="宋体"/>
        </w:rPr>
        <w:t>/</w:t>
      </w:r>
      <w:r>
        <w:rPr>
          <w:rFonts w:ascii="Times New Roman" w:eastAsia="宋体"/>
        </w:rPr>
        <w:t>或粗砂。</w:t>
      </w:r>
      <w:bookmarkEnd w:id="211"/>
      <w:bookmarkEnd w:id="212"/>
    </w:p>
    <w:p w14:paraId="70304474" w14:textId="77777777" w:rsidR="00E635E1" w:rsidRDefault="00E635E1">
      <w:pPr>
        <w:pStyle w:val="afffff7"/>
        <w:ind w:firstLine="420"/>
      </w:pPr>
    </w:p>
    <w:p w14:paraId="06BF1838" w14:textId="77777777" w:rsidR="00E635E1" w:rsidRDefault="00E635E1">
      <w:pPr>
        <w:pStyle w:val="afffff7"/>
        <w:ind w:firstLine="420"/>
      </w:pPr>
    </w:p>
    <w:p w14:paraId="6C10DC68" w14:textId="77777777" w:rsidR="00E635E1" w:rsidRDefault="00E635E1">
      <w:pPr>
        <w:pStyle w:val="afffff7"/>
        <w:ind w:firstLine="420"/>
        <w:sectPr w:rsidR="00E635E1">
          <w:pgSz w:w="11906" w:h="16838"/>
          <w:pgMar w:top="1928" w:right="1134" w:bottom="1134" w:left="1134" w:header="1418" w:footer="1134" w:gutter="284"/>
          <w:cols w:space="425"/>
          <w:formProt w:val="0"/>
          <w:docGrid w:type="lines" w:linePitch="312"/>
        </w:sectPr>
      </w:pPr>
    </w:p>
    <w:p w14:paraId="5DE4673C" w14:textId="77777777" w:rsidR="00E635E1" w:rsidRDefault="00E635E1">
      <w:pPr>
        <w:pStyle w:val="af8"/>
        <w:rPr>
          <w:rFonts w:hint="eastAsia"/>
        </w:rPr>
      </w:pPr>
    </w:p>
    <w:p w14:paraId="1E59408A" w14:textId="77777777" w:rsidR="00E635E1" w:rsidRDefault="00E635E1">
      <w:pPr>
        <w:pStyle w:val="afe"/>
      </w:pPr>
    </w:p>
    <w:p w14:paraId="610DBC82" w14:textId="77777777" w:rsidR="00E635E1" w:rsidRDefault="00000000">
      <w:pPr>
        <w:pStyle w:val="aff3"/>
        <w:spacing w:after="156"/>
      </w:pPr>
      <w:r>
        <w:br/>
      </w:r>
      <w:bookmarkStart w:id="213" w:name="_Toc190076563"/>
      <w:bookmarkStart w:id="214" w:name="_Toc190076499"/>
      <w:bookmarkStart w:id="215" w:name="_Toc190076576"/>
      <w:r>
        <w:rPr>
          <w:rFonts w:hint="eastAsia"/>
        </w:rPr>
        <w:t>（资料性）</w:t>
      </w:r>
      <w:r>
        <w:br/>
      </w:r>
      <w:r>
        <w:rPr>
          <w:rFonts w:hint="eastAsia"/>
        </w:rPr>
        <w:t>毒饵站设计示意图</w:t>
      </w:r>
      <w:bookmarkEnd w:id="213"/>
      <w:bookmarkEnd w:id="214"/>
      <w:bookmarkEnd w:id="215"/>
    </w:p>
    <w:p w14:paraId="6705A0EA" w14:textId="77777777" w:rsidR="00E635E1" w:rsidRDefault="00E635E1">
      <w:bookmarkStart w:id="216" w:name="_Hlk190076247"/>
    </w:p>
    <w:p w14:paraId="5DFB1B1B" w14:textId="77777777" w:rsidR="00E635E1" w:rsidRDefault="00000000">
      <w:pPr>
        <w:widowControl/>
        <w:autoSpaceDE w:val="0"/>
        <w:autoSpaceDN w:val="0"/>
        <w:adjustRightInd/>
        <w:spacing w:line="240" w:lineRule="auto"/>
        <w:jc w:val="center"/>
        <w:rPr>
          <w:rFonts w:ascii="宋体" w:eastAsia="楷体_GB2312" w:hAnsi="Times New Roman"/>
          <w:kern w:val="0"/>
          <w:szCs w:val="20"/>
        </w:rPr>
      </w:pPr>
      <w:r>
        <w:rPr>
          <w:rFonts w:ascii="宋体" w:eastAsia="楷体_GB2312" w:hAnsi="Times New Roman"/>
          <w:kern w:val="0"/>
          <w:szCs w:val="20"/>
        </w:rPr>
        <w:object w:dxaOrig="7450" w:dyaOrig="4358" w14:anchorId="5CD9F3A1">
          <v:shape id="_x0000_i1026" type="#_x0000_t75" style="width:372.5pt;height:218pt" o:ole="">
            <v:imagedata r:id="rId21" o:title="" cropleft="8547f" cropright="8211f"/>
          </v:shape>
          <o:OLEObject Type="Embed" ProgID="CaxaDraft.Document" ShapeID="_x0000_i1026" DrawAspect="Content" ObjectID="_1801575203" r:id="rId22"/>
        </w:object>
      </w:r>
    </w:p>
    <w:p w14:paraId="054BBC72" w14:textId="77777777" w:rsidR="00E635E1" w:rsidRDefault="00000000">
      <w:pPr>
        <w:widowControl/>
        <w:autoSpaceDE w:val="0"/>
        <w:autoSpaceDN w:val="0"/>
        <w:adjustRightInd/>
        <w:spacing w:line="240" w:lineRule="auto"/>
        <w:ind w:firstLineChars="100" w:firstLine="210"/>
        <w:rPr>
          <w:rFonts w:ascii="宋体" w:hAnsi="宋体" w:cs="宋体" w:hint="eastAsia"/>
          <w:kern w:val="0"/>
          <w:szCs w:val="20"/>
        </w:rPr>
      </w:pPr>
      <w:proofErr w:type="gramStart"/>
      <w:r>
        <w:rPr>
          <w:rFonts w:ascii="宋体" w:hAnsi="宋体" w:cs="宋体" w:hint="eastAsia"/>
          <w:kern w:val="0"/>
          <w:szCs w:val="20"/>
        </w:rPr>
        <w:t>注附图</w:t>
      </w:r>
      <w:proofErr w:type="gramEnd"/>
      <w:r>
        <w:rPr>
          <w:rFonts w:ascii="宋体" w:hAnsi="宋体" w:cs="宋体" w:hint="eastAsia"/>
          <w:kern w:val="0"/>
          <w:szCs w:val="20"/>
        </w:rPr>
        <w:t>标记：1：主体；1-1：鼠洞通道；1-2：斜坡；</w:t>
      </w:r>
    </w:p>
    <w:p w14:paraId="45890887" w14:textId="77777777" w:rsidR="00E635E1" w:rsidRDefault="00000000">
      <w:pPr>
        <w:widowControl/>
        <w:autoSpaceDE w:val="0"/>
        <w:autoSpaceDN w:val="0"/>
        <w:adjustRightInd/>
        <w:spacing w:line="240" w:lineRule="auto"/>
        <w:ind w:firstLineChars="700" w:firstLine="1470"/>
        <w:rPr>
          <w:rFonts w:ascii="宋体" w:eastAsia="楷体_GB2312" w:hAnsi="Times New Roman"/>
          <w:kern w:val="0"/>
          <w:szCs w:val="20"/>
        </w:rPr>
      </w:pPr>
      <w:r>
        <w:rPr>
          <w:rFonts w:ascii="宋体" w:hAnsi="宋体" w:cs="宋体" w:hint="eastAsia"/>
          <w:kern w:val="0"/>
          <w:szCs w:val="20"/>
        </w:rPr>
        <w:t>2：毒饵盒；2-1：卡接部；2-2：开口端；2-3：闭合端。</w:t>
      </w:r>
      <w:r>
        <w:rPr>
          <w:rFonts w:ascii="黑体" w:eastAsia="黑体" w:hAnsi="黑体" w:cs="黑体" w:hint="eastAsia"/>
          <w:kern w:val="0"/>
          <w:szCs w:val="20"/>
        </w:rPr>
        <w:tab/>
      </w:r>
      <w:r>
        <w:rPr>
          <w:rFonts w:ascii="宋体" w:eastAsia="楷体_GB2312" w:hAnsi="Times New Roman" w:hint="eastAsia"/>
          <w:kern w:val="0"/>
          <w:szCs w:val="20"/>
        </w:rPr>
        <w:tab/>
      </w:r>
    </w:p>
    <w:p w14:paraId="3518F5D7" w14:textId="77777777" w:rsidR="00E635E1" w:rsidRDefault="00000000">
      <w:pPr>
        <w:pStyle w:val="af9"/>
        <w:spacing w:before="156" w:after="156"/>
      </w:pPr>
      <w:r>
        <w:rPr>
          <w:rFonts w:hint="eastAsia"/>
        </w:rPr>
        <w:t>本实用新型实施</w:t>
      </w:r>
      <w:proofErr w:type="gramStart"/>
      <w:r>
        <w:rPr>
          <w:rFonts w:hint="eastAsia"/>
        </w:rPr>
        <w:t>例提供</w:t>
      </w:r>
      <w:proofErr w:type="gramEnd"/>
      <w:r>
        <w:rPr>
          <w:rFonts w:hint="eastAsia"/>
        </w:rPr>
        <w:t>的毒饵站的侧视图</w:t>
      </w:r>
    </w:p>
    <w:p w14:paraId="199C07EF" w14:textId="77777777" w:rsidR="00E635E1" w:rsidRDefault="00E635E1">
      <w:pPr>
        <w:widowControl/>
        <w:autoSpaceDE w:val="0"/>
        <w:autoSpaceDN w:val="0"/>
        <w:adjustRightInd/>
        <w:spacing w:line="240" w:lineRule="auto"/>
        <w:jc w:val="center"/>
        <w:rPr>
          <w:rFonts w:ascii="黑体" w:eastAsia="黑体" w:hAnsi="黑体" w:cs="黑体" w:hint="eastAsia"/>
          <w:kern w:val="0"/>
          <w:sz w:val="24"/>
          <w:szCs w:val="24"/>
        </w:rPr>
      </w:pPr>
    </w:p>
    <w:p w14:paraId="11E9129A" w14:textId="77777777" w:rsidR="00E635E1" w:rsidRDefault="00000000">
      <w:pPr>
        <w:widowControl/>
        <w:autoSpaceDE w:val="0"/>
        <w:autoSpaceDN w:val="0"/>
        <w:adjustRightInd/>
        <w:spacing w:line="240" w:lineRule="auto"/>
        <w:jc w:val="center"/>
        <w:rPr>
          <w:rFonts w:ascii="宋体" w:eastAsia="楷体_GB2312" w:hAnsi="Times New Roman"/>
          <w:kern w:val="0"/>
          <w:szCs w:val="20"/>
        </w:rPr>
      </w:pPr>
      <w:r>
        <w:rPr>
          <w:rFonts w:ascii="宋体" w:eastAsia="楷体_GB2312" w:hAnsi="Times New Roman"/>
          <w:kern w:val="0"/>
          <w:szCs w:val="20"/>
        </w:rPr>
        <w:object w:dxaOrig="6048" w:dyaOrig="4433" w14:anchorId="3064479F">
          <v:shape id="_x0000_i1027" type="#_x0000_t75" style="width:302.5pt;height:221.5pt" o:ole="">
            <v:imagedata r:id="rId23" o:title="" cropleft="12944f" cropright="13454f"/>
          </v:shape>
          <o:OLEObject Type="Embed" ProgID="CaxaDraft.Document" ShapeID="_x0000_i1027" DrawAspect="Content" ObjectID="_1801575204" r:id="rId24"/>
        </w:object>
      </w:r>
    </w:p>
    <w:p w14:paraId="357B48F5" w14:textId="77777777" w:rsidR="00E635E1" w:rsidRDefault="00000000">
      <w:pPr>
        <w:widowControl/>
        <w:autoSpaceDE w:val="0"/>
        <w:autoSpaceDN w:val="0"/>
        <w:adjustRightInd/>
        <w:spacing w:line="240" w:lineRule="auto"/>
        <w:ind w:firstLineChars="100" w:firstLine="210"/>
        <w:rPr>
          <w:rFonts w:ascii="Times New Roman" w:hAnsi="Times New Roman"/>
          <w:kern w:val="0"/>
          <w:szCs w:val="20"/>
        </w:rPr>
      </w:pPr>
      <w:proofErr w:type="gramStart"/>
      <w:r>
        <w:rPr>
          <w:rFonts w:ascii="Times New Roman" w:hAnsi="Times New Roman"/>
          <w:kern w:val="0"/>
          <w:szCs w:val="20"/>
        </w:rPr>
        <w:t>注附图</w:t>
      </w:r>
      <w:proofErr w:type="gramEnd"/>
      <w:r>
        <w:rPr>
          <w:rFonts w:ascii="Times New Roman" w:hAnsi="Times New Roman"/>
          <w:kern w:val="0"/>
          <w:szCs w:val="20"/>
        </w:rPr>
        <w:t>标记：</w:t>
      </w:r>
      <w:r>
        <w:rPr>
          <w:rFonts w:ascii="Times New Roman" w:hAnsi="Times New Roman"/>
          <w:kern w:val="0"/>
          <w:szCs w:val="20"/>
        </w:rPr>
        <w:t>1</w:t>
      </w:r>
      <w:r>
        <w:rPr>
          <w:rFonts w:ascii="Times New Roman" w:hAnsi="Times New Roman"/>
          <w:kern w:val="0"/>
          <w:szCs w:val="20"/>
        </w:rPr>
        <w:t>：主体；</w:t>
      </w:r>
      <w:r>
        <w:rPr>
          <w:rFonts w:ascii="Times New Roman" w:hAnsi="Times New Roman"/>
          <w:kern w:val="0"/>
          <w:szCs w:val="20"/>
        </w:rPr>
        <w:t>1-1</w:t>
      </w:r>
      <w:r>
        <w:rPr>
          <w:rFonts w:ascii="Times New Roman" w:hAnsi="Times New Roman"/>
          <w:kern w:val="0"/>
          <w:szCs w:val="20"/>
        </w:rPr>
        <w:t>：鼠洞通道；</w:t>
      </w:r>
      <w:r>
        <w:rPr>
          <w:rFonts w:ascii="Times New Roman" w:hAnsi="Times New Roman"/>
          <w:kern w:val="0"/>
          <w:szCs w:val="20"/>
        </w:rPr>
        <w:t>1-2</w:t>
      </w:r>
      <w:r>
        <w:rPr>
          <w:rFonts w:ascii="Times New Roman" w:hAnsi="Times New Roman"/>
          <w:kern w:val="0"/>
          <w:szCs w:val="20"/>
        </w:rPr>
        <w:t>：斜坡。</w:t>
      </w:r>
    </w:p>
    <w:p w14:paraId="55AA9C85" w14:textId="77777777" w:rsidR="00E635E1" w:rsidRDefault="00000000">
      <w:pPr>
        <w:pStyle w:val="af9"/>
        <w:spacing w:before="156" w:after="156"/>
        <w:rPr>
          <w:rFonts w:hAnsi="黑体" w:cs="黑体" w:hint="eastAsia"/>
        </w:rPr>
      </w:pPr>
      <w:r>
        <w:rPr>
          <w:rFonts w:hAnsi="黑体" w:cs="黑体" w:hint="eastAsia"/>
        </w:rPr>
        <w:t>为本实用新型实施</w:t>
      </w:r>
      <w:proofErr w:type="gramStart"/>
      <w:r>
        <w:rPr>
          <w:rFonts w:hAnsi="黑体" w:cs="黑体" w:hint="eastAsia"/>
        </w:rPr>
        <w:t>例提供</w:t>
      </w:r>
      <w:proofErr w:type="gramEnd"/>
      <w:r>
        <w:rPr>
          <w:rFonts w:hAnsi="黑体" w:cs="黑体" w:hint="eastAsia"/>
        </w:rPr>
        <w:t>的毒饵站的立体结构示意图</w:t>
      </w:r>
      <w:bookmarkEnd w:id="182"/>
      <w:bookmarkEnd w:id="216"/>
    </w:p>
    <w:sectPr w:rsidR="00E635E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00CA8" w14:textId="77777777" w:rsidR="009717BD" w:rsidRDefault="009717BD">
      <w:pPr>
        <w:spacing w:line="240" w:lineRule="auto"/>
      </w:pPr>
      <w:r>
        <w:separator/>
      </w:r>
    </w:p>
  </w:endnote>
  <w:endnote w:type="continuationSeparator" w:id="0">
    <w:p w14:paraId="75755215" w14:textId="77777777" w:rsidR="009717BD" w:rsidRDefault="009717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E2F5E" w14:textId="77777777" w:rsidR="00E635E1"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A557" w14:textId="77777777" w:rsidR="00E635E1" w:rsidRDefault="00E635E1">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1B4FB" w14:textId="77777777" w:rsidR="00E635E1" w:rsidRDefault="00E635E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2C98" w14:textId="77777777" w:rsidR="00E635E1"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E91B" w14:textId="77777777" w:rsidR="009717BD" w:rsidRDefault="009717BD">
      <w:pPr>
        <w:spacing w:line="240" w:lineRule="auto"/>
      </w:pPr>
      <w:r>
        <w:separator/>
      </w:r>
    </w:p>
  </w:footnote>
  <w:footnote w:type="continuationSeparator" w:id="0">
    <w:p w14:paraId="257FCDD4" w14:textId="77777777" w:rsidR="009717BD" w:rsidRDefault="009717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49B6" w14:textId="77777777" w:rsidR="00E635E1" w:rsidRDefault="00E635E1">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CAD4" w14:textId="77777777" w:rsidR="00E635E1"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CE53" w14:textId="77777777" w:rsidR="00E635E1" w:rsidRDefault="00E635E1">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726B" w14:textId="55B6CCA7" w:rsidR="00E635E1" w:rsidRDefault="00000000">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3276ED">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1B2C0" w14:textId="636330FE" w:rsidR="00E635E1" w:rsidRDefault="00000000">
    <w:pPr>
      <w:pStyle w:val="afffffc"/>
      <w:rPr>
        <w:rFonts w:hint="eastAsia"/>
      </w:rPr>
    </w:pPr>
    <w:r>
      <w:fldChar w:fldCharType="begin"/>
    </w:r>
    <w:r>
      <w:instrText xml:space="preserve"> STYLEREF  标准文件_文件编号  \* MERGEFORMAT </w:instrText>
    </w:r>
    <w:r>
      <w:fldChar w:fldCharType="separate"/>
    </w:r>
    <w:r w:rsidR="00E16E2A">
      <w:rPr>
        <w:rFonts w:hint="eastAsia"/>
        <w:noProof/>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89485809">
    <w:abstractNumId w:val="0"/>
  </w:num>
  <w:num w:numId="2" w16cid:durableId="1372725727">
    <w:abstractNumId w:val="27"/>
  </w:num>
  <w:num w:numId="3" w16cid:durableId="247464685">
    <w:abstractNumId w:val="5"/>
  </w:num>
  <w:num w:numId="4" w16cid:durableId="365256580">
    <w:abstractNumId w:val="23"/>
  </w:num>
  <w:num w:numId="5" w16cid:durableId="825052013">
    <w:abstractNumId w:val="18"/>
  </w:num>
  <w:num w:numId="6" w16cid:durableId="1260681332">
    <w:abstractNumId w:val="13"/>
  </w:num>
  <w:num w:numId="7" w16cid:durableId="1504903273">
    <w:abstractNumId w:val="8"/>
  </w:num>
  <w:num w:numId="8" w16cid:durableId="1303120302">
    <w:abstractNumId w:val="3"/>
  </w:num>
  <w:num w:numId="9" w16cid:durableId="838236844">
    <w:abstractNumId w:val="9"/>
  </w:num>
  <w:num w:numId="10" w16cid:durableId="1116675792">
    <w:abstractNumId w:val="16"/>
  </w:num>
  <w:num w:numId="11" w16cid:durableId="1246105917">
    <w:abstractNumId w:val="25"/>
  </w:num>
  <w:num w:numId="12" w16cid:durableId="1945109170">
    <w:abstractNumId w:val="11"/>
  </w:num>
  <w:num w:numId="13" w16cid:durableId="581186033">
    <w:abstractNumId w:val="12"/>
  </w:num>
  <w:num w:numId="14" w16cid:durableId="1841694931">
    <w:abstractNumId w:val="7"/>
  </w:num>
  <w:num w:numId="15" w16cid:durableId="427964421">
    <w:abstractNumId w:val="19"/>
  </w:num>
  <w:num w:numId="16" w16cid:durableId="1022972343">
    <w:abstractNumId w:val="21"/>
  </w:num>
  <w:num w:numId="17" w16cid:durableId="617418249">
    <w:abstractNumId w:val="17"/>
  </w:num>
  <w:num w:numId="18" w16cid:durableId="320549545">
    <w:abstractNumId w:val="29"/>
  </w:num>
  <w:num w:numId="19" w16cid:durableId="1745684861">
    <w:abstractNumId w:val="15"/>
  </w:num>
  <w:num w:numId="20" w16cid:durableId="286548557">
    <w:abstractNumId w:val="1"/>
  </w:num>
  <w:num w:numId="21" w16cid:durableId="263803921">
    <w:abstractNumId w:val="10"/>
  </w:num>
  <w:num w:numId="22" w16cid:durableId="1209684885">
    <w:abstractNumId w:val="30"/>
  </w:num>
  <w:num w:numId="23" w16cid:durableId="445274961">
    <w:abstractNumId w:val="20"/>
  </w:num>
  <w:num w:numId="24" w16cid:durableId="1159426590">
    <w:abstractNumId w:val="6"/>
  </w:num>
  <w:num w:numId="25" w16cid:durableId="20519003">
    <w:abstractNumId w:val="26"/>
  </w:num>
  <w:num w:numId="26" w16cid:durableId="1531720630">
    <w:abstractNumId w:val="28"/>
  </w:num>
  <w:num w:numId="27" w16cid:durableId="1366368860">
    <w:abstractNumId w:val="2"/>
  </w:num>
  <w:num w:numId="28" w16cid:durableId="1970241512">
    <w:abstractNumId w:val="4"/>
  </w:num>
  <w:num w:numId="29" w16cid:durableId="58133946">
    <w:abstractNumId w:val="14"/>
  </w:num>
  <w:num w:numId="30" w16cid:durableId="1266838639">
    <w:abstractNumId w:val="24"/>
  </w:num>
  <w:num w:numId="31" w16cid:durableId="12548210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0HwYGSjXs1wslPFyfNmmash5TpCpDvxBs5lJMzIYFtuJDzVR734hiLClpgLdK5c9qm7/0HtZ7dHDAefAcJuRsQ==" w:salt="ylgu15iK5ZCGnhi4b2wcs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DB0"/>
    <w:rsid w:val="0000040A"/>
    <w:rsid w:val="00000A94"/>
    <w:rsid w:val="0000187F"/>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2E1"/>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266"/>
    <w:rsid w:val="000E3F4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48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D9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DB0"/>
    <w:rsid w:val="00306063"/>
    <w:rsid w:val="00313B85"/>
    <w:rsid w:val="00317988"/>
    <w:rsid w:val="003221B4"/>
    <w:rsid w:val="0032258D"/>
    <w:rsid w:val="00322E62"/>
    <w:rsid w:val="00324D13"/>
    <w:rsid w:val="00324D2A"/>
    <w:rsid w:val="00324EDD"/>
    <w:rsid w:val="003276E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613"/>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BFB"/>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7FE"/>
    <w:rsid w:val="004B0272"/>
    <w:rsid w:val="004B2701"/>
    <w:rsid w:val="004B2E1B"/>
    <w:rsid w:val="004B35E2"/>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EF5"/>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F98"/>
    <w:rsid w:val="005F0D9C"/>
    <w:rsid w:val="005F284E"/>
    <w:rsid w:val="005F4712"/>
    <w:rsid w:val="006015CE"/>
    <w:rsid w:val="00604784"/>
    <w:rsid w:val="00604BF2"/>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C3F"/>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DA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729"/>
    <w:rsid w:val="007D346A"/>
    <w:rsid w:val="007D6518"/>
    <w:rsid w:val="007D76BD"/>
    <w:rsid w:val="007E0BF1"/>
    <w:rsid w:val="007E55D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20C"/>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6F9"/>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2A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9A9"/>
    <w:rsid w:val="008E6A84"/>
    <w:rsid w:val="008F0CDC"/>
    <w:rsid w:val="008F17A3"/>
    <w:rsid w:val="008F1ED3"/>
    <w:rsid w:val="008F23A5"/>
    <w:rsid w:val="008F4C29"/>
    <w:rsid w:val="008F70BD"/>
    <w:rsid w:val="008F788F"/>
    <w:rsid w:val="008F7EA2"/>
    <w:rsid w:val="00902722"/>
    <w:rsid w:val="009027BC"/>
    <w:rsid w:val="009062E6"/>
    <w:rsid w:val="009105CC"/>
    <w:rsid w:val="00911BE5"/>
    <w:rsid w:val="00913CA9"/>
    <w:rsid w:val="009145AE"/>
    <w:rsid w:val="009146CE"/>
    <w:rsid w:val="00914CA7"/>
    <w:rsid w:val="00915C3E"/>
    <w:rsid w:val="009161A8"/>
    <w:rsid w:val="009244C9"/>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7BD"/>
    <w:rsid w:val="00977010"/>
    <w:rsid w:val="00977D02"/>
    <w:rsid w:val="009809BB"/>
    <w:rsid w:val="0098364B"/>
    <w:rsid w:val="0099037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B0B"/>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16A"/>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16F"/>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021"/>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E2A"/>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5E1"/>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754"/>
    <w:rsid w:val="00F06D37"/>
    <w:rsid w:val="00F07B9D"/>
    <w:rsid w:val="00F11586"/>
    <w:rsid w:val="00F1183B"/>
    <w:rsid w:val="00F11C9F"/>
    <w:rsid w:val="00F12263"/>
    <w:rsid w:val="00F1409D"/>
    <w:rsid w:val="00F14214"/>
    <w:rsid w:val="00F157A9"/>
    <w:rsid w:val="00F216EF"/>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042"/>
    <w:rsid w:val="00F77B2E"/>
    <w:rsid w:val="00F81141"/>
    <w:rsid w:val="00F833BA"/>
    <w:rsid w:val="00F84FD0"/>
    <w:rsid w:val="00F859A8"/>
    <w:rsid w:val="00F86D87"/>
    <w:rsid w:val="00F9108B"/>
    <w:rsid w:val="00F91349"/>
    <w:rsid w:val="00F9350E"/>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4D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968C0"/>
    <w:rsid w:val="1D534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C2466E8"/>
  <w15:docId w15:val="{6893B2FD-07B6-4A59-A923-4F705855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4.emf"/><Relationship Id="rId10" Type="http://schemas.openxmlformats.org/officeDocument/2006/relationships/header" Target="header1.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D416604FE74914B24078DDF4C54C87"/>
        <w:category>
          <w:name w:val="常规"/>
          <w:gallery w:val="placeholder"/>
        </w:category>
        <w:types>
          <w:type w:val="bbPlcHdr"/>
        </w:types>
        <w:behaviors>
          <w:behavior w:val="content"/>
        </w:behaviors>
        <w:guid w:val="{D9E8A271-4053-436F-AE7F-6F4D6136E3ED}"/>
      </w:docPartPr>
      <w:docPartBody>
        <w:p w:rsidR="00504CA5" w:rsidRDefault="00000000">
          <w:pPr>
            <w:pStyle w:val="E1D416604FE74914B24078DDF4C54C87"/>
            <w:rPr>
              <w:rFonts w:hint="eastAsia"/>
            </w:rPr>
          </w:pPr>
          <w:r>
            <w:rPr>
              <w:rStyle w:val="a3"/>
              <w:rFonts w:hint="eastAsia"/>
            </w:rPr>
            <w:t>单击或点击此处输入文字。</w:t>
          </w:r>
        </w:p>
      </w:docPartBody>
    </w:docPart>
    <w:docPart>
      <w:docPartPr>
        <w:name w:val="BC3316ADC1334940A99D7F305A9B8C7C"/>
        <w:category>
          <w:name w:val="常规"/>
          <w:gallery w:val="placeholder"/>
        </w:category>
        <w:types>
          <w:type w:val="bbPlcHdr"/>
        </w:types>
        <w:behaviors>
          <w:behavior w:val="content"/>
        </w:behaviors>
        <w:guid w:val="{B003E072-AD78-4689-AFE4-BE38348CE234}"/>
      </w:docPartPr>
      <w:docPartBody>
        <w:p w:rsidR="00504CA5" w:rsidRDefault="00000000">
          <w:pPr>
            <w:pStyle w:val="BC3316ADC1334940A99D7F305A9B8C7C"/>
            <w:rPr>
              <w:rFonts w:hint="eastAsia"/>
            </w:rPr>
          </w:pPr>
          <w:r>
            <w:rPr>
              <w:rStyle w:val="a3"/>
              <w:rFonts w:hint="eastAsia"/>
            </w:rPr>
            <w:t>选择一项。</w:t>
          </w:r>
        </w:p>
      </w:docPartBody>
    </w:docPart>
    <w:docPart>
      <w:docPartPr>
        <w:name w:val="48B7B5353E8742C19BC7D93127D58C99"/>
        <w:category>
          <w:name w:val="常规"/>
          <w:gallery w:val="placeholder"/>
        </w:category>
        <w:types>
          <w:type w:val="bbPlcHdr"/>
        </w:types>
        <w:behaviors>
          <w:behavior w:val="content"/>
        </w:behaviors>
        <w:guid w:val="{A93B961A-230D-4CE4-AFB8-D5385A197B43}"/>
      </w:docPartPr>
      <w:docPartBody>
        <w:p w:rsidR="00504CA5" w:rsidRDefault="00000000">
          <w:pPr>
            <w:pStyle w:val="48B7B5353E8742C19BC7D93127D58C99"/>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09AC" w:rsidRDefault="00D009AC">
      <w:pPr>
        <w:spacing w:line="240" w:lineRule="auto"/>
        <w:rPr>
          <w:rFonts w:hint="eastAsia"/>
        </w:rPr>
      </w:pPr>
      <w:r>
        <w:separator/>
      </w:r>
    </w:p>
  </w:endnote>
  <w:endnote w:type="continuationSeparator" w:id="0">
    <w:p w:rsidR="00D009AC" w:rsidRDefault="00D009A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09AC" w:rsidRDefault="00D009AC">
      <w:pPr>
        <w:spacing w:after="0"/>
        <w:rPr>
          <w:rFonts w:hint="eastAsia"/>
        </w:rPr>
      </w:pPr>
      <w:r>
        <w:separator/>
      </w:r>
    </w:p>
  </w:footnote>
  <w:footnote w:type="continuationSeparator" w:id="0">
    <w:p w:rsidR="00D009AC" w:rsidRDefault="00D009A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B1C"/>
    <w:rsid w:val="000602E1"/>
    <w:rsid w:val="00504CA5"/>
    <w:rsid w:val="00555EF5"/>
    <w:rsid w:val="00A16B1C"/>
    <w:rsid w:val="00D00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1D416604FE74914B24078DDF4C54C87">
    <w:name w:val="E1D416604FE74914B24078DDF4C54C87"/>
    <w:qFormat/>
    <w:pPr>
      <w:widowControl w:val="0"/>
      <w:spacing w:after="160" w:line="278" w:lineRule="auto"/>
    </w:pPr>
    <w:rPr>
      <w:kern w:val="2"/>
      <w:sz w:val="22"/>
      <w:szCs w:val="24"/>
      <w14:ligatures w14:val="standardContextual"/>
    </w:rPr>
  </w:style>
  <w:style w:type="paragraph" w:customStyle="1" w:styleId="BC3316ADC1334940A99D7F305A9B8C7C">
    <w:name w:val="BC3316ADC1334940A99D7F305A9B8C7C"/>
    <w:qFormat/>
    <w:pPr>
      <w:widowControl w:val="0"/>
      <w:spacing w:after="160" w:line="278" w:lineRule="auto"/>
    </w:pPr>
    <w:rPr>
      <w:kern w:val="2"/>
      <w:sz w:val="22"/>
      <w:szCs w:val="24"/>
      <w14:ligatures w14:val="standardContextual"/>
    </w:rPr>
  </w:style>
  <w:style w:type="paragraph" w:customStyle="1" w:styleId="48B7B5353E8742C19BC7D93127D58C99">
    <w:name w:val="48B7B5353E8742C19BC7D93127D58C99"/>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59</TotalTime>
  <Pages>11</Pages>
  <Words>3250</Words>
  <Characters>3738</Characters>
  <Application>Microsoft Office Word</Application>
  <DocSecurity>0</DocSecurity>
  <Lines>162</Lines>
  <Paragraphs>205</Paragraphs>
  <ScaleCrop>false</ScaleCrop>
  <Company>PCMI</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台德运</dc:creator>
  <dc:description>&lt;config cover="true" show_menu="true" version="1.0.0" doctype="SDKXY"&gt;_x000d_
&lt;/config&gt;</dc:description>
  <cp:lastModifiedBy>DY T</cp:lastModifiedBy>
  <cp:revision>4</cp:revision>
  <cp:lastPrinted>2025-02-20T08:43:00Z</cp:lastPrinted>
  <dcterms:created xsi:type="dcterms:W3CDTF">2025-02-10T02:43:00Z</dcterms:created>
  <dcterms:modified xsi:type="dcterms:W3CDTF">2025-02-20T08:47:00Z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eyJoZGlkIjoiMDI1M2ExMmY4YzVjOTNhNzU0ZGZhZDhkYzYxMTk1YzgiLCJ1c2VySWQiOiIzNTk3MjUyOTkifQ==</vt:lpwstr>
  </property>
  <property fmtid="{D5CDD505-2E9C-101B-9397-08002B2CF9AE}" pid="15" name="KSOProductBuildVer">
    <vt:lpwstr>2052-12.1.0.19770</vt:lpwstr>
  </property>
  <property fmtid="{D5CDD505-2E9C-101B-9397-08002B2CF9AE}" pid="16" name="ICV">
    <vt:lpwstr>A736AE6091254464A6F05306B3668733_13</vt:lpwstr>
  </property>
</Properties>
</file>