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44" w:line="188" w:lineRule="auto"/>
        <w:ind w:firstLine="207" w:firstLineChars="100"/>
        <w:outlineLvl w:val="9"/>
        <w:rPr>
          <w:rFonts w:hint="eastAsia" w:ascii="黑体" w:hAnsi="黑体" w:eastAsia="黑体" w:cs="黑体"/>
          <w:b/>
          <w:bCs/>
          <w:spacing w:val="-2"/>
          <w:sz w:val="21"/>
          <w:szCs w:val="21"/>
          <w:lang w:val="en-US" w:eastAsia="zh-CN"/>
        </w:rPr>
      </w:pPr>
      <w:r>
        <w:rPr>
          <w:rFonts w:hint="eastAsia" w:ascii="黑体" w:hAnsi="黑体" w:eastAsia="黑体" w:cs="黑体"/>
          <w:b/>
          <w:bCs/>
          <w:spacing w:val="-2"/>
          <w:sz w:val="21"/>
          <w:szCs w:val="21"/>
        </w:rPr>
        <w:t xml:space="preserve">ICS   </w:t>
      </w:r>
      <w:r>
        <w:rPr>
          <w:rFonts w:hint="eastAsia" w:ascii="黑体" w:hAnsi="黑体" w:eastAsia="黑体" w:cs="黑体"/>
          <w:b/>
          <w:bCs/>
          <w:spacing w:val="-2"/>
          <w:sz w:val="21"/>
          <w:szCs w:val="21"/>
          <w:lang w:val="en-US" w:eastAsia="zh-CN"/>
        </w:rPr>
        <w:t>**</w:t>
      </w:r>
    </w:p>
    <w:p>
      <w:pPr>
        <w:spacing w:before="144" w:line="188" w:lineRule="auto"/>
        <w:ind w:left="203"/>
        <w:outlineLvl w:val="9"/>
        <w:rPr>
          <w:rFonts w:hint="eastAsia" w:ascii="黑体" w:hAnsi="黑体" w:eastAsia="黑体" w:cs="黑体"/>
          <w:b/>
          <w:bCs/>
          <w:spacing w:val="-2"/>
          <w:sz w:val="21"/>
          <w:szCs w:val="21"/>
          <w:lang w:eastAsia="zh-CN"/>
        </w:rPr>
      </w:pPr>
      <w:r>
        <w:rPr>
          <w:rFonts w:hint="eastAsia" w:ascii="黑体" w:hAnsi="黑体" w:eastAsia="黑体" w:cs="黑体"/>
          <w:b/>
          <w:bCs/>
          <w:spacing w:val="-2"/>
          <w:sz w:val="21"/>
          <w:szCs w:val="21"/>
        </w:rPr>
        <w:t xml:space="preserve">Z </w:t>
      </w:r>
      <w:r>
        <w:rPr>
          <w:rFonts w:hint="eastAsia" w:ascii="黑体" w:hAnsi="黑体" w:eastAsia="黑体" w:cs="黑体"/>
          <w:b/>
          <w:bCs/>
          <w:spacing w:val="-2"/>
          <w:sz w:val="21"/>
          <w:szCs w:val="21"/>
          <w:lang w:val="en-US" w:eastAsia="zh-CN"/>
        </w:rPr>
        <w:t xml:space="preserve">   **</w:t>
      </w:r>
    </w:p>
    <w:p>
      <w:pPr>
        <w:spacing w:before="438" w:line="721" w:lineRule="exact"/>
        <w:jc w:val="right"/>
        <w:rPr>
          <w:rFonts w:hint="default" w:ascii="Times New Roman" w:hAnsi="Times New Roman" w:eastAsia="宋体" w:cs="Times New Roman"/>
          <w:sz w:val="105"/>
          <w:szCs w:val="105"/>
          <w:lang w:val="en-US" w:eastAsia="zh-CN"/>
        </w:rPr>
      </w:pPr>
      <w:r>
        <w:rPr>
          <w:rFonts w:ascii="Times New Roman" w:hAnsi="Times New Roman" w:eastAsia="Times New Roman" w:cs="Times New Roman"/>
          <w:b/>
          <w:bCs/>
          <w:spacing w:val="-3"/>
          <w:position w:val="-14"/>
          <w:sz w:val="105"/>
          <w:szCs w:val="105"/>
        </w:rPr>
        <w:t>DB</w:t>
      </w:r>
      <w:r>
        <w:rPr>
          <w:rFonts w:hint="eastAsia" w:ascii="Times New Roman" w:hAnsi="Times New Roman" w:eastAsia="宋体" w:cs="Times New Roman"/>
          <w:b/>
          <w:bCs/>
          <w:spacing w:val="-3"/>
          <w:position w:val="-14"/>
          <w:sz w:val="105"/>
          <w:szCs w:val="105"/>
          <w:lang w:val="en-US" w:eastAsia="zh-CN"/>
        </w:rPr>
        <w:t>43</w:t>
      </w:r>
    </w:p>
    <w:p>
      <w:pPr>
        <w:pStyle w:val="3"/>
        <w:spacing w:before="143" w:line="221" w:lineRule="auto"/>
        <w:rPr>
          <w:rFonts w:hint="default"/>
          <w:b/>
          <w:bCs/>
          <w:spacing w:val="-13"/>
          <w:sz w:val="44"/>
          <w:szCs w:val="44"/>
          <w:lang w:val="en-US" w:eastAsia="zh-CN"/>
        </w:rPr>
      </w:pPr>
      <w:r>
        <w:rPr>
          <w:rFonts w:hint="eastAsia"/>
          <w:b/>
          <w:bCs/>
          <w:spacing w:val="-13"/>
          <w:sz w:val="44"/>
          <w:szCs w:val="44"/>
          <w:lang w:val="en-US" w:eastAsia="zh-CN"/>
        </w:rPr>
        <w:t xml:space="preserve">                               </w:t>
      </w:r>
    </w:p>
    <w:p>
      <w:pPr>
        <w:pStyle w:val="3"/>
        <w:spacing w:before="143" w:line="221" w:lineRule="auto"/>
        <w:rPr>
          <w:sz w:val="44"/>
          <w:szCs w:val="44"/>
        </w:rPr>
      </w:pPr>
      <w:r>
        <w:rPr>
          <w:rFonts w:hint="eastAsia"/>
          <w:b/>
          <w:bCs/>
          <w:spacing w:val="-13"/>
          <w:sz w:val="44"/>
          <w:szCs w:val="44"/>
          <w:lang w:eastAsia="zh-CN"/>
        </w:rPr>
        <w:t>湖</w:t>
      </w:r>
      <w:r>
        <w:rPr>
          <w:rFonts w:hint="eastAsia"/>
          <w:b/>
          <w:bCs/>
          <w:spacing w:val="-13"/>
          <w:sz w:val="44"/>
          <w:szCs w:val="44"/>
          <w:lang w:val="en-US" w:eastAsia="zh-CN"/>
        </w:rPr>
        <w:t xml:space="preserve">    </w:t>
      </w:r>
      <w:r>
        <w:rPr>
          <w:rFonts w:hint="eastAsia"/>
          <w:b/>
          <w:bCs/>
          <w:spacing w:val="-13"/>
          <w:sz w:val="44"/>
          <w:szCs w:val="44"/>
          <w:lang w:eastAsia="zh-CN"/>
        </w:rPr>
        <w:t>南</w:t>
      </w:r>
      <w:r>
        <w:rPr>
          <w:rFonts w:hint="eastAsia"/>
          <w:b/>
          <w:bCs/>
          <w:spacing w:val="-13"/>
          <w:sz w:val="44"/>
          <w:szCs w:val="44"/>
          <w:lang w:val="en-US" w:eastAsia="zh-CN"/>
        </w:rPr>
        <w:t xml:space="preserve">    </w:t>
      </w:r>
      <w:r>
        <w:rPr>
          <w:rFonts w:hint="eastAsia"/>
          <w:b/>
          <w:bCs/>
          <w:spacing w:val="-13"/>
          <w:sz w:val="44"/>
          <w:szCs w:val="44"/>
          <w:lang w:eastAsia="zh-CN"/>
        </w:rPr>
        <w:t>省</w:t>
      </w:r>
      <w:r>
        <w:rPr>
          <w:spacing w:val="-13"/>
          <w:sz w:val="44"/>
          <w:szCs w:val="44"/>
        </w:rPr>
        <w:t xml:space="preserve">    </w:t>
      </w:r>
      <w:r>
        <w:rPr>
          <w:spacing w:val="2"/>
          <w:sz w:val="44"/>
          <w:szCs w:val="44"/>
        </w:rPr>
        <w:t xml:space="preserve"> </w:t>
      </w:r>
      <w:r>
        <w:rPr>
          <w:b/>
          <w:bCs/>
          <w:spacing w:val="-13"/>
          <w:sz w:val="44"/>
          <w:szCs w:val="44"/>
        </w:rPr>
        <w:t>地</w:t>
      </w:r>
      <w:r>
        <w:rPr>
          <w:spacing w:val="-13"/>
          <w:sz w:val="44"/>
          <w:szCs w:val="44"/>
        </w:rPr>
        <w:t xml:space="preserve">    </w:t>
      </w:r>
      <w:r>
        <w:rPr>
          <w:b/>
          <w:bCs/>
          <w:spacing w:val="-13"/>
          <w:sz w:val="44"/>
          <w:szCs w:val="44"/>
        </w:rPr>
        <w:t>方</w:t>
      </w:r>
      <w:r>
        <w:rPr>
          <w:spacing w:val="1"/>
          <w:sz w:val="44"/>
          <w:szCs w:val="44"/>
        </w:rPr>
        <w:t xml:space="preserve">    </w:t>
      </w:r>
      <w:r>
        <w:rPr>
          <w:b/>
          <w:bCs/>
          <w:spacing w:val="-13"/>
          <w:sz w:val="44"/>
          <w:szCs w:val="44"/>
        </w:rPr>
        <w:t>标</w:t>
      </w:r>
      <w:r>
        <w:rPr>
          <w:spacing w:val="64"/>
          <w:sz w:val="44"/>
          <w:szCs w:val="44"/>
        </w:rPr>
        <w:t xml:space="preserve">   </w:t>
      </w:r>
      <w:r>
        <w:rPr>
          <w:b/>
          <w:bCs/>
          <w:spacing w:val="-13"/>
          <w:sz w:val="44"/>
          <w:szCs w:val="44"/>
        </w:rPr>
        <w:t>准</w:t>
      </w:r>
    </w:p>
    <w:p>
      <w:pPr>
        <w:spacing w:before="303" w:line="188" w:lineRule="auto"/>
        <w:ind w:left="6263"/>
        <w:rPr>
          <w:rFonts w:ascii="Times New Roman" w:hAnsi="Times New Roman" w:eastAsia="Times New Roman" w:cs="Times New Roman"/>
          <w:sz w:val="26"/>
          <w:szCs w:val="26"/>
        </w:rPr>
      </w:pPr>
      <w:r>
        <w:rPr>
          <w:rFonts w:ascii="Times New Roman" w:hAnsi="Times New Roman" w:eastAsia="Times New Roman" w:cs="Times New Roman"/>
          <w:b/>
          <w:bCs/>
          <w:spacing w:val="-6"/>
          <w:sz w:val="26"/>
          <w:szCs w:val="26"/>
        </w:rPr>
        <w:t>DB</w:t>
      </w:r>
      <w:r>
        <w:rPr>
          <w:rFonts w:ascii="Times New Roman" w:hAnsi="Times New Roman" w:eastAsia="Times New Roman" w:cs="Times New Roman"/>
          <w:b/>
          <w:bCs/>
          <w:spacing w:val="17"/>
          <w:sz w:val="26"/>
          <w:szCs w:val="26"/>
        </w:rPr>
        <w:t xml:space="preserve"> </w:t>
      </w:r>
      <w:r>
        <w:rPr>
          <w:rFonts w:hint="eastAsia" w:ascii="Times New Roman" w:hAnsi="Times New Roman" w:eastAsia="宋体" w:cs="Times New Roman"/>
          <w:b/>
          <w:bCs/>
          <w:spacing w:val="17"/>
          <w:sz w:val="26"/>
          <w:szCs w:val="26"/>
          <w:lang w:val="en-US" w:eastAsia="zh-CN"/>
        </w:rPr>
        <w:t>43</w:t>
      </w:r>
      <w:r>
        <w:rPr>
          <w:rFonts w:ascii="Times New Roman" w:hAnsi="Times New Roman" w:eastAsia="Times New Roman" w:cs="Times New Roman"/>
          <w:b/>
          <w:bCs/>
          <w:spacing w:val="-6"/>
          <w:sz w:val="26"/>
          <w:szCs w:val="26"/>
        </w:rPr>
        <w:t xml:space="preserve">/T </w:t>
      </w:r>
      <w:r>
        <w:rPr>
          <w:rFonts w:hint="eastAsia" w:ascii="Times New Roman" w:hAnsi="Times New Roman" w:eastAsia="宋体" w:cs="Times New Roman"/>
          <w:b/>
          <w:bCs/>
          <w:spacing w:val="-6"/>
          <w:sz w:val="26"/>
          <w:szCs w:val="26"/>
          <w:lang w:val="en-US" w:eastAsia="zh-CN"/>
        </w:rPr>
        <w:t>***</w:t>
      </w:r>
      <w:r>
        <w:rPr>
          <w:rFonts w:ascii="Times New Roman" w:hAnsi="Times New Roman" w:eastAsia="Times New Roman" w:cs="Times New Roman"/>
          <w:b/>
          <w:bCs/>
          <w:spacing w:val="-6"/>
          <w:sz w:val="26"/>
          <w:szCs w:val="26"/>
        </w:rPr>
        <w:t>—20</w:t>
      </w:r>
      <w:r>
        <w:rPr>
          <w:rFonts w:hint="eastAsia" w:ascii="Times New Roman" w:hAnsi="Times New Roman" w:eastAsia="宋体" w:cs="Times New Roman"/>
          <w:b/>
          <w:bCs/>
          <w:spacing w:val="-6"/>
          <w:sz w:val="26"/>
          <w:szCs w:val="26"/>
          <w:lang w:val="en-US" w:eastAsia="zh-CN"/>
        </w:rPr>
        <w:t>2</w:t>
      </w:r>
      <w:r>
        <w:rPr>
          <w:rFonts w:ascii="Times New Roman" w:hAnsi="Times New Roman" w:eastAsia="Times New Roman" w:cs="Times New Roman"/>
          <w:b/>
          <w:bCs/>
          <w:spacing w:val="-6"/>
          <w:sz w:val="26"/>
          <w:szCs w:val="26"/>
        </w:rPr>
        <w:t>4</w:t>
      </w:r>
    </w:p>
    <w:p>
      <w:pPr>
        <w:spacing w:line="265" w:lineRule="auto"/>
        <w:rPr>
          <w:rFonts w:ascii="Arial"/>
          <w:sz w:val="21"/>
        </w:rPr>
      </w:pPr>
    </w:p>
    <w:p>
      <w:pPr>
        <w:spacing w:line="265" w:lineRule="auto"/>
        <w:rPr>
          <w:rFonts w:ascii="Arial"/>
          <w:sz w:val="21"/>
        </w:rPr>
      </w:pPr>
    </w:p>
    <w:p>
      <w:pPr>
        <w:spacing w:line="265" w:lineRule="auto"/>
        <w:rPr>
          <w:rFonts w:ascii="Arial"/>
          <w:sz w:val="21"/>
        </w:rPr>
      </w:pPr>
      <w:r>
        <w:drawing>
          <wp:anchor distT="0" distB="0" distL="0" distR="0" simplePos="0" relativeHeight="251660288" behindDoc="0" locked="0" layoutInCell="1" allowOverlap="1">
            <wp:simplePos x="0" y="0"/>
            <wp:positionH relativeFrom="column">
              <wp:posOffset>122555</wp:posOffset>
            </wp:positionH>
            <wp:positionV relativeFrom="paragraph">
              <wp:posOffset>40005</wp:posOffset>
            </wp:positionV>
            <wp:extent cx="5340350" cy="6350"/>
            <wp:effectExtent l="0" t="0" r="0" b="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8"/>
                    <a:stretch>
                      <a:fillRect/>
                    </a:stretch>
                  </pic:blipFill>
                  <pic:spPr>
                    <a:xfrm>
                      <a:off x="0" y="0"/>
                      <a:ext cx="5340355" cy="6415"/>
                    </a:xfrm>
                    <a:prstGeom prst="rect">
                      <a:avLst/>
                    </a:prstGeom>
                  </pic:spPr>
                </pic:pic>
              </a:graphicData>
            </a:graphic>
          </wp:anchor>
        </w:drawing>
      </w: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pStyle w:val="3"/>
        <w:keepNext w:val="0"/>
        <w:keepLines w:val="0"/>
        <w:pageBreakBefore w:val="0"/>
        <w:widowControl/>
        <w:kinsoku w:val="0"/>
        <w:wordWrap/>
        <w:overflowPunct/>
        <w:topLinePunct w:val="0"/>
        <w:autoSpaceDE w:val="0"/>
        <w:autoSpaceDN w:val="0"/>
        <w:bidi w:val="0"/>
        <w:adjustRightInd w:val="0"/>
        <w:snapToGrid w:val="0"/>
        <w:spacing w:line="222" w:lineRule="auto"/>
        <w:ind w:left="0"/>
        <w:jc w:val="center"/>
        <w:textAlignment w:val="baseline"/>
        <w:rPr>
          <w:rFonts w:ascii="Arial"/>
          <w:sz w:val="21"/>
        </w:rPr>
      </w:pPr>
      <w:r>
        <w:rPr>
          <w:b/>
          <w:bCs/>
          <w:spacing w:val="1"/>
          <w:sz w:val="28"/>
          <w:szCs w:val="28"/>
        </w:rPr>
        <w:t>工业园区清洁生产评价</w:t>
      </w:r>
      <w:r>
        <w:rPr>
          <w:rFonts w:hint="eastAsia"/>
          <w:b/>
          <w:bCs/>
          <w:spacing w:val="1"/>
          <w:sz w:val="28"/>
          <w:szCs w:val="28"/>
          <w:lang w:val="en-US" w:eastAsia="zh-CN"/>
        </w:rPr>
        <w:t>方法</w:t>
      </w:r>
    </w:p>
    <w:p>
      <w:pPr>
        <w:keepNext w:val="0"/>
        <w:keepLines w:val="0"/>
        <w:pageBreakBefore w:val="0"/>
        <w:widowControl/>
        <w:kinsoku w:val="0"/>
        <w:wordWrap/>
        <w:overflowPunct/>
        <w:topLinePunct w:val="0"/>
        <w:autoSpaceDE w:val="0"/>
        <w:autoSpaceDN w:val="0"/>
        <w:bidi w:val="0"/>
        <w:adjustRightInd w:val="0"/>
        <w:snapToGrid w:val="0"/>
        <w:spacing w:line="250" w:lineRule="auto"/>
        <w:ind w:left="0"/>
        <w:jc w:val="center"/>
        <w:textAlignment w:val="baseline"/>
        <w:rPr>
          <w:rFonts w:hint="eastAsia" w:ascii="黑体" w:hAnsi="黑体" w:eastAsia="黑体" w:cs="黑体"/>
          <w:sz w:val="28"/>
          <w:szCs w:val="28"/>
        </w:rPr>
      </w:pPr>
      <w:r>
        <w:rPr>
          <w:rFonts w:hint="eastAsia" w:ascii="黑体" w:hAnsi="黑体" w:eastAsia="黑体" w:cs="黑体"/>
          <w:b/>
          <w:bCs/>
          <w:spacing w:val="-16"/>
          <w:sz w:val="28"/>
          <w:szCs w:val="28"/>
        </w:rPr>
        <w:t>Evaluation method of cleaner production in industrial parks</w:t>
      </w: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jc w:val="center"/>
        <w:rPr>
          <w:rFonts w:hint="eastAsia" w:ascii="Arial" w:eastAsia="宋体"/>
          <w:sz w:val="21"/>
          <w:lang w:eastAsia="zh-CN"/>
        </w:rPr>
      </w:pPr>
      <w:r>
        <w:rPr>
          <w:rFonts w:hint="eastAsia" w:ascii="黑体" w:hAnsi="黑体" w:eastAsia="黑体" w:cs="黑体"/>
          <w:b/>
          <w:bCs/>
          <w:sz w:val="24"/>
          <w:szCs w:val="24"/>
          <w:lang w:eastAsia="zh-CN"/>
        </w:rPr>
        <w:t>（</w:t>
      </w:r>
      <w:r>
        <w:rPr>
          <w:rFonts w:hint="eastAsia" w:ascii="黑体" w:hAnsi="黑体" w:eastAsia="黑体" w:cs="黑体"/>
          <w:b/>
          <w:bCs/>
          <w:sz w:val="24"/>
          <w:szCs w:val="24"/>
          <w:lang w:val="en-US" w:eastAsia="zh-CN"/>
        </w:rPr>
        <w:t>征求意见稿</w:t>
      </w:r>
      <w:r>
        <w:rPr>
          <w:rFonts w:hint="eastAsia" w:ascii="黑体" w:hAnsi="黑体" w:eastAsia="黑体" w:cs="黑体"/>
          <w:b/>
          <w:bCs/>
          <w:sz w:val="24"/>
          <w:szCs w:val="24"/>
          <w:lang w:eastAsia="zh-CN"/>
        </w:rPr>
        <w:t>）</w:t>
      </w:r>
    </w:p>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pStyle w:val="3"/>
        <w:spacing w:before="85" w:line="365" w:lineRule="auto"/>
        <w:ind w:left="1008" w:hanging="801"/>
        <w:jc w:val="center"/>
        <w:rPr>
          <w:spacing w:val="1"/>
          <w:sz w:val="28"/>
          <w:szCs w:val="28"/>
        </w:rPr>
      </w:pPr>
      <w:r>
        <w:rPr>
          <w:b/>
          <w:bCs/>
          <w:spacing w:val="-35"/>
          <w:w w:val="97"/>
          <w:sz w:val="28"/>
          <w:szCs w:val="28"/>
          <w:u w:val="single" w:color="auto"/>
        </w:rPr>
        <w:t>2</w:t>
      </w:r>
      <w:r>
        <w:rPr>
          <w:spacing w:val="-35"/>
          <w:w w:val="97"/>
          <w:sz w:val="28"/>
          <w:szCs w:val="28"/>
          <w:u w:val="single" w:color="auto"/>
        </w:rPr>
        <w:t xml:space="preserve"> </w:t>
      </w:r>
      <w:r>
        <w:rPr>
          <w:b/>
          <w:bCs/>
          <w:spacing w:val="-35"/>
          <w:w w:val="97"/>
          <w:sz w:val="28"/>
          <w:szCs w:val="28"/>
          <w:u w:val="single" w:color="auto"/>
        </w:rPr>
        <w:t>0</w:t>
      </w:r>
      <w:r>
        <w:rPr>
          <w:spacing w:val="-35"/>
          <w:w w:val="97"/>
          <w:sz w:val="28"/>
          <w:szCs w:val="28"/>
          <w:u w:val="single" w:color="auto"/>
        </w:rPr>
        <w:t xml:space="preserve"> </w:t>
      </w:r>
      <w:r>
        <w:rPr>
          <w:rFonts w:hint="eastAsia"/>
          <w:b/>
          <w:bCs/>
          <w:spacing w:val="-35"/>
          <w:w w:val="97"/>
          <w:sz w:val="28"/>
          <w:szCs w:val="28"/>
          <w:u w:val="single" w:color="auto"/>
          <w:lang w:val="en-US" w:eastAsia="zh-CN"/>
        </w:rPr>
        <w:t>2</w:t>
      </w:r>
      <w:r>
        <w:rPr>
          <w:spacing w:val="-35"/>
          <w:w w:val="97"/>
          <w:sz w:val="28"/>
          <w:szCs w:val="28"/>
          <w:u w:val="single" w:color="auto"/>
        </w:rPr>
        <w:t xml:space="preserve"> </w:t>
      </w:r>
      <w:r>
        <w:rPr>
          <w:b/>
          <w:bCs/>
          <w:spacing w:val="-35"/>
          <w:w w:val="97"/>
          <w:sz w:val="28"/>
          <w:szCs w:val="28"/>
          <w:u w:val="single" w:color="auto"/>
        </w:rPr>
        <w:t>4</w:t>
      </w:r>
      <w:r>
        <w:rPr>
          <w:spacing w:val="-35"/>
          <w:w w:val="97"/>
          <w:sz w:val="28"/>
          <w:szCs w:val="28"/>
          <w:u w:val="single" w:color="auto"/>
        </w:rPr>
        <w:t xml:space="preserve"> </w:t>
      </w:r>
      <w:r>
        <w:rPr>
          <w:b/>
          <w:bCs/>
          <w:spacing w:val="-35"/>
          <w:w w:val="97"/>
          <w:sz w:val="28"/>
          <w:szCs w:val="28"/>
          <w:u w:val="single" w:color="auto"/>
        </w:rPr>
        <w:t>-</w:t>
      </w:r>
      <w:r>
        <w:rPr>
          <w:rFonts w:hint="eastAsia"/>
          <w:b/>
          <w:bCs/>
          <w:spacing w:val="-35"/>
          <w:w w:val="97"/>
          <w:sz w:val="28"/>
          <w:szCs w:val="28"/>
          <w:u w:val="single" w:color="auto"/>
          <w:lang w:val="en-US" w:eastAsia="zh-CN"/>
        </w:rPr>
        <w:t xml:space="preserve"> X </w:t>
      </w:r>
      <w:r>
        <w:rPr>
          <w:b/>
          <w:bCs/>
          <w:spacing w:val="-35"/>
          <w:w w:val="97"/>
          <w:sz w:val="28"/>
          <w:szCs w:val="28"/>
          <w:u w:val="single" w:color="auto"/>
        </w:rPr>
        <w:t>-</w:t>
      </w:r>
      <w:r>
        <w:rPr>
          <w:spacing w:val="-35"/>
          <w:w w:val="97"/>
          <w:sz w:val="28"/>
          <w:szCs w:val="28"/>
          <w:u w:val="single" w:color="auto"/>
        </w:rPr>
        <w:t xml:space="preserve"> </w:t>
      </w:r>
      <w:r>
        <w:rPr>
          <w:rFonts w:hint="eastAsia"/>
          <w:b/>
          <w:bCs/>
          <w:spacing w:val="-35"/>
          <w:w w:val="97"/>
          <w:sz w:val="28"/>
          <w:szCs w:val="28"/>
          <w:u w:val="single" w:color="auto"/>
          <w:lang w:val="en-US" w:eastAsia="zh-CN"/>
        </w:rPr>
        <w:t>X</w:t>
      </w:r>
      <w:r>
        <w:rPr>
          <w:rFonts w:hint="eastAsia"/>
          <w:spacing w:val="-35"/>
          <w:w w:val="97"/>
          <w:sz w:val="28"/>
          <w:szCs w:val="28"/>
          <w:u w:val="single" w:color="auto"/>
          <w:lang w:val="en-US" w:eastAsia="zh-CN"/>
        </w:rPr>
        <w:t xml:space="preserve">     </w:t>
      </w:r>
      <w:r>
        <w:rPr>
          <w:b/>
          <w:bCs/>
          <w:spacing w:val="-35"/>
          <w:w w:val="97"/>
          <w:sz w:val="28"/>
          <w:szCs w:val="28"/>
          <w:u w:val="single" w:color="auto"/>
        </w:rPr>
        <w:t>发</w:t>
      </w:r>
      <w:r>
        <w:rPr>
          <w:spacing w:val="-35"/>
          <w:w w:val="97"/>
          <w:sz w:val="28"/>
          <w:szCs w:val="28"/>
          <w:u w:val="single" w:color="auto"/>
        </w:rPr>
        <w:t xml:space="preserve"> </w:t>
      </w:r>
      <w:r>
        <w:rPr>
          <w:b/>
          <w:bCs/>
          <w:spacing w:val="-34"/>
          <w:w w:val="97"/>
          <w:sz w:val="28"/>
          <w:szCs w:val="28"/>
          <w:u w:val="single" w:color="auto"/>
        </w:rPr>
        <w:t>布</w:t>
      </w:r>
      <w:r>
        <w:rPr>
          <w:spacing w:val="2"/>
          <w:sz w:val="28"/>
          <w:szCs w:val="28"/>
          <w:u w:val="single" w:color="auto"/>
        </w:rPr>
        <w:t xml:space="preserve">                   </w:t>
      </w:r>
      <w:r>
        <w:rPr>
          <w:spacing w:val="1"/>
          <w:sz w:val="28"/>
          <w:szCs w:val="28"/>
          <w:u w:val="single" w:color="auto"/>
        </w:rPr>
        <w:t xml:space="preserve">          </w:t>
      </w:r>
      <w:r>
        <w:rPr>
          <w:b/>
          <w:bCs/>
          <w:spacing w:val="28"/>
          <w:w w:val="97"/>
          <w:sz w:val="28"/>
          <w:szCs w:val="28"/>
        </w:rPr>
        <w:t>20</w:t>
      </w:r>
      <w:r>
        <w:rPr>
          <w:rFonts w:hint="eastAsia"/>
          <w:b/>
          <w:bCs/>
          <w:spacing w:val="28"/>
          <w:w w:val="97"/>
          <w:sz w:val="28"/>
          <w:szCs w:val="28"/>
          <w:lang w:val="en-US" w:eastAsia="zh-CN"/>
        </w:rPr>
        <w:t>2</w:t>
      </w:r>
      <w:r>
        <w:rPr>
          <w:b/>
          <w:bCs/>
          <w:spacing w:val="28"/>
          <w:w w:val="97"/>
          <w:sz w:val="28"/>
          <w:szCs w:val="28"/>
        </w:rPr>
        <w:t>4-</w:t>
      </w:r>
      <w:r>
        <w:rPr>
          <w:rFonts w:hint="eastAsia"/>
          <w:b/>
          <w:bCs/>
          <w:spacing w:val="28"/>
          <w:w w:val="97"/>
          <w:sz w:val="28"/>
          <w:szCs w:val="28"/>
          <w:lang w:val="en-US" w:eastAsia="zh-CN"/>
        </w:rPr>
        <w:t>X</w:t>
      </w:r>
      <w:r>
        <w:rPr>
          <w:b/>
          <w:bCs/>
          <w:spacing w:val="28"/>
          <w:w w:val="97"/>
          <w:sz w:val="28"/>
          <w:szCs w:val="28"/>
        </w:rPr>
        <w:t>-</w:t>
      </w:r>
      <w:r>
        <w:rPr>
          <w:rFonts w:hint="eastAsia"/>
          <w:b/>
          <w:bCs/>
          <w:spacing w:val="28"/>
          <w:w w:val="97"/>
          <w:sz w:val="28"/>
          <w:szCs w:val="28"/>
          <w:lang w:val="en-US" w:eastAsia="zh-CN"/>
        </w:rPr>
        <w:t xml:space="preserve">X </w:t>
      </w:r>
      <w:r>
        <w:rPr>
          <w:b/>
          <w:bCs/>
          <w:spacing w:val="-34"/>
          <w:w w:val="97"/>
          <w:sz w:val="28"/>
          <w:szCs w:val="28"/>
        </w:rPr>
        <w:t>实</w:t>
      </w:r>
      <w:r>
        <w:rPr>
          <w:b/>
          <w:bCs/>
          <w:spacing w:val="-13"/>
          <w:w w:val="97"/>
          <w:sz w:val="28"/>
          <w:szCs w:val="28"/>
        </w:rPr>
        <w:t>施</w:t>
      </w:r>
    </w:p>
    <w:p>
      <w:pPr>
        <w:pStyle w:val="3"/>
        <w:spacing w:before="85" w:line="365" w:lineRule="auto"/>
        <w:jc w:val="center"/>
        <w:rPr>
          <w:rFonts w:hint="eastAsia"/>
          <w:b/>
          <w:bCs/>
          <w:spacing w:val="2"/>
          <w:sz w:val="28"/>
          <w:szCs w:val="28"/>
          <w:lang w:val="en-US" w:eastAsia="zh-CN"/>
        </w:rPr>
        <w:sectPr>
          <w:pgSz w:w="11910" w:h="16840"/>
          <w:pgMar w:top="1431" w:right="1515" w:bottom="0" w:left="1786" w:header="0" w:footer="0" w:gutter="0"/>
          <w:pgNumType w:fmt="decimal"/>
          <w:cols w:equalWidth="0" w:num="1">
            <w:col w:w="8609"/>
          </w:cols>
        </w:sectPr>
      </w:pPr>
      <w:r>
        <w:rPr>
          <w:rFonts w:hint="eastAsia"/>
          <w:b/>
          <w:bCs/>
          <w:spacing w:val="2"/>
          <w:sz w:val="28"/>
          <w:szCs w:val="28"/>
          <w:lang w:eastAsia="zh-CN"/>
        </w:rPr>
        <w:t>湖南省</w:t>
      </w:r>
      <w:r>
        <w:rPr>
          <w:b/>
          <w:bCs/>
          <w:spacing w:val="2"/>
          <w:sz w:val="28"/>
          <w:szCs w:val="28"/>
        </w:rPr>
        <w:t>市场监督管理</w:t>
      </w:r>
      <w:r>
        <w:rPr>
          <w:rFonts w:hint="eastAsia"/>
          <w:b/>
          <w:bCs/>
          <w:spacing w:val="2"/>
          <w:sz w:val="28"/>
          <w:szCs w:val="28"/>
          <w:lang w:val="en-US" w:eastAsia="zh-CN"/>
        </w:rPr>
        <w:t>局</w:t>
      </w:r>
      <w:r>
        <w:rPr>
          <w:spacing w:val="83"/>
          <w:sz w:val="28"/>
          <w:szCs w:val="28"/>
        </w:rPr>
        <w:t xml:space="preserve">  </w:t>
      </w:r>
      <w:r>
        <w:rPr>
          <w:rFonts w:hint="eastAsia"/>
          <w:b/>
          <w:bCs/>
          <w:spacing w:val="2"/>
          <w:sz w:val="28"/>
          <w:szCs w:val="28"/>
          <w:lang w:val="en-US" w:eastAsia="zh-CN"/>
        </w:rPr>
        <w:t>发 布</w:t>
      </w:r>
    </w:p>
    <w:p>
      <w:pPr>
        <w:pStyle w:val="3"/>
        <w:spacing w:before="85" w:line="365" w:lineRule="auto"/>
        <w:ind w:left="1058" w:leftChars="405" w:hanging="208" w:hangingChars="79"/>
        <w:rPr>
          <w:spacing w:val="2"/>
          <w:position w:val="2"/>
        </w:rPr>
        <w:sectPr>
          <w:pgSz w:w="11910" w:h="16840"/>
          <w:pgMar w:top="1431" w:right="1515" w:bottom="0" w:left="1786" w:header="0" w:footer="0" w:gutter="0"/>
          <w:pgNumType w:fmt="decimal"/>
          <w:cols w:equalWidth="0" w:num="1">
            <w:col w:w="8609"/>
          </w:cols>
        </w:sectPr>
      </w:pPr>
    </w:p>
    <w:p>
      <w:pPr>
        <w:spacing w:line="365" w:lineRule="auto"/>
        <w:jc w:val="center"/>
        <w:outlineLvl w:val="0"/>
        <w:rPr>
          <w:rFonts w:hint="eastAsia"/>
          <w:sz w:val="32"/>
          <w:szCs w:val="32"/>
          <w:lang w:val="en-US" w:eastAsia="zh-CN"/>
        </w:rPr>
      </w:pPr>
      <w:r>
        <w:rPr>
          <w:rFonts w:hint="eastAsia" w:ascii="黑体" w:hAnsi="黑体" w:eastAsia="黑体" w:cs="黑体"/>
          <w:sz w:val="32"/>
          <w:szCs w:val="32"/>
          <w:lang w:val="en-US" w:eastAsia="zh-CN"/>
        </w:rPr>
        <w:t>目 次</w:t>
      </w:r>
    </w:p>
    <w:p>
      <w:pPr>
        <w:pStyle w:val="6"/>
        <w:tabs>
          <w:tab w:val="right" w:leader="dot" w:pos="9344"/>
        </w:tabs>
        <w:rPr>
          <w:rFonts w:asciiTheme="minorHAnsi" w:hAnsiTheme="minorHAnsi" w:eastAsiaTheme="minorEastAsia" w:cstheme="minorBidi"/>
          <w:sz w:val="21"/>
          <w:szCs w:val="21"/>
          <w14:ligatures w14:val="standardContextual"/>
        </w:rPr>
      </w:pPr>
      <w:r>
        <w:rPr>
          <w:sz w:val="21"/>
          <w:szCs w:val="21"/>
        </w:rPr>
        <w:fldChar w:fldCharType="begin"/>
      </w:r>
      <w:r>
        <w:rPr>
          <w:sz w:val="21"/>
          <w:szCs w:val="21"/>
        </w:rPr>
        <w:instrText xml:space="preserve"> HYPERLINK \l "_Toc167356527" </w:instrText>
      </w:r>
      <w:r>
        <w:rPr>
          <w:sz w:val="21"/>
          <w:szCs w:val="21"/>
        </w:rPr>
        <w:fldChar w:fldCharType="separate"/>
      </w:r>
      <w:r>
        <w:rPr>
          <w:rStyle w:val="10"/>
          <w:sz w:val="21"/>
          <w:szCs w:val="21"/>
        </w:rPr>
        <w:t>前言</w:t>
      </w:r>
      <w:r>
        <w:rPr>
          <w:rStyle w:val="11"/>
          <w:sz w:val="21"/>
          <w:szCs w:val="21"/>
        </w:rPr>
        <w:tab/>
      </w:r>
      <w:r>
        <w:rPr>
          <w:sz w:val="21"/>
          <w:szCs w:val="21"/>
        </w:rPr>
        <w:fldChar w:fldCharType="end"/>
      </w:r>
      <w:r>
        <w:rPr>
          <w:sz w:val="21"/>
          <w:szCs w:val="21"/>
        </w:rPr>
        <w:fldChar w:fldCharType="begin"/>
      </w:r>
      <w:r>
        <w:rPr>
          <w:sz w:val="21"/>
          <w:szCs w:val="21"/>
        </w:rPr>
        <w:instrText xml:space="preserve"> = 2 \* ROMAN \* MERGEFORMAT </w:instrText>
      </w:r>
      <w:r>
        <w:rPr>
          <w:sz w:val="21"/>
          <w:szCs w:val="21"/>
        </w:rPr>
        <w:fldChar w:fldCharType="separate"/>
      </w:r>
      <w:r>
        <w:rPr>
          <w:sz w:val="21"/>
          <w:szCs w:val="21"/>
        </w:rPr>
        <w:t>II</w:t>
      </w:r>
      <w:r>
        <w:rPr>
          <w:sz w:val="21"/>
          <w:szCs w:val="21"/>
        </w:rPr>
        <w:fldChar w:fldCharType="end"/>
      </w:r>
    </w:p>
    <w:p>
      <w:pPr>
        <w:pStyle w:val="6"/>
        <w:tabs>
          <w:tab w:val="right" w:leader="dot" w:pos="9344"/>
        </w:tabs>
        <w:rPr>
          <w:rFonts w:hint="eastAsia" w:eastAsia="宋体" w:asciiTheme="minorHAnsi" w:hAnsiTheme="minorHAnsi" w:cstheme="minorBidi"/>
          <w:sz w:val="21"/>
          <w:szCs w:val="21"/>
          <w:lang w:val="en-US" w:eastAsia="zh-CN"/>
          <w14:ligatures w14:val="standardContextual"/>
        </w:rPr>
      </w:pPr>
      <w:r>
        <w:rPr>
          <w:sz w:val="21"/>
          <w:szCs w:val="21"/>
        </w:rPr>
        <w:fldChar w:fldCharType="begin"/>
      </w:r>
      <w:r>
        <w:rPr>
          <w:sz w:val="21"/>
          <w:szCs w:val="21"/>
        </w:rPr>
        <w:instrText xml:space="preserve"> HYPERLINK \l "_Toc167356528" </w:instrText>
      </w:r>
      <w:r>
        <w:rPr>
          <w:sz w:val="21"/>
          <w:szCs w:val="21"/>
        </w:rPr>
        <w:fldChar w:fldCharType="separate"/>
      </w:r>
      <w:r>
        <w:rPr>
          <w:rStyle w:val="10"/>
          <w:sz w:val="21"/>
          <w:szCs w:val="21"/>
        </w:rPr>
        <w:t>1  范围</w:t>
      </w:r>
      <w:r>
        <w:rPr>
          <w:rStyle w:val="11"/>
          <w:sz w:val="21"/>
          <w:szCs w:val="21"/>
        </w:rPr>
        <w:tab/>
      </w:r>
      <w:r>
        <w:rPr>
          <w:sz w:val="21"/>
          <w:szCs w:val="21"/>
        </w:rPr>
        <w:fldChar w:fldCharType="end"/>
      </w:r>
      <w:r>
        <w:rPr>
          <w:rFonts w:hint="eastAsia" w:eastAsia="宋体"/>
          <w:sz w:val="21"/>
          <w:szCs w:val="21"/>
          <w:lang w:val="en-US" w:eastAsia="zh-CN"/>
        </w:rPr>
        <w:t>1</w:t>
      </w:r>
    </w:p>
    <w:p>
      <w:pPr>
        <w:pStyle w:val="6"/>
        <w:tabs>
          <w:tab w:val="right" w:leader="dot" w:pos="9344"/>
        </w:tabs>
        <w:rPr>
          <w:rFonts w:hint="eastAsia" w:eastAsia="宋体" w:asciiTheme="minorHAnsi" w:hAnsiTheme="minorHAnsi" w:cstheme="minorBidi"/>
          <w:sz w:val="21"/>
          <w:szCs w:val="21"/>
          <w:lang w:val="en-US" w:eastAsia="zh-CN"/>
          <w14:ligatures w14:val="standardContextual"/>
        </w:rPr>
      </w:pPr>
      <w:r>
        <w:rPr>
          <w:sz w:val="21"/>
          <w:szCs w:val="21"/>
        </w:rPr>
        <w:fldChar w:fldCharType="begin"/>
      </w:r>
      <w:r>
        <w:rPr>
          <w:sz w:val="21"/>
          <w:szCs w:val="21"/>
        </w:rPr>
        <w:instrText xml:space="preserve"> HYPERLINK \l "_Toc167356529" </w:instrText>
      </w:r>
      <w:r>
        <w:rPr>
          <w:sz w:val="21"/>
          <w:szCs w:val="21"/>
        </w:rPr>
        <w:fldChar w:fldCharType="separate"/>
      </w:r>
      <w:r>
        <w:rPr>
          <w:rStyle w:val="10"/>
          <w:sz w:val="21"/>
          <w:szCs w:val="21"/>
        </w:rPr>
        <w:t>2  规范性引用文件</w:t>
      </w:r>
      <w:r>
        <w:rPr>
          <w:rStyle w:val="11"/>
          <w:sz w:val="21"/>
          <w:szCs w:val="21"/>
        </w:rPr>
        <w:tab/>
      </w:r>
      <w:r>
        <w:rPr>
          <w:sz w:val="21"/>
          <w:szCs w:val="21"/>
        </w:rPr>
        <w:fldChar w:fldCharType="end"/>
      </w:r>
      <w:r>
        <w:rPr>
          <w:rFonts w:hint="eastAsia" w:eastAsia="宋体"/>
          <w:sz w:val="21"/>
          <w:szCs w:val="21"/>
          <w:lang w:val="en-US" w:eastAsia="zh-CN"/>
        </w:rPr>
        <w:t>1</w:t>
      </w:r>
    </w:p>
    <w:p>
      <w:pPr>
        <w:pStyle w:val="6"/>
        <w:tabs>
          <w:tab w:val="right" w:leader="dot" w:pos="9344"/>
        </w:tabs>
        <w:rPr>
          <w:rFonts w:hint="eastAsia" w:eastAsia="宋体" w:asciiTheme="minorHAnsi" w:hAnsiTheme="minorHAnsi" w:cstheme="minorBidi"/>
          <w:sz w:val="21"/>
          <w:szCs w:val="21"/>
          <w:lang w:val="en-US" w:eastAsia="zh-CN"/>
          <w14:ligatures w14:val="standardContextual"/>
        </w:rPr>
      </w:pPr>
      <w:r>
        <w:rPr>
          <w:sz w:val="21"/>
          <w:szCs w:val="21"/>
        </w:rPr>
        <w:fldChar w:fldCharType="begin"/>
      </w:r>
      <w:r>
        <w:rPr>
          <w:sz w:val="21"/>
          <w:szCs w:val="21"/>
        </w:rPr>
        <w:instrText xml:space="preserve"> HYPERLINK \l "_Toc167356530" </w:instrText>
      </w:r>
      <w:r>
        <w:rPr>
          <w:sz w:val="21"/>
          <w:szCs w:val="21"/>
        </w:rPr>
        <w:fldChar w:fldCharType="separate"/>
      </w:r>
      <w:r>
        <w:rPr>
          <w:rStyle w:val="10"/>
          <w:sz w:val="21"/>
          <w:szCs w:val="21"/>
        </w:rPr>
        <w:t>3  术语和定义</w:t>
      </w:r>
      <w:r>
        <w:rPr>
          <w:rStyle w:val="11"/>
          <w:sz w:val="21"/>
          <w:szCs w:val="21"/>
        </w:rPr>
        <w:tab/>
      </w:r>
      <w:r>
        <w:rPr>
          <w:sz w:val="21"/>
          <w:szCs w:val="21"/>
        </w:rPr>
        <w:fldChar w:fldCharType="end"/>
      </w:r>
      <w:r>
        <w:rPr>
          <w:rFonts w:hint="eastAsia" w:eastAsia="宋体"/>
          <w:sz w:val="21"/>
          <w:szCs w:val="21"/>
          <w:lang w:val="en-US" w:eastAsia="zh-CN"/>
        </w:rPr>
        <w:t>1</w:t>
      </w:r>
    </w:p>
    <w:p>
      <w:pPr>
        <w:pStyle w:val="6"/>
        <w:tabs>
          <w:tab w:val="right" w:leader="dot" w:pos="9344"/>
        </w:tabs>
        <w:rPr>
          <w:rFonts w:asciiTheme="minorHAnsi" w:hAnsiTheme="minorHAnsi" w:eastAsiaTheme="minorEastAsia" w:cstheme="minorBidi"/>
          <w:sz w:val="21"/>
          <w:szCs w:val="21"/>
          <w14:ligatures w14:val="standardContextual"/>
        </w:rPr>
      </w:pPr>
      <w:r>
        <w:rPr>
          <w:sz w:val="21"/>
          <w:szCs w:val="21"/>
        </w:rPr>
        <w:fldChar w:fldCharType="begin"/>
      </w:r>
      <w:r>
        <w:rPr>
          <w:sz w:val="21"/>
          <w:szCs w:val="21"/>
        </w:rPr>
        <w:instrText xml:space="preserve"> HYPERLINK \l "_Toc167356532" </w:instrText>
      </w:r>
      <w:r>
        <w:rPr>
          <w:sz w:val="21"/>
          <w:szCs w:val="21"/>
        </w:rPr>
        <w:fldChar w:fldCharType="separate"/>
      </w:r>
      <w:r>
        <w:rPr>
          <w:rStyle w:val="10"/>
          <w:rFonts w:hint="eastAsia" w:eastAsia="宋体"/>
          <w:sz w:val="21"/>
          <w:szCs w:val="21"/>
          <w:lang w:val="en-US" w:eastAsia="zh-CN"/>
        </w:rPr>
        <w:t>4</w:t>
      </w:r>
      <w:r>
        <w:rPr>
          <w:rStyle w:val="10"/>
          <w:sz w:val="21"/>
          <w:szCs w:val="21"/>
        </w:rPr>
        <w:t xml:space="preserve">  </w:t>
      </w:r>
      <w:r>
        <w:rPr>
          <w:rStyle w:val="10"/>
          <w:rFonts w:hint="eastAsia" w:eastAsia="宋体"/>
          <w:sz w:val="21"/>
          <w:szCs w:val="21"/>
          <w:lang w:val="en-US" w:eastAsia="zh-CN"/>
        </w:rPr>
        <w:t>评价要求</w:t>
      </w:r>
      <w:r>
        <w:rPr>
          <w:rStyle w:val="11"/>
          <w:sz w:val="21"/>
          <w:szCs w:val="21"/>
        </w:rPr>
        <w:tab/>
      </w:r>
      <w:r>
        <w:rPr>
          <w:rFonts w:hint="eastAsia" w:eastAsia="黑体"/>
          <w:sz w:val="21"/>
          <w:szCs w:val="21"/>
          <w:lang w:val="en-US" w:eastAsia="zh-CN"/>
        </w:rPr>
        <w:t>2</w:t>
      </w:r>
      <w:r>
        <w:rPr>
          <w:sz w:val="21"/>
          <w:szCs w:val="21"/>
        </w:rPr>
        <w:fldChar w:fldCharType="end"/>
      </w:r>
    </w:p>
    <w:p>
      <w:pPr>
        <w:pStyle w:val="6"/>
        <w:tabs>
          <w:tab w:val="right" w:leader="dot" w:pos="9344"/>
        </w:tabs>
        <w:rPr>
          <w:rFonts w:asciiTheme="minorHAnsi" w:hAnsiTheme="minorHAnsi" w:eastAsiaTheme="minorEastAsia" w:cstheme="minorBidi"/>
          <w:sz w:val="21"/>
          <w:szCs w:val="21"/>
          <w14:ligatures w14:val="standardContextual"/>
        </w:rPr>
      </w:pPr>
      <w:r>
        <w:rPr>
          <w:sz w:val="21"/>
          <w:szCs w:val="21"/>
        </w:rPr>
        <w:fldChar w:fldCharType="begin"/>
      </w:r>
      <w:r>
        <w:rPr>
          <w:sz w:val="21"/>
          <w:szCs w:val="21"/>
        </w:rPr>
        <w:instrText xml:space="preserve"> HYPERLINK \l "_Toc167356533" </w:instrText>
      </w:r>
      <w:r>
        <w:rPr>
          <w:sz w:val="21"/>
          <w:szCs w:val="21"/>
        </w:rPr>
        <w:fldChar w:fldCharType="separate"/>
      </w:r>
      <w:r>
        <w:rPr>
          <w:rStyle w:val="10"/>
          <w:rFonts w:hint="eastAsia" w:eastAsia="宋体"/>
          <w:sz w:val="21"/>
          <w:szCs w:val="21"/>
          <w:lang w:val="en-US" w:eastAsia="zh-CN"/>
        </w:rPr>
        <w:t>5</w:t>
      </w:r>
      <w:r>
        <w:rPr>
          <w:rStyle w:val="10"/>
          <w:sz w:val="21"/>
          <w:szCs w:val="21"/>
        </w:rPr>
        <w:t xml:space="preserve">  </w:t>
      </w:r>
      <w:r>
        <w:rPr>
          <w:rStyle w:val="10"/>
          <w:rFonts w:hint="eastAsia" w:eastAsia="宋体"/>
          <w:sz w:val="21"/>
          <w:szCs w:val="21"/>
          <w:lang w:val="en-US" w:eastAsia="zh-CN"/>
        </w:rPr>
        <w:t>评价方法</w:t>
      </w:r>
      <w:r>
        <w:rPr>
          <w:rStyle w:val="11"/>
          <w:sz w:val="21"/>
          <w:szCs w:val="21"/>
        </w:rPr>
        <w:tab/>
      </w:r>
      <w:r>
        <w:rPr>
          <w:rFonts w:hint="eastAsia" w:eastAsia="黑体"/>
          <w:sz w:val="21"/>
          <w:szCs w:val="21"/>
          <w:lang w:val="en-US" w:eastAsia="zh-CN"/>
        </w:rPr>
        <w:t>3</w:t>
      </w:r>
      <w:r>
        <w:rPr>
          <w:sz w:val="21"/>
          <w:szCs w:val="21"/>
        </w:rPr>
        <w:fldChar w:fldCharType="end"/>
      </w:r>
    </w:p>
    <w:p>
      <w:pPr>
        <w:pStyle w:val="6"/>
        <w:tabs>
          <w:tab w:val="right" w:leader="dot" w:pos="9344"/>
        </w:tabs>
        <w:rPr>
          <w:rFonts w:hint="default"/>
          <w:lang w:val="en-US" w:eastAsia="zh-CN"/>
        </w:rPr>
      </w:pPr>
      <w:r>
        <w:rPr>
          <w:rFonts w:hint="eastAsia" w:eastAsia="宋体"/>
          <w:sz w:val="21"/>
          <w:szCs w:val="21"/>
          <w:lang w:val="en-US" w:eastAsia="zh-CN"/>
        </w:rPr>
        <w:fldChar w:fldCharType="begin"/>
      </w:r>
      <w:r>
        <w:rPr>
          <w:rFonts w:hint="eastAsia" w:eastAsia="宋体"/>
          <w:sz w:val="21"/>
          <w:szCs w:val="21"/>
          <w:lang w:val="en-US" w:eastAsia="zh-CN"/>
        </w:rPr>
        <w:instrText xml:space="preserve"> HYPERLINK \l "_Toc167356534" </w:instrText>
      </w:r>
      <w:r>
        <w:rPr>
          <w:rFonts w:hint="eastAsia" w:eastAsia="宋体"/>
          <w:sz w:val="21"/>
          <w:szCs w:val="21"/>
          <w:lang w:val="en-US" w:eastAsia="zh-CN"/>
        </w:rPr>
        <w:fldChar w:fldCharType="separate"/>
      </w:r>
      <w:r>
        <w:rPr>
          <w:rFonts w:hint="eastAsia" w:eastAsia="宋体"/>
          <w:sz w:val="21"/>
          <w:szCs w:val="21"/>
          <w:lang w:val="en-US" w:eastAsia="zh-CN"/>
        </w:rPr>
        <w:t>附录A（规范性）  指标计算方法</w:t>
      </w:r>
      <w:r>
        <w:rPr>
          <w:rStyle w:val="11"/>
          <w:rFonts w:hint="eastAsia"/>
          <w:sz w:val="21"/>
          <w:szCs w:val="21"/>
          <w:lang w:val="en-US" w:eastAsia="zh-CN"/>
        </w:rPr>
        <w:tab/>
      </w:r>
      <w:r>
        <w:rPr>
          <w:rFonts w:hint="eastAsia" w:eastAsia="宋体"/>
          <w:sz w:val="21"/>
          <w:szCs w:val="21"/>
          <w:lang w:val="en-US" w:eastAsia="zh-CN"/>
        </w:rPr>
        <w:t>4</w:t>
      </w:r>
      <w:r>
        <w:rPr>
          <w:rFonts w:hint="eastAsia" w:eastAsia="宋体"/>
          <w:sz w:val="21"/>
          <w:szCs w:val="21"/>
          <w:lang w:val="en-US" w:eastAsia="zh-CN"/>
        </w:rPr>
        <w:fldChar w:fldCharType="end"/>
      </w:r>
    </w:p>
    <w:p>
      <w:pPr>
        <w:pStyle w:val="6"/>
        <w:tabs>
          <w:tab w:val="right" w:leader="dot" w:pos="9344"/>
        </w:tabs>
        <w:rPr>
          <w:rFonts w:hint="eastAsia" w:eastAsia="宋体"/>
          <w:b w:val="0"/>
          <w:bCs w:val="0"/>
          <w:lang w:val="en-US" w:eastAsia="zh-CN"/>
        </w:rPr>
      </w:pPr>
      <w:r>
        <w:rPr>
          <w:rFonts w:hint="default" w:eastAsia="宋体"/>
          <w:sz w:val="21"/>
          <w:szCs w:val="21"/>
          <w:lang w:val="en-US" w:eastAsia="zh-CN"/>
        </w:rPr>
        <w:t>附录</w:t>
      </w:r>
      <w:r>
        <w:rPr>
          <w:rFonts w:hint="eastAsia" w:eastAsia="宋体"/>
          <w:sz w:val="21"/>
          <w:szCs w:val="21"/>
          <w:lang w:val="en-US" w:eastAsia="zh-CN"/>
        </w:rPr>
        <w:t>B</w:t>
      </w:r>
      <w:r>
        <w:rPr>
          <w:rFonts w:hint="default" w:eastAsia="宋体"/>
          <w:sz w:val="21"/>
          <w:szCs w:val="21"/>
          <w:lang w:val="en-US" w:eastAsia="zh-CN"/>
        </w:rPr>
        <w:t>（资料性）  园区评价指标数据评价清单</w:t>
      </w:r>
      <w:r>
        <w:rPr>
          <w:rStyle w:val="11"/>
          <w:sz w:val="21"/>
          <w:szCs w:val="21"/>
        </w:rPr>
        <w:tab/>
      </w:r>
      <w:r>
        <w:rPr>
          <w:rFonts w:hint="eastAsia" w:eastAsia="宋体"/>
          <w:b w:val="0"/>
          <w:bCs w:val="0"/>
          <w:sz w:val="21"/>
          <w:szCs w:val="21"/>
          <w:lang w:val="en-US" w:eastAsia="zh-CN"/>
        </w:rPr>
        <w:t>8</w:t>
      </w:r>
      <w:r>
        <w:rPr>
          <w:rFonts w:hint="eastAsia" w:eastAsia="宋体"/>
          <w:b w:val="0"/>
          <w:bCs w:val="0"/>
          <w:lang w:val="en-US" w:eastAsia="zh-CN"/>
        </w:rPr>
        <w:tab/>
      </w:r>
    </w:p>
    <w:p>
      <w:pPr>
        <w:pStyle w:val="6"/>
        <w:tabs>
          <w:tab w:val="right" w:leader="dot" w:pos="9344"/>
        </w:tabs>
        <w:rPr>
          <w:rFonts w:hint="eastAsia" w:eastAsia="宋体"/>
          <w:b w:val="0"/>
          <w:bCs w:val="0"/>
          <w:lang w:val="en-US" w:eastAsia="zh-CN"/>
        </w:rPr>
      </w:pPr>
      <w:r>
        <w:rPr>
          <w:rFonts w:hint="default" w:eastAsia="宋体"/>
          <w:sz w:val="21"/>
          <w:szCs w:val="21"/>
          <w:lang w:val="en-US" w:eastAsia="zh-CN"/>
        </w:rPr>
        <w:t>附录</w:t>
      </w:r>
      <w:r>
        <w:rPr>
          <w:rFonts w:hint="eastAsia" w:eastAsia="宋体"/>
          <w:sz w:val="21"/>
          <w:szCs w:val="21"/>
          <w:lang w:val="en-US" w:eastAsia="zh-CN"/>
        </w:rPr>
        <w:t>C</w:t>
      </w:r>
      <w:r>
        <w:rPr>
          <w:rFonts w:hint="default" w:eastAsia="宋体"/>
          <w:sz w:val="21"/>
          <w:szCs w:val="21"/>
          <w:lang w:val="en-US" w:eastAsia="zh-CN"/>
        </w:rPr>
        <w:t>（资料性）  评价报告编制大纲</w:t>
      </w:r>
      <w:r>
        <w:rPr>
          <w:rStyle w:val="11"/>
          <w:sz w:val="21"/>
          <w:szCs w:val="21"/>
        </w:rPr>
        <w:tab/>
      </w:r>
      <w:r>
        <w:rPr>
          <w:rFonts w:hint="eastAsia" w:eastAsia="宋体"/>
          <w:b w:val="0"/>
          <w:bCs w:val="0"/>
          <w:sz w:val="21"/>
          <w:szCs w:val="21"/>
          <w:lang w:val="en-US" w:eastAsia="zh-CN"/>
        </w:rPr>
        <w:t>10</w:t>
      </w:r>
      <w:r>
        <w:rPr>
          <w:rFonts w:hint="eastAsia" w:eastAsia="宋体"/>
          <w:b w:val="0"/>
          <w:bCs w:val="0"/>
          <w:lang w:val="en-US" w:eastAsia="zh-CN"/>
        </w:rPr>
        <w:tab/>
      </w:r>
    </w:p>
    <w:p>
      <w:pPr>
        <w:rPr>
          <w:rFonts w:hint="eastAsia" w:ascii="黑体" w:hAnsi="黑体" w:eastAsia="黑体" w:cs="黑体"/>
          <w:b/>
          <w:bCs/>
          <w:snapToGrid w:val="0"/>
          <w:color w:val="000000"/>
          <w:spacing w:val="3"/>
          <w:kern w:val="0"/>
          <w:sz w:val="32"/>
          <w:szCs w:val="32"/>
          <w:lang w:val="en-US" w:eastAsia="en-US" w:bidi="ar-SA"/>
        </w:rPr>
      </w:pPr>
      <w:r>
        <w:rPr>
          <w:rFonts w:hint="eastAsia" w:ascii="黑体" w:hAnsi="黑体" w:eastAsia="黑体" w:cs="黑体"/>
          <w:b/>
          <w:bCs/>
          <w:snapToGrid w:val="0"/>
          <w:color w:val="000000"/>
          <w:spacing w:val="3"/>
          <w:kern w:val="0"/>
          <w:sz w:val="32"/>
          <w:szCs w:val="32"/>
          <w:lang w:val="en-US" w:eastAsia="en-US" w:bidi="ar-SA"/>
        </w:rPr>
        <w:br w:type="page"/>
      </w:r>
    </w:p>
    <w:p>
      <w:pPr>
        <w:pStyle w:val="3"/>
        <w:keepNext w:val="0"/>
        <w:keepLines w:val="0"/>
        <w:pageBreakBefore w:val="0"/>
        <w:widowControl/>
        <w:kinsoku w:val="0"/>
        <w:wordWrap/>
        <w:overflowPunct/>
        <w:topLinePunct w:val="0"/>
        <w:autoSpaceDE w:val="0"/>
        <w:autoSpaceDN w:val="0"/>
        <w:bidi w:val="0"/>
        <w:adjustRightInd w:val="0"/>
        <w:snapToGrid w:val="0"/>
        <w:spacing w:before="88" w:after="157" w:afterLines="50" w:line="224" w:lineRule="auto"/>
        <w:ind w:left="3747"/>
        <w:textAlignment w:val="baseline"/>
        <w:outlineLvl w:val="0"/>
        <w:rPr>
          <w:rFonts w:ascii="Arial"/>
          <w:sz w:val="21"/>
        </w:rPr>
      </w:pPr>
      <w:r>
        <w:rPr>
          <w:rFonts w:hint="eastAsia" w:ascii="黑体" w:hAnsi="黑体" w:eastAsia="黑体" w:cs="黑体"/>
          <w:b/>
          <w:bCs/>
          <w:snapToGrid w:val="0"/>
          <w:color w:val="000000"/>
          <w:spacing w:val="3"/>
          <w:kern w:val="0"/>
          <w:sz w:val="32"/>
          <w:szCs w:val="32"/>
          <w:lang w:val="en-US" w:eastAsia="en-US" w:bidi="ar-SA"/>
        </w:rPr>
        <w:t>前    言</w:t>
      </w:r>
    </w:p>
    <w:p>
      <w:pPr>
        <w:numPr>
          <w:ilvl w:val="0"/>
          <w:numId w:val="0"/>
        </w:numPr>
        <w:bidi w:val="0"/>
        <w:ind w:firstLine="420" w:firstLineChars="20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本文件按照GB/T 1.1-2020《标准化工作导则 第1部分：标准化文件的结构和起草规则》的规定起草。</w:t>
      </w:r>
    </w:p>
    <w:p>
      <w:pPr>
        <w:numPr>
          <w:ilvl w:val="0"/>
          <w:numId w:val="0"/>
        </w:numPr>
        <w:bidi w:val="0"/>
        <w:ind w:firstLine="420" w:firstLineChars="20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请注意本文件的某些内容可能涉及专利。本文件的发布机构不承担识别专利的责任。</w:t>
      </w:r>
    </w:p>
    <w:p>
      <w:pPr>
        <w:numPr>
          <w:ilvl w:val="0"/>
          <w:numId w:val="0"/>
        </w:numPr>
        <w:bidi w:val="0"/>
        <w:ind w:firstLine="420" w:firstLineChars="20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本文件由湖南省工业和信息化厅提出。</w:t>
      </w:r>
    </w:p>
    <w:p>
      <w:pPr>
        <w:numPr>
          <w:ilvl w:val="0"/>
          <w:numId w:val="0"/>
        </w:numPr>
        <w:bidi w:val="0"/>
        <w:ind w:firstLine="420" w:firstLineChars="20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本文件由湖南省工业和信息化厅归口。</w:t>
      </w:r>
    </w:p>
    <w:p>
      <w:pPr>
        <w:numPr>
          <w:ilvl w:val="0"/>
          <w:numId w:val="0"/>
        </w:numPr>
        <w:bidi w:val="0"/>
        <w:ind w:firstLine="420" w:firstLineChars="20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本文件起草单位：湖南省节能研究与综合利用协会。</w:t>
      </w:r>
    </w:p>
    <w:p>
      <w:pPr>
        <w:numPr>
          <w:ilvl w:val="0"/>
          <w:numId w:val="0"/>
        </w:numPr>
        <w:bidi w:val="0"/>
        <w:ind w:firstLine="420" w:firstLineChars="200"/>
        <w:jc w:val="left"/>
        <w:rPr>
          <w:rFonts w:hint="default" w:eastAsia="宋体"/>
          <w:sz w:val="28"/>
          <w:szCs w:val="28"/>
          <w:lang w:val="en-US" w:eastAsia="zh-CN"/>
        </w:rPr>
      </w:pPr>
      <w:r>
        <w:rPr>
          <w:rFonts w:hint="eastAsia" w:asciiTheme="minorEastAsia" w:hAnsiTheme="minorEastAsia" w:eastAsiaTheme="minorEastAsia" w:cstheme="minorEastAsia"/>
          <w:sz w:val="21"/>
          <w:szCs w:val="21"/>
          <w:lang w:val="en-US" w:eastAsia="zh-CN"/>
        </w:rPr>
        <w:t>本文件主要起草人：杨光耀、李伟权、吴干祥、陈艺芬、陈友发、袁淑娟、邓承宇。</w:t>
      </w:r>
    </w:p>
    <w:p>
      <w:pPr>
        <w:keepNext w:val="0"/>
        <w:keepLines w:val="0"/>
        <w:pageBreakBefore w:val="0"/>
        <w:widowControl/>
        <w:kinsoku w:val="0"/>
        <w:wordWrap/>
        <w:overflowPunct/>
        <w:topLinePunct w:val="0"/>
        <w:autoSpaceDE w:val="0"/>
        <w:autoSpaceDN w:val="0"/>
        <w:bidi w:val="0"/>
        <w:adjustRightInd w:val="0"/>
        <w:snapToGrid w:val="0"/>
        <w:ind w:firstLine="0" w:firstLineChars="0"/>
        <w:jc w:val="center"/>
        <w:textAlignment w:val="baseline"/>
        <w:rPr>
          <w:b/>
          <w:bCs/>
          <w:spacing w:val="3"/>
          <w:sz w:val="36"/>
          <w:szCs w:val="36"/>
        </w:rPr>
      </w:pPr>
    </w:p>
    <w:p>
      <w:pPr>
        <w:keepNext w:val="0"/>
        <w:keepLines w:val="0"/>
        <w:pageBreakBefore w:val="0"/>
        <w:widowControl/>
        <w:kinsoku w:val="0"/>
        <w:wordWrap/>
        <w:overflowPunct/>
        <w:topLinePunct w:val="0"/>
        <w:autoSpaceDE w:val="0"/>
        <w:autoSpaceDN w:val="0"/>
        <w:bidi w:val="0"/>
        <w:adjustRightInd w:val="0"/>
        <w:snapToGrid w:val="0"/>
        <w:ind w:firstLine="0" w:firstLineChars="0"/>
        <w:jc w:val="center"/>
        <w:textAlignment w:val="baseline"/>
        <w:rPr>
          <w:b/>
          <w:bCs/>
          <w:spacing w:val="3"/>
          <w:sz w:val="36"/>
          <w:szCs w:val="36"/>
        </w:rPr>
      </w:pPr>
    </w:p>
    <w:p>
      <w:pPr>
        <w:keepNext w:val="0"/>
        <w:keepLines w:val="0"/>
        <w:pageBreakBefore w:val="0"/>
        <w:widowControl/>
        <w:kinsoku w:val="0"/>
        <w:wordWrap/>
        <w:overflowPunct/>
        <w:topLinePunct w:val="0"/>
        <w:autoSpaceDE w:val="0"/>
        <w:autoSpaceDN w:val="0"/>
        <w:bidi w:val="0"/>
        <w:adjustRightInd w:val="0"/>
        <w:snapToGrid w:val="0"/>
        <w:ind w:firstLine="0" w:firstLineChars="0"/>
        <w:jc w:val="center"/>
        <w:textAlignment w:val="baseline"/>
        <w:rPr>
          <w:b/>
          <w:bCs/>
          <w:spacing w:val="3"/>
          <w:sz w:val="36"/>
          <w:szCs w:val="36"/>
        </w:rPr>
      </w:pPr>
    </w:p>
    <w:p>
      <w:pPr>
        <w:keepNext w:val="0"/>
        <w:keepLines w:val="0"/>
        <w:pageBreakBefore w:val="0"/>
        <w:widowControl/>
        <w:kinsoku w:val="0"/>
        <w:wordWrap/>
        <w:overflowPunct/>
        <w:topLinePunct w:val="0"/>
        <w:autoSpaceDE w:val="0"/>
        <w:autoSpaceDN w:val="0"/>
        <w:bidi w:val="0"/>
        <w:adjustRightInd w:val="0"/>
        <w:snapToGrid w:val="0"/>
        <w:ind w:firstLine="0" w:firstLineChars="0"/>
        <w:jc w:val="center"/>
        <w:textAlignment w:val="baseline"/>
        <w:rPr>
          <w:b/>
          <w:bCs/>
          <w:spacing w:val="3"/>
          <w:sz w:val="36"/>
          <w:szCs w:val="36"/>
        </w:rPr>
      </w:pPr>
    </w:p>
    <w:p>
      <w:pPr>
        <w:rPr>
          <w:b/>
          <w:bCs/>
          <w:spacing w:val="3"/>
          <w:sz w:val="36"/>
          <w:szCs w:val="36"/>
        </w:rPr>
      </w:pPr>
      <w:r>
        <w:rPr>
          <w:b/>
          <w:bCs/>
          <w:spacing w:val="3"/>
          <w:sz w:val="36"/>
          <w:szCs w:val="36"/>
        </w:rPr>
        <w:br w:type="page"/>
      </w:r>
    </w:p>
    <w:p>
      <w:pPr>
        <w:keepNext w:val="0"/>
        <w:keepLines w:val="0"/>
        <w:pageBreakBefore w:val="0"/>
        <w:widowControl/>
        <w:kinsoku w:val="0"/>
        <w:wordWrap/>
        <w:overflowPunct/>
        <w:topLinePunct w:val="0"/>
        <w:autoSpaceDE w:val="0"/>
        <w:autoSpaceDN w:val="0"/>
        <w:bidi w:val="0"/>
        <w:adjustRightInd w:val="0"/>
        <w:snapToGrid w:val="0"/>
        <w:ind w:firstLine="0" w:firstLineChars="0"/>
        <w:jc w:val="center"/>
        <w:textAlignment w:val="baseline"/>
        <w:rPr>
          <w:b/>
          <w:bCs/>
          <w:spacing w:val="3"/>
          <w:sz w:val="36"/>
          <w:szCs w:val="36"/>
        </w:rPr>
        <w:sectPr>
          <w:footerReference r:id="rId5" w:type="default"/>
          <w:pgSz w:w="11906" w:h="16838"/>
          <w:pgMar w:top="1440" w:right="1800" w:bottom="1440" w:left="1800" w:header="851" w:footer="992" w:gutter="0"/>
          <w:pgNumType w:fmt="upperRoman" w:start="1"/>
          <w:cols w:space="425" w:num="1"/>
          <w:docGrid w:type="lines" w:linePitch="312" w:charSpace="0"/>
        </w:sectPr>
      </w:pPr>
    </w:p>
    <w:p>
      <w:pPr>
        <w:keepNext w:val="0"/>
        <w:keepLines w:val="0"/>
        <w:pageBreakBefore w:val="0"/>
        <w:widowControl/>
        <w:kinsoku w:val="0"/>
        <w:wordWrap/>
        <w:overflowPunct/>
        <w:topLinePunct w:val="0"/>
        <w:autoSpaceDE w:val="0"/>
        <w:autoSpaceDN w:val="0"/>
        <w:bidi w:val="0"/>
        <w:adjustRightInd w:val="0"/>
        <w:snapToGrid w:val="0"/>
        <w:ind w:firstLine="0" w:firstLineChars="0"/>
        <w:jc w:val="center"/>
        <w:textAlignment w:val="baseline"/>
        <w:rPr>
          <w:rFonts w:hint="eastAsia" w:eastAsia="宋体"/>
          <w:b/>
          <w:bCs/>
          <w:spacing w:val="3"/>
          <w:sz w:val="36"/>
          <w:szCs w:val="36"/>
          <w:lang w:eastAsia="zh-CN"/>
        </w:rPr>
      </w:pPr>
      <w:r>
        <w:rPr>
          <w:rFonts w:hint="eastAsia" w:asciiTheme="minorEastAsia" w:hAnsiTheme="minorEastAsia" w:eastAsiaTheme="minorEastAsia" w:cstheme="minorEastAsia"/>
          <w:b/>
          <w:bCs/>
          <w:spacing w:val="3"/>
          <w:sz w:val="32"/>
          <w:szCs w:val="32"/>
        </w:rPr>
        <w:t>工业园区清洁生产评价</w:t>
      </w:r>
      <w:r>
        <w:rPr>
          <w:rFonts w:hint="eastAsia" w:asciiTheme="minorEastAsia" w:hAnsiTheme="minorEastAsia" w:eastAsiaTheme="minorEastAsia" w:cstheme="minorEastAsia"/>
          <w:b/>
          <w:bCs/>
          <w:spacing w:val="3"/>
          <w:sz w:val="32"/>
          <w:szCs w:val="32"/>
          <w:lang w:val="en-US" w:eastAsia="zh-CN"/>
        </w:rPr>
        <w:t>方法</w:t>
      </w:r>
    </w:p>
    <w:p>
      <w:pPr>
        <w:bidi w:val="0"/>
        <w:jc w:val="left"/>
        <w:rPr>
          <w:lang w:val="en-US" w:eastAsia="en-US"/>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after="157" w:afterLines="50"/>
        <w:jc w:val="left"/>
        <w:textAlignment w:val="baseline"/>
        <w:outlineLvl w:val="0"/>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1  范围</w:t>
      </w:r>
    </w:p>
    <w:p>
      <w:pPr>
        <w:numPr>
          <w:ilvl w:val="0"/>
          <w:numId w:val="0"/>
        </w:numPr>
        <w:bidi w:val="0"/>
        <w:ind w:firstLine="420" w:firstLineChars="20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本文件规定了工业园区清洁生产评价的评价要求、评价指标、评价方法。</w:t>
      </w:r>
    </w:p>
    <w:p>
      <w:pPr>
        <w:numPr>
          <w:ilvl w:val="0"/>
          <w:numId w:val="0"/>
        </w:numPr>
        <w:bidi w:val="0"/>
        <w:ind w:firstLine="420" w:firstLineChars="20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本文件适用于工业园区清洁生产评价。</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57" w:beforeLines="50" w:after="157" w:afterLines="50"/>
        <w:jc w:val="left"/>
        <w:textAlignment w:val="baseline"/>
        <w:outlineLvl w:val="0"/>
        <w:rPr>
          <w:rFonts w:hint="eastAsia" w:eastAsia="宋体"/>
          <w:sz w:val="21"/>
          <w:szCs w:val="21"/>
          <w:lang w:val="en-US" w:eastAsia="zh-CN"/>
        </w:rPr>
      </w:pPr>
      <w:r>
        <w:rPr>
          <w:rFonts w:hint="eastAsia" w:ascii="黑体" w:hAnsi="黑体" w:eastAsia="黑体" w:cs="黑体"/>
          <w:sz w:val="21"/>
          <w:szCs w:val="21"/>
          <w:lang w:val="en-US" w:eastAsia="zh-CN"/>
        </w:rPr>
        <w:t>2  规范性引用文件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firstLine="420" w:firstLineChars="20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下列文件对于本文件的应用是必不可少的。凡是注日期的引用文件，仅注日期的版本适用于本文件。凡是不注日期的引用文件，其最新版本(包括所有的修改版)适用于本文件。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firstLine="420" w:firstLineChars="20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GB/T 2589  综合能耗计算通则</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firstLine="420" w:firstLineChars="200"/>
        <w:textAlignment w:val="baseline"/>
        <w:rPr>
          <w:rFonts w:hint="eastAsia" w:asciiTheme="minorEastAsia" w:hAnsiTheme="minorEastAsia" w:eastAsiaTheme="minorEastAsia" w:cstheme="minorEastAsia"/>
          <w:snapToGrid w:val="0"/>
          <w:color w:val="000000"/>
          <w:kern w:val="0"/>
          <w:sz w:val="21"/>
          <w:szCs w:val="21"/>
          <w:lang w:val="en-US" w:eastAsia="zh-CN" w:bidi="ar-SA"/>
        </w:rPr>
      </w:pPr>
      <w:r>
        <w:rPr>
          <w:rFonts w:hint="eastAsia" w:asciiTheme="minorEastAsia" w:hAnsiTheme="minorEastAsia" w:eastAsiaTheme="minorEastAsia" w:cstheme="minorEastAsia"/>
          <w:snapToGrid w:val="0"/>
          <w:color w:val="000000"/>
          <w:kern w:val="0"/>
          <w:sz w:val="21"/>
          <w:szCs w:val="21"/>
          <w:lang w:val="en-US" w:eastAsia="zh-CN" w:bidi="ar-SA"/>
        </w:rPr>
        <w:t>GB/T 21534  节约用水 术语</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firstLine="420" w:firstLineChars="200"/>
        <w:textAlignment w:val="baseline"/>
        <w:rPr>
          <w:rFonts w:hint="eastAsia" w:asciiTheme="minorEastAsia" w:hAnsiTheme="minorEastAsia" w:eastAsiaTheme="minorEastAsia" w:cstheme="minorEastAsia"/>
          <w:snapToGrid w:val="0"/>
          <w:color w:val="000000"/>
          <w:kern w:val="0"/>
          <w:sz w:val="21"/>
          <w:szCs w:val="21"/>
          <w:lang w:val="en-US" w:eastAsia="zh-CN" w:bidi="ar-SA"/>
        </w:rPr>
      </w:pPr>
      <w:r>
        <w:rPr>
          <w:rFonts w:hint="eastAsia" w:asciiTheme="minorEastAsia" w:hAnsiTheme="minorEastAsia" w:eastAsiaTheme="minorEastAsia" w:cstheme="minorEastAsia"/>
          <w:snapToGrid w:val="0"/>
          <w:color w:val="000000"/>
          <w:kern w:val="0"/>
          <w:sz w:val="21"/>
          <w:szCs w:val="21"/>
          <w:lang w:val="en-US" w:eastAsia="zh-CN" w:bidi="ar-SA"/>
        </w:rPr>
        <w:t>GB/T 28612  绿色制造 术语</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firstLine="420" w:firstLineChars="200"/>
        <w:textAlignment w:val="baseline"/>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snapToGrid w:val="0"/>
          <w:color w:val="000000"/>
          <w:kern w:val="0"/>
          <w:sz w:val="21"/>
          <w:szCs w:val="21"/>
          <w:lang w:val="en-US" w:eastAsia="zh-CN" w:bidi="ar-SA"/>
        </w:rPr>
        <w:t>GB/T 32150  工业企业温室气体排放核算和报告通则</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firstLine="420" w:firstLineChars="200"/>
        <w:jc w:val="left"/>
        <w:textAlignment w:val="baseline"/>
        <w:rPr>
          <w:rFonts w:hint="eastAsia" w:asciiTheme="minorEastAsia" w:hAnsiTheme="minorEastAsia" w:eastAsiaTheme="minorEastAsia" w:cstheme="minorEastAsia"/>
          <w:snapToGrid w:val="0"/>
          <w:color w:val="000000"/>
          <w:kern w:val="0"/>
          <w:sz w:val="21"/>
          <w:szCs w:val="21"/>
          <w:lang w:val="en-US" w:eastAsia="zh-CN" w:bidi="ar-SA"/>
        </w:rPr>
      </w:pPr>
      <w:r>
        <w:rPr>
          <w:rFonts w:hint="eastAsia" w:asciiTheme="minorEastAsia" w:hAnsiTheme="minorEastAsia" w:eastAsiaTheme="minorEastAsia" w:cstheme="minorEastAsia"/>
          <w:snapToGrid w:val="0"/>
          <w:color w:val="000000"/>
          <w:kern w:val="0"/>
          <w:sz w:val="21"/>
          <w:szCs w:val="21"/>
          <w:lang w:val="en-US" w:eastAsia="zh-CN" w:bidi="ar-SA"/>
        </w:rPr>
        <w:t>GB/T 43742  工业园区水回用指南</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firstLine="420" w:firstLineChars="200"/>
        <w:jc w:val="left"/>
        <w:textAlignment w:val="baseline"/>
        <w:rPr>
          <w:rFonts w:hint="default" w:asciiTheme="minorEastAsia" w:hAnsiTheme="minorEastAsia" w:eastAsiaTheme="minorEastAsia" w:cstheme="minorEastAsia"/>
          <w:snapToGrid w:val="0"/>
          <w:color w:val="000000"/>
          <w:kern w:val="0"/>
          <w:sz w:val="21"/>
          <w:szCs w:val="21"/>
          <w:lang w:val="en-US" w:eastAsia="zh-CN" w:bidi="ar-SA"/>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57" w:beforeLines="50" w:after="157" w:afterLines="50"/>
        <w:jc w:val="left"/>
        <w:textAlignment w:val="baseline"/>
        <w:outlineLvl w:val="0"/>
        <w:rPr>
          <w:rFonts w:hint="eastAsia" w:asciiTheme="minorEastAsia" w:hAnsiTheme="minorEastAsia" w:eastAsiaTheme="minorEastAsia" w:cstheme="minorEastAsia"/>
          <w:sz w:val="21"/>
          <w:szCs w:val="21"/>
          <w:lang w:val="en-US" w:eastAsia="zh-CN"/>
        </w:rPr>
      </w:pPr>
      <w:r>
        <w:rPr>
          <w:rFonts w:hint="eastAsia" w:ascii="黑体" w:hAnsi="黑体" w:eastAsia="黑体" w:cs="黑体"/>
          <w:sz w:val="21"/>
          <w:szCs w:val="21"/>
          <w:lang w:val="en-US" w:eastAsia="zh-CN"/>
        </w:rPr>
        <w:t>3  术语和定义</w:t>
      </w:r>
    </w:p>
    <w:p>
      <w:pPr>
        <w:numPr>
          <w:ilvl w:val="0"/>
          <w:numId w:val="0"/>
        </w:numPr>
        <w:bidi w:val="0"/>
        <w:ind w:firstLine="420" w:firstLineChars="200"/>
        <w:jc w:val="left"/>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1"/>
          <w:szCs w:val="21"/>
          <w:lang w:val="en-US" w:eastAsia="zh-CN"/>
        </w:rPr>
        <w:t>下列术语和定义适用于本文件。</w:t>
      </w:r>
    </w:p>
    <w:p>
      <w:pPr>
        <w:bidi w:val="0"/>
        <w:rPr>
          <w:rFonts w:hint="eastAsia" w:ascii="黑体" w:hAnsi="黑体" w:eastAsia="黑体" w:cs="黑体"/>
          <w:snapToGrid w:val="0"/>
          <w:color w:val="000000"/>
          <w:kern w:val="0"/>
          <w:sz w:val="21"/>
          <w:szCs w:val="21"/>
          <w:lang w:val="en-US" w:eastAsia="zh-CN" w:bidi="ar-SA"/>
        </w:rPr>
      </w:pPr>
      <w:r>
        <w:rPr>
          <w:rFonts w:hint="eastAsia" w:ascii="黑体" w:hAnsi="黑体" w:eastAsia="黑体" w:cs="黑体"/>
          <w:snapToGrid w:val="0"/>
          <w:color w:val="000000"/>
          <w:kern w:val="0"/>
          <w:sz w:val="21"/>
          <w:szCs w:val="21"/>
          <w:lang w:val="en-US" w:eastAsia="zh-CN" w:bidi="ar-SA"/>
        </w:rPr>
        <w:t>3.1</w:t>
      </w:r>
    </w:p>
    <w:p>
      <w:pPr>
        <w:bidi w:val="0"/>
        <w:ind w:firstLine="420" w:firstLineChars="200"/>
        <w:rPr>
          <w:rFonts w:hint="eastAsia" w:ascii="黑体" w:hAnsi="黑体" w:eastAsia="黑体" w:cs="黑体"/>
          <w:snapToGrid w:val="0"/>
          <w:color w:val="000000"/>
          <w:kern w:val="0"/>
          <w:sz w:val="21"/>
          <w:szCs w:val="21"/>
          <w:lang w:val="en-US" w:eastAsia="zh-CN" w:bidi="ar-SA"/>
        </w:rPr>
      </w:pPr>
      <w:r>
        <w:rPr>
          <w:rFonts w:hint="eastAsia" w:ascii="黑体" w:hAnsi="黑体" w:eastAsia="黑体" w:cs="黑体"/>
          <w:snapToGrid w:val="0"/>
          <w:color w:val="000000"/>
          <w:kern w:val="0"/>
          <w:sz w:val="21"/>
          <w:szCs w:val="21"/>
          <w:lang w:val="en-US" w:eastAsia="zh-CN" w:bidi="ar-SA"/>
        </w:rPr>
        <w:t>清洁生产  cleaner production</w:t>
      </w:r>
    </w:p>
    <w:p>
      <w:pPr>
        <w:bidi w:val="0"/>
        <w:ind w:firstLine="420" w:firstLineChars="200"/>
        <w:rPr>
          <w:rFonts w:hint="eastAsia" w:asciiTheme="minorEastAsia" w:hAnsiTheme="minorEastAsia" w:eastAsiaTheme="minorEastAsia" w:cstheme="minorEastAsia"/>
          <w:snapToGrid w:val="0"/>
          <w:color w:val="000000"/>
          <w:kern w:val="0"/>
          <w:sz w:val="21"/>
          <w:szCs w:val="21"/>
          <w:lang w:val="en-US" w:eastAsia="zh-CN" w:bidi="ar-SA"/>
        </w:rPr>
      </w:pPr>
      <w:r>
        <w:rPr>
          <w:rFonts w:hint="eastAsia" w:asciiTheme="minorEastAsia" w:hAnsiTheme="minorEastAsia" w:eastAsiaTheme="minorEastAsia" w:cstheme="minorEastAsia"/>
          <w:snapToGrid w:val="0"/>
          <w:color w:val="000000"/>
          <w:kern w:val="0"/>
          <w:sz w:val="21"/>
          <w:szCs w:val="21"/>
          <w:lang w:val="en-US" w:eastAsia="zh-CN" w:bidi="ar-SA"/>
        </w:rPr>
        <w:t>不断采取改进设计、使用清洁的能源和原料、采用先进的工艺技术与设备、改善管理、综合利用等措施，从源头削减污染，提高资源利用效率，减少或者避免生产、服务和产品使用过程中污染物和二氧化碳的产生和排放，以减轻或者消除对人类健康和环境的危害。</w:t>
      </w:r>
    </w:p>
    <w:p>
      <w:pPr>
        <w:bidi w:val="0"/>
        <w:ind w:firstLine="420" w:firstLineChars="200"/>
        <w:rPr>
          <w:rFonts w:hint="eastAsia" w:asciiTheme="minorEastAsia" w:hAnsiTheme="minorEastAsia" w:eastAsiaTheme="minorEastAsia" w:cstheme="minorEastAsia"/>
          <w:snapToGrid w:val="0"/>
          <w:color w:val="000000"/>
          <w:kern w:val="0"/>
          <w:sz w:val="21"/>
          <w:szCs w:val="21"/>
          <w:lang w:val="en-US" w:eastAsia="zh-CN" w:bidi="ar-SA"/>
        </w:rPr>
      </w:pPr>
      <w:r>
        <w:rPr>
          <w:rFonts w:hint="eastAsia" w:asciiTheme="minorEastAsia" w:hAnsiTheme="minorEastAsia" w:eastAsiaTheme="minorEastAsia" w:cstheme="minorEastAsia"/>
          <w:snapToGrid w:val="0"/>
          <w:color w:val="000000"/>
          <w:kern w:val="0"/>
          <w:sz w:val="21"/>
          <w:szCs w:val="21"/>
          <w:lang w:val="en-US" w:eastAsia="zh-CN" w:bidi="ar-SA"/>
        </w:rPr>
        <w:t>[来源：GB/T 28612，4.2.4]</w:t>
      </w:r>
    </w:p>
    <w:p>
      <w:pPr>
        <w:bidi w:val="0"/>
        <w:rPr>
          <w:rFonts w:hint="eastAsia" w:ascii="黑体" w:hAnsi="黑体" w:eastAsia="黑体" w:cs="黑体"/>
          <w:snapToGrid w:val="0"/>
          <w:color w:val="000000"/>
          <w:kern w:val="0"/>
          <w:sz w:val="21"/>
          <w:szCs w:val="21"/>
          <w:lang w:val="en-US" w:eastAsia="zh-CN" w:bidi="ar-SA"/>
        </w:rPr>
      </w:pPr>
      <w:r>
        <w:rPr>
          <w:rFonts w:hint="eastAsia" w:ascii="黑体" w:hAnsi="黑体" w:eastAsia="黑体" w:cs="黑体"/>
          <w:snapToGrid w:val="0"/>
          <w:color w:val="000000"/>
          <w:kern w:val="0"/>
          <w:sz w:val="21"/>
          <w:szCs w:val="21"/>
          <w:lang w:val="en-US" w:eastAsia="zh-CN" w:bidi="ar-SA"/>
        </w:rPr>
        <w:t>3.2</w:t>
      </w:r>
    </w:p>
    <w:p>
      <w:pPr>
        <w:bidi w:val="0"/>
        <w:ind w:firstLine="420" w:firstLineChars="200"/>
        <w:rPr>
          <w:rFonts w:hint="eastAsia" w:ascii="黑体" w:hAnsi="黑体" w:eastAsia="黑体" w:cs="黑体"/>
          <w:snapToGrid w:val="0"/>
          <w:color w:val="000000"/>
          <w:kern w:val="0"/>
          <w:sz w:val="21"/>
          <w:szCs w:val="21"/>
          <w:lang w:val="en-US" w:eastAsia="zh-CN" w:bidi="ar-SA"/>
        </w:rPr>
      </w:pPr>
      <w:r>
        <w:rPr>
          <w:rFonts w:hint="eastAsia" w:ascii="黑体" w:hAnsi="黑体" w:eastAsia="黑体" w:cs="黑体"/>
          <w:snapToGrid w:val="0"/>
          <w:color w:val="000000"/>
          <w:kern w:val="0"/>
          <w:sz w:val="21"/>
          <w:szCs w:val="21"/>
          <w:lang w:val="en-US" w:eastAsia="zh-CN" w:bidi="ar-SA"/>
        </w:rPr>
        <w:t>工业园区  industrial park</w:t>
      </w:r>
    </w:p>
    <w:p>
      <w:pPr>
        <w:bidi w:val="0"/>
        <w:ind w:firstLine="420" w:firstLineChars="200"/>
        <w:rPr>
          <w:rFonts w:hint="eastAsia" w:asciiTheme="minorEastAsia" w:hAnsiTheme="minorEastAsia" w:eastAsiaTheme="minorEastAsia" w:cstheme="minorEastAsia"/>
          <w:snapToGrid w:val="0"/>
          <w:color w:val="000000"/>
          <w:kern w:val="0"/>
          <w:sz w:val="21"/>
          <w:szCs w:val="21"/>
          <w:lang w:val="en-US" w:eastAsia="zh-CN" w:bidi="ar-SA"/>
        </w:rPr>
      </w:pPr>
      <w:r>
        <w:rPr>
          <w:rFonts w:hint="eastAsia" w:asciiTheme="minorEastAsia" w:hAnsiTheme="minorEastAsia" w:eastAsiaTheme="minorEastAsia" w:cstheme="minorEastAsia"/>
          <w:snapToGrid w:val="0"/>
          <w:color w:val="000000"/>
          <w:kern w:val="0"/>
          <w:sz w:val="21"/>
          <w:szCs w:val="21"/>
          <w:lang w:val="en-US" w:eastAsia="zh-CN" w:bidi="ar-SA"/>
        </w:rPr>
        <w:t>经依法批准，在一定范围的土地予以规划，以专供工业设施设置、使用的地区。</w:t>
      </w:r>
    </w:p>
    <w:p>
      <w:pPr>
        <w:bidi w:val="0"/>
        <w:ind w:firstLine="420" w:firstLineChars="200"/>
        <w:rPr>
          <w:rFonts w:hint="eastAsia" w:asciiTheme="minorEastAsia" w:hAnsiTheme="minorEastAsia" w:eastAsiaTheme="minorEastAsia" w:cstheme="minorEastAsia"/>
          <w:snapToGrid w:val="0"/>
          <w:color w:val="000000"/>
          <w:kern w:val="0"/>
          <w:sz w:val="21"/>
          <w:szCs w:val="21"/>
          <w:lang w:val="en-US" w:eastAsia="zh-CN" w:bidi="ar-SA"/>
        </w:rPr>
      </w:pPr>
      <w:r>
        <w:rPr>
          <w:rFonts w:hint="eastAsia" w:asciiTheme="minorEastAsia" w:hAnsiTheme="minorEastAsia" w:eastAsiaTheme="minorEastAsia" w:cstheme="minorEastAsia"/>
          <w:snapToGrid w:val="0"/>
          <w:color w:val="000000"/>
          <w:kern w:val="0"/>
          <w:sz w:val="21"/>
          <w:szCs w:val="21"/>
          <w:lang w:val="en-US" w:eastAsia="zh-CN" w:bidi="ar-SA"/>
        </w:rPr>
        <w:t>[来源：GB/T 43742，3.1，有修改]</w:t>
      </w:r>
    </w:p>
    <w:p>
      <w:pPr>
        <w:bidi w:val="0"/>
        <w:rPr>
          <w:rFonts w:hint="eastAsia" w:ascii="黑体" w:hAnsi="黑体" w:eastAsia="黑体" w:cs="黑体"/>
          <w:snapToGrid w:val="0"/>
          <w:color w:val="000000"/>
          <w:kern w:val="0"/>
          <w:sz w:val="21"/>
          <w:szCs w:val="21"/>
          <w:lang w:val="en-US" w:eastAsia="zh-CN" w:bidi="ar-SA"/>
        </w:rPr>
      </w:pPr>
      <w:r>
        <w:rPr>
          <w:rFonts w:hint="eastAsia" w:ascii="黑体" w:hAnsi="黑体" w:eastAsia="黑体" w:cs="黑体"/>
          <w:snapToGrid w:val="0"/>
          <w:color w:val="000000"/>
          <w:kern w:val="0"/>
          <w:sz w:val="21"/>
          <w:szCs w:val="21"/>
          <w:lang w:val="en-US" w:eastAsia="zh-CN" w:bidi="ar-SA"/>
        </w:rPr>
        <w:t>3.3</w:t>
      </w:r>
    </w:p>
    <w:p>
      <w:pPr>
        <w:keepNext w:val="0"/>
        <w:keepLines w:val="0"/>
        <w:pageBreakBefore w:val="0"/>
        <w:widowControl/>
        <w:kinsoku w:val="0"/>
        <w:wordWrap/>
        <w:overflowPunct/>
        <w:topLinePunct w:val="0"/>
        <w:autoSpaceDE w:val="0"/>
        <w:autoSpaceDN w:val="0"/>
        <w:bidi w:val="0"/>
        <w:adjustRightInd w:val="0"/>
        <w:snapToGrid w:val="0"/>
        <w:ind w:firstLine="420" w:firstLineChars="200"/>
        <w:textAlignment w:val="baseline"/>
        <w:rPr>
          <w:rFonts w:hint="default" w:ascii="Arial" w:hAnsi="Arial" w:eastAsia="Arial" w:cs="Arial"/>
          <w:snapToGrid w:val="0"/>
          <w:color w:val="000000"/>
          <w:kern w:val="0"/>
          <w:sz w:val="21"/>
          <w:szCs w:val="21"/>
          <w:lang w:val="en-US" w:eastAsia="zh-CN" w:bidi="ar-SA"/>
        </w:rPr>
      </w:pPr>
      <w:r>
        <w:rPr>
          <w:rFonts w:hint="eastAsia" w:ascii="黑体" w:hAnsi="黑体" w:eastAsia="黑体" w:cs="黑体"/>
          <w:snapToGrid w:val="0"/>
          <w:color w:val="000000"/>
          <w:kern w:val="0"/>
          <w:sz w:val="21"/>
          <w:szCs w:val="21"/>
          <w:lang w:val="en-US" w:eastAsia="zh-CN" w:bidi="ar-SA"/>
        </w:rPr>
        <w:t>综合能耗  comprehensive energy consumption</w:t>
      </w:r>
    </w:p>
    <w:p>
      <w:pPr>
        <w:keepNext w:val="0"/>
        <w:keepLines w:val="0"/>
        <w:pageBreakBefore w:val="0"/>
        <w:widowControl/>
        <w:kinsoku w:val="0"/>
        <w:wordWrap/>
        <w:overflowPunct/>
        <w:topLinePunct w:val="0"/>
        <w:autoSpaceDE w:val="0"/>
        <w:autoSpaceDN w:val="0"/>
        <w:bidi w:val="0"/>
        <w:adjustRightInd w:val="0"/>
        <w:snapToGrid w:val="0"/>
        <w:ind w:firstLine="420" w:firstLineChars="200"/>
        <w:textAlignment w:val="baseline"/>
        <w:rPr>
          <w:rFonts w:hint="eastAsia" w:asciiTheme="minorEastAsia" w:hAnsiTheme="minorEastAsia" w:eastAsiaTheme="minorEastAsia" w:cstheme="minorEastAsia"/>
          <w:snapToGrid w:val="0"/>
          <w:color w:val="000000"/>
          <w:kern w:val="0"/>
          <w:sz w:val="21"/>
          <w:szCs w:val="21"/>
          <w:lang w:val="en-US" w:eastAsia="zh-CN" w:bidi="ar-SA"/>
        </w:rPr>
      </w:pPr>
      <w:r>
        <w:rPr>
          <w:rFonts w:hint="eastAsia" w:asciiTheme="minorEastAsia" w:hAnsiTheme="minorEastAsia" w:eastAsiaTheme="minorEastAsia" w:cstheme="minorEastAsia"/>
          <w:snapToGrid w:val="0"/>
          <w:color w:val="000000"/>
          <w:kern w:val="0"/>
          <w:sz w:val="21"/>
          <w:szCs w:val="21"/>
          <w:lang w:val="en-US" w:eastAsia="zh-CN" w:bidi="ar-SA"/>
        </w:rPr>
        <w:t>用能单位的统计报告期内实际消耗的各种能源实物量，按规定的当量值进行折标。</w:t>
      </w:r>
    </w:p>
    <w:p>
      <w:pPr>
        <w:keepNext w:val="0"/>
        <w:keepLines w:val="0"/>
        <w:pageBreakBefore w:val="0"/>
        <w:widowControl/>
        <w:kinsoku w:val="0"/>
        <w:wordWrap/>
        <w:overflowPunct/>
        <w:topLinePunct w:val="0"/>
        <w:autoSpaceDE w:val="0"/>
        <w:autoSpaceDN w:val="0"/>
        <w:bidi w:val="0"/>
        <w:adjustRightInd w:val="0"/>
        <w:snapToGrid w:val="0"/>
        <w:ind w:firstLine="420" w:firstLineChars="200"/>
        <w:textAlignment w:val="baseline"/>
        <w:rPr>
          <w:rFonts w:hint="eastAsia" w:asciiTheme="minorEastAsia" w:hAnsiTheme="minorEastAsia" w:eastAsiaTheme="minorEastAsia" w:cstheme="minorEastAsia"/>
          <w:snapToGrid w:val="0"/>
          <w:color w:val="000000"/>
          <w:kern w:val="0"/>
          <w:sz w:val="21"/>
          <w:szCs w:val="21"/>
          <w:lang w:val="en-US" w:eastAsia="zh-CN" w:bidi="ar-SA"/>
        </w:rPr>
      </w:pPr>
      <w:r>
        <w:rPr>
          <w:rFonts w:hint="eastAsia" w:asciiTheme="minorEastAsia" w:hAnsiTheme="minorEastAsia" w:eastAsiaTheme="minorEastAsia" w:cstheme="minorEastAsia"/>
          <w:snapToGrid w:val="0"/>
          <w:color w:val="000000"/>
          <w:kern w:val="0"/>
          <w:sz w:val="21"/>
          <w:szCs w:val="21"/>
          <w:lang w:val="en-US" w:eastAsia="zh-CN" w:bidi="ar-SA"/>
        </w:rPr>
        <w:t>[来源：</w:t>
      </w:r>
      <w:r>
        <w:rPr>
          <w:rFonts w:hint="eastAsia" w:asciiTheme="minorEastAsia" w:hAnsiTheme="minorEastAsia" w:eastAsiaTheme="minorEastAsia" w:cstheme="minorEastAsia"/>
          <w:sz w:val="21"/>
          <w:szCs w:val="21"/>
          <w:lang w:val="en-US" w:eastAsia="zh-CN"/>
        </w:rPr>
        <w:t>GB/T 2589,3.5，有修改</w:t>
      </w:r>
      <w:r>
        <w:rPr>
          <w:rFonts w:hint="eastAsia" w:asciiTheme="minorEastAsia" w:hAnsiTheme="minorEastAsia" w:eastAsiaTheme="minorEastAsia" w:cstheme="minorEastAsia"/>
          <w:snapToGrid w:val="0"/>
          <w:color w:val="000000"/>
          <w:kern w:val="0"/>
          <w:sz w:val="21"/>
          <w:szCs w:val="21"/>
          <w:lang w:val="en-US" w:eastAsia="zh-CN" w:bidi="ar-SA"/>
        </w:rPr>
        <w:t>]</w:t>
      </w:r>
    </w:p>
    <w:p>
      <w:pPr>
        <w:bidi w:val="0"/>
        <w:rPr>
          <w:rFonts w:hint="eastAsia" w:ascii="黑体" w:hAnsi="黑体" w:eastAsia="黑体" w:cs="黑体"/>
          <w:snapToGrid w:val="0"/>
          <w:color w:val="000000"/>
          <w:kern w:val="0"/>
          <w:sz w:val="21"/>
          <w:szCs w:val="21"/>
          <w:lang w:val="en-US" w:eastAsia="zh-CN" w:bidi="ar-SA"/>
        </w:rPr>
      </w:pPr>
      <w:r>
        <w:rPr>
          <w:rFonts w:hint="eastAsia" w:ascii="黑体" w:hAnsi="黑体" w:eastAsia="黑体" w:cs="黑体"/>
          <w:snapToGrid w:val="0"/>
          <w:color w:val="000000"/>
          <w:kern w:val="0"/>
          <w:sz w:val="21"/>
          <w:szCs w:val="21"/>
          <w:lang w:val="en-US" w:eastAsia="zh-CN" w:bidi="ar-SA"/>
        </w:rPr>
        <w:t>3.4</w:t>
      </w:r>
    </w:p>
    <w:p>
      <w:pPr>
        <w:bidi w:val="0"/>
        <w:ind w:firstLine="420" w:firstLineChars="200"/>
        <w:rPr>
          <w:rFonts w:hint="eastAsia" w:ascii="黑体" w:hAnsi="黑体" w:eastAsia="黑体" w:cs="黑体"/>
          <w:snapToGrid w:val="0"/>
          <w:color w:val="000000"/>
          <w:kern w:val="0"/>
          <w:sz w:val="21"/>
          <w:szCs w:val="21"/>
          <w:lang w:val="en-US" w:eastAsia="zh-CN" w:bidi="ar-SA"/>
        </w:rPr>
      </w:pPr>
      <w:r>
        <w:rPr>
          <w:rFonts w:hint="eastAsia" w:ascii="黑体" w:hAnsi="黑体" w:eastAsia="黑体" w:cs="黑体"/>
          <w:snapToGrid w:val="0"/>
          <w:color w:val="000000"/>
          <w:kern w:val="0"/>
          <w:sz w:val="21"/>
          <w:szCs w:val="21"/>
          <w:lang w:val="en-US" w:eastAsia="zh-CN" w:bidi="ar-SA"/>
        </w:rPr>
        <w:t>取水量  quantity of water intake</w:t>
      </w:r>
    </w:p>
    <w:p>
      <w:pPr>
        <w:keepNext w:val="0"/>
        <w:keepLines w:val="0"/>
        <w:pageBreakBefore w:val="0"/>
        <w:widowControl/>
        <w:kinsoku w:val="0"/>
        <w:wordWrap/>
        <w:overflowPunct/>
        <w:topLinePunct w:val="0"/>
        <w:autoSpaceDE w:val="0"/>
        <w:autoSpaceDN w:val="0"/>
        <w:bidi w:val="0"/>
        <w:adjustRightInd w:val="0"/>
        <w:snapToGrid w:val="0"/>
        <w:ind w:firstLine="420" w:firstLineChars="200"/>
        <w:textAlignment w:val="baseline"/>
        <w:rPr>
          <w:rFonts w:hint="eastAsia" w:asciiTheme="minorEastAsia" w:hAnsiTheme="minorEastAsia" w:eastAsiaTheme="minorEastAsia" w:cstheme="minorEastAsia"/>
          <w:snapToGrid w:val="0"/>
          <w:color w:val="000000"/>
          <w:kern w:val="0"/>
          <w:sz w:val="21"/>
          <w:szCs w:val="21"/>
          <w:lang w:val="en-US" w:eastAsia="zh-CN" w:bidi="ar-SA"/>
        </w:rPr>
      </w:pPr>
      <w:r>
        <w:rPr>
          <w:rFonts w:hint="eastAsia" w:asciiTheme="minorEastAsia" w:hAnsiTheme="minorEastAsia" w:eastAsiaTheme="minorEastAsia" w:cstheme="minorEastAsia"/>
          <w:snapToGrid w:val="0"/>
          <w:color w:val="000000"/>
          <w:kern w:val="0"/>
          <w:sz w:val="21"/>
          <w:szCs w:val="21"/>
          <w:lang w:val="en-US" w:eastAsia="zh-CN" w:bidi="ar-SA"/>
        </w:rPr>
        <w:t>企业从各种水源提取的水量。取水量，包括取自地表水(以净水厂供水计量)、地下水、城镇供水工程，以及企业从市场购得的其他水或水的产品(如蒸汽、热水、地热水等),不包括企业自取的苦咸水以及企业外供给市场的水的产品(如蒸汽、热水、地热水等)而取用的水量。</w:t>
      </w:r>
    </w:p>
    <w:p>
      <w:pPr>
        <w:keepNext w:val="0"/>
        <w:keepLines w:val="0"/>
        <w:pageBreakBefore w:val="0"/>
        <w:widowControl/>
        <w:kinsoku w:val="0"/>
        <w:wordWrap/>
        <w:overflowPunct/>
        <w:topLinePunct w:val="0"/>
        <w:autoSpaceDE w:val="0"/>
        <w:autoSpaceDN w:val="0"/>
        <w:bidi w:val="0"/>
        <w:adjustRightInd w:val="0"/>
        <w:snapToGrid w:val="0"/>
        <w:ind w:firstLine="420" w:firstLineChars="200"/>
        <w:textAlignment w:val="baseline"/>
        <w:rPr>
          <w:rFonts w:hint="eastAsia" w:asciiTheme="minorEastAsia" w:hAnsiTheme="minorEastAsia" w:eastAsiaTheme="minorEastAsia" w:cstheme="minorEastAsia"/>
          <w:snapToGrid w:val="0"/>
          <w:color w:val="000000"/>
          <w:kern w:val="0"/>
          <w:sz w:val="21"/>
          <w:szCs w:val="21"/>
          <w:lang w:val="en-US" w:eastAsia="zh-CN" w:bidi="ar-SA"/>
        </w:rPr>
      </w:pPr>
      <w:r>
        <w:rPr>
          <w:rFonts w:hint="eastAsia" w:asciiTheme="minorEastAsia" w:hAnsiTheme="minorEastAsia" w:eastAsiaTheme="minorEastAsia" w:cstheme="minorEastAsia"/>
          <w:snapToGrid w:val="0"/>
          <w:color w:val="000000"/>
          <w:kern w:val="0"/>
          <w:sz w:val="21"/>
          <w:szCs w:val="21"/>
          <w:lang w:val="en-US" w:eastAsia="zh-CN" w:bidi="ar-SA"/>
        </w:rPr>
        <w:t>[来源：GB/T 21534</w:t>
      </w:r>
      <w:r>
        <w:rPr>
          <w:rFonts w:hint="eastAsia" w:asciiTheme="minorEastAsia" w:hAnsiTheme="minorEastAsia" w:eastAsiaTheme="minorEastAsia" w:cstheme="minorEastAsia"/>
          <w:sz w:val="21"/>
          <w:szCs w:val="21"/>
          <w:lang w:val="en-US" w:eastAsia="zh-CN"/>
        </w:rPr>
        <w:t>,8.2，有修改</w:t>
      </w:r>
      <w:r>
        <w:rPr>
          <w:rFonts w:hint="eastAsia" w:asciiTheme="minorEastAsia" w:hAnsiTheme="minorEastAsia" w:eastAsiaTheme="minorEastAsia" w:cstheme="minorEastAsia"/>
          <w:snapToGrid w:val="0"/>
          <w:color w:val="000000"/>
          <w:kern w:val="0"/>
          <w:sz w:val="21"/>
          <w:szCs w:val="21"/>
          <w:lang w:val="en-US" w:eastAsia="zh-CN" w:bidi="ar-SA"/>
        </w:rPr>
        <w:t>]</w:t>
      </w:r>
    </w:p>
    <w:p>
      <w:pPr>
        <w:bidi w:val="0"/>
        <w:rPr>
          <w:rFonts w:hint="eastAsia" w:ascii="黑体" w:hAnsi="黑体" w:eastAsia="黑体" w:cs="黑体"/>
          <w:snapToGrid w:val="0"/>
          <w:color w:val="000000"/>
          <w:kern w:val="0"/>
          <w:sz w:val="21"/>
          <w:szCs w:val="21"/>
          <w:lang w:val="en-US" w:eastAsia="zh-CN" w:bidi="ar-SA"/>
        </w:rPr>
      </w:pPr>
      <w:r>
        <w:rPr>
          <w:rFonts w:hint="eastAsia" w:ascii="黑体" w:hAnsi="黑体" w:eastAsia="黑体" w:cs="黑体"/>
          <w:snapToGrid w:val="0"/>
          <w:color w:val="000000"/>
          <w:kern w:val="0"/>
          <w:sz w:val="21"/>
          <w:szCs w:val="21"/>
          <w:lang w:val="en-US" w:eastAsia="zh-CN" w:bidi="ar-SA"/>
        </w:rPr>
        <w:t>3.5</w:t>
      </w:r>
    </w:p>
    <w:p>
      <w:pPr>
        <w:keepNext w:val="0"/>
        <w:keepLines w:val="0"/>
        <w:pageBreakBefore w:val="0"/>
        <w:widowControl/>
        <w:kinsoku w:val="0"/>
        <w:wordWrap/>
        <w:overflowPunct/>
        <w:topLinePunct w:val="0"/>
        <w:autoSpaceDE w:val="0"/>
        <w:autoSpaceDN w:val="0"/>
        <w:bidi w:val="0"/>
        <w:adjustRightInd w:val="0"/>
        <w:snapToGrid w:val="0"/>
        <w:ind w:firstLine="420" w:firstLineChars="200"/>
        <w:textAlignment w:val="baseline"/>
        <w:rPr>
          <w:rFonts w:hint="eastAsia" w:ascii="黑体" w:hAnsi="黑体" w:eastAsia="黑体" w:cs="黑体"/>
          <w:snapToGrid w:val="0"/>
          <w:color w:val="000000"/>
          <w:kern w:val="0"/>
          <w:sz w:val="21"/>
          <w:szCs w:val="21"/>
          <w:lang w:val="en-US" w:eastAsia="zh-CN" w:bidi="ar-SA"/>
        </w:rPr>
      </w:pPr>
      <w:r>
        <w:rPr>
          <w:rFonts w:hint="eastAsia" w:ascii="黑体" w:hAnsi="黑体" w:eastAsia="黑体" w:cs="黑体"/>
          <w:snapToGrid w:val="0"/>
          <w:color w:val="000000"/>
          <w:kern w:val="0"/>
          <w:sz w:val="21"/>
          <w:szCs w:val="21"/>
          <w:lang w:val="en-US" w:eastAsia="zh-CN" w:bidi="ar-SA"/>
        </w:rPr>
        <w:t>清洁能源  cleaner energy</w:t>
      </w:r>
    </w:p>
    <w:p>
      <w:pPr>
        <w:keepNext w:val="0"/>
        <w:keepLines w:val="0"/>
        <w:pageBreakBefore w:val="0"/>
        <w:widowControl/>
        <w:kinsoku w:val="0"/>
        <w:wordWrap/>
        <w:overflowPunct/>
        <w:topLinePunct w:val="0"/>
        <w:autoSpaceDE w:val="0"/>
        <w:autoSpaceDN w:val="0"/>
        <w:bidi w:val="0"/>
        <w:adjustRightInd w:val="0"/>
        <w:snapToGrid w:val="0"/>
        <w:ind w:firstLine="420" w:firstLineChars="200"/>
        <w:textAlignment w:val="baseline"/>
        <w:rPr>
          <w:rFonts w:hint="eastAsia" w:asciiTheme="minorEastAsia" w:hAnsiTheme="minorEastAsia" w:eastAsiaTheme="minorEastAsia" w:cstheme="minorEastAsia"/>
          <w:snapToGrid w:val="0"/>
          <w:color w:val="000000"/>
          <w:kern w:val="0"/>
          <w:sz w:val="21"/>
          <w:szCs w:val="21"/>
          <w:lang w:val="en-US" w:eastAsia="zh-CN" w:bidi="ar-SA"/>
        </w:rPr>
      </w:pPr>
      <w:r>
        <w:rPr>
          <w:rFonts w:hint="eastAsia" w:asciiTheme="minorEastAsia" w:hAnsiTheme="minorEastAsia" w:eastAsiaTheme="minorEastAsia" w:cstheme="minorEastAsia"/>
          <w:snapToGrid w:val="0"/>
          <w:color w:val="000000"/>
          <w:kern w:val="0"/>
          <w:sz w:val="21"/>
          <w:szCs w:val="21"/>
          <w:lang w:val="en-US" w:eastAsia="zh-CN" w:bidi="ar-SA"/>
        </w:rPr>
        <w:t>是一个相对概念，这里主要是相对于煤炭(原煤)而言，主要包括：天然气、石油液化气、炼厂干气、可燃废气、电力、热力、化学反应热、太阳能、风能、生物质能、地热能等。</w:t>
      </w:r>
    </w:p>
    <w:p>
      <w:pPr>
        <w:keepNext w:val="0"/>
        <w:keepLines w:val="0"/>
        <w:pageBreakBefore w:val="0"/>
        <w:widowControl/>
        <w:kinsoku w:val="0"/>
        <w:wordWrap/>
        <w:overflowPunct/>
        <w:topLinePunct w:val="0"/>
        <w:autoSpaceDE w:val="0"/>
        <w:autoSpaceDN w:val="0"/>
        <w:bidi w:val="0"/>
        <w:adjustRightInd w:val="0"/>
        <w:snapToGrid w:val="0"/>
        <w:ind w:firstLine="420" w:firstLineChars="200"/>
        <w:textAlignment w:val="baseline"/>
        <w:rPr>
          <w:rFonts w:hint="eastAsia" w:asciiTheme="minorEastAsia" w:hAnsiTheme="minorEastAsia" w:eastAsiaTheme="minorEastAsia" w:cstheme="minorEastAsia"/>
          <w:snapToGrid w:val="0"/>
          <w:color w:val="000000"/>
          <w:kern w:val="0"/>
          <w:sz w:val="21"/>
          <w:szCs w:val="21"/>
          <w:lang w:val="en-US" w:eastAsia="zh-CN" w:bidi="ar-SA"/>
        </w:rPr>
      </w:pPr>
      <w:r>
        <w:rPr>
          <w:rFonts w:hint="eastAsia" w:asciiTheme="minorEastAsia" w:hAnsiTheme="minorEastAsia" w:eastAsiaTheme="minorEastAsia" w:cstheme="minorEastAsia"/>
          <w:snapToGrid w:val="0"/>
          <w:color w:val="000000"/>
          <w:kern w:val="0"/>
          <w:sz w:val="21"/>
          <w:szCs w:val="21"/>
          <w:lang w:val="en-US" w:eastAsia="zh-CN" w:bidi="ar-SA"/>
        </w:rPr>
        <w:t>[来源：GB/T 28612，5.15，有修改]</w:t>
      </w:r>
    </w:p>
    <w:p>
      <w:pPr>
        <w:bidi w:val="0"/>
        <w:rPr>
          <w:rFonts w:hint="eastAsia" w:ascii="黑体" w:hAnsi="黑体" w:eastAsia="黑体" w:cs="黑体"/>
          <w:snapToGrid w:val="0"/>
          <w:color w:val="000000"/>
          <w:kern w:val="0"/>
          <w:sz w:val="21"/>
          <w:szCs w:val="21"/>
          <w:lang w:val="en-US" w:eastAsia="zh-CN" w:bidi="ar-SA"/>
        </w:rPr>
      </w:pPr>
      <w:r>
        <w:rPr>
          <w:rFonts w:hint="eastAsia" w:ascii="黑体" w:hAnsi="黑体" w:eastAsia="黑体" w:cs="黑体"/>
          <w:snapToGrid w:val="0"/>
          <w:color w:val="000000"/>
          <w:kern w:val="0"/>
          <w:sz w:val="21"/>
          <w:szCs w:val="21"/>
          <w:lang w:val="en-US" w:eastAsia="zh-CN" w:bidi="ar-SA"/>
        </w:rPr>
        <w:t>3.6</w:t>
      </w:r>
    </w:p>
    <w:p>
      <w:pPr>
        <w:keepNext w:val="0"/>
        <w:keepLines w:val="0"/>
        <w:pageBreakBefore w:val="0"/>
        <w:widowControl/>
        <w:kinsoku w:val="0"/>
        <w:wordWrap/>
        <w:overflowPunct/>
        <w:topLinePunct w:val="0"/>
        <w:autoSpaceDE w:val="0"/>
        <w:autoSpaceDN w:val="0"/>
        <w:bidi w:val="0"/>
        <w:adjustRightInd w:val="0"/>
        <w:snapToGrid w:val="0"/>
        <w:ind w:firstLine="420" w:firstLineChars="200"/>
        <w:textAlignment w:val="baseline"/>
        <w:rPr>
          <w:rFonts w:hint="eastAsia" w:ascii="黑体" w:hAnsi="黑体" w:eastAsia="黑体" w:cs="黑体"/>
          <w:snapToGrid w:val="0"/>
          <w:color w:val="000000"/>
          <w:kern w:val="0"/>
          <w:sz w:val="21"/>
          <w:szCs w:val="21"/>
          <w:highlight w:val="none"/>
          <w:lang w:val="en-US" w:eastAsia="zh-CN" w:bidi="ar-SA"/>
        </w:rPr>
      </w:pPr>
      <w:r>
        <w:rPr>
          <w:rFonts w:hint="eastAsia" w:ascii="黑体" w:hAnsi="黑体" w:eastAsia="黑体" w:cs="黑体"/>
          <w:snapToGrid w:val="0"/>
          <w:color w:val="000000"/>
          <w:kern w:val="0"/>
          <w:sz w:val="21"/>
          <w:szCs w:val="21"/>
          <w:highlight w:val="none"/>
          <w:lang w:val="en-US" w:eastAsia="zh-CN" w:bidi="ar-SA"/>
        </w:rPr>
        <w:t>工业重复用水量  industrial reuse of water</w:t>
      </w:r>
    </w:p>
    <w:p>
      <w:pPr>
        <w:keepNext w:val="0"/>
        <w:keepLines w:val="0"/>
        <w:pageBreakBefore w:val="0"/>
        <w:widowControl/>
        <w:kinsoku w:val="0"/>
        <w:wordWrap/>
        <w:overflowPunct/>
        <w:topLinePunct w:val="0"/>
        <w:autoSpaceDE w:val="0"/>
        <w:autoSpaceDN w:val="0"/>
        <w:bidi w:val="0"/>
        <w:adjustRightInd w:val="0"/>
        <w:snapToGrid w:val="0"/>
        <w:ind w:firstLine="420" w:firstLineChars="200"/>
        <w:textAlignment w:val="baseline"/>
        <w:rPr>
          <w:rFonts w:hint="eastAsia" w:asciiTheme="minorEastAsia" w:hAnsiTheme="minorEastAsia" w:eastAsiaTheme="minorEastAsia" w:cstheme="minorEastAsia"/>
          <w:snapToGrid w:val="0"/>
          <w:color w:val="000000"/>
          <w:kern w:val="0"/>
          <w:sz w:val="21"/>
          <w:szCs w:val="21"/>
          <w:highlight w:val="none"/>
          <w:lang w:val="en-US" w:eastAsia="zh-CN" w:bidi="ar-SA"/>
        </w:rPr>
      </w:pPr>
      <w:r>
        <w:rPr>
          <w:rFonts w:hint="eastAsia" w:asciiTheme="minorEastAsia" w:hAnsiTheme="minorEastAsia" w:eastAsiaTheme="minorEastAsia" w:cstheme="minorEastAsia"/>
          <w:snapToGrid w:val="0"/>
          <w:color w:val="000000"/>
          <w:kern w:val="0"/>
          <w:sz w:val="21"/>
          <w:szCs w:val="21"/>
          <w:highlight w:val="none"/>
          <w:lang w:val="en-US" w:eastAsia="zh-CN" w:bidi="ar-SA"/>
        </w:rPr>
        <w:t>园区内所有重复使用的水量的总和。</w:t>
      </w:r>
    </w:p>
    <w:p>
      <w:pPr>
        <w:keepNext w:val="0"/>
        <w:keepLines w:val="0"/>
        <w:pageBreakBefore w:val="0"/>
        <w:widowControl/>
        <w:kinsoku w:val="0"/>
        <w:wordWrap/>
        <w:overflowPunct/>
        <w:topLinePunct w:val="0"/>
        <w:autoSpaceDE w:val="0"/>
        <w:autoSpaceDN w:val="0"/>
        <w:bidi w:val="0"/>
        <w:adjustRightInd w:val="0"/>
        <w:snapToGrid w:val="0"/>
        <w:ind w:firstLine="420" w:firstLineChars="200"/>
        <w:textAlignment w:val="baseline"/>
        <w:rPr>
          <w:rFonts w:hint="eastAsia" w:asciiTheme="minorEastAsia" w:hAnsiTheme="minorEastAsia" w:eastAsiaTheme="minorEastAsia" w:cstheme="minorEastAsia"/>
          <w:snapToGrid w:val="0"/>
          <w:color w:val="000000"/>
          <w:kern w:val="0"/>
          <w:sz w:val="21"/>
          <w:szCs w:val="21"/>
          <w:highlight w:val="none"/>
          <w:lang w:val="en-US" w:eastAsia="zh-CN" w:bidi="ar-SA"/>
        </w:rPr>
      </w:pPr>
      <w:r>
        <w:rPr>
          <w:rFonts w:hint="eastAsia" w:asciiTheme="minorEastAsia" w:hAnsiTheme="minorEastAsia" w:eastAsiaTheme="minorEastAsia" w:cstheme="minorEastAsia"/>
          <w:snapToGrid w:val="0"/>
          <w:color w:val="000000"/>
          <w:kern w:val="0"/>
          <w:sz w:val="21"/>
          <w:szCs w:val="21"/>
          <w:highlight w:val="none"/>
          <w:lang w:val="en-US" w:eastAsia="zh-CN" w:bidi="ar-SA"/>
        </w:rPr>
        <w:t>[来源：GB/T 21534，8.13，有修改]</w:t>
      </w:r>
    </w:p>
    <w:p>
      <w:pPr>
        <w:keepNext w:val="0"/>
        <w:keepLines w:val="0"/>
        <w:pageBreakBefore w:val="0"/>
        <w:widowControl/>
        <w:tabs>
          <w:tab w:val="left" w:pos="660"/>
        </w:tabs>
        <w:kinsoku w:val="0"/>
        <w:wordWrap/>
        <w:overflowPunct/>
        <w:topLinePunct w:val="0"/>
        <w:autoSpaceDE w:val="0"/>
        <w:autoSpaceDN w:val="0"/>
        <w:bidi w:val="0"/>
        <w:adjustRightInd w:val="0"/>
        <w:snapToGrid w:val="0"/>
        <w:spacing w:before="157" w:beforeLines="50" w:after="157" w:afterLines="50"/>
        <w:jc w:val="left"/>
        <w:textAlignment w:val="baseline"/>
        <w:outlineLvl w:val="9"/>
        <w:rPr>
          <w:rFonts w:hint="eastAsia" w:ascii="黑体" w:hAnsi="黑体" w:eastAsia="黑体" w:cs="黑体"/>
          <w:sz w:val="21"/>
          <w:szCs w:val="21"/>
          <w:lang w:val="en-US" w:eastAsia="zh-CN"/>
        </w:rPr>
      </w:pPr>
    </w:p>
    <w:p>
      <w:pPr>
        <w:keepNext w:val="0"/>
        <w:keepLines w:val="0"/>
        <w:pageBreakBefore w:val="0"/>
        <w:widowControl/>
        <w:tabs>
          <w:tab w:val="left" w:pos="660"/>
        </w:tabs>
        <w:kinsoku w:val="0"/>
        <w:wordWrap/>
        <w:overflowPunct/>
        <w:topLinePunct w:val="0"/>
        <w:autoSpaceDE w:val="0"/>
        <w:autoSpaceDN w:val="0"/>
        <w:bidi w:val="0"/>
        <w:adjustRightInd w:val="0"/>
        <w:snapToGrid w:val="0"/>
        <w:spacing w:before="157" w:beforeLines="50" w:after="157" w:afterLines="50"/>
        <w:jc w:val="left"/>
        <w:textAlignment w:val="baseline"/>
        <w:outlineLvl w:val="0"/>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4  评价要求</w:t>
      </w:r>
    </w:p>
    <w:p>
      <w:pPr>
        <w:keepNext w:val="0"/>
        <w:keepLines w:val="0"/>
        <w:pageBreakBefore w:val="0"/>
        <w:widowControl/>
        <w:tabs>
          <w:tab w:val="left" w:pos="660"/>
        </w:tabs>
        <w:kinsoku w:val="0"/>
        <w:wordWrap/>
        <w:overflowPunct/>
        <w:topLinePunct w:val="0"/>
        <w:autoSpaceDE w:val="0"/>
        <w:autoSpaceDN w:val="0"/>
        <w:bidi w:val="0"/>
        <w:adjustRightInd w:val="0"/>
        <w:snapToGrid w:val="0"/>
        <w:spacing w:before="157" w:beforeLines="50" w:after="157" w:afterLines="50"/>
        <w:jc w:val="left"/>
        <w:textAlignment w:val="baseline"/>
        <w:outlineLvl w:val="1"/>
        <w:rPr>
          <w:rFonts w:hint="eastAsia" w:ascii="黑体" w:hAnsi="黑体" w:eastAsia="黑体" w:cs="黑体"/>
          <w:sz w:val="28"/>
          <w:szCs w:val="28"/>
          <w:lang w:val="en-US" w:eastAsia="zh-CN"/>
        </w:rPr>
      </w:pPr>
      <w:r>
        <w:rPr>
          <w:rFonts w:hint="eastAsia" w:ascii="黑体" w:hAnsi="黑体" w:eastAsia="黑体" w:cs="黑体"/>
          <w:sz w:val="21"/>
          <w:szCs w:val="21"/>
          <w:lang w:val="en-US" w:eastAsia="zh-CN"/>
        </w:rPr>
        <w:t>4.1  基本要求</w:t>
      </w:r>
    </w:p>
    <w:p>
      <w:pPr>
        <w:tabs>
          <w:tab w:val="left" w:pos="660"/>
        </w:tabs>
        <w:bidi w:val="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4.1.1  工业园区内污染物达标排放，污染物排放总量应不超区域总量控制指标。</w:t>
      </w:r>
    </w:p>
    <w:p>
      <w:pPr>
        <w:tabs>
          <w:tab w:val="left" w:pos="660"/>
        </w:tabs>
        <w:bidi w:val="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4.1.2  工业园区两年内未发生重大污染事件和重大安全生产事故。</w:t>
      </w:r>
    </w:p>
    <w:p>
      <w:pPr>
        <w:tabs>
          <w:tab w:val="left" w:pos="660"/>
        </w:tabs>
        <w:bidi w:val="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4.1.3  工业园区设有清洁生产管理机构，配备有专人负责，且建有园区清洁生产专项管理制度。</w:t>
      </w:r>
    </w:p>
    <w:p>
      <w:pPr>
        <w:tabs>
          <w:tab w:val="left" w:pos="660"/>
        </w:tabs>
        <w:bidi w:val="0"/>
        <w:jc w:val="left"/>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4.1.4  工业园区应组织企业按GB/T 19001、GB/T 24001和GB/T 45001分别建立并运行质量管理体系、环境管理体系和职业健康安全管理体系；开展能耗、物耗考核并建立考核制度，或按GB/T 23331建立并运行能源管理体系。</w:t>
      </w:r>
    </w:p>
    <w:p>
      <w:pPr>
        <w:tabs>
          <w:tab w:val="left" w:pos="660"/>
        </w:tabs>
        <w:bidi w:val="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4.1.5  工业园区严格执行能源消费强度和总量双控制度，建立“两高”项目管理制度和煤炭消费控制措施。</w:t>
      </w:r>
    </w:p>
    <w:p>
      <w:pPr>
        <w:tabs>
          <w:tab w:val="left" w:pos="660"/>
        </w:tabs>
        <w:bidi w:val="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4.1.6  工业园区内危险废物处置率应按照国家有关规定达到100%。</w:t>
      </w:r>
    </w:p>
    <w:p>
      <w:pPr>
        <w:tabs>
          <w:tab w:val="left" w:pos="660"/>
        </w:tabs>
        <w:bidi w:val="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4.1.7  工业园区应坚决淘汰落后产能，严格执行各类产品、设备和生产工艺淘汰制度。</w:t>
      </w:r>
    </w:p>
    <w:p>
      <w:pPr>
        <w:tabs>
          <w:tab w:val="left" w:pos="660"/>
        </w:tabs>
        <w:bidi w:val="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4.1.8  工业园区内新扩改建设项目环评、能评执行率应按照国家要求达到100%。</w:t>
      </w:r>
    </w:p>
    <w:p>
      <w:pPr>
        <w:tabs>
          <w:tab w:val="left" w:pos="660"/>
        </w:tabs>
        <w:bidi w:val="0"/>
        <w:jc w:val="left"/>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4.1.9  工业园区内“双超、双有、高耗能”等重点企业开展强制性清洁生产审核完成率应达到100%。</w:t>
      </w:r>
    </w:p>
    <w:p>
      <w:pPr>
        <w:keepNext w:val="0"/>
        <w:keepLines w:val="0"/>
        <w:pageBreakBefore w:val="0"/>
        <w:widowControl/>
        <w:tabs>
          <w:tab w:val="left" w:pos="660"/>
        </w:tabs>
        <w:kinsoku w:val="0"/>
        <w:wordWrap/>
        <w:overflowPunct/>
        <w:topLinePunct w:val="0"/>
        <w:autoSpaceDE w:val="0"/>
        <w:autoSpaceDN w:val="0"/>
        <w:bidi w:val="0"/>
        <w:adjustRightInd w:val="0"/>
        <w:snapToGrid w:val="0"/>
        <w:spacing w:before="157" w:beforeLines="50" w:after="157" w:afterLines="50"/>
        <w:jc w:val="left"/>
        <w:textAlignment w:val="baseline"/>
        <w:outlineLvl w:val="1"/>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4.2  指标要求及分级</w:t>
      </w:r>
    </w:p>
    <w:p>
      <w:pPr>
        <w:keepNext w:val="0"/>
        <w:keepLines w:val="0"/>
        <w:pageBreakBefore w:val="0"/>
        <w:widowControl/>
        <w:tabs>
          <w:tab w:val="left" w:pos="660"/>
        </w:tabs>
        <w:kinsoku w:val="0"/>
        <w:wordWrap/>
        <w:overflowPunct/>
        <w:topLinePunct w:val="0"/>
        <w:autoSpaceDE w:val="0"/>
        <w:autoSpaceDN w:val="0"/>
        <w:bidi w:val="0"/>
        <w:adjustRightInd w:val="0"/>
        <w:snapToGrid w:val="0"/>
        <w:ind w:firstLine="420" w:firstLineChars="200"/>
        <w:jc w:val="left"/>
        <w:textAlignment w:val="baseline"/>
        <w:rPr>
          <w:rFonts w:hint="eastAsia" w:asciiTheme="minorEastAsia" w:hAnsiTheme="minorEastAsia" w:eastAsiaTheme="minorEastAsia" w:cstheme="minorEastAsia"/>
          <w:sz w:val="21"/>
          <w:szCs w:val="21"/>
          <w:highlight w:val="yellow"/>
          <w:lang w:val="en-US" w:eastAsia="zh-CN"/>
        </w:rPr>
      </w:pPr>
      <w:r>
        <w:rPr>
          <w:rFonts w:hint="eastAsia" w:asciiTheme="minorEastAsia" w:hAnsiTheme="minorEastAsia" w:eastAsiaTheme="minorEastAsia" w:cstheme="minorEastAsia"/>
          <w:sz w:val="21"/>
          <w:szCs w:val="21"/>
          <w:highlight w:val="none"/>
          <w:lang w:val="en-US" w:eastAsia="zh-CN"/>
        </w:rPr>
        <w:t>工业园区清洁生产评价指标应符合下列要求，具体指标见表1。</w:t>
      </w:r>
    </w:p>
    <w:p>
      <w:pPr>
        <w:keepNext w:val="0"/>
        <w:keepLines w:val="0"/>
        <w:pageBreakBefore w:val="0"/>
        <w:widowControl/>
        <w:tabs>
          <w:tab w:val="left" w:pos="660"/>
        </w:tabs>
        <w:kinsoku w:val="0"/>
        <w:wordWrap/>
        <w:overflowPunct/>
        <w:topLinePunct w:val="0"/>
        <w:autoSpaceDE w:val="0"/>
        <w:autoSpaceDN w:val="0"/>
        <w:bidi w:val="0"/>
        <w:adjustRightInd w:val="0"/>
        <w:snapToGrid w:val="0"/>
        <w:spacing w:before="157" w:beforeLines="50"/>
        <w:jc w:val="center"/>
        <w:textAlignment w:val="baseline"/>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表1  工业园区清洁生产指标</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1"/>
        <w:gridCol w:w="828"/>
        <w:gridCol w:w="4565"/>
        <w:gridCol w:w="1037"/>
        <w:gridCol w:w="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1" w:type="dxa"/>
            <w:vMerge w:val="restart"/>
            <w:vAlign w:val="center"/>
          </w:tcPr>
          <w:p>
            <w:pPr>
              <w:widowControl w:val="0"/>
              <w:tabs>
                <w:tab w:val="left" w:pos="660"/>
              </w:tabs>
              <w:bidi w:val="0"/>
              <w:jc w:val="center"/>
              <w:rPr>
                <w:rFonts w:hint="default" w:ascii="黑体" w:hAnsi="黑体" w:eastAsia="黑体" w:cs="黑体"/>
                <w:sz w:val="18"/>
                <w:szCs w:val="18"/>
                <w:vertAlign w:val="baseline"/>
                <w:lang w:val="en-US" w:eastAsia="zh-CN"/>
              </w:rPr>
            </w:pPr>
            <w:r>
              <w:rPr>
                <w:rFonts w:hint="eastAsia" w:ascii="黑体" w:hAnsi="黑体" w:eastAsia="黑体" w:cs="黑体"/>
                <w:sz w:val="18"/>
                <w:szCs w:val="18"/>
                <w:vertAlign w:val="baseline"/>
                <w:lang w:val="en-US" w:eastAsia="zh-CN"/>
              </w:rPr>
              <w:t>类别</w:t>
            </w:r>
          </w:p>
        </w:tc>
        <w:tc>
          <w:tcPr>
            <w:tcW w:w="5393" w:type="dxa"/>
            <w:gridSpan w:val="2"/>
            <w:vMerge w:val="restart"/>
            <w:vAlign w:val="center"/>
          </w:tcPr>
          <w:p>
            <w:pPr>
              <w:widowControl w:val="0"/>
              <w:tabs>
                <w:tab w:val="left" w:pos="660"/>
              </w:tabs>
              <w:bidi w:val="0"/>
              <w:jc w:val="center"/>
              <w:rPr>
                <w:rFonts w:hint="default" w:ascii="黑体" w:hAnsi="黑体" w:eastAsia="黑体" w:cs="黑体"/>
                <w:sz w:val="18"/>
                <w:szCs w:val="18"/>
                <w:vertAlign w:val="baseline"/>
                <w:lang w:val="en-US" w:eastAsia="zh-CN"/>
              </w:rPr>
            </w:pPr>
            <w:r>
              <w:rPr>
                <w:rFonts w:hint="eastAsia" w:ascii="黑体" w:hAnsi="黑体" w:eastAsia="黑体" w:cs="黑体"/>
                <w:sz w:val="18"/>
                <w:szCs w:val="18"/>
                <w:vertAlign w:val="baseline"/>
                <w:lang w:val="en-US" w:eastAsia="zh-CN"/>
              </w:rPr>
              <w:t>指标名称</w:t>
            </w:r>
          </w:p>
        </w:tc>
        <w:tc>
          <w:tcPr>
            <w:tcW w:w="1978" w:type="dxa"/>
            <w:gridSpan w:val="2"/>
            <w:vAlign w:val="center"/>
          </w:tcPr>
          <w:p>
            <w:pPr>
              <w:widowControl w:val="0"/>
              <w:tabs>
                <w:tab w:val="left" w:pos="660"/>
              </w:tabs>
              <w:bidi w:val="0"/>
              <w:jc w:val="center"/>
              <w:rPr>
                <w:rFonts w:hint="default" w:ascii="黑体" w:hAnsi="黑体" w:eastAsia="黑体" w:cs="黑体"/>
                <w:sz w:val="18"/>
                <w:szCs w:val="18"/>
                <w:vertAlign w:val="baseline"/>
                <w:lang w:val="en-US" w:eastAsia="zh-CN"/>
              </w:rPr>
            </w:pPr>
            <w:r>
              <w:rPr>
                <w:rFonts w:hint="eastAsia" w:ascii="黑体" w:hAnsi="黑体" w:eastAsia="黑体" w:cs="黑体"/>
                <w:sz w:val="18"/>
                <w:szCs w:val="18"/>
                <w:vertAlign w:val="baseline"/>
                <w:lang w:val="en-US" w:eastAsia="zh-CN"/>
              </w:rPr>
              <w:t>指标要求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1" w:type="dxa"/>
            <w:vMerge w:val="continue"/>
            <w:vAlign w:val="center"/>
          </w:tcPr>
          <w:p>
            <w:pPr>
              <w:widowControl w:val="0"/>
              <w:tabs>
                <w:tab w:val="left" w:pos="660"/>
              </w:tabs>
              <w:bidi w:val="0"/>
              <w:jc w:val="center"/>
              <w:rPr>
                <w:rFonts w:hint="eastAsia" w:ascii="黑体" w:hAnsi="黑体" w:eastAsia="黑体" w:cs="黑体"/>
                <w:sz w:val="18"/>
                <w:szCs w:val="18"/>
                <w:vertAlign w:val="baseline"/>
                <w:lang w:val="en-US" w:eastAsia="zh-CN"/>
              </w:rPr>
            </w:pPr>
          </w:p>
        </w:tc>
        <w:tc>
          <w:tcPr>
            <w:tcW w:w="5393" w:type="dxa"/>
            <w:gridSpan w:val="2"/>
            <w:vMerge w:val="continue"/>
            <w:vAlign w:val="center"/>
          </w:tcPr>
          <w:p>
            <w:pPr>
              <w:widowControl w:val="0"/>
              <w:tabs>
                <w:tab w:val="left" w:pos="660"/>
              </w:tabs>
              <w:bidi w:val="0"/>
              <w:jc w:val="center"/>
              <w:rPr>
                <w:rFonts w:hint="eastAsia" w:ascii="黑体" w:hAnsi="黑体" w:eastAsia="黑体" w:cs="黑体"/>
                <w:sz w:val="18"/>
                <w:szCs w:val="18"/>
                <w:vertAlign w:val="baseline"/>
                <w:lang w:val="en-US" w:eastAsia="zh-CN"/>
              </w:rPr>
            </w:pPr>
          </w:p>
        </w:tc>
        <w:tc>
          <w:tcPr>
            <w:tcW w:w="1037" w:type="dxa"/>
            <w:vAlign w:val="center"/>
          </w:tcPr>
          <w:p>
            <w:pPr>
              <w:widowControl w:val="0"/>
              <w:tabs>
                <w:tab w:val="left" w:pos="660"/>
              </w:tabs>
              <w:bidi w:val="0"/>
              <w:jc w:val="center"/>
              <w:rPr>
                <w:rFonts w:hint="default" w:ascii="黑体" w:hAnsi="黑体" w:eastAsia="黑体" w:cs="黑体"/>
                <w:sz w:val="18"/>
                <w:szCs w:val="18"/>
                <w:vertAlign w:val="baseline"/>
                <w:lang w:val="en-US" w:eastAsia="zh-CN"/>
              </w:rPr>
            </w:pPr>
            <w:r>
              <w:rPr>
                <w:rFonts w:hint="eastAsia" w:ascii="黑体" w:hAnsi="黑体" w:eastAsia="黑体" w:cs="黑体"/>
                <w:sz w:val="18"/>
                <w:szCs w:val="18"/>
                <w:vertAlign w:val="baseline"/>
                <w:lang w:val="en-US" w:eastAsia="zh-CN"/>
              </w:rPr>
              <w:t>一级</w:t>
            </w:r>
          </w:p>
        </w:tc>
        <w:tc>
          <w:tcPr>
            <w:tcW w:w="941" w:type="dxa"/>
            <w:vAlign w:val="center"/>
          </w:tcPr>
          <w:p>
            <w:pPr>
              <w:widowControl w:val="0"/>
              <w:tabs>
                <w:tab w:val="left" w:pos="660"/>
              </w:tabs>
              <w:bidi w:val="0"/>
              <w:jc w:val="center"/>
              <w:rPr>
                <w:rFonts w:hint="default" w:ascii="黑体" w:hAnsi="黑体" w:eastAsia="黑体" w:cs="黑体"/>
                <w:sz w:val="18"/>
                <w:szCs w:val="18"/>
                <w:vertAlign w:val="baseline"/>
                <w:lang w:val="en-US" w:eastAsia="zh-CN"/>
              </w:rPr>
            </w:pPr>
            <w:r>
              <w:rPr>
                <w:rFonts w:hint="eastAsia" w:ascii="黑体" w:hAnsi="黑体" w:eastAsia="黑体" w:cs="黑体"/>
                <w:sz w:val="18"/>
                <w:szCs w:val="18"/>
                <w:vertAlign w:val="baseline"/>
                <w:lang w:val="en-US" w:eastAsia="zh-CN"/>
              </w:rPr>
              <w:t>二级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1" w:type="dxa"/>
            <w:vMerge w:val="restart"/>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lang w:val="en-US" w:eastAsia="zh-CN"/>
              </w:rPr>
              <w:t>资源能源</w:t>
            </w:r>
          </w:p>
        </w:tc>
        <w:tc>
          <w:tcPr>
            <w:tcW w:w="5393" w:type="dxa"/>
            <w:gridSpan w:val="2"/>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rPr>
              <w:t>清洁能源使用率(%)</w:t>
            </w:r>
          </w:p>
        </w:tc>
        <w:tc>
          <w:tcPr>
            <w:tcW w:w="1037" w:type="dxa"/>
            <w:vAlign w:val="center"/>
          </w:tcPr>
          <w:p>
            <w:pPr>
              <w:widowControl w:val="0"/>
              <w:tabs>
                <w:tab w:val="left" w:pos="660"/>
              </w:tabs>
              <w:bidi w:val="0"/>
              <w:jc w:val="center"/>
              <w:rPr>
                <w:rFonts w:hint="default" w:asciiTheme="minorEastAsia" w:hAnsiTheme="minorEastAsia" w:eastAsiaTheme="minorEastAsia" w:cstheme="minorEastAsia"/>
                <w:sz w:val="18"/>
                <w:szCs w:val="18"/>
                <w:highlight w:val="none"/>
                <w:vertAlign w:val="baseline"/>
                <w:lang w:val="en-US" w:eastAsia="zh-CN"/>
              </w:rPr>
            </w:pPr>
            <w:r>
              <w:rPr>
                <w:rFonts w:hint="eastAsia" w:asciiTheme="minorEastAsia" w:hAnsiTheme="minorEastAsia" w:eastAsiaTheme="minorEastAsia" w:cstheme="minorEastAsia"/>
                <w:sz w:val="18"/>
                <w:szCs w:val="18"/>
                <w:highlight w:val="none"/>
                <w:vertAlign w:val="baseline"/>
                <w:lang w:val="en-US" w:eastAsia="zh-CN"/>
              </w:rPr>
              <w:t>≥75</w:t>
            </w:r>
          </w:p>
        </w:tc>
        <w:tc>
          <w:tcPr>
            <w:tcW w:w="941" w:type="dxa"/>
            <w:vAlign w:val="center"/>
          </w:tcPr>
          <w:p>
            <w:pPr>
              <w:widowControl w:val="0"/>
              <w:tabs>
                <w:tab w:val="left" w:pos="660"/>
              </w:tabs>
              <w:bidi w:val="0"/>
              <w:jc w:val="center"/>
              <w:rPr>
                <w:rFonts w:hint="eastAsia" w:asciiTheme="minorEastAsia" w:hAnsiTheme="minorEastAsia" w:eastAsiaTheme="minorEastAsia" w:cstheme="minorEastAsia"/>
                <w:sz w:val="18"/>
                <w:szCs w:val="18"/>
                <w:highlight w:val="none"/>
                <w:vertAlign w:val="baseline"/>
                <w:lang w:val="en-US" w:eastAsia="zh-CN"/>
              </w:rPr>
            </w:pPr>
            <w:r>
              <w:rPr>
                <w:rFonts w:hint="eastAsia" w:asciiTheme="minorEastAsia" w:hAnsiTheme="minorEastAsia" w:eastAsiaTheme="minorEastAsia" w:cstheme="minorEastAsia"/>
                <w:sz w:val="18"/>
                <w:szCs w:val="18"/>
                <w:highlight w:val="none"/>
                <w:vertAlign w:val="baseli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1" w:type="dxa"/>
            <w:vMerge w:val="continue"/>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p>
        </w:tc>
        <w:tc>
          <w:tcPr>
            <w:tcW w:w="5393" w:type="dxa"/>
            <w:gridSpan w:val="2"/>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rPr>
              <w:t>单位工业增加值综合能耗(tce/万元)</w:t>
            </w:r>
          </w:p>
        </w:tc>
        <w:tc>
          <w:tcPr>
            <w:tcW w:w="1037" w:type="dxa"/>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≤0.5</w:t>
            </w:r>
          </w:p>
        </w:tc>
        <w:tc>
          <w:tcPr>
            <w:tcW w:w="941" w:type="dxa"/>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1" w:type="dxa"/>
            <w:vMerge w:val="continue"/>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p>
        </w:tc>
        <w:tc>
          <w:tcPr>
            <w:tcW w:w="5393" w:type="dxa"/>
            <w:gridSpan w:val="2"/>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rPr>
              <w:t>单位工业增加值取水量(m³/万元)</w:t>
            </w:r>
          </w:p>
        </w:tc>
        <w:tc>
          <w:tcPr>
            <w:tcW w:w="1037" w:type="dxa"/>
            <w:vAlign w:val="center"/>
          </w:tcPr>
          <w:p>
            <w:pPr>
              <w:widowControl w:val="0"/>
              <w:tabs>
                <w:tab w:val="left" w:pos="660"/>
              </w:tabs>
              <w:bidi w:val="0"/>
              <w:jc w:val="center"/>
              <w:rPr>
                <w:rFonts w:hint="eastAsia" w:asciiTheme="minorEastAsia" w:hAnsiTheme="minorEastAsia" w:eastAsiaTheme="minorEastAsia" w:cstheme="minorEastAsia"/>
                <w:color w:val="auto"/>
                <w:sz w:val="18"/>
                <w:szCs w:val="18"/>
                <w:vertAlign w:val="baseline"/>
                <w:lang w:val="en-US" w:eastAsia="zh-CN"/>
              </w:rPr>
            </w:pPr>
            <w:r>
              <w:rPr>
                <w:rFonts w:hint="eastAsia" w:asciiTheme="minorEastAsia" w:hAnsiTheme="minorEastAsia" w:eastAsiaTheme="minorEastAsia" w:cstheme="minorEastAsia"/>
                <w:color w:val="auto"/>
                <w:sz w:val="18"/>
                <w:szCs w:val="18"/>
                <w:vertAlign w:val="baseline"/>
                <w:lang w:val="en-US" w:eastAsia="zh-CN"/>
              </w:rPr>
              <w:t>≤8</w:t>
            </w:r>
          </w:p>
        </w:tc>
        <w:tc>
          <w:tcPr>
            <w:tcW w:w="941" w:type="dxa"/>
            <w:vAlign w:val="center"/>
          </w:tcPr>
          <w:p>
            <w:pPr>
              <w:widowControl w:val="0"/>
              <w:tabs>
                <w:tab w:val="left" w:pos="660"/>
              </w:tabs>
              <w:bidi w:val="0"/>
              <w:jc w:val="center"/>
              <w:rPr>
                <w:rFonts w:hint="eastAsia" w:asciiTheme="minorEastAsia" w:hAnsiTheme="minorEastAsia" w:eastAsiaTheme="minorEastAsia" w:cstheme="minorEastAsia"/>
                <w:color w:val="auto"/>
                <w:sz w:val="18"/>
                <w:szCs w:val="18"/>
                <w:vertAlign w:val="baseline"/>
                <w:lang w:val="en-US" w:eastAsia="zh-CN"/>
              </w:rPr>
            </w:pPr>
            <w:r>
              <w:rPr>
                <w:rFonts w:hint="eastAsia" w:asciiTheme="minorEastAsia" w:hAnsiTheme="minorEastAsia" w:eastAsiaTheme="minorEastAsia" w:cstheme="minorEastAsia"/>
                <w:color w:val="auto"/>
                <w:spacing w:val="-6"/>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1" w:type="dxa"/>
            <w:vMerge w:val="continue"/>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p>
        </w:tc>
        <w:tc>
          <w:tcPr>
            <w:tcW w:w="5393" w:type="dxa"/>
            <w:gridSpan w:val="2"/>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rPr>
              <w:t>工业用水重复利用率(%)</w:t>
            </w:r>
          </w:p>
        </w:tc>
        <w:tc>
          <w:tcPr>
            <w:tcW w:w="1037" w:type="dxa"/>
            <w:vAlign w:val="center"/>
          </w:tcPr>
          <w:p>
            <w:pPr>
              <w:widowControl w:val="0"/>
              <w:tabs>
                <w:tab w:val="left" w:pos="660"/>
              </w:tabs>
              <w:bidi w:val="0"/>
              <w:jc w:val="center"/>
              <w:rPr>
                <w:rFonts w:hint="eastAsia" w:asciiTheme="minorEastAsia" w:hAnsiTheme="minorEastAsia" w:eastAsiaTheme="minorEastAsia" w:cstheme="minorEastAsia"/>
                <w:color w:val="auto"/>
                <w:sz w:val="18"/>
                <w:szCs w:val="18"/>
                <w:vertAlign w:val="baseline"/>
                <w:lang w:val="en-US" w:eastAsia="zh-CN"/>
              </w:rPr>
            </w:pPr>
            <w:r>
              <w:rPr>
                <w:rFonts w:hint="eastAsia" w:asciiTheme="minorEastAsia" w:hAnsiTheme="minorEastAsia" w:eastAsiaTheme="minorEastAsia" w:cstheme="minorEastAsia"/>
                <w:color w:val="auto"/>
                <w:spacing w:val="-6"/>
                <w:sz w:val="18"/>
                <w:szCs w:val="18"/>
              </w:rPr>
              <w:t>≥95</w:t>
            </w:r>
          </w:p>
        </w:tc>
        <w:tc>
          <w:tcPr>
            <w:tcW w:w="941" w:type="dxa"/>
            <w:vAlign w:val="center"/>
          </w:tcPr>
          <w:p>
            <w:pPr>
              <w:widowControl w:val="0"/>
              <w:tabs>
                <w:tab w:val="left" w:pos="660"/>
              </w:tabs>
              <w:bidi w:val="0"/>
              <w:jc w:val="center"/>
              <w:rPr>
                <w:rFonts w:hint="eastAsia" w:asciiTheme="minorEastAsia" w:hAnsiTheme="minorEastAsia" w:eastAsiaTheme="minorEastAsia" w:cstheme="minorEastAsia"/>
                <w:color w:val="auto"/>
                <w:sz w:val="18"/>
                <w:szCs w:val="18"/>
                <w:vertAlign w:val="baseline"/>
                <w:lang w:val="en-US" w:eastAsia="zh-CN"/>
              </w:rPr>
            </w:pPr>
            <w:r>
              <w:rPr>
                <w:rFonts w:hint="eastAsia" w:asciiTheme="minorEastAsia" w:hAnsiTheme="minorEastAsia" w:eastAsiaTheme="minorEastAsia" w:cstheme="minorEastAsia"/>
                <w:color w:val="auto"/>
                <w:spacing w:val="-6"/>
                <w:sz w:val="18"/>
                <w:szCs w:val="18"/>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1" w:type="dxa"/>
            <w:vMerge w:val="continue"/>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p>
        </w:tc>
        <w:tc>
          <w:tcPr>
            <w:tcW w:w="5393" w:type="dxa"/>
            <w:gridSpan w:val="2"/>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rPr>
              <w:t>工业固体废物综合利用率(%)</w:t>
            </w:r>
          </w:p>
        </w:tc>
        <w:tc>
          <w:tcPr>
            <w:tcW w:w="1037" w:type="dxa"/>
            <w:vAlign w:val="center"/>
          </w:tcPr>
          <w:p>
            <w:pPr>
              <w:widowControl w:val="0"/>
              <w:tabs>
                <w:tab w:val="left" w:pos="660"/>
              </w:tabs>
              <w:bidi w:val="0"/>
              <w:jc w:val="center"/>
              <w:rPr>
                <w:rFonts w:hint="default" w:asciiTheme="minorEastAsia" w:hAnsiTheme="minorEastAsia" w:eastAsiaTheme="minorEastAsia" w:cstheme="minorEastAsia"/>
                <w:color w:val="auto"/>
                <w:sz w:val="18"/>
                <w:szCs w:val="18"/>
                <w:highlight w:val="none"/>
                <w:vertAlign w:val="baseline"/>
                <w:lang w:val="en-US" w:eastAsia="zh-CN"/>
              </w:rPr>
            </w:pPr>
            <w:r>
              <w:rPr>
                <w:rFonts w:hint="eastAsia" w:asciiTheme="minorEastAsia" w:hAnsiTheme="minorEastAsia" w:eastAsiaTheme="minorEastAsia" w:cstheme="minorEastAsia"/>
                <w:color w:val="auto"/>
                <w:spacing w:val="-6"/>
                <w:sz w:val="18"/>
                <w:szCs w:val="18"/>
                <w:highlight w:val="none"/>
              </w:rPr>
              <w:t>≥</w:t>
            </w:r>
            <w:r>
              <w:rPr>
                <w:rFonts w:hint="eastAsia" w:asciiTheme="minorEastAsia" w:hAnsiTheme="minorEastAsia" w:eastAsiaTheme="minorEastAsia" w:cstheme="minorEastAsia"/>
                <w:color w:val="auto"/>
                <w:spacing w:val="-6"/>
                <w:sz w:val="18"/>
                <w:szCs w:val="18"/>
                <w:highlight w:val="none"/>
                <w:lang w:val="en-US" w:eastAsia="zh-CN"/>
              </w:rPr>
              <w:t>72</w:t>
            </w:r>
          </w:p>
        </w:tc>
        <w:tc>
          <w:tcPr>
            <w:tcW w:w="941" w:type="dxa"/>
            <w:vAlign w:val="center"/>
          </w:tcPr>
          <w:p>
            <w:pPr>
              <w:widowControl w:val="0"/>
              <w:tabs>
                <w:tab w:val="left" w:pos="660"/>
              </w:tabs>
              <w:bidi w:val="0"/>
              <w:jc w:val="center"/>
              <w:rPr>
                <w:rFonts w:hint="eastAsia" w:asciiTheme="minorEastAsia" w:hAnsiTheme="minorEastAsia" w:eastAsiaTheme="minorEastAsia" w:cstheme="minorEastAsia"/>
                <w:color w:val="auto"/>
                <w:sz w:val="18"/>
                <w:szCs w:val="18"/>
                <w:highlight w:val="none"/>
                <w:vertAlign w:val="baseline"/>
                <w:lang w:val="en-US" w:eastAsia="zh-CN"/>
              </w:rPr>
            </w:pPr>
            <w:r>
              <w:rPr>
                <w:rFonts w:hint="eastAsia" w:asciiTheme="minorEastAsia" w:hAnsiTheme="minorEastAsia" w:eastAsiaTheme="minorEastAsia" w:cstheme="minorEastAsia"/>
                <w:color w:val="auto"/>
                <w:spacing w:val="-6"/>
                <w:sz w:val="18"/>
                <w:szCs w:val="18"/>
                <w:highlight w:val="none"/>
              </w:rPr>
              <w:t>≥</w:t>
            </w:r>
            <w:r>
              <w:rPr>
                <w:rFonts w:hint="eastAsia" w:asciiTheme="minorEastAsia" w:hAnsiTheme="minorEastAsia" w:eastAsiaTheme="minorEastAsia" w:cstheme="minorEastAsia"/>
                <w:color w:val="auto"/>
                <w:spacing w:val="-6"/>
                <w:sz w:val="18"/>
                <w:szCs w:val="18"/>
                <w:highlight w:val="none"/>
                <w:lang w:val="en-US" w:eastAsia="zh-CN"/>
              </w:rPr>
              <w:t>6</w:t>
            </w:r>
            <w:r>
              <w:rPr>
                <w:rFonts w:hint="eastAsia" w:asciiTheme="minorEastAsia" w:hAnsiTheme="minorEastAsia" w:eastAsiaTheme="minorEastAsia" w:cstheme="minorEastAsia"/>
                <w:color w:val="auto"/>
                <w:spacing w:val="-6"/>
                <w:sz w:val="18"/>
                <w:szCs w:val="18"/>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151" w:type="dxa"/>
            <w:vMerge w:val="restart"/>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lang w:val="en-US" w:eastAsia="zh-CN"/>
              </w:rPr>
              <w:t>污染控制</w:t>
            </w:r>
          </w:p>
        </w:tc>
        <w:tc>
          <w:tcPr>
            <w:tcW w:w="828" w:type="dxa"/>
            <w:vMerge w:val="restart"/>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lang w:val="en-US" w:eastAsia="zh-CN"/>
              </w:rPr>
              <w:t>主要污染物排放强度</w:t>
            </w:r>
          </w:p>
        </w:tc>
        <w:tc>
          <w:tcPr>
            <w:tcW w:w="4565" w:type="dxa"/>
            <w:vAlign w:val="center"/>
          </w:tcPr>
          <w:p>
            <w:pPr>
              <w:keepNext w:val="0"/>
              <w:keepLines w:val="0"/>
              <w:pageBreakBefore w:val="0"/>
              <w:widowControl w:val="0"/>
              <w:tabs>
                <w:tab w:val="left" w:pos="660"/>
              </w:tabs>
              <w:kinsoku/>
              <w:wordWrap/>
              <w:overflowPunct/>
              <w:topLinePunct w:val="0"/>
              <w:autoSpaceDE w:val="0"/>
              <w:autoSpaceDN w:val="0"/>
              <w:bidi w:val="0"/>
              <w:adjustRightInd w:val="0"/>
              <w:snapToGrid w:val="0"/>
              <w:jc w:val="center"/>
              <w:textAlignment w:val="baseline"/>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rPr>
              <w:t>单位工业增加值COD排放量(kg/万元)</w:t>
            </w:r>
          </w:p>
        </w:tc>
        <w:tc>
          <w:tcPr>
            <w:tcW w:w="1037" w:type="dxa"/>
            <w:vAlign w:val="center"/>
          </w:tcPr>
          <w:p>
            <w:pPr>
              <w:widowControl w:val="0"/>
              <w:tabs>
                <w:tab w:val="left" w:pos="660"/>
              </w:tabs>
              <w:bidi w:val="0"/>
              <w:jc w:val="center"/>
              <w:rPr>
                <w:rFonts w:hint="default" w:asciiTheme="minorEastAsia" w:hAnsiTheme="minorEastAsia" w:eastAsiaTheme="minorEastAsia" w:cstheme="minorEastAsia"/>
                <w:color w:val="auto"/>
                <w:sz w:val="18"/>
                <w:szCs w:val="18"/>
                <w:vertAlign w:val="baseline"/>
                <w:lang w:val="en-US" w:eastAsia="zh-CN"/>
              </w:rPr>
            </w:pPr>
            <w:r>
              <w:rPr>
                <w:rFonts w:hint="eastAsia" w:asciiTheme="minorEastAsia" w:hAnsiTheme="minorEastAsia" w:eastAsiaTheme="minorEastAsia" w:cstheme="minorEastAsia"/>
                <w:color w:val="auto"/>
                <w:spacing w:val="-6"/>
                <w:sz w:val="18"/>
                <w:szCs w:val="18"/>
              </w:rPr>
              <w:t>≤</w:t>
            </w:r>
            <w:r>
              <w:rPr>
                <w:rFonts w:hint="eastAsia" w:asciiTheme="minorEastAsia" w:hAnsiTheme="minorEastAsia" w:eastAsiaTheme="minorEastAsia" w:cstheme="minorEastAsia"/>
                <w:color w:val="auto"/>
                <w:spacing w:val="-6"/>
                <w:sz w:val="18"/>
                <w:szCs w:val="18"/>
                <w:lang w:val="en-US" w:eastAsia="zh-CN"/>
              </w:rPr>
              <w:t>0.5</w:t>
            </w:r>
          </w:p>
        </w:tc>
        <w:tc>
          <w:tcPr>
            <w:tcW w:w="941" w:type="dxa"/>
            <w:vAlign w:val="center"/>
          </w:tcPr>
          <w:p>
            <w:pPr>
              <w:widowControl w:val="0"/>
              <w:tabs>
                <w:tab w:val="left" w:pos="660"/>
              </w:tabs>
              <w:bidi w:val="0"/>
              <w:jc w:val="center"/>
              <w:rPr>
                <w:rFonts w:hint="default" w:asciiTheme="minorEastAsia" w:hAnsiTheme="minorEastAsia" w:eastAsiaTheme="minorEastAsia" w:cstheme="minorEastAsia"/>
                <w:color w:val="auto"/>
                <w:sz w:val="18"/>
                <w:szCs w:val="18"/>
                <w:vertAlign w:val="baseline"/>
                <w:lang w:val="en-US" w:eastAsia="zh-CN"/>
              </w:rPr>
            </w:pPr>
            <w:r>
              <w:rPr>
                <w:rFonts w:hint="eastAsia" w:asciiTheme="minorEastAsia" w:hAnsiTheme="minorEastAsia" w:eastAsiaTheme="minorEastAsia" w:cstheme="minorEastAsia"/>
                <w:color w:val="auto"/>
                <w:spacing w:val="-5"/>
                <w:sz w:val="18"/>
                <w:szCs w:val="18"/>
              </w:rPr>
              <w:t>≤</w:t>
            </w:r>
            <w:r>
              <w:rPr>
                <w:rFonts w:hint="eastAsia" w:asciiTheme="minorEastAsia" w:hAnsiTheme="minorEastAsia" w:eastAsiaTheme="minorEastAsia" w:cstheme="minorEastAsia"/>
                <w:color w:val="auto"/>
                <w:spacing w:val="-5"/>
                <w:sz w:val="18"/>
                <w:szCs w:val="18"/>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151" w:type="dxa"/>
            <w:vMerge w:val="continue"/>
            <w:vAlign w:val="center"/>
          </w:tcPr>
          <w:p>
            <w:pPr>
              <w:keepNext w:val="0"/>
              <w:keepLines w:val="0"/>
              <w:pageBreakBefore w:val="0"/>
              <w:widowControl w:val="0"/>
              <w:tabs>
                <w:tab w:val="left" w:pos="660"/>
              </w:tabs>
              <w:kinsoku/>
              <w:wordWrap/>
              <w:overflowPunct/>
              <w:topLinePunct w:val="0"/>
              <w:autoSpaceDE w:val="0"/>
              <w:autoSpaceDN w:val="0"/>
              <w:bidi w:val="0"/>
              <w:adjustRightInd w:val="0"/>
              <w:snapToGrid w:val="0"/>
              <w:jc w:val="center"/>
              <w:textAlignment w:val="baseline"/>
              <w:rPr>
                <w:sz w:val="18"/>
                <w:szCs w:val="18"/>
              </w:rPr>
            </w:pPr>
          </w:p>
        </w:tc>
        <w:tc>
          <w:tcPr>
            <w:tcW w:w="828" w:type="dxa"/>
            <w:vMerge w:val="continue"/>
            <w:vAlign w:val="center"/>
          </w:tcPr>
          <w:p>
            <w:pPr>
              <w:keepNext w:val="0"/>
              <w:keepLines w:val="0"/>
              <w:pageBreakBefore w:val="0"/>
              <w:widowControl w:val="0"/>
              <w:tabs>
                <w:tab w:val="left" w:pos="660"/>
              </w:tabs>
              <w:kinsoku/>
              <w:wordWrap/>
              <w:overflowPunct/>
              <w:topLinePunct w:val="0"/>
              <w:autoSpaceDE w:val="0"/>
              <w:autoSpaceDN w:val="0"/>
              <w:bidi w:val="0"/>
              <w:adjustRightInd w:val="0"/>
              <w:snapToGrid w:val="0"/>
              <w:jc w:val="center"/>
              <w:textAlignment w:val="baseline"/>
              <w:rPr>
                <w:sz w:val="18"/>
                <w:szCs w:val="18"/>
              </w:rPr>
            </w:pPr>
          </w:p>
        </w:tc>
        <w:tc>
          <w:tcPr>
            <w:tcW w:w="4565" w:type="dxa"/>
            <w:vAlign w:val="center"/>
          </w:tcPr>
          <w:p>
            <w:pPr>
              <w:keepNext w:val="0"/>
              <w:keepLines w:val="0"/>
              <w:pageBreakBefore w:val="0"/>
              <w:widowControl w:val="0"/>
              <w:tabs>
                <w:tab w:val="left" w:pos="660"/>
              </w:tabs>
              <w:kinsoku/>
              <w:wordWrap/>
              <w:overflowPunct/>
              <w:topLinePunct w:val="0"/>
              <w:autoSpaceDE w:val="0"/>
              <w:autoSpaceDN w:val="0"/>
              <w:bidi w:val="0"/>
              <w:adjustRightInd w:val="0"/>
              <w:snapToGrid w:val="0"/>
              <w:jc w:val="center"/>
              <w:textAlignment w:val="baseline"/>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单位工业增加值SO₂排放量(kg/万元)</w:t>
            </w:r>
          </w:p>
        </w:tc>
        <w:tc>
          <w:tcPr>
            <w:tcW w:w="1037" w:type="dxa"/>
            <w:vAlign w:val="center"/>
          </w:tcPr>
          <w:p>
            <w:pPr>
              <w:keepNext w:val="0"/>
              <w:keepLines w:val="0"/>
              <w:pageBreakBefore w:val="0"/>
              <w:widowControl w:val="0"/>
              <w:tabs>
                <w:tab w:val="left" w:pos="660"/>
              </w:tabs>
              <w:kinsoku/>
              <w:wordWrap/>
              <w:overflowPunct/>
              <w:topLinePunct w:val="0"/>
              <w:autoSpaceDE w:val="0"/>
              <w:autoSpaceDN w:val="0"/>
              <w:bidi w:val="0"/>
              <w:adjustRightInd w:val="0"/>
              <w:snapToGrid w:val="0"/>
              <w:jc w:val="center"/>
              <w:textAlignment w:val="baseline"/>
              <w:rPr>
                <w:rFonts w:hint="default"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color w:val="auto"/>
                <w:spacing w:val="-6"/>
                <w:sz w:val="18"/>
                <w:szCs w:val="18"/>
              </w:rPr>
              <w:t>≤</w:t>
            </w:r>
            <w:r>
              <w:rPr>
                <w:rFonts w:hint="eastAsia" w:asciiTheme="minorEastAsia" w:hAnsiTheme="minorEastAsia" w:eastAsiaTheme="minorEastAsia" w:cstheme="minorEastAsia"/>
                <w:color w:val="auto"/>
                <w:spacing w:val="-6"/>
                <w:sz w:val="18"/>
                <w:szCs w:val="18"/>
                <w:lang w:val="en-US" w:eastAsia="zh-CN"/>
              </w:rPr>
              <w:t>1.0</w:t>
            </w:r>
          </w:p>
        </w:tc>
        <w:tc>
          <w:tcPr>
            <w:tcW w:w="941" w:type="dxa"/>
            <w:vAlign w:val="center"/>
          </w:tcPr>
          <w:p>
            <w:pPr>
              <w:keepNext w:val="0"/>
              <w:keepLines w:val="0"/>
              <w:pageBreakBefore w:val="0"/>
              <w:widowControl w:val="0"/>
              <w:tabs>
                <w:tab w:val="left" w:pos="660"/>
              </w:tabs>
              <w:kinsoku/>
              <w:wordWrap/>
              <w:overflowPunct/>
              <w:topLinePunct w:val="0"/>
              <w:autoSpaceDE w:val="0"/>
              <w:autoSpaceDN w:val="0"/>
              <w:bidi w:val="0"/>
              <w:adjustRightInd w:val="0"/>
              <w:snapToGrid w:val="0"/>
              <w:jc w:val="center"/>
              <w:textAlignment w:val="baseline"/>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color w:val="auto"/>
                <w:spacing w:val="-5"/>
                <w:sz w:val="18"/>
                <w:szCs w:val="18"/>
              </w:rPr>
              <w:t>≤1.</w:t>
            </w:r>
            <w:r>
              <w:rPr>
                <w:rFonts w:hint="eastAsia" w:asciiTheme="minorEastAsia" w:hAnsiTheme="minorEastAsia" w:eastAsiaTheme="minorEastAsia" w:cstheme="minorEastAsia"/>
                <w:color w:val="auto"/>
                <w:spacing w:val="-5"/>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151" w:type="dxa"/>
            <w:vMerge w:val="continue"/>
            <w:vAlign w:val="center"/>
          </w:tcPr>
          <w:p>
            <w:pPr>
              <w:keepNext w:val="0"/>
              <w:keepLines w:val="0"/>
              <w:pageBreakBefore w:val="0"/>
              <w:widowControl w:val="0"/>
              <w:tabs>
                <w:tab w:val="left" w:pos="660"/>
              </w:tabs>
              <w:kinsoku/>
              <w:wordWrap/>
              <w:overflowPunct/>
              <w:topLinePunct w:val="0"/>
              <w:autoSpaceDE w:val="0"/>
              <w:autoSpaceDN w:val="0"/>
              <w:bidi w:val="0"/>
              <w:adjustRightInd w:val="0"/>
              <w:snapToGrid w:val="0"/>
              <w:jc w:val="center"/>
              <w:textAlignment w:val="baseline"/>
              <w:rPr>
                <w:rFonts w:hint="eastAsia" w:asciiTheme="minorEastAsia" w:hAnsiTheme="minorEastAsia" w:eastAsiaTheme="minorEastAsia" w:cstheme="minorEastAsia"/>
                <w:sz w:val="18"/>
                <w:szCs w:val="18"/>
              </w:rPr>
            </w:pPr>
          </w:p>
        </w:tc>
        <w:tc>
          <w:tcPr>
            <w:tcW w:w="828" w:type="dxa"/>
            <w:vMerge w:val="continue"/>
            <w:vAlign w:val="center"/>
          </w:tcPr>
          <w:p>
            <w:pPr>
              <w:keepNext w:val="0"/>
              <w:keepLines w:val="0"/>
              <w:pageBreakBefore w:val="0"/>
              <w:widowControl w:val="0"/>
              <w:tabs>
                <w:tab w:val="left" w:pos="660"/>
              </w:tabs>
              <w:kinsoku/>
              <w:wordWrap/>
              <w:overflowPunct/>
              <w:topLinePunct w:val="0"/>
              <w:autoSpaceDE w:val="0"/>
              <w:autoSpaceDN w:val="0"/>
              <w:bidi w:val="0"/>
              <w:adjustRightInd w:val="0"/>
              <w:snapToGrid w:val="0"/>
              <w:jc w:val="center"/>
              <w:textAlignment w:val="baseline"/>
              <w:rPr>
                <w:rFonts w:hint="eastAsia" w:asciiTheme="minorEastAsia" w:hAnsiTheme="minorEastAsia" w:eastAsiaTheme="minorEastAsia" w:cstheme="minorEastAsia"/>
                <w:sz w:val="18"/>
                <w:szCs w:val="18"/>
              </w:rPr>
            </w:pPr>
          </w:p>
        </w:tc>
        <w:tc>
          <w:tcPr>
            <w:tcW w:w="4565" w:type="dxa"/>
            <w:vAlign w:val="center"/>
          </w:tcPr>
          <w:p>
            <w:pPr>
              <w:keepNext w:val="0"/>
              <w:keepLines w:val="0"/>
              <w:pageBreakBefore w:val="0"/>
              <w:widowControl w:val="0"/>
              <w:tabs>
                <w:tab w:val="left" w:pos="660"/>
              </w:tabs>
              <w:kinsoku/>
              <w:wordWrap/>
              <w:overflowPunct/>
              <w:topLinePunct w:val="0"/>
              <w:autoSpaceDE w:val="0"/>
              <w:autoSpaceDN w:val="0"/>
              <w:bidi w:val="0"/>
              <w:adjustRightInd w:val="0"/>
              <w:snapToGrid w:val="0"/>
              <w:jc w:val="center"/>
              <w:textAlignment w:val="baseline"/>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单位工业增加值NO</w:t>
            </w:r>
            <w:r>
              <w:rPr>
                <w:rFonts w:hint="eastAsia" w:asciiTheme="minorEastAsia" w:hAnsiTheme="minorEastAsia" w:eastAsiaTheme="minorEastAsia" w:cstheme="minorEastAsia"/>
                <w:sz w:val="18"/>
                <w:szCs w:val="18"/>
                <w:vertAlign w:val="subscript"/>
              </w:rPr>
              <w:t>X</w:t>
            </w:r>
            <w:r>
              <w:rPr>
                <w:rFonts w:hint="eastAsia" w:asciiTheme="minorEastAsia" w:hAnsiTheme="minorEastAsia" w:eastAsiaTheme="minorEastAsia" w:cstheme="minorEastAsia"/>
                <w:sz w:val="18"/>
                <w:szCs w:val="18"/>
              </w:rPr>
              <w:t>排放量(kg/万元)</w:t>
            </w:r>
          </w:p>
        </w:tc>
        <w:tc>
          <w:tcPr>
            <w:tcW w:w="1037" w:type="dxa"/>
            <w:vAlign w:val="center"/>
          </w:tcPr>
          <w:p>
            <w:pPr>
              <w:widowControl w:val="0"/>
              <w:tabs>
                <w:tab w:val="left" w:pos="660"/>
              </w:tabs>
              <w:bidi w:val="0"/>
              <w:jc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color w:val="auto"/>
                <w:spacing w:val="-6"/>
                <w:sz w:val="18"/>
                <w:szCs w:val="18"/>
              </w:rPr>
              <w:t>≤1</w:t>
            </w:r>
            <w:r>
              <w:rPr>
                <w:rFonts w:hint="eastAsia" w:asciiTheme="minorEastAsia" w:hAnsiTheme="minorEastAsia" w:eastAsiaTheme="minorEastAsia" w:cstheme="minorEastAsia"/>
                <w:color w:val="auto"/>
                <w:spacing w:val="-6"/>
                <w:sz w:val="18"/>
                <w:szCs w:val="18"/>
                <w:lang w:val="en-US" w:eastAsia="zh-CN"/>
              </w:rPr>
              <w:t>.0</w:t>
            </w:r>
          </w:p>
        </w:tc>
        <w:tc>
          <w:tcPr>
            <w:tcW w:w="941" w:type="dxa"/>
            <w:vAlign w:val="center"/>
          </w:tcPr>
          <w:p>
            <w:pPr>
              <w:widowControl w:val="0"/>
              <w:tabs>
                <w:tab w:val="left" w:pos="660"/>
              </w:tabs>
              <w:bidi w:val="0"/>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color w:val="auto"/>
                <w:spacing w:val="-5"/>
                <w:sz w:val="18"/>
                <w:szCs w:val="18"/>
              </w:rPr>
              <w:t>≤1.</w:t>
            </w:r>
            <w:r>
              <w:rPr>
                <w:rFonts w:hint="eastAsia" w:asciiTheme="minorEastAsia" w:hAnsiTheme="minorEastAsia" w:eastAsiaTheme="minorEastAsia" w:cstheme="minorEastAsia"/>
                <w:color w:val="auto"/>
                <w:spacing w:val="-5"/>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151" w:type="dxa"/>
            <w:vMerge w:val="continue"/>
            <w:vAlign w:val="center"/>
          </w:tcPr>
          <w:p>
            <w:pPr>
              <w:keepNext w:val="0"/>
              <w:keepLines w:val="0"/>
              <w:pageBreakBefore w:val="0"/>
              <w:widowControl w:val="0"/>
              <w:tabs>
                <w:tab w:val="left" w:pos="660"/>
              </w:tabs>
              <w:kinsoku/>
              <w:wordWrap/>
              <w:overflowPunct/>
              <w:topLinePunct w:val="0"/>
              <w:autoSpaceDE w:val="0"/>
              <w:autoSpaceDN w:val="0"/>
              <w:bidi w:val="0"/>
              <w:adjustRightInd w:val="0"/>
              <w:snapToGrid w:val="0"/>
              <w:jc w:val="center"/>
              <w:textAlignment w:val="baseline"/>
              <w:rPr>
                <w:rFonts w:hint="eastAsia" w:asciiTheme="minorEastAsia" w:hAnsiTheme="minorEastAsia" w:eastAsiaTheme="minorEastAsia" w:cstheme="minorEastAsia"/>
                <w:sz w:val="18"/>
                <w:szCs w:val="18"/>
              </w:rPr>
            </w:pPr>
          </w:p>
        </w:tc>
        <w:tc>
          <w:tcPr>
            <w:tcW w:w="828" w:type="dxa"/>
            <w:vMerge w:val="continue"/>
            <w:vAlign w:val="center"/>
          </w:tcPr>
          <w:p>
            <w:pPr>
              <w:keepNext w:val="0"/>
              <w:keepLines w:val="0"/>
              <w:pageBreakBefore w:val="0"/>
              <w:widowControl w:val="0"/>
              <w:tabs>
                <w:tab w:val="left" w:pos="660"/>
              </w:tabs>
              <w:kinsoku/>
              <w:wordWrap/>
              <w:overflowPunct/>
              <w:topLinePunct w:val="0"/>
              <w:autoSpaceDE w:val="0"/>
              <w:autoSpaceDN w:val="0"/>
              <w:bidi w:val="0"/>
              <w:adjustRightInd w:val="0"/>
              <w:snapToGrid w:val="0"/>
              <w:jc w:val="center"/>
              <w:textAlignment w:val="baseline"/>
              <w:rPr>
                <w:rFonts w:hint="eastAsia" w:asciiTheme="minorEastAsia" w:hAnsiTheme="minorEastAsia" w:eastAsiaTheme="minorEastAsia" w:cstheme="minorEastAsia"/>
                <w:sz w:val="18"/>
                <w:szCs w:val="18"/>
              </w:rPr>
            </w:pPr>
          </w:p>
        </w:tc>
        <w:tc>
          <w:tcPr>
            <w:tcW w:w="4565" w:type="dxa"/>
            <w:vAlign w:val="center"/>
          </w:tcPr>
          <w:p>
            <w:pPr>
              <w:keepNext w:val="0"/>
              <w:keepLines w:val="0"/>
              <w:pageBreakBefore w:val="0"/>
              <w:widowControl w:val="0"/>
              <w:tabs>
                <w:tab w:val="left" w:pos="660"/>
              </w:tabs>
              <w:kinsoku/>
              <w:wordWrap/>
              <w:overflowPunct/>
              <w:topLinePunct w:val="0"/>
              <w:autoSpaceDE w:val="0"/>
              <w:autoSpaceDN w:val="0"/>
              <w:bidi w:val="0"/>
              <w:adjustRightInd w:val="0"/>
              <w:snapToGrid w:val="0"/>
              <w:jc w:val="center"/>
              <w:textAlignment w:val="baseline"/>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rPr>
              <w:t>单位工业增加值VOCS排放量(kg/万元)</w:t>
            </w:r>
          </w:p>
        </w:tc>
        <w:tc>
          <w:tcPr>
            <w:tcW w:w="1037" w:type="dxa"/>
            <w:vAlign w:val="center"/>
          </w:tcPr>
          <w:p>
            <w:pPr>
              <w:widowControl w:val="0"/>
              <w:tabs>
                <w:tab w:val="left" w:pos="660"/>
              </w:tabs>
              <w:bidi w:val="0"/>
              <w:jc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color w:val="auto"/>
                <w:spacing w:val="-6"/>
                <w:sz w:val="18"/>
                <w:szCs w:val="18"/>
              </w:rPr>
              <w:t>≤</w:t>
            </w:r>
            <w:r>
              <w:rPr>
                <w:rFonts w:hint="eastAsia" w:asciiTheme="minorEastAsia" w:hAnsiTheme="minorEastAsia" w:eastAsiaTheme="minorEastAsia" w:cstheme="minorEastAsia"/>
                <w:color w:val="auto"/>
                <w:spacing w:val="-6"/>
                <w:sz w:val="18"/>
                <w:szCs w:val="18"/>
                <w:lang w:val="en-US" w:eastAsia="zh-CN"/>
              </w:rPr>
              <w:t>0.25</w:t>
            </w:r>
          </w:p>
        </w:tc>
        <w:tc>
          <w:tcPr>
            <w:tcW w:w="941" w:type="dxa"/>
            <w:vAlign w:val="center"/>
          </w:tcPr>
          <w:p>
            <w:pPr>
              <w:widowControl w:val="0"/>
              <w:tabs>
                <w:tab w:val="left" w:pos="660"/>
              </w:tabs>
              <w:bidi w:val="0"/>
              <w:jc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color w:val="auto"/>
                <w:spacing w:val="-5"/>
                <w:sz w:val="18"/>
                <w:szCs w:val="18"/>
              </w:rPr>
              <w:t>≤</w:t>
            </w:r>
            <w:r>
              <w:rPr>
                <w:rFonts w:hint="eastAsia" w:asciiTheme="minorEastAsia" w:hAnsiTheme="minorEastAsia" w:eastAsiaTheme="minorEastAsia" w:cstheme="minorEastAsia"/>
                <w:color w:val="auto"/>
                <w:spacing w:val="-5"/>
                <w:sz w:val="18"/>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1" w:type="dxa"/>
            <w:vAlign w:val="center"/>
          </w:tcPr>
          <w:p>
            <w:pPr>
              <w:widowControl w:val="0"/>
              <w:tabs>
                <w:tab w:val="left" w:pos="660"/>
              </w:tabs>
              <w:bidi w:val="0"/>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技术经济</w:t>
            </w:r>
          </w:p>
        </w:tc>
        <w:tc>
          <w:tcPr>
            <w:tcW w:w="5393" w:type="dxa"/>
            <w:gridSpan w:val="2"/>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清洁生产先进技术应用率(%)</w:t>
            </w:r>
          </w:p>
        </w:tc>
        <w:tc>
          <w:tcPr>
            <w:tcW w:w="1037" w:type="dxa"/>
            <w:vAlign w:val="center"/>
          </w:tcPr>
          <w:p>
            <w:pPr>
              <w:widowControl w:val="0"/>
              <w:tabs>
                <w:tab w:val="left" w:pos="660"/>
              </w:tabs>
              <w:bidi w:val="0"/>
              <w:jc w:val="center"/>
              <w:rPr>
                <w:rFonts w:hint="default" w:asciiTheme="minorEastAsia" w:hAnsiTheme="minorEastAsia" w:eastAsiaTheme="minorEastAsia" w:cstheme="minorEastAsia"/>
                <w:color w:val="auto"/>
                <w:sz w:val="18"/>
                <w:szCs w:val="18"/>
                <w:highlight w:val="none"/>
                <w:vertAlign w:val="baseline"/>
                <w:lang w:val="en-US" w:eastAsia="zh-CN"/>
              </w:rPr>
            </w:pPr>
            <w:r>
              <w:rPr>
                <w:rFonts w:hint="eastAsia" w:asciiTheme="minorEastAsia" w:hAnsiTheme="minorEastAsia" w:eastAsiaTheme="minorEastAsia" w:cstheme="minorEastAsia"/>
                <w:color w:val="auto"/>
                <w:spacing w:val="-3"/>
                <w:sz w:val="18"/>
                <w:szCs w:val="18"/>
                <w:highlight w:val="none"/>
                <w:lang w:val="en-US" w:eastAsia="zh-CN"/>
              </w:rPr>
              <w:t>≥50</w:t>
            </w:r>
          </w:p>
        </w:tc>
        <w:tc>
          <w:tcPr>
            <w:tcW w:w="941" w:type="dxa"/>
            <w:vAlign w:val="center"/>
          </w:tcPr>
          <w:p>
            <w:pPr>
              <w:widowControl w:val="0"/>
              <w:tabs>
                <w:tab w:val="left" w:pos="660"/>
              </w:tabs>
              <w:bidi w:val="0"/>
              <w:jc w:val="center"/>
              <w:rPr>
                <w:rFonts w:hint="eastAsia" w:asciiTheme="minorEastAsia" w:hAnsiTheme="minorEastAsia" w:eastAsiaTheme="minorEastAsia" w:cstheme="minorEastAsia"/>
                <w:color w:val="auto"/>
                <w:sz w:val="18"/>
                <w:szCs w:val="18"/>
                <w:highlight w:val="none"/>
                <w:vertAlign w:val="baseline"/>
                <w:lang w:val="en-US" w:eastAsia="zh-CN"/>
              </w:rPr>
            </w:pPr>
            <w:r>
              <w:rPr>
                <w:rFonts w:hint="eastAsia" w:asciiTheme="minorEastAsia" w:hAnsiTheme="minorEastAsia" w:eastAsiaTheme="minorEastAsia" w:cstheme="minorEastAsia"/>
                <w:color w:val="auto"/>
                <w:spacing w:val="-6"/>
                <w:sz w:val="18"/>
                <w:szCs w:val="18"/>
                <w:highlight w:val="none"/>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1" w:type="dxa"/>
            <w:vMerge w:val="restart"/>
            <w:vAlign w:val="center"/>
          </w:tcPr>
          <w:p>
            <w:pPr>
              <w:widowControl w:val="0"/>
              <w:tabs>
                <w:tab w:val="left" w:pos="660"/>
              </w:tabs>
              <w:bidi w:val="0"/>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园区管理</w:t>
            </w:r>
          </w:p>
        </w:tc>
        <w:tc>
          <w:tcPr>
            <w:tcW w:w="5393" w:type="dxa"/>
            <w:gridSpan w:val="2"/>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规模以上工业企业开展清洁生产审核通过率(%)</w:t>
            </w:r>
          </w:p>
        </w:tc>
        <w:tc>
          <w:tcPr>
            <w:tcW w:w="1037" w:type="dxa"/>
            <w:vAlign w:val="center"/>
          </w:tcPr>
          <w:p>
            <w:pPr>
              <w:widowControl w:val="0"/>
              <w:tabs>
                <w:tab w:val="left" w:pos="660"/>
              </w:tabs>
              <w:bidi w:val="0"/>
              <w:jc w:val="center"/>
              <w:rPr>
                <w:rFonts w:hint="eastAsia" w:asciiTheme="minorEastAsia" w:hAnsiTheme="minorEastAsia" w:eastAsiaTheme="minorEastAsia" w:cstheme="minorEastAsia"/>
                <w:color w:val="auto"/>
                <w:sz w:val="18"/>
                <w:szCs w:val="18"/>
                <w:vertAlign w:val="baseline"/>
                <w:lang w:val="en-US" w:eastAsia="zh-CN"/>
              </w:rPr>
            </w:pPr>
            <w:r>
              <w:rPr>
                <w:rFonts w:hint="eastAsia" w:asciiTheme="minorEastAsia" w:hAnsiTheme="minorEastAsia" w:eastAsiaTheme="minorEastAsia" w:cstheme="minorEastAsia"/>
                <w:color w:val="auto"/>
                <w:spacing w:val="-3"/>
                <w:sz w:val="18"/>
                <w:szCs w:val="18"/>
                <w:lang w:val="en-US" w:eastAsia="zh-CN"/>
              </w:rPr>
              <w:t>≥5</w:t>
            </w:r>
            <w:r>
              <w:rPr>
                <w:rFonts w:hint="eastAsia" w:asciiTheme="minorEastAsia" w:hAnsiTheme="minorEastAsia" w:eastAsiaTheme="minorEastAsia" w:cstheme="minorEastAsia"/>
                <w:color w:val="auto"/>
                <w:spacing w:val="-3"/>
                <w:sz w:val="18"/>
                <w:szCs w:val="18"/>
              </w:rPr>
              <w:t>0</w:t>
            </w:r>
          </w:p>
        </w:tc>
        <w:tc>
          <w:tcPr>
            <w:tcW w:w="941" w:type="dxa"/>
            <w:vAlign w:val="center"/>
          </w:tcPr>
          <w:p>
            <w:pPr>
              <w:widowControl w:val="0"/>
              <w:tabs>
                <w:tab w:val="left" w:pos="660"/>
              </w:tabs>
              <w:bidi w:val="0"/>
              <w:jc w:val="center"/>
              <w:rPr>
                <w:rFonts w:hint="default" w:asciiTheme="minorEastAsia" w:hAnsiTheme="minorEastAsia" w:eastAsiaTheme="minorEastAsia" w:cstheme="minorEastAsia"/>
                <w:color w:val="auto"/>
                <w:sz w:val="18"/>
                <w:szCs w:val="18"/>
                <w:vertAlign w:val="baseline"/>
                <w:lang w:val="en-US" w:eastAsia="zh-CN"/>
              </w:rPr>
            </w:pPr>
            <w:r>
              <w:rPr>
                <w:rFonts w:hint="eastAsia" w:asciiTheme="minorEastAsia" w:hAnsiTheme="minorEastAsia" w:eastAsiaTheme="minorEastAsia" w:cstheme="minorEastAsia"/>
                <w:color w:val="auto"/>
                <w:spacing w:val="-3"/>
                <w:sz w:val="18"/>
                <w:szCs w:val="18"/>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1" w:type="dxa"/>
            <w:vMerge w:val="continue"/>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p>
        </w:tc>
        <w:tc>
          <w:tcPr>
            <w:tcW w:w="5393" w:type="dxa"/>
            <w:gridSpan w:val="2"/>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规模以上工业企业负责人参加清洁生产培训率(%)</w:t>
            </w:r>
          </w:p>
        </w:tc>
        <w:tc>
          <w:tcPr>
            <w:tcW w:w="1037" w:type="dxa"/>
            <w:vAlign w:val="center"/>
          </w:tcPr>
          <w:p>
            <w:pPr>
              <w:widowControl w:val="0"/>
              <w:tabs>
                <w:tab w:val="left" w:pos="660"/>
              </w:tabs>
              <w:bidi w:val="0"/>
              <w:jc w:val="center"/>
              <w:rPr>
                <w:rFonts w:hint="default" w:asciiTheme="minorEastAsia" w:hAnsiTheme="minorEastAsia" w:eastAsiaTheme="minorEastAsia" w:cstheme="minorEastAsia"/>
                <w:color w:val="auto"/>
                <w:sz w:val="18"/>
                <w:szCs w:val="18"/>
                <w:vertAlign w:val="baseline"/>
                <w:lang w:val="en-US" w:eastAsia="zh-CN"/>
              </w:rPr>
            </w:pPr>
            <w:r>
              <w:rPr>
                <w:rFonts w:hint="eastAsia" w:asciiTheme="minorEastAsia" w:hAnsiTheme="minorEastAsia" w:eastAsiaTheme="minorEastAsia" w:cstheme="minorEastAsia"/>
                <w:color w:val="auto"/>
                <w:spacing w:val="-6"/>
                <w:sz w:val="18"/>
                <w:szCs w:val="18"/>
              </w:rPr>
              <w:t>≥</w:t>
            </w:r>
            <w:r>
              <w:rPr>
                <w:rFonts w:hint="eastAsia" w:asciiTheme="minorEastAsia" w:hAnsiTheme="minorEastAsia" w:eastAsiaTheme="minorEastAsia" w:cstheme="minorEastAsia"/>
                <w:color w:val="auto"/>
                <w:spacing w:val="-6"/>
                <w:sz w:val="18"/>
                <w:szCs w:val="18"/>
                <w:lang w:val="en-US" w:eastAsia="zh-CN"/>
              </w:rPr>
              <w:t>100</w:t>
            </w:r>
          </w:p>
        </w:tc>
        <w:tc>
          <w:tcPr>
            <w:tcW w:w="941" w:type="dxa"/>
            <w:vAlign w:val="center"/>
          </w:tcPr>
          <w:p>
            <w:pPr>
              <w:widowControl w:val="0"/>
              <w:tabs>
                <w:tab w:val="left" w:pos="660"/>
              </w:tabs>
              <w:bidi w:val="0"/>
              <w:jc w:val="center"/>
              <w:rPr>
                <w:rFonts w:hint="eastAsia" w:asciiTheme="minorEastAsia" w:hAnsiTheme="minorEastAsia" w:eastAsiaTheme="minorEastAsia" w:cstheme="minorEastAsia"/>
                <w:color w:val="auto"/>
                <w:sz w:val="18"/>
                <w:szCs w:val="18"/>
                <w:vertAlign w:val="baseline"/>
                <w:lang w:val="en-US" w:eastAsia="zh-CN"/>
              </w:rPr>
            </w:pPr>
            <w:r>
              <w:rPr>
                <w:rFonts w:hint="eastAsia" w:asciiTheme="minorEastAsia" w:hAnsiTheme="minorEastAsia" w:eastAsiaTheme="minorEastAsia" w:cstheme="minorEastAsia"/>
                <w:color w:val="auto"/>
                <w:spacing w:val="-6"/>
                <w:sz w:val="18"/>
                <w:szCs w:val="18"/>
              </w:rPr>
              <w:t>≥</w:t>
            </w:r>
            <w:r>
              <w:rPr>
                <w:rFonts w:hint="eastAsia" w:asciiTheme="minorEastAsia" w:hAnsiTheme="minorEastAsia" w:eastAsiaTheme="minorEastAsia" w:cstheme="minorEastAsia"/>
                <w:color w:val="auto"/>
                <w:spacing w:val="-6"/>
                <w:sz w:val="18"/>
                <w:szCs w:val="18"/>
                <w:lang w:val="en-US" w:eastAsia="zh-CN"/>
              </w:rPr>
              <w:t>8</w:t>
            </w:r>
            <w:r>
              <w:rPr>
                <w:rFonts w:hint="eastAsia" w:asciiTheme="minorEastAsia" w:hAnsiTheme="minorEastAsia" w:eastAsiaTheme="minorEastAsia" w:cstheme="minorEastAsia"/>
                <w:color w:val="auto"/>
                <w:spacing w:val="-6"/>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1" w:type="dxa"/>
            <w:vMerge w:val="continue"/>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p>
        </w:tc>
        <w:tc>
          <w:tcPr>
            <w:tcW w:w="5393" w:type="dxa"/>
            <w:gridSpan w:val="2"/>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工业企业员工清洁生产培训率(%)</w:t>
            </w:r>
          </w:p>
        </w:tc>
        <w:tc>
          <w:tcPr>
            <w:tcW w:w="1037" w:type="dxa"/>
            <w:vAlign w:val="center"/>
          </w:tcPr>
          <w:p>
            <w:pPr>
              <w:widowControl w:val="0"/>
              <w:tabs>
                <w:tab w:val="left" w:pos="660"/>
              </w:tabs>
              <w:bidi w:val="0"/>
              <w:jc w:val="center"/>
              <w:rPr>
                <w:rFonts w:hint="default" w:asciiTheme="minorEastAsia" w:hAnsiTheme="minorEastAsia" w:eastAsiaTheme="minorEastAsia" w:cstheme="minorEastAsia"/>
                <w:color w:val="auto"/>
                <w:sz w:val="18"/>
                <w:szCs w:val="18"/>
                <w:vertAlign w:val="baseline"/>
                <w:lang w:val="en-US" w:eastAsia="zh-CN"/>
              </w:rPr>
            </w:pPr>
            <w:r>
              <w:rPr>
                <w:rFonts w:hint="eastAsia" w:asciiTheme="minorEastAsia" w:hAnsiTheme="minorEastAsia" w:eastAsiaTheme="minorEastAsia" w:cstheme="minorEastAsia"/>
                <w:color w:val="auto"/>
                <w:spacing w:val="-3"/>
                <w:sz w:val="18"/>
                <w:szCs w:val="18"/>
                <w:lang w:val="en-US" w:eastAsia="zh-CN"/>
              </w:rPr>
              <w:t>≥80</w:t>
            </w:r>
          </w:p>
        </w:tc>
        <w:tc>
          <w:tcPr>
            <w:tcW w:w="941" w:type="dxa"/>
            <w:vAlign w:val="center"/>
          </w:tcPr>
          <w:p>
            <w:pPr>
              <w:widowControl w:val="0"/>
              <w:tabs>
                <w:tab w:val="left" w:pos="660"/>
              </w:tabs>
              <w:bidi w:val="0"/>
              <w:jc w:val="center"/>
              <w:rPr>
                <w:rFonts w:hint="eastAsia" w:asciiTheme="minorEastAsia" w:hAnsiTheme="minorEastAsia" w:eastAsiaTheme="minorEastAsia" w:cstheme="minorEastAsia"/>
                <w:color w:val="auto"/>
                <w:sz w:val="18"/>
                <w:szCs w:val="18"/>
                <w:vertAlign w:val="baseline"/>
                <w:lang w:val="en-US" w:eastAsia="zh-CN"/>
              </w:rPr>
            </w:pPr>
            <w:r>
              <w:rPr>
                <w:rFonts w:hint="eastAsia" w:asciiTheme="minorEastAsia" w:hAnsiTheme="minorEastAsia" w:eastAsiaTheme="minorEastAsia" w:cstheme="minorEastAsia"/>
                <w:color w:val="auto"/>
                <w:spacing w:val="-3"/>
                <w:sz w:val="18"/>
                <w:szCs w:val="18"/>
                <w:lang w:val="en-US" w:eastAsia="zh-CN"/>
              </w:rPr>
              <w:t>≥5</w:t>
            </w:r>
            <w:r>
              <w:rPr>
                <w:rFonts w:hint="eastAsia" w:asciiTheme="minorEastAsia" w:hAnsiTheme="minorEastAsia" w:eastAsiaTheme="minorEastAsia" w:cstheme="minorEastAsia"/>
                <w:color w:val="auto"/>
                <w:spacing w:val="-3"/>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1" w:type="dxa"/>
            <w:vMerge w:val="restart"/>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碳排放管理</w:t>
            </w:r>
          </w:p>
        </w:tc>
        <w:tc>
          <w:tcPr>
            <w:tcW w:w="5393" w:type="dxa"/>
            <w:gridSpan w:val="2"/>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1000吨以上标煤能耗企业建设碳排放管理体系覆盖率（%）</w:t>
            </w:r>
          </w:p>
        </w:tc>
        <w:tc>
          <w:tcPr>
            <w:tcW w:w="1037" w:type="dxa"/>
            <w:vAlign w:val="center"/>
          </w:tcPr>
          <w:p>
            <w:pPr>
              <w:widowControl w:val="0"/>
              <w:tabs>
                <w:tab w:val="left" w:pos="660"/>
              </w:tabs>
              <w:bidi w:val="0"/>
              <w:jc w:val="center"/>
              <w:rPr>
                <w:rFonts w:hint="default" w:asciiTheme="minorEastAsia" w:hAnsiTheme="minorEastAsia" w:eastAsiaTheme="minorEastAsia" w:cstheme="minorEastAsia"/>
                <w:color w:val="auto"/>
                <w:sz w:val="18"/>
                <w:szCs w:val="18"/>
                <w:vertAlign w:val="baseline"/>
                <w:lang w:val="en-US" w:eastAsia="zh-CN"/>
              </w:rPr>
            </w:pPr>
            <w:r>
              <w:rPr>
                <w:rFonts w:hint="eastAsia" w:asciiTheme="minorEastAsia" w:hAnsiTheme="minorEastAsia" w:eastAsiaTheme="minorEastAsia" w:cstheme="minorEastAsia"/>
                <w:color w:val="auto"/>
                <w:spacing w:val="-3"/>
                <w:sz w:val="18"/>
                <w:szCs w:val="18"/>
                <w:lang w:val="en-US" w:eastAsia="zh-CN"/>
              </w:rPr>
              <w:t>≥4</w:t>
            </w:r>
            <w:r>
              <w:rPr>
                <w:rFonts w:hint="eastAsia" w:asciiTheme="minorEastAsia" w:hAnsiTheme="minorEastAsia" w:eastAsiaTheme="minorEastAsia" w:cstheme="minorEastAsia"/>
                <w:color w:val="auto"/>
                <w:spacing w:val="-6"/>
                <w:sz w:val="18"/>
                <w:szCs w:val="18"/>
                <w:lang w:val="en-US" w:eastAsia="zh-CN"/>
              </w:rPr>
              <w:t>0</w:t>
            </w:r>
          </w:p>
        </w:tc>
        <w:tc>
          <w:tcPr>
            <w:tcW w:w="941" w:type="dxa"/>
            <w:vAlign w:val="center"/>
          </w:tcPr>
          <w:p>
            <w:pPr>
              <w:widowControl w:val="0"/>
              <w:tabs>
                <w:tab w:val="left" w:pos="660"/>
              </w:tabs>
              <w:bidi w:val="0"/>
              <w:jc w:val="center"/>
              <w:rPr>
                <w:rFonts w:hint="default" w:asciiTheme="minorEastAsia" w:hAnsiTheme="minorEastAsia" w:eastAsiaTheme="minorEastAsia" w:cstheme="minorEastAsia"/>
                <w:color w:val="auto"/>
                <w:sz w:val="18"/>
                <w:szCs w:val="18"/>
                <w:vertAlign w:val="baseline"/>
                <w:lang w:val="en-US" w:eastAsia="zh-CN"/>
              </w:rPr>
            </w:pPr>
            <w:r>
              <w:rPr>
                <w:rFonts w:hint="eastAsia" w:asciiTheme="minorEastAsia" w:hAnsiTheme="minorEastAsia" w:eastAsiaTheme="minorEastAsia" w:cstheme="minorEastAsia"/>
                <w:color w:val="auto"/>
                <w:spacing w:val="-3"/>
                <w:sz w:val="18"/>
                <w:szCs w:val="18"/>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1" w:type="dxa"/>
            <w:vMerge w:val="continue"/>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p>
        </w:tc>
        <w:tc>
          <w:tcPr>
            <w:tcW w:w="5393" w:type="dxa"/>
            <w:gridSpan w:val="2"/>
            <w:vAlign w:val="center"/>
          </w:tcPr>
          <w:p>
            <w:pPr>
              <w:widowControl w:val="0"/>
              <w:tabs>
                <w:tab w:val="left" w:pos="660"/>
              </w:tabs>
              <w:bidi w:val="0"/>
              <w:jc w:val="center"/>
              <w:rPr>
                <w:rFonts w:hint="eastAsia" w:asciiTheme="minorEastAsia" w:hAnsiTheme="minorEastAsia" w:eastAsiaTheme="minorEastAsia" w:cstheme="minorEastAsia"/>
                <w:snapToGrid w:val="0"/>
                <w:color w:val="000000"/>
                <w:kern w:val="0"/>
                <w:sz w:val="18"/>
                <w:szCs w:val="18"/>
                <w:vertAlign w:val="baseline"/>
                <w:lang w:val="en-US" w:eastAsia="zh-CN" w:bidi="ar-SA"/>
              </w:rPr>
            </w:pPr>
            <w:r>
              <w:rPr>
                <w:rFonts w:hint="eastAsia" w:asciiTheme="minorEastAsia" w:hAnsiTheme="minorEastAsia" w:eastAsiaTheme="minorEastAsia" w:cstheme="minorEastAsia"/>
                <w:sz w:val="18"/>
                <w:szCs w:val="18"/>
                <w:vertAlign w:val="baseline"/>
                <w:lang w:val="en-US" w:eastAsia="zh-CN"/>
              </w:rPr>
              <w:t>5000吨以上标煤能耗企业发布碳排放报告覆盖率（%）</w:t>
            </w:r>
          </w:p>
        </w:tc>
        <w:tc>
          <w:tcPr>
            <w:tcW w:w="1037" w:type="dxa"/>
            <w:vAlign w:val="center"/>
          </w:tcPr>
          <w:p>
            <w:pPr>
              <w:widowControl w:val="0"/>
              <w:tabs>
                <w:tab w:val="left" w:pos="660"/>
              </w:tabs>
              <w:bidi w:val="0"/>
              <w:jc w:val="center"/>
              <w:rPr>
                <w:rFonts w:hint="eastAsia" w:asciiTheme="minorEastAsia" w:hAnsiTheme="minorEastAsia" w:eastAsiaTheme="minorEastAsia" w:cstheme="minorEastAsia"/>
                <w:snapToGrid w:val="0"/>
                <w:color w:val="auto"/>
                <w:kern w:val="0"/>
                <w:sz w:val="18"/>
                <w:szCs w:val="18"/>
                <w:vertAlign w:val="baseline"/>
                <w:lang w:val="en-US" w:eastAsia="zh-CN" w:bidi="ar-SA"/>
              </w:rPr>
            </w:pPr>
            <w:r>
              <w:rPr>
                <w:rFonts w:hint="eastAsia" w:asciiTheme="minorEastAsia" w:hAnsiTheme="minorEastAsia" w:eastAsiaTheme="minorEastAsia" w:cstheme="minorEastAsia"/>
                <w:color w:val="auto"/>
                <w:spacing w:val="-6"/>
                <w:sz w:val="18"/>
                <w:szCs w:val="18"/>
              </w:rPr>
              <w:t>≥</w:t>
            </w:r>
            <w:r>
              <w:rPr>
                <w:rFonts w:hint="eastAsia" w:asciiTheme="minorEastAsia" w:hAnsiTheme="minorEastAsia" w:eastAsiaTheme="minorEastAsia" w:cstheme="minorEastAsia"/>
                <w:color w:val="auto"/>
                <w:spacing w:val="-6"/>
                <w:sz w:val="18"/>
                <w:szCs w:val="18"/>
                <w:lang w:val="en-US" w:eastAsia="zh-CN"/>
              </w:rPr>
              <w:t>100</w:t>
            </w:r>
          </w:p>
        </w:tc>
        <w:tc>
          <w:tcPr>
            <w:tcW w:w="941" w:type="dxa"/>
            <w:vAlign w:val="center"/>
          </w:tcPr>
          <w:p>
            <w:pPr>
              <w:widowControl w:val="0"/>
              <w:tabs>
                <w:tab w:val="left" w:pos="660"/>
              </w:tabs>
              <w:bidi w:val="0"/>
              <w:jc w:val="center"/>
              <w:rPr>
                <w:rFonts w:hint="eastAsia" w:asciiTheme="minorEastAsia" w:hAnsiTheme="minorEastAsia" w:eastAsiaTheme="minorEastAsia" w:cstheme="minorEastAsia"/>
                <w:snapToGrid w:val="0"/>
                <w:color w:val="auto"/>
                <w:kern w:val="0"/>
                <w:sz w:val="18"/>
                <w:szCs w:val="18"/>
                <w:vertAlign w:val="baseline"/>
                <w:lang w:val="en-US" w:eastAsia="zh-CN" w:bidi="ar-SA"/>
              </w:rPr>
            </w:pPr>
            <w:r>
              <w:rPr>
                <w:rFonts w:hint="eastAsia" w:asciiTheme="minorEastAsia" w:hAnsiTheme="minorEastAsia" w:eastAsiaTheme="minorEastAsia" w:cstheme="minorEastAsia"/>
                <w:color w:val="auto"/>
                <w:spacing w:val="-6"/>
                <w:sz w:val="18"/>
                <w:szCs w:val="18"/>
              </w:rPr>
              <w:t>≥</w:t>
            </w:r>
            <w:r>
              <w:rPr>
                <w:rFonts w:hint="eastAsia" w:asciiTheme="minorEastAsia" w:hAnsiTheme="minorEastAsia" w:eastAsiaTheme="minorEastAsia" w:cstheme="minorEastAsia"/>
                <w:color w:val="auto"/>
                <w:spacing w:val="-6"/>
                <w:sz w:val="18"/>
                <w:szCs w:val="18"/>
                <w:lang w:val="en-US" w:eastAsia="zh-CN"/>
              </w:rPr>
              <w:t>70</w:t>
            </w:r>
          </w:p>
        </w:tc>
      </w:tr>
    </w:tbl>
    <w:p>
      <w:pPr>
        <w:keepNext w:val="0"/>
        <w:keepLines w:val="0"/>
        <w:pageBreakBefore w:val="0"/>
        <w:widowControl/>
        <w:tabs>
          <w:tab w:val="left" w:pos="660"/>
        </w:tabs>
        <w:kinsoku w:val="0"/>
        <w:wordWrap/>
        <w:overflowPunct/>
        <w:topLinePunct w:val="0"/>
        <w:autoSpaceDE w:val="0"/>
        <w:autoSpaceDN w:val="0"/>
        <w:bidi w:val="0"/>
        <w:adjustRightInd w:val="0"/>
        <w:snapToGrid w:val="0"/>
        <w:spacing w:before="157" w:beforeLines="50" w:after="157" w:afterLines="50"/>
        <w:jc w:val="both"/>
        <w:textAlignment w:val="baseline"/>
        <w:outlineLvl w:val="1"/>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4.3 定性指标要求及对应分级</w:t>
      </w:r>
    </w:p>
    <w:p>
      <w:pPr>
        <w:keepNext w:val="0"/>
        <w:keepLines w:val="0"/>
        <w:pageBreakBefore w:val="0"/>
        <w:widowControl/>
        <w:tabs>
          <w:tab w:val="left" w:pos="660"/>
        </w:tabs>
        <w:kinsoku w:val="0"/>
        <w:wordWrap/>
        <w:overflowPunct/>
        <w:topLinePunct w:val="0"/>
        <w:autoSpaceDE w:val="0"/>
        <w:autoSpaceDN w:val="0"/>
        <w:bidi w:val="0"/>
        <w:adjustRightInd w:val="0"/>
        <w:snapToGrid w:val="0"/>
        <w:spacing w:after="157" w:afterLines="50"/>
        <w:jc w:val="both"/>
        <w:textAlignment w:val="baseline"/>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 xml:space="preserve">   </w:t>
      </w:r>
      <w:r>
        <w:rPr>
          <w:rFonts w:hint="eastAsia" w:asciiTheme="minorEastAsia" w:hAnsiTheme="minorEastAsia" w:eastAsiaTheme="minorEastAsia" w:cstheme="minorEastAsia"/>
          <w:sz w:val="21"/>
          <w:szCs w:val="21"/>
          <w:lang w:val="en-US" w:eastAsia="zh-CN"/>
        </w:rPr>
        <w:t xml:space="preserve"> 工业园区清洁生产评价指标除了满足4.1和4.2要求之外，定性指标要求如下：</w:t>
      </w:r>
    </w:p>
    <w:p>
      <w:pPr>
        <w:tabs>
          <w:tab w:val="left" w:pos="660"/>
        </w:tabs>
        <w:bidi w:val="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4.3.1  推进水资源高效利用，一级园区中水应全部回用，二级园区污水应集中处理；</w:t>
      </w:r>
    </w:p>
    <w:p>
      <w:pPr>
        <w:keepNext w:val="0"/>
        <w:keepLines w:val="0"/>
        <w:pageBreakBefore w:val="0"/>
        <w:widowControl/>
        <w:tabs>
          <w:tab w:val="left" w:pos="660"/>
        </w:tabs>
        <w:kinsoku w:val="0"/>
        <w:wordWrap/>
        <w:overflowPunct/>
        <w:topLinePunct w:val="0"/>
        <w:autoSpaceDE w:val="0"/>
        <w:autoSpaceDN w:val="0"/>
        <w:bidi w:val="0"/>
        <w:adjustRightInd w:val="0"/>
        <w:snapToGrid w:val="0"/>
        <w:ind w:left="735" w:hanging="735" w:hangingChars="35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4.3.2  </w:t>
      </w:r>
      <w:r>
        <w:rPr>
          <w:rFonts w:hint="eastAsia" w:asciiTheme="minorEastAsia" w:hAnsiTheme="minorEastAsia" w:eastAsiaTheme="minorEastAsia" w:cstheme="minorEastAsia"/>
          <w:sz w:val="21"/>
          <w:szCs w:val="21"/>
          <w:highlight w:val="none"/>
          <w:lang w:val="en-US" w:eastAsia="zh-CN"/>
        </w:rPr>
        <w:t>推广节能、节水等先进适用技术应用，一级园区一级能效设备、一级水效设施应用率达到60%以上；二级园区二级能效设备、二级水效设施应用率达到60%以上</w:t>
      </w:r>
      <w:r>
        <w:rPr>
          <w:rFonts w:hint="eastAsia" w:asciiTheme="minorEastAsia" w:hAnsiTheme="minorEastAsia" w:eastAsiaTheme="minorEastAsia" w:cstheme="minorEastAsia"/>
          <w:sz w:val="21"/>
          <w:szCs w:val="21"/>
          <w:lang w:val="en-US" w:eastAsia="zh-CN"/>
        </w:rPr>
        <w:t>；</w:t>
      </w:r>
    </w:p>
    <w:p>
      <w:pPr>
        <w:keepNext w:val="0"/>
        <w:keepLines w:val="0"/>
        <w:pageBreakBefore w:val="0"/>
        <w:widowControl/>
        <w:tabs>
          <w:tab w:val="left" w:pos="660"/>
        </w:tabs>
        <w:kinsoku w:val="0"/>
        <w:wordWrap/>
        <w:overflowPunct/>
        <w:topLinePunct w:val="0"/>
        <w:autoSpaceDE w:val="0"/>
        <w:autoSpaceDN w:val="0"/>
        <w:bidi w:val="0"/>
        <w:adjustRightInd w:val="0"/>
        <w:snapToGrid w:val="0"/>
        <w:ind w:left="735" w:hanging="735" w:hangingChars="35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4.3.3  园区内各行业企业对标《清洁生产行业指标体系》均应达到国内清洁生产一般水平或同行业基本</w:t>
      </w:r>
      <w:r>
        <w:rPr>
          <w:rFonts w:hint="eastAsia" w:asciiTheme="minorEastAsia" w:hAnsiTheme="minorEastAsia" w:eastAsiaTheme="minorEastAsia" w:cstheme="minorEastAsia"/>
          <w:sz w:val="21"/>
          <w:szCs w:val="21"/>
          <w:highlight w:val="none"/>
          <w:lang w:val="en-US" w:eastAsia="zh-CN"/>
        </w:rPr>
        <w:t>水平</w:t>
      </w:r>
      <w:r>
        <w:rPr>
          <w:rFonts w:hint="eastAsia" w:asciiTheme="minorEastAsia" w:hAnsiTheme="minorEastAsia" w:eastAsiaTheme="minorEastAsia" w:cstheme="minorEastAsia"/>
          <w:sz w:val="21"/>
          <w:szCs w:val="21"/>
          <w:lang w:val="en-US" w:eastAsia="zh-CN"/>
        </w:rPr>
        <w:t>，一级园区</w:t>
      </w:r>
      <w:r>
        <w:rPr>
          <w:rFonts w:hint="eastAsia" w:asciiTheme="minorEastAsia" w:hAnsiTheme="minorEastAsia" w:eastAsiaTheme="minorEastAsia" w:cstheme="minorEastAsia"/>
          <w:sz w:val="21"/>
          <w:szCs w:val="21"/>
          <w:highlight w:val="none"/>
          <w:lang w:val="en-US" w:eastAsia="zh-CN"/>
        </w:rPr>
        <w:t>“清洁生产先进企业”数量应达到40%以上</w:t>
      </w:r>
      <w:r>
        <w:rPr>
          <w:rFonts w:hint="eastAsia" w:asciiTheme="minorEastAsia" w:hAnsiTheme="minorEastAsia" w:eastAsiaTheme="minorEastAsia" w:cstheme="minorEastAsia"/>
          <w:sz w:val="21"/>
          <w:szCs w:val="21"/>
          <w:lang w:val="en-US" w:eastAsia="zh-CN"/>
        </w:rPr>
        <w:t>。</w:t>
      </w:r>
    </w:p>
    <w:p>
      <w:pPr>
        <w:keepNext w:val="0"/>
        <w:keepLines w:val="0"/>
        <w:pageBreakBefore w:val="0"/>
        <w:widowControl/>
        <w:tabs>
          <w:tab w:val="left" w:pos="660"/>
        </w:tabs>
        <w:kinsoku w:val="0"/>
        <w:wordWrap/>
        <w:overflowPunct/>
        <w:topLinePunct w:val="0"/>
        <w:autoSpaceDE w:val="0"/>
        <w:autoSpaceDN w:val="0"/>
        <w:bidi w:val="0"/>
        <w:adjustRightInd w:val="0"/>
        <w:snapToGrid w:val="0"/>
        <w:ind w:left="735" w:hanging="735" w:hangingChars="350"/>
        <w:jc w:val="left"/>
        <w:textAlignment w:val="baseline"/>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4.3.4  园区建设有“能耗监控平台”或“园区碳排放管理平台”，规模以上企业上云上平台普及率不低于50%。</w:t>
      </w:r>
    </w:p>
    <w:p>
      <w:pPr>
        <w:keepNext w:val="0"/>
        <w:keepLines w:val="0"/>
        <w:pageBreakBefore w:val="0"/>
        <w:widowControl/>
        <w:tabs>
          <w:tab w:val="left" w:pos="660"/>
        </w:tabs>
        <w:kinsoku w:val="0"/>
        <w:wordWrap/>
        <w:overflowPunct/>
        <w:topLinePunct w:val="0"/>
        <w:autoSpaceDE w:val="0"/>
        <w:autoSpaceDN w:val="0"/>
        <w:bidi w:val="0"/>
        <w:adjustRightInd w:val="0"/>
        <w:snapToGrid w:val="0"/>
        <w:spacing w:before="157" w:beforeLines="50" w:after="157" w:afterLines="50"/>
        <w:jc w:val="both"/>
        <w:textAlignment w:val="baseline"/>
        <w:rPr>
          <w:rFonts w:hint="eastAsia" w:ascii="黑体" w:hAnsi="黑体" w:eastAsia="黑体" w:cs="黑体"/>
          <w:sz w:val="28"/>
          <w:szCs w:val="28"/>
          <w:lang w:val="en-US" w:eastAsia="zh-CN"/>
        </w:rPr>
      </w:pPr>
      <w:r>
        <w:rPr>
          <w:rFonts w:hint="eastAsia" w:ascii="黑体" w:hAnsi="黑体" w:eastAsia="黑体" w:cs="黑体"/>
          <w:sz w:val="21"/>
          <w:szCs w:val="21"/>
          <w:lang w:val="en-US" w:eastAsia="zh-CN"/>
        </w:rPr>
        <w:t>4.4  指标计算方法</w:t>
      </w:r>
    </w:p>
    <w:p>
      <w:pPr>
        <w:keepNext w:val="0"/>
        <w:keepLines w:val="0"/>
        <w:pageBreakBefore w:val="0"/>
        <w:widowControl/>
        <w:tabs>
          <w:tab w:val="left" w:pos="660"/>
        </w:tabs>
        <w:kinsoku w:val="0"/>
        <w:wordWrap/>
        <w:overflowPunct/>
        <w:topLinePunct w:val="0"/>
        <w:autoSpaceDE w:val="0"/>
        <w:autoSpaceDN w:val="0"/>
        <w:bidi w:val="0"/>
        <w:adjustRightInd w:val="0"/>
        <w:snapToGrid w:val="0"/>
        <w:ind w:firstLine="420" w:firstLineChars="20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相关评价指标计算方法参照附录A和附录B。</w:t>
      </w:r>
    </w:p>
    <w:p>
      <w:pPr>
        <w:keepNext w:val="0"/>
        <w:keepLines w:val="0"/>
        <w:pageBreakBefore w:val="0"/>
        <w:widowControl/>
        <w:tabs>
          <w:tab w:val="left" w:pos="660"/>
        </w:tabs>
        <w:kinsoku w:val="0"/>
        <w:wordWrap/>
        <w:overflowPunct/>
        <w:topLinePunct w:val="0"/>
        <w:autoSpaceDE w:val="0"/>
        <w:autoSpaceDN w:val="0"/>
        <w:bidi w:val="0"/>
        <w:adjustRightInd w:val="0"/>
        <w:snapToGrid w:val="0"/>
        <w:spacing w:before="157" w:beforeLines="50" w:after="157" w:afterLines="50"/>
        <w:jc w:val="both"/>
        <w:textAlignment w:val="baseline"/>
        <w:outlineLvl w:val="0"/>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5  评价方法</w:t>
      </w:r>
    </w:p>
    <w:p>
      <w:pPr>
        <w:tabs>
          <w:tab w:val="left" w:pos="660"/>
        </w:tabs>
        <w:bidi w:val="0"/>
        <w:ind w:firstLine="420" w:firstLineChars="20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工业园区依据工业园区清洁生产指标分为一级园区及二级园区，不同工业园区开展评价时应选择适用的指标要求开展评价并编制评价报告。</w:t>
      </w:r>
    </w:p>
    <w:p>
      <w:pPr>
        <w:tabs>
          <w:tab w:val="left" w:pos="660"/>
        </w:tabs>
        <w:bidi w:val="0"/>
        <w:ind w:firstLine="420" w:firstLineChars="20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评价报告应说明被评价工业园区介绍、评价过程、各项指标符合情况、清洁生产设施建设或改造主要做法、指出存在的问题，并提出相关建议，详见附录C《工业园区评价报告编制大纲》。</w:t>
      </w:r>
    </w:p>
    <w:p>
      <w:pPr>
        <w:keepNext w:val="0"/>
        <w:keepLines w:val="0"/>
        <w:pageBreakBefore w:val="0"/>
        <w:widowControl/>
        <w:tabs>
          <w:tab w:val="left" w:pos="660"/>
        </w:tabs>
        <w:kinsoku w:val="0"/>
        <w:wordWrap/>
        <w:overflowPunct/>
        <w:topLinePunct w:val="0"/>
        <w:autoSpaceDE w:val="0"/>
        <w:autoSpaceDN w:val="0"/>
        <w:bidi w:val="0"/>
        <w:adjustRightInd w:val="0"/>
        <w:snapToGrid w:val="0"/>
        <w:spacing w:before="157" w:beforeLines="50" w:after="157" w:afterLines="50"/>
        <w:jc w:val="both"/>
        <w:textAlignment w:val="baseline"/>
        <w:outlineLvl w:val="1"/>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5.1  评价结论</w:t>
      </w:r>
    </w:p>
    <w:p>
      <w:pPr>
        <w:keepNext w:val="0"/>
        <w:keepLines w:val="0"/>
        <w:pageBreakBefore w:val="0"/>
        <w:widowControl/>
        <w:tabs>
          <w:tab w:val="left" w:pos="660"/>
        </w:tabs>
        <w:kinsoku w:val="0"/>
        <w:wordWrap/>
        <w:overflowPunct/>
        <w:topLinePunct w:val="0"/>
        <w:autoSpaceDE w:val="0"/>
        <w:autoSpaceDN w:val="0"/>
        <w:bidi w:val="0"/>
        <w:adjustRightInd w:val="0"/>
        <w:snapToGrid w:val="0"/>
        <w:spacing w:before="157" w:beforeLines="50" w:after="157" w:afterLines="50"/>
        <w:jc w:val="both"/>
        <w:textAlignment w:val="baseline"/>
        <w:rPr>
          <w:rFonts w:hint="eastAsia" w:asciiTheme="minorEastAsia" w:hAnsiTheme="minorEastAsia" w:eastAsiaTheme="minorEastAsia" w:cstheme="minorEastAsia"/>
          <w:sz w:val="21"/>
          <w:szCs w:val="21"/>
          <w:lang w:val="en-US" w:eastAsia="zh-CN"/>
        </w:rPr>
      </w:pPr>
      <w:r>
        <w:rPr>
          <w:rFonts w:hint="eastAsia" w:ascii="黑体" w:hAnsi="黑体" w:eastAsia="黑体" w:cs="黑体"/>
          <w:sz w:val="21"/>
          <w:szCs w:val="21"/>
          <w:lang w:val="en-US" w:eastAsia="zh-CN"/>
        </w:rPr>
        <w:t>5.1.1  一级园区</w:t>
      </w:r>
    </w:p>
    <w:p>
      <w:pPr>
        <w:keepNext w:val="0"/>
        <w:keepLines w:val="0"/>
        <w:pageBreakBefore w:val="0"/>
        <w:widowControl/>
        <w:tabs>
          <w:tab w:val="left" w:pos="660"/>
        </w:tabs>
        <w:kinsoku w:val="0"/>
        <w:wordWrap/>
        <w:overflowPunct/>
        <w:topLinePunct w:val="0"/>
        <w:autoSpaceDE w:val="0"/>
        <w:autoSpaceDN w:val="0"/>
        <w:bidi w:val="0"/>
        <w:adjustRightInd w:val="0"/>
        <w:snapToGrid w:val="0"/>
        <w:ind w:firstLine="420" w:firstLineChars="20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一级指标达标率80%及以上且其余指标不低于二级指标。</w:t>
      </w:r>
    </w:p>
    <w:p>
      <w:pPr>
        <w:keepNext w:val="0"/>
        <w:keepLines w:val="0"/>
        <w:pageBreakBefore w:val="0"/>
        <w:widowControl/>
        <w:tabs>
          <w:tab w:val="left" w:pos="660"/>
        </w:tabs>
        <w:kinsoku w:val="0"/>
        <w:wordWrap/>
        <w:overflowPunct/>
        <w:topLinePunct w:val="0"/>
        <w:autoSpaceDE w:val="0"/>
        <w:autoSpaceDN w:val="0"/>
        <w:bidi w:val="0"/>
        <w:adjustRightInd w:val="0"/>
        <w:snapToGrid w:val="0"/>
        <w:ind w:firstLine="420" w:firstLineChars="20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一级园区达标率的计算，表示为：</w:t>
      </w:r>
    </w:p>
    <w:p>
      <w:pPr>
        <w:keepNext w:val="0"/>
        <w:keepLines w:val="0"/>
        <w:pageBreakBefore w:val="0"/>
        <w:widowControl/>
        <w:tabs>
          <w:tab w:val="left" w:pos="660"/>
        </w:tabs>
        <w:kinsoku w:val="0"/>
        <w:wordWrap/>
        <w:overflowPunct/>
        <w:topLinePunct w:val="0"/>
        <w:autoSpaceDE w:val="0"/>
        <w:autoSpaceDN w:val="0"/>
        <w:bidi w:val="0"/>
        <w:adjustRightInd w:val="0"/>
        <w:snapToGrid w:val="0"/>
        <w:jc w:val="right"/>
        <w:textAlignment w:val="baseline"/>
        <w:rPr>
          <w:rFonts w:hint="eastAsia" w:asciiTheme="minorEastAsia" w:hAnsiTheme="minorEastAsia" w:eastAsiaTheme="minorEastAsia" w:cstheme="minorEastAsia"/>
          <w:sz w:val="21"/>
          <w:szCs w:val="21"/>
          <w:lang w:val="en-US" w:eastAsia="zh-CN"/>
        </w:rPr>
      </w:pPr>
      <m:oMath>
        <m:sSub>
          <m:sSubPr>
            <m:ctrlPr>
              <w:rPr>
                <w:rFonts w:hint="eastAsia" w:ascii="Cambria Math" w:hAnsi="Cambria Math" w:eastAsiaTheme="minorEastAsia" w:cstheme="minorEastAsia"/>
                <w:i/>
                <w:sz w:val="21"/>
                <w:szCs w:val="21"/>
                <w:lang w:val="en-US"/>
              </w:rPr>
            </m:ctrlPr>
          </m:sSubPr>
          <m:e>
            <m:r>
              <m:rPr>
                <m:sty m:val="p"/>
              </m:rPr>
              <w:rPr>
                <w:rFonts w:hint="eastAsia" w:ascii="Cambria Math" w:hAnsi="Cambria Math" w:eastAsiaTheme="minorEastAsia" w:cstheme="minorEastAsia"/>
                <w:sz w:val="21"/>
                <w:szCs w:val="21"/>
                <w:lang w:val="en-US" w:eastAsia="zh-CN"/>
              </w:rPr>
              <m:t>η</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1</m:t>
            </m:r>
            <m:ctrlPr>
              <w:rPr>
                <w:rFonts w:hint="eastAsia" w:ascii="Cambria Math" w:hAnsi="Cambria Math" w:eastAsiaTheme="minorEastAsia" w:cstheme="minorEastAsia"/>
                <w:i/>
                <w:sz w:val="21"/>
                <w:szCs w:val="21"/>
                <w:lang w:val="en-US"/>
              </w:rPr>
            </m:ctrlPr>
          </m:sub>
        </m:sSub>
        <m:r>
          <m:rPr/>
          <w:rPr>
            <w:rFonts w:hint="eastAsia" w:ascii="Cambria Math" w:hAnsi="Cambria Math" w:eastAsiaTheme="minorEastAsia" w:cstheme="minorEastAsia"/>
            <w:sz w:val="21"/>
            <w:szCs w:val="21"/>
            <w:lang w:val="en-US"/>
          </w:rPr>
          <m:t>=</m:t>
        </m:r>
        <m:f>
          <m:fPr>
            <m:ctrlPr>
              <w:rPr>
                <w:rFonts w:hint="eastAsia" w:ascii="Cambria Math" w:hAnsi="Cambria Math" w:eastAsiaTheme="minorEastAsia" w:cstheme="minorEastAsia"/>
                <w:i/>
                <w:sz w:val="21"/>
                <w:szCs w:val="21"/>
                <w:lang w:val="en-US"/>
              </w:rPr>
            </m:ctrlPr>
          </m:fPr>
          <m:num>
            <m:nary>
              <m:naryPr>
                <m:chr m:val="∑"/>
                <m:limLoc m:val="undOvr"/>
                <m:subHide m:val="1"/>
                <m:supHide m:val="1"/>
                <m:ctrlPr>
                  <w:rPr>
                    <w:rFonts w:hint="eastAsia" w:ascii="Cambria Math" w:hAnsi="Cambria Math" w:eastAsiaTheme="minorEastAsia" w:cstheme="minorEastAsia"/>
                    <w:i/>
                    <w:sz w:val="21"/>
                    <w:szCs w:val="21"/>
                    <w:lang w:val="en-US"/>
                  </w:rPr>
                </m:ctrlPr>
              </m:naryPr>
              <m:sub>
                <m:ctrlPr>
                  <w:rPr>
                    <w:rFonts w:hint="eastAsia" w:ascii="Cambria Math" w:hAnsi="Cambria Math" w:eastAsiaTheme="minorEastAsia" w:cstheme="minorEastAsia"/>
                    <w:i/>
                    <w:sz w:val="21"/>
                    <w:szCs w:val="21"/>
                    <w:lang w:val="en-US"/>
                  </w:rPr>
                </m:ctrlPr>
              </m:sub>
              <m:sup>
                <m:ctrlPr>
                  <w:rPr>
                    <w:rFonts w:hint="eastAsia" w:ascii="Cambria Math" w:hAnsi="Cambria Math" w:eastAsiaTheme="minorEastAsia" w:cstheme="minorEastAsia"/>
                    <w:i/>
                    <w:sz w:val="21"/>
                    <w:szCs w:val="21"/>
                    <w:lang w:val="en-US"/>
                  </w:rPr>
                </m:ctrlPr>
              </m:sup>
              <m:e>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E</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i</m:t>
                    </m:r>
                    <m:ctrlPr>
                      <w:rPr>
                        <w:rFonts w:hint="eastAsia" w:ascii="Cambria Math" w:hAnsi="Cambria Math" w:eastAsiaTheme="minorEastAsia" w:cstheme="minorEastAsia"/>
                        <w:i/>
                        <w:sz w:val="21"/>
                        <w:szCs w:val="21"/>
                        <w:lang w:val="en-US"/>
                      </w:rPr>
                    </m:ctrlPr>
                  </m:sub>
                </m:sSub>
                <m:ctrlPr>
                  <w:rPr>
                    <w:rFonts w:hint="eastAsia" w:ascii="Cambria Math" w:hAnsi="Cambria Math" w:eastAsiaTheme="minorEastAsia" w:cstheme="minorEastAsia"/>
                    <w:i/>
                    <w:sz w:val="21"/>
                    <w:szCs w:val="21"/>
                    <w:lang w:val="en-US"/>
                  </w:rPr>
                </m:ctrlPr>
              </m:e>
            </m:nary>
            <m:ctrlPr>
              <w:rPr>
                <w:rFonts w:hint="eastAsia" w:ascii="Cambria Math" w:hAnsi="Cambria Math" w:eastAsiaTheme="minorEastAsia" w:cstheme="minorEastAsia"/>
                <w:i/>
                <w:sz w:val="21"/>
                <w:szCs w:val="21"/>
                <w:lang w:val="en-US"/>
              </w:rPr>
            </m:ctrlPr>
          </m:num>
          <m:den>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Q</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t</m:t>
                </m:r>
                <m:ctrlPr>
                  <w:rPr>
                    <w:rFonts w:hint="eastAsia" w:ascii="Cambria Math" w:hAnsi="Cambria Math" w:eastAsiaTheme="minorEastAsia" w:cstheme="minorEastAsia"/>
                    <w:i/>
                    <w:sz w:val="21"/>
                    <w:szCs w:val="21"/>
                    <w:lang w:val="en-US"/>
                  </w:rPr>
                </m:ctrlPr>
              </m:sub>
            </m:sSub>
            <m:ctrlPr>
              <w:rPr>
                <w:rFonts w:hint="eastAsia" w:ascii="Cambria Math" w:hAnsi="Cambria Math" w:eastAsiaTheme="minorEastAsia" w:cstheme="minorEastAsia"/>
                <w:i/>
                <w:sz w:val="21"/>
                <w:szCs w:val="21"/>
                <w:lang w:val="en-US"/>
              </w:rPr>
            </m:ctrlPr>
          </m:den>
        </m:f>
        <m:r>
          <m:rPr/>
          <w:rPr>
            <w:rFonts w:hint="eastAsia" w:ascii="Cambria Math" w:hAnsi="Cambria Math" w:eastAsiaTheme="minorEastAsia" w:cstheme="minorEastAsia"/>
            <w:sz w:val="21"/>
            <w:szCs w:val="21"/>
            <w:lang w:val="en-US"/>
          </w:rPr>
          <m:t>×</m:t>
        </m:r>
      </m:oMath>
      <w:r>
        <w:rPr>
          <w:rFonts w:hint="eastAsia" w:asciiTheme="minorEastAsia" w:hAnsiTheme="minorEastAsia" w:eastAsiaTheme="minorEastAsia" w:cstheme="minorEastAsia"/>
          <w:i w:val="0"/>
          <w:sz w:val="21"/>
          <w:szCs w:val="21"/>
          <w:lang w:val="en-US" w:eastAsia="zh-CN"/>
        </w:rPr>
        <w:t>100％</w:t>
      </w:r>
      <w:r>
        <w:rPr>
          <w:rFonts w:hint="eastAsia" w:asciiTheme="minorEastAsia" w:hAnsiTheme="minorEastAsia" w:eastAsiaTheme="minorEastAsia" w:cstheme="minorEastAsia"/>
          <w:sz w:val="21"/>
          <w:szCs w:val="21"/>
          <w:lang w:val="en-US" w:eastAsia="zh-CN"/>
        </w:rPr>
        <w:t>…………………………………………(1)</w:t>
      </w:r>
    </w:p>
    <w:p>
      <w:pPr>
        <w:keepNext w:val="0"/>
        <w:keepLines w:val="0"/>
        <w:pageBreakBefore w:val="0"/>
        <w:widowControl/>
        <w:tabs>
          <w:tab w:val="left" w:pos="660"/>
        </w:tabs>
        <w:kinsoku w:val="0"/>
        <w:wordWrap/>
        <w:overflowPunct/>
        <w:topLinePunct w:val="0"/>
        <w:autoSpaceDE w:val="0"/>
        <w:autoSpaceDN w:val="0"/>
        <w:bidi w:val="0"/>
        <w:adjustRightInd w:val="0"/>
        <w:snapToGrid w:val="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式中：</w:t>
      </w:r>
    </w:p>
    <w:p>
      <w:pPr>
        <w:keepNext w:val="0"/>
        <w:keepLines w:val="0"/>
        <w:pageBreakBefore w:val="0"/>
        <w:widowControl/>
        <w:tabs>
          <w:tab w:val="left" w:pos="660"/>
        </w:tabs>
        <w:kinsoku w:val="0"/>
        <w:wordWrap/>
        <w:overflowPunct/>
        <w:topLinePunct w:val="0"/>
        <w:autoSpaceDE w:val="0"/>
        <w:autoSpaceDN w:val="0"/>
        <w:bidi w:val="0"/>
        <w:adjustRightInd w:val="0"/>
        <w:snapToGrid w:val="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η</w:t>
      </w:r>
      <w:r>
        <w:rPr>
          <w:rFonts w:hint="eastAsia" w:asciiTheme="minorEastAsia" w:hAnsiTheme="minorEastAsia" w:eastAsiaTheme="minorEastAsia" w:cstheme="minorEastAsia"/>
          <w:sz w:val="21"/>
          <w:szCs w:val="21"/>
          <w:vertAlign w:val="subscript"/>
          <w:lang w:val="en-US" w:eastAsia="zh-CN"/>
        </w:rPr>
        <w:t>1</w:t>
      </w:r>
      <w:r>
        <w:rPr>
          <w:rFonts w:hint="eastAsia" w:asciiTheme="minorEastAsia" w:hAnsiTheme="minorEastAsia" w:eastAsiaTheme="minorEastAsia" w:cs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一级园区达标率，%；</w:t>
      </w:r>
    </w:p>
    <w:p>
      <w:pPr>
        <w:keepNext w:val="0"/>
        <w:keepLines w:val="0"/>
        <w:pageBreakBefore w:val="0"/>
        <w:widowControl/>
        <w:tabs>
          <w:tab w:val="left" w:pos="660"/>
        </w:tabs>
        <w:kinsoku w:val="0"/>
        <w:wordWrap/>
        <w:overflowPunct/>
        <w:topLinePunct w:val="0"/>
        <w:autoSpaceDE w:val="0"/>
        <w:autoSpaceDN w:val="0"/>
        <w:bidi w:val="0"/>
        <w:adjustRightInd w:val="0"/>
        <w:snapToGrid w:val="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∑E</w:t>
      </w:r>
      <w:r>
        <w:rPr>
          <w:rFonts w:hint="eastAsia" w:asciiTheme="minorEastAsia" w:hAnsiTheme="minorEastAsia" w:eastAsiaTheme="minorEastAsia" w:cstheme="minorEastAsia"/>
          <w:sz w:val="21"/>
          <w:szCs w:val="21"/>
          <w:vertAlign w:val="subscript"/>
          <w:lang w:val="en-US" w:eastAsia="zh-CN"/>
        </w:rPr>
        <w:t>i</w:t>
      </w:r>
      <w:r>
        <w:rPr>
          <w:rFonts w:hint="eastAsia" w:asciiTheme="minorEastAsia" w:hAnsiTheme="minorEastAsia" w:eastAsiaTheme="minorEastAsia" w:cs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达到表1指标要求的一级指标总数；</w:t>
      </w:r>
    </w:p>
    <w:p>
      <w:pPr>
        <w:keepNext w:val="0"/>
        <w:keepLines w:val="0"/>
        <w:pageBreakBefore w:val="0"/>
        <w:widowControl/>
        <w:tabs>
          <w:tab w:val="left" w:pos="660"/>
        </w:tabs>
        <w:kinsoku w:val="0"/>
        <w:wordWrap/>
        <w:overflowPunct/>
        <w:topLinePunct w:val="0"/>
        <w:autoSpaceDE w:val="0"/>
        <w:autoSpaceDN w:val="0"/>
        <w:bidi w:val="0"/>
        <w:adjustRightInd w:val="0"/>
        <w:snapToGrid w:val="0"/>
        <w:jc w:val="both"/>
        <w:textAlignment w:val="baseline"/>
        <w:rPr>
          <w:rFonts w:hint="eastAsia" w:ascii="黑体" w:hAnsi="黑体" w:eastAsia="黑体" w:cs="黑体"/>
          <w:sz w:val="28"/>
          <w:szCs w:val="28"/>
          <w:lang w:val="en-US" w:eastAsia="zh-CN"/>
        </w:rPr>
      </w:pPr>
      <w:r>
        <w:rPr>
          <w:rFonts w:hint="eastAsia" w:asciiTheme="minorEastAsia" w:hAnsiTheme="minorEastAsia" w:eastAsiaTheme="minorEastAsia" w:cstheme="minorEastAsia"/>
          <w:sz w:val="21"/>
          <w:szCs w:val="21"/>
          <w:lang w:val="en-US" w:eastAsia="zh-CN"/>
        </w:rPr>
        <w:t xml:space="preserve"> Q</w:t>
      </w:r>
      <w:r>
        <w:rPr>
          <w:rFonts w:hint="eastAsia" w:asciiTheme="minorEastAsia" w:hAnsiTheme="minorEastAsia" w:eastAsiaTheme="minorEastAsia" w:cstheme="minorEastAsia"/>
          <w:sz w:val="21"/>
          <w:szCs w:val="21"/>
          <w:vertAlign w:val="subscript"/>
          <w:lang w:val="en-US" w:eastAsia="zh-CN"/>
        </w:rPr>
        <w:t xml:space="preserve">t   </w:t>
      </w:r>
      <w:r>
        <w:rPr>
          <w:rFonts w:hint="default" w:ascii="Times New Roman" w:hAnsi="Times New Roman" w:cs="Times New Roman" w:eastAsiaTheme="minorEastAsia"/>
          <w:sz w:val="21"/>
          <w:szCs w:val="21"/>
          <w:vertAlign w:val="subscript"/>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评价指标总数。</w:t>
      </w:r>
    </w:p>
    <w:p>
      <w:pPr>
        <w:keepNext w:val="0"/>
        <w:keepLines w:val="0"/>
        <w:pageBreakBefore w:val="0"/>
        <w:widowControl/>
        <w:tabs>
          <w:tab w:val="left" w:pos="660"/>
        </w:tabs>
        <w:kinsoku w:val="0"/>
        <w:wordWrap/>
        <w:overflowPunct/>
        <w:topLinePunct w:val="0"/>
        <w:autoSpaceDE w:val="0"/>
        <w:autoSpaceDN w:val="0"/>
        <w:bidi w:val="0"/>
        <w:adjustRightInd w:val="0"/>
        <w:snapToGrid w:val="0"/>
        <w:spacing w:before="157" w:beforeLines="50" w:after="157" w:afterLines="50"/>
        <w:jc w:val="both"/>
        <w:textAlignment w:val="baseline"/>
        <w:rPr>
          <w:rFonts w:hint="eastAsia" w:asciiTheme="minorEastAsia" w:hAnsiTheme="minorEastAsia" w:eastAsiaTheme="minorEastAsia" w:cstheme="minorEastAsia"/>
          <w:sz w:val="21"/>
          <w:szCs w:val="21"/>
          <w:lang w:val="en-US" w:eastAsia="zh-CN"/>
        </w:rPr>
      </w:pPr>
      <w:r>
        <w:rPr>
          <w:rFonts w:hint="eastAsia" w:ascii="黑体" w:hAnsi="黑体" w:eastAsia="黑体" w:cs="黑体"/>
          <w:sz w:val="21"/>
          <w:szCs w:val="21"/>
          <w:lang w:val="en-US" w:eastAsia="zh-CN"/>
        </w:rPr>
        <w:t>5.1.2  二级园区</w:t>
      </w:r>
    </w:p>
    <w:p>
      <w:pPr>
        <w:tabs>
          <w:tab w:val="left" w:pos="660"/>
        </w:tabs>
        <w:bidi w:val="0"/>
        <w:ind w:firstLine="420" w:firstLineChars="200"/>
        <w:jc w:val="both"/>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1"/>
          <w:szCs w:val="21"/>
          <w:lang w:val="en-US" w:eastAsia="zh-CN"/>
        </w:rPr>
        <w:t>全部指标均达到或超过表1二级指标。</w:t>
      </w:r>
      <w:r>
        <w:rPr>
          <w:rFonts w:hint="eastAsia" w:asciiTheme="minorEastAsia" w:hAnsiTheme="minorEastAsia" w:eastAsiaTheme="minorEastAsia" w:cstheme="minorEastAsia"/>
          <w:sz w:val="28"/>
          <w:szCs w:val="28"/>
          <w:lang w:val="en-US" w:eastAsia="zh-CN"/>
        </w:rPr>
        <w:br w:type="page"/>
      </w:r>
    </w:p>
    <w:p>
      <w:pPr>
        <w:keepNext w:val="0"/>
        <w:keepLines w:val="0"/>
        <w:pageBreakBefore w:val="0"/>
        <w:widowControl/>
        <w:kinsoku w:val="0"/>
        <w:wordWrap/>
        <w:overflowPunct/>
        <w:topLinePunct w:val="0"/>
        <w:autoSpaceDE w:val="0"/>
        <w:autoSpaceDN w:val="0"/>
        <w:bidi w:val="0"/>
        <w:adjustRightInd w:val="0"/>
        <w:snapToGrid w:val="0"/>
        <w:ind w:firstLine="0" w:firstLineChars="0"/>
        <w:jc w:val="center"/>
        <w:textAlignment w:val="baseline"/>
        <w:outlineLvl w:val="0"/>
        <w:rPr>
          <w:rFonts w:hint="default" w:ascii="黑体" w:hAnsi="黑体" w:eastAsia="黑体" w:cs="黑体"/>
          <w:b/>
          <w:bCs/>
          <w:spacing w:val="3"/>
          <w:sz w:val="21"/>
          <w:szCs w:val="21"/>
          <w:lang w:val="en-US" w:eastAsia="zh-CN"/>
        </w:rPr>
      </w:pPr>
      <w:r>
        <w:rPr>
          <w:rFonts w:hint="eastAsia" w:ascii="黑体" w:hAnsi="黑体" w:eastAsia="黑体" w:cs="黑体"/>
          <w:b/>
          <w:bCs/>
          <w:spacing w:val="3"/>
          <w:sz w:val="21"/>
          <w:szCs w:val="21"/>
          <w:lang w:val="en-US" w:eastAsia="zh-CN"/>
        </w:rPr>
        <w:t>附  录  A</w:t>
      </w:r>
    </w:p>
    <w:p>
      <w:pPr>
        <w:keepNext w:val="0"/>
        <w:keepLines w:val="0"/>
        <w:pageBreakBefore w:val="0"/>
        <w:widowControl/>
        <w:kinsoku w:val="0"/>
        <w:wordWrap/>
        <w:overflowPunct/>
        <w:topLinePunct w:val="0"/>
        <w:autoSpaceDE w:val="0"/>
        <w:autoSpaceDN w:val="0"/>
        <w:bidi w:val="0"/>
        <w:adjustRightInd w:val="0"/>
        <w:snapToGrid w:val="0"/>
        <w:ind w:firstLine="0" w:firstLineChars="0"/>
        <w:jc w:val="center"/>
        <w:textAlignment w:val="baseline"/>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（规范性）</w:t>
      </w:r>
    </w:p>
    <w:p>
      <w:pPr>
        <w:keepNext w:val="0"/>
        <w:keepLines w:val="0"/>
        <w:pageBreakBefore w:val="0"/>
        <w:widowControl/>
        <w:kinsoku w:val="0"/>
        <w:wordWrap/>
        <w:overflowPunct/>
        <w:topLinePunct w:val="0"/>
        <w:autoSpaceDE w:val="0"/>
        <w:autoSpaceDN w:val="0"/>
        <w:bidi w:val="0"/>
        <w:adjustRightInd w:val="0"/>
        <w:snapToGrid w:val="0"/>
        <w:ind w:firstLine="0" w:firstLineChars="0"/>
        <w:jc w:val="center"/>
        <w:textAlignment w:val="baseline"/>
        <w:rPr>
          <w:rFonts w:hint="eastAsia" w:ascii="黑体" w:hAnsi="黑体" w:eastAsia="黑体" w:cs="黑体"/>
          <w:sz w:val="30"/>
          <w:szCs w:val="30"/>
          <w:lang w:val="en-US" w:eastAsia="zh-CN"/>
        </w:rPr>
      </w:pPr>
      <w:r>
        <w:rPr>
          <w:rFonts w:hint="eastAsia" w:ascii="黑体" w:hAnsi="黑体" w:eastAsia="黑体" w:cs="黑体"/>
          <w:sz w:val="21"/>
          <w:szCs w:val="21"/>
          <w:lang w:val="en-US" w:eastAsia="zh-CN"/>
        </w:rPr>
        <w:t>指标计算方法</w:t>
      </w:r>
    </w:p>
    <w:p>
      <w:pPr>
        <w:keepNext w:val="0"/>
        <w:keepLines w:val="0"/>
        <w:pageBreakBefore w:val="0"/>
        <w:widowControl/>
        <w:tabs>
          <w:tab w:val="left" w:pos="660"/>
        </w:tabs>
        <w:kinsoku w:val="0"/>
        <w:wordWrap/>
        <w:overflowPunct/>
        <w:topLinePunct w:val="0"/>
        <w:autoSpaceDE w:val="0"/>
        <w:autoSpaceDN w:val="0"/>
        <w:bidi w:val="0"/>
        <w:adjustRightInd w:val="0"/>
        <w:snapToGrid w:val="0"/>
        <w:spacing w:before="157" w:beforeLines="50" w:after="157" w:afterLines="50"/>
        <w:jc w:val="both"/>
        <w:textAlignment w:val="baseline"/>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A.1  清洁能源使用率</w:t>
      </w:r>
    </w:p>
    <w:p>
      <w:pPr>
        <w:keepNext w:val="0"/>
        <w:keepLines w:val="0"/>
        <w:pageBreakBefore w:val="0"/>
        <w:widowControl/>
        <w:tabs>
          <w:tab w:val="left" w:pos="660"/>
        </w:tabs>
        <w:kinsoku w:val="0"/>
        <w:wordWrap/>
        <w:overflowPunct/>
        <w:topLinePunct w:val="0"/>
        <w:autoSpaceDE w:val="0"/>
        <w:autoSpaceDN w:val="0"/>
        <w:bidi w:val="0"/>
        <w:adjustRightInd w:val="0"/>
        <w:snapToGrid w:val="0"/>
        <w:spacing w:before="157" w:beforeLines="50" w:after="157" w:afterLines="50"/>
        <w:ind w:firstLine="420" w:firstLineChars="20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清洁能源使用率的计算，表示为：</w:t>
      </w:r>
    </w:p>
    <w:p>
      <w:pPr>
        <w:keepNext w:val="0"/>
        <w:keepLines w:val="0"/>
        <w:pageBreakBefore w:val="0"/>
        <w:widowControl/>
        <w:tabs>
          <w:tab w:val="left" w:pos="660"/>
        </w:tabs>
        <w:kinsoku w:val="0"/>
        <w:wordWrap/>
        <w:overflowPunct/>
        <w:topLinePunct w:val="0"/>
        <w:autoSpaceDE w:val="0"/>
        <w:autoSpaceDN w:val="0"/>
        <w:bidi w:val="0"/>
        <w:adjustRightInd w:val="0"/>
        <w:snapToGrid w:val="0"/>
        <w:spacing w:before="157" w:beforeLines="50"/>
        <w:jc w:val="right"/>
        <w:textAlignment w:val="baseline"/>
        <w:rPr>
          <w:rFonts w:hint="eastAsia" w:asciiTheme="minorEastAsia" w:hAnsiTheme="minorEastAsia" w:eastAsiaTheme="minorEastAsia" w:cstheme="minorEastAsia"/>
          <w:sz w:val="21"/>
          <w:szCs w:val="21"/>
          <w:lang w:val="en-US" w:eastAsia="zh-CN"/>
        </w:rPr>
      </w:pPr>
      <w:r>
        <w:rPr>
          <w:rFonts w:hint="eastAsia" w:hAnsi="Cambria Math" w:eastAsiaTheme="minorEastAsia" w:cstheme="minorEastAsia"/>
          <w:i w:val="0"/>
          <w:sz w:val="21"/>
          <w:szCs w:val="21"/>
          <w:lang w:val="en-US" w:eastAsia="zh-CN"/>
        </w:rPr>
        <w:t xml:space="preserve">              </w:t>
      </w:r>
      <m:oMath>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E</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R</m:t>
            </m:r>
            <m:ctrlPr>
              <w:rPr>
                <w:rFonts w:hint="eastAsia" w:ascii="Cambria Math" w:hAnsi="Cambria Math" w:eastAsiaTheme="minorEastAsia" w:cstheme="minorEastAsia"/>
                <w:i/>
                <w:sz w:val="21"/>
                <w:szCs w:val="21"/>
                <w:lang w:val="en-US"/>
              </w:rPr>
            </m:ctrlPr>
          </m:sub>
        </m:sSub>
        <m:r>
          <m:rPr/>
          <w:rPr>
            <w:rFonts w:hint="eastAsia" w:ascii="Cambria Math" w:hAnsi="Cambria Math" w:eastAsiaTheme="minorEastAsia" w:cstheme="minorEastAsia"/>
            <w:sz w:val="21"/>
            <w:szCs w:val="21"/>
            <w:lang w:val="en-US"/>
          </w:rPr>
          <m:t>=</m:t>
        </m:r>
        <m:f>
          <m:fPr>
            <m:ctrlPr>
              <w:rPr>
                <w:rFonts w:hint="eastAsia" w:ascii="Cambria Math" w:hAnsi="Cambria Math" w:eastAsiaTheme="minorEastAsia" w:cstheme="minorEastAsia"/>
                <w:i/>
                <w:sz w:val="21"/>
                <w:szCs w:val="21"/>
                <w:lang w:val="en-US"/>
              </w:rPr>
            </m:ctrlPr>
          </m:fPr>
          <m:num>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E</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C</m:t>
                </m:r>
                <m:ctrlPr>
                  <w:rPr>
                    <w:rFonts w:hint="eastAsia" w:ascii="Cambria Math" w:hAnsi="Cambria Math" w:eastAsiaTheme="minorEastAsia" w:cstheme="minorEastAsia"/>
                    <w:i/>
                    <w:sz w:val="21"/>
                    <w:szCs w:val="21"/>
                    <w:lang w:val="en-US"/>
                  </w:rPr>
                </m:ctrlPr>
              </m:sub>
            </m:sSub>
            <m:ctrlPr>
              <w:rPr>
                <w:rFonts w:hint="eastAsia" w:ascii="Cambria Math" w:hAnsi="Cambria Math" w:eastAsiaTheme="minorEastAsia" w:cstheme="minorEastAsia"/>
                <w:i/>
                <w:sz w:val="21"/>
                <w:szCs w:val="21"/>
                <w:lang w:val="en-US"/>
              </w:rPr>
            </m:ctrlPr>
          </m:num>
          <m:den>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E</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i</m:t>
                </m:r>
                <m:ctrlPr>
                  <w:rPr>
                    <w:rFonts w:hint="eastAsia" w:ascii="Cambria Math" w:hAnsi="Cambria Math" w:eastAsiaTheme="minorEastAsia" w:cstheme="minorEastAsia"/>
                    <w:i/>
                    <w:sz w:val="21"/>
                    <w:szCs w:val="21"/>
                    <w:lang w:val="en-US"/>
                  </w:rPr>
                </m:ctrlPr>
              </m:sub>
            </m:sSub>
            <m:ctrlPr>
              <w:rPr>
                <w:rFonts w:hint="eastAsia" w:ascii="Cambria Math" w:hAnsi="Cambria Math" w:eastAsiaTheme="minorEastAsia" w:cstheme="minorEastAsia"/>
                <w:i/>
                <w:sz w:val="21"/>
                <w:szCs w:val="21"/>
                <w:lang w:val="en-US"/>
              </w:rPr>
            </m:ctrlPr>
          </m:den>
        </m:f>
        <m:r>
          <m:rPr/>
          <w:rPr>
            <w:rFonts w:hint="eastAsia" w:ascii="Cambria Math" w:hAnsi="Cambria Math" w:eastAsiaTheme="minorEastAsia" w:cstheme="minorEastAsia"/>
            <w:sz w:val="21"/>
            <w:szCs w:val="21"/>
            <w:lang w:val="en-US"/>
          </w:rPr>
          <m:t>×</m:t>
        </m:r>
        <m:r>
          <m:rPr/>
          <w:rPr>
            <w:rFonts w:hint="eastAsia" w:ascii="Cambria Math" w:hAnsi="Cambria Math" w:eastAsiaTheme="minorEastAsia" w:cstheme="minorEastAsia"/>
            <w:sz w:val="21"/>
            <w:szCs w:val="21"/>
            <w:lang w:val="en-US" w:eastAsia="zh-CN"/>
          </w:rPr>
          <m:t>100%</m:t>
        </m:r>
      </m:oMath>
      <w:r>
        <w:rPr>
          <w:rFonts w:hint="eastAsia" w:asciiTheme="minorEastAsia" w:hAnsiTheme="minorEastAsia" w:eastAsiaTheme="minorEastAsia" w:cstheme="minorEastAsia"/>
          <w:i w:val="0"/>
          <w:sz w:val="21"/>
          <w:szCs w:val="21"/>
          <w:lang w:val="en-US" w:eastAsia="zh-CN"/>
        </w:rPr>
        <w:t xml:space="preserve"> </w:t>
      </w:r>
      <w:r>
        <w:rPr>
          <w:rFonts w:hint="eastAsia" w:asciiTheme="minorEastAsia" w:hAnsiTheme="minorEastAsia" w:eastAsiaTheme="minorEastAsia" w:cstheme="minorEastAsia"/>
          <w:sz w:val="21"/>
          <w:szCs w:val="21"/>
          <w:lang w:val="en-US" w:eastAsia="zh-CN"/>
        </w:rPr>
        <w:t>……………………………………………(1)</w:t>
      </w:r>
    </w:p>
    <w:p>
      <w:pPr>
        <w:keepNext w:val="0"/>
        <w:keepLines w:val="0"/>
        <w:pageBreakBefore w:val="0"/>
        <w:widowControl/>
        <w:tabs>
          <w:tab w:val="left" w:pos="660"/>
        </w:tabs>
        <w:kinsoku w:val="0"/>
        <w:wordWrap/>
        <w:overflowPunct/>
        <w:topLinePunct w:val="0"/>
        <w:autoSpaceDE w:val="0"/>
        <w:autoSpaceDN w:val="0"/>
        <w:bidi w:val="0"/>
        <w:adjustRightInd w:val="0"/>
        <w:snapToGrid w:val="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式中：</w:t>
      </w:r>
    </w:p>
    <w:p>
      <w:pPr>
        <w:keepNext w:val="0"/>
        <w:keepLines w:val="0"/>
        <w:pageBreakBefore w:val="0"/>
        <w:widowControl/>
        <w:tabs>
          <w:tab w:val="left" w:pos="660"/>
        </w:tabs>
        <w:kinsoku w:val="0"/>
        <w:wordWrap/>
        <w:overflowPunct/>
        <w:topLinePunct w:val="0"/>
        <w:autoSpaceDE w:val="0"/>
        <w:autoSpaceDN w:val="0"/>
        <w:bidi w:val="0"/>
        <w:adjustRightInd w:val="0"/>
        <w:snapToGrid w:val="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E</w:t>
      </w:r>
      <w:r>
        <w:rPr>
          <w:rFonts w:hint="eastAsia" w:asciiTheme="minorEastAsia" w:hAnsiTheme="minorEastAsia" w:eastAsiaTheme="minorEastAsia" w:cstheme="minorEastAsia"/>
          <w:sz w:val="21"/>
          <w:szCs w:val="21"/>
          <w:vertAlign w:val="subscript"/>
          <w:lang w:val="en-US" w:eastAsia="zh-CN"/>
        </w:rPr>
        <w:t>R</w:t>
      </w:r>
      <w:r>
        <w:rPr>
          <w:rFonts w:hint="eastAsia" w:asciiTheme="minorEastAsia" w:hAnsiTheme="minorEastAsia" w:eastAsiaTheme="minorEastAsia" w:cs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清洁能源使用率，%；</w:t>
      </w:r>
    </w:p>
    <w:p>
      <w:pPr>
        <w:keepNext w:val="0"/>
        <w:keepLines w:val="0"/>
        <w:pageBreakBefore w:val="0"/>
        <w:widowControl/>
        <w:tabs>
          <w:tab w:val="left" w:pos="660"/>
        </w:tabs>
        <w:kinsoku w:val="0"/>
        <w:wordWrap/>
        <w:overflowPunct/>
        <w:topLinePunct w:val="0"/>
        <w:autoSpaceDE w:val="0"/>
        <w:autoSpaceDN w:val="0"/>
        <w:bidi w:val="0"/>
        <w:adjustRightInd w:val="0"/>
        <w:snapToGrid w:val="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E</w:t>
      </w:r>
      <w:r>
        <w:rPr>
          <w:rFonts w:hint="eastAsia" w:asciiTheme="minorEastAsia" w:hAnsiTheme="minorEastAsia" w:eastAsiaTheme="minorEastAsia" w:cstheme="minorEastAsia"/>
          <w:sz w:val="21"/>
          <w:szCs w:val="21"/>
          <w:vertAlign w:val="subscript"/>
          <w:lang w:val="en-US" w:eastAsia="zh-CN"/>
        </w:rPr>
        <w:t>C</w:t>
      </w:r>
      <w:r>
        <w:rPr>
          <w:rFonts w:hint="eastAsia" w:asciiTheme="minorEastAsia" w:hAnsiTheme="minorEastAsia" w:eastAsiaTheme="minorEastAsia" w:cs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统计期内园区使用清洁能源综合能耗总量，吨标准煤；</w:t>
      </w:r>
    </w:p>
    <w:p>
      <w:pPr>
        <w:keepNext w:val="0"/>
        <w:keepLines w:val="0"/>
        <w:pageBreakBefore w:val="0"/>
        <w:widowControl/>
        <w:tabs>
          <w:tab w:val="left" w:pos="660"/>
        </w:tabs>
        <w:kinsoku w:val="0"/>
        <w:wordWrap/>
        <w:overflowPunct/>
        <w:topLinePunct w:val="0"/>
        <w:autoSpaceDE w:val="0"/>
        <w:autoSpaceDN w:val="0"/>
        <w:bidi w:val="0"/>
        <w:adjustRightInd w:val="0"/>
        <w:snapToGrid w:val="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E</w:t>
      </w:r>
      <w:r>
        <w:rPr>
          <w:rFonts w:hint="eastAsia" w:asciiTheme="minorEastAsia" w:hAnsiTheme="minorEastAsia" w:eastAsiaTheme="minorEastAsia" w:cstheme="minorEastAsia"/>
          <w:sz w:val="21"/>
          <w:szCs w:val="21"/>
          <w:vertAlign w:val="subscript"/>
          <w:lang w:val="en-US" w:eastAsia="zh-CN"/>
        </w:rPr>
        <w:t>i</w:t>
      </w:r>
      <w:r>
        <w:rPr>
          <w:rFonts w:hint="eastAsia" w:asciiTheme="minorEastAsia" w:hAnsiTheme="minorEastAsia" w:eastAsiaTheme="minorEastAsia" w:cs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统计期内园区综合能耗总量，吨标准煤；综合能耗计算方法按照GB/T 2589-2020中7.1条款计算。</w:t>
      </w:r>
    </w:p>
    <w:p>
      <w:pPr>
        <w:keepNext w:val="0"/>
        <w:keepLines w:val="0"/>
        <w:pageBreakBefore w:val="0"/>
        <w:widowControl/>
        <w:tabs>
          <w:tab w:val="left" w:pos="660"/>
        </w:tabs>
        <w:kinsoku w:val="0"/>
        <w:wordWrap/>
        <w:overflowPunct/>
        <w:topLinePunct w:val="0"/>
        <w:autoSpaceDE w:val="0"/>
        <w:autoSpaceDN w:val="0"/>
        <w:bidi w:val="0"/>
        <w:adjustRightInd w:val="0"/>
        <w:snapToGrid w:val="0"/>
        <w:spacing w:before="157" w:beforeLines="50" w:after="157" w:afterLines="50"/>
        <w:jc w:val="both"/>
        <w:textAlignment w:val="baseline"/>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A.2  单位工业增加值综合能耗</w:t>
      </w:r>
    </w:p>
    <w:p>
      <w:pPr>
        <w:keepNext w:val="0"/>
        <w:keepLines w:val="0"/>
        <w:pageBreakBefore w:val="0"/>
        <w:widowControl/>
        <w:tabs>
          <w:tab w:val="left" w:pos="660"/>
        </w:tabs>
        <w:kinsoku w:val="0"/>
        <w:wordWrap/>
        <w:overflowPunct/>
        <w:topLinePunct w:val="0"/>
        <w:autoSpaceDE w:val="0"/>
        <w:autoSpaceDN w:val="0"/>
        <w:bidi w:val="0"/>
        <w:adjustRightInd w:val="0"/>
        <w:snapToGrid w:val="0"/>
        <w:ind w:firstLine="420" w:firstLineChars="20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单位工业增加值综合能耗的计算，表示为：</w:t>
      </w:r>
    </w:p>
    <w:p>
      <w:pPr>
        <w:keepNext w:val="0"/>
        <w:keepLines w:val="0"/>
        <w:pageBreakBefore w:val="0"/>
        <w:widowControl/>
        <w:tabs>
          <w:tab w:val="left" w:pos="660"/>
        </w:tabs>
        <w:kinsoku w:val="0"/>
        <w:wordWrap/>
        <w:overflowPunct/>
        <w:topLinePunct w:val="0"/>
        <w:autoSpaceDE w:val="0"/>
        <w:autoSpaceDN w:val="0"/>
        <w:bidi w:val="0"/>
        <w:adjustRightInd w:val="0"/>
        <w:snapToGrid w:val="0"/>
        <w:jc w:val="right"/>
        <w:textAlignment w:val="baseline"/>
        <w:rPr>
          <w:rFonts w:hint="eastAsia" w:asciiTheme="minorEastAsia" w:hAnsiTheme="minorEastAsia" w:eastAsiaTheme="minorEastAsia" w:cstheme="minorEastAsia"/>
          <w:sz w:val="21"/>
          <w:szCs w:val="21"/>
          <w:lang w:val="en-US" w:eastAsia="zh-CN"/>
        </w:rPr>
      </w:pPr>
      <w:r>
        <w:rPr>
          <w:rFonts w:hint="eastAsia" w:hAnsi="Cambria Math" w:eastAsiaTheme="minorEastAsia" w:cstheme="minorEastAsia"/>
          <w:i w:val="0"/>
          <w:sz w:val="21"/>
          <w:szCs w:val="21"/>
          <w:lang w:val="en-US" w:eastAsia="zh-CN"/>
        </w:rPr>
        <w:t xml:space="preserve">       </w:t>
      </w:r>
      <m:oMath>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E</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u</m:t>
            </m:r>
            <m:ctrlPr>
              <w:rPr>
                <w:rFonts w:hint="eastAsia" w:ascii="Cambria Math" w:hAnsi="Cambria Math" w:eastAsiaTheme="minorEastAsia" w:cstheme="minorEastAsia"/>
                <w:i/>
                <w:sz w:val="21"/>
                <w:szCs w:val="21"/>
                <w:lang w:val="en-US"/>
              </w:rPr>
            </m:ctrlPr>
          </m:sub>
        </m:sSub>
        <m:r>
          <m:rPr/>
          <w:rPr>
            <w:rFonts w:hint="eastAsia" w:ascii="Cambria Math" w:hAnsi="Cambria Math" w:eastAsiaTheme="minorEastAsia" w:cstheme="minorEastAsia"/>
            <w:sz w:val="21"/>
            <w:szCs w:val="21"/>
            <w:lang w:val="en-US"/>
          </w:rPr>
          <m:t>=</m:t>
        </m:r>
        <m:f>
          <m:fPr>
            <m:ctrlPr>
              <w:rPr>
                <w:rFonts w:hint="eastAsia" w:ascii="Cambria Math" w:hAnsi="Cambria Math" w:eastAsiaTheme="minorEastAsia" w:cstheme="minorEastAsia"/>
                <w:i/>
                <w:sz w:val="21"/>
                <w:szCs w:val="21"/>
                <w:lang w:val="en-US"/>
              </w:rPr>
            </m:ctrlPr>
          </m:fPr>
          <m:num>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E</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i</m:t>
                </m:r>
                <m:ctrlPr>
                  <w:rPr>
                    <w:rFonts w:hint="eastAsia" w:ascii="Cambria Math" w:hAnsi="Cambria Math" w:eastAsiaTheme="minorEastAsia" w:cstheme="minorEastAsia"/>
                    <w:i/>
                    <w:sz w:val="21"/>
                    <w:szCs w:val="21"/>
                    <w:lang w:val="en-US"/>
                  </w:rPr>
                </m:ctrlPr>
              </m:sub>
            </m:sSub>
            <m:ctrlPr>
              <w:rPr>
                <w:rFonts w:hint="eastAsia" w:ascii="Cambria Math" w:hAnsi="Cambria Math" w:eastAsiaTheme="minorEastAsia" w:cstheme="minorEastAsia"/>
                <w:i/>
                <w:sz w:val="21"/>
                <w:szCs w:val="21"/>
                <w:lang w:val="en-US"/>
              </w:rPr>
            </m:ctrlPr>
          </m:num>
          <m:den>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V</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a</m:t>
                </m:r>
                <m:ctrlPr>
                  <w:rPr>
                    <w:rFonts w:hint="eastAsia" w:ascii="Cambria Math" w:hAnsi="Cambria Math" w:eastAsiaTheme="minorEastAsia" w:cstheme="minorEastAsia"/>
                    <w:i/>
                    <w:sz w:val="21"/>
                    <w:szCs w:val="21"/>
                    <w:lang w:val="en-US"/>
                  </w:rPr>
                </m:ctrlPr>
              </m:sub>
            </m:sSub>
            <m:ctrlPr>
              <w:rPr>
                <w:rFonts w:hint="eastAsia" w:ascii="Cambria Math" w:hAnsi="Cambria Math" w:eastAsiaTheme="minorEastAsia" w:cstheme="minorEastAsia"/>
                <w:i/>
                <w:sz w:val="21"/>
                <w:szCs w:val="21"/>
                <w:lang w:val="en-US"/>
              </w:rPr>
            </m:ctrlPr>
          </m:den>
        </m:f>
      </m:oMath>
      <w:r>
        <w:rPr>
          <w:rFonts w:hint="eastAsia" w:asciiTheme="minorEastAsia" w:hAnsiTheme="minorEastAsia" w:eastAsiaTheme="minorEastAsia" w:cstheme="minorEastAsia"/>
          <w:i w:val="0"/>
          <w:sz w:val="21"/>
          <w:szCs w:val="21"/>
          <w:lang w:val="en-US" w:eastAsia="zh-CN"/>
        </w:rPr>
        <w:t xml:space="preserve"> </w:t>
      </w:r>
      <w:r>
        <w:rPr>
          <w:rFonts w:hint="eastAsia" w:asciiTheme="minorEastAsia" w:hAnsiTheme="minorEastAsia" w:eastAsiaTheme="minorEastAsia" w:cstheme="minorEastAsia"/>
          <w:sz w:val="21"/>
          <w:szCs w:val="21"/>
          <w:lang w:val="en-US" w:eastAsia="zh-CN"/>
        </w:rPr>
        <w:t>………………………………………………………(2)</w:t>
      </w:r>
    </w:p>
    <w:p>
      <w:pPr>
        <w:keepNext w:val="0"/>
        <w:keepLines w:val="0"/>
        <w:pageBreakBefore w:val="0"/>
        <w:widowControl/>
        <w:tabs>
          <w:tab w:val="left" w:pos="660"/>
        </w:tabs>
        <w:kinsoku w:val="0"/>
        <w:wordWrap/>
        <w:overflowPunct/>
        <w:topLinePunct w:val="0"/>
        <w:autoSpaceDE w:val="0"/>
        <w:autoSpaceDN w:val="0"/>
        <w:bidi w:val="0"/>
        <w:adjustRightInd w:val="0"/>
        <w:snapToGrid w:val="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式中：</w:t>
      </w:r>
    </w:p>
    <w:p>
      <w:pPr>
        <w:keepNext w:val="0"/>
        <w:keepLines w:val="0"/>
        <w:pageBreakBefore w:val="0"/>
        <w:widowControl/>
        <w:tabs>
          <w:tab w:val="left" w:pos="660"/>
        </w:tabs>
        <w:kinsoku w:val="0"/>
        <w:wordWrap/>
        <w:overflowPunct/>
        <w:topLinePunct w:val="0"/>
        <w:autoSpaceDE w:val="0"/>
        <w:autoSpaceDN w:val="0"/>
        <w:bidi w:val="0"/>
        <w:adjustRightInd w:val="0"/>
        <w:snapToGrid w:val="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E</w:t>
      </w:r>
      <w:r>
        <w:rPr>
          <w:rFonts w:hint="eastAsia" w:asciiTheme="minorEastAsia" w:hAnsiTheme="minorEastAsia" w:eastAsiaTheme="minorEastAsia" w:cstheme="minorEastAsia"/>
          <w:sz w:val="21"/>
          <w:szCs w:val="21"/>
          <w:vertAlign w:val="subscript"/>
          <w:lang w:val="en-US" w:eastAsia="zh-CN"/>
        </w:rPr>
        <w:t>u</w:t>
      </w:r>
      <w:r>
        <w:rPr>
          <w:rFonts w:hint="eastAsia" w:asciiTheme="minorEastAsia" w:hAnsiTheme="minorEastAsia" w:eastAsiaTheme="minorEastAsia" w:cs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单位工业增加值综合能耗，吨标准煤/万；</w:t>
      </w:r>
    </w:p>
    <w:p>
      <w:pPr>
        <w:keepNext w:val="0"/>
        <w:keepLines w:val="0"/>
        <w:pageBreakBefore w:val="0"/>
        <w:widowControl/>
        <w:tabs>
          <w:tab w:val="left" w:pos="660"/>
        </w:tabs>
        <w:kinsoku w:val="0"/>
        <w:wordWrap/>
        <w:overflowPunct/>
        <w:topLinePunct w:val="0"/>
        <w:autoSpaceDE w:val="0"/>
        <w:autoSpaceDN w:val="0"/>
        <w:bidi w:val="0"/>
        <w:adjustRightInd w:val="0"/>
        <w:snapToGrid w:val="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E</w:t>
      </w:r>
      <w:r>
        <w:rPr>
          <w:rFonts w:hint="eastAsia" w:asciiTheme="minorEastAsia" w:hAnsiTheme="minorEastAsia" w:eastAsiaTheme="minorEastAsia" w:cstheme="minorEastAsia"/>
          <w:sz w:val="21"/>
          <w:szCs w:val="21"/>
          <w:vertAlign w:val="subscript"/>
          <w:lang w:val="en-US" w:eastAsia="zh-CN"/>
        </w:rPr>
        <w:t>i</w:t>
      </w:r>
      <w:r>
        <w:rPr>
          <w:rFonts w:hint="eastAsia" w:asciiTheme="minorEastAsia" w:hAnsiTheme="minorEastAsia" w:eastAsiaTheme="minorEastAsia" w:cs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统计期内园区综合能耗总量，吨标准煤；</w:t>
      </w:r>
    </w:p>
    <w:p>
      <w:pPr>
        <w:keepNext w:val="0"/>
        <w:keepLines w:val="0"/>
        <w:pageBreakBefore w:val="0"/>
        <w:widowControl/>
        <w:tabs>
          <w:tab w:val="left" w:pos="660"/>
        </w:tabs>
        <w:kinsoku w:val="0"/>
        <w:wordWrap/>
        <w:overflowPunct/>
        <w:topLinePunct w:val="0"/>
        <w:autoSpaceDE w:val="0"/>
        <w:autoSpaceDN w:val="0"/>
        <w:bidi w:val="0"/>
        <w:adjustRightInd w:val="0"/>
        <w:snapToGrid w:val="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V</w:t>
      </w:r>
      <w:r>
        <w:rPr>
          <w:rFonts w:hint="eastAsia" w:asciiTheme="minorEastAsia" w:hAnsiTheme="minorEastAsia" w:eastAsiaTheme="minorEastAsia" w:cstheme="minorEastAsia"/>
          <w:sz w:val="21"/>
          <w:szCs w:val="21"/>
          <w:vertAlign w:val="subscript"/>
          <w:lang w:val="en-US" w:eastAsia="zh-CN"/>
        </w:rPr>
        <w:t>a</w:t>
      </w:r>
      <w:r>
        <w:rPr>
          <w:rFonts w:hint="eastAsia" w:asciiTheme="minorEastAsia" w:hAnsiTheme="minorEastAsia" w:eastAsiaTheme="minorEastAsia" w:cs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统计期内园区工业增加值，万元。</w:t>
      </w:r>
    </w:p>
    <w:p>
      <w:pPr>
        <w:keepNext w:val="0"/>
        <w:keepLines w:val="0"/>
        <w:pageBreakBefore w:val="0"/>
        <w:widowControl/>
        <w:tabs>
          <w:tab w:val="left" w:pos="660"/>
        </w:tabs>
        <w:kinsoku w:val="0"/>
        <w:wordWrap/>
        <w:overflowPunct/>
        <w:topLinePunct w:val="0"/>
        <w:autoSpaceDE w:val="0"/>
        <w:autoSpaceDN w:val="0"/>
        <w:bidi w:val="0"/>
        <w:adjustRightInd w:val="0"/>
        <w:snapToGrid w:val="0"/>
        <w:spacing w:before="157" w:beforeLines="50" w:after="157" w:afterLines="50"/>
        <w:jc w:val="both"/>
        <w:textAlignment w:val="baseline"/>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A.3  单位工业增加值取水量</w:t>
      </w:r>
    </w:p>
    <w:p>
      <w:pPr>
        <w:keepNext w:val="0"/>
        <w:keepLines w:val="0"/>
        <w:pageBreakBefore w:val="0"/>
        <w:widowControl/>
        <w:tabs>
          <w:tab w:val="left" w:pos="660"/>
        </w:tabs>
        <w:kinsoku w:val="0"/>
        <w:wordWrap/>
        <w:overflowPunct/>
        <w:topLinePunct w:val="0"/>
        <w:autoSpaceDE w:val="0"/>
        <w:autoSpaceDN w:val="0"/>
        <w:bidi w:val="0"/>
        <w:adjustRightInd w:val="0"/>
        <w:snapToGrid w:val="0"/>
        <w:ind w:firstLine="420" w:firstLineChars="20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单位工业增加值取水量的计算，表示为：</w:t>
      </w:r>
    </w:p>
    <w:p>
      <w:pPr>
        <w:keepNext w:val="0"/>
        <w:keepLines w:val="0"/>
        <w:pageBreakBefore w:val="0"/>
        <w:widowControl/>
        <w:tabs>
          <w:tab w:val="left" w:pos="660"/>
        </w:tabs>
        <w:kinsoku w:val="0"/>
        <w:wordWrap/>
        <w:overflowPunct/>
        <w:topLinePunct w:val="0"/>
        <w:autoSpaceDE w:val="0"/>
        <w:autoSpaceDN w:val="0"/>
        <w:bidi w:val="0"/>
        <w:adjustRightInd w:val="0"/>
        <w:snapToGrid w:val="0"/>
        <w:jc w:val="right"/>
        <w:textAlignment w:val="baseline"/>
        <w:rPr>
          <w:rFonts w:hint="eastAsia" w:asciiTheme="minorEastAsia" w:hAnsiTheme="minorEastAsia" w:eastAsiaTheme="minorEastAsia" w:cstheme="minorEastAsia"/>
          <w:sz w:val="21"/>
          <w:szCs w:val="21"/>
          <w:lang w:val="en-US" w:eastAsia="zh-CN"/>
        </w:rPr>
      </w:pPr>
      <w:r>
        <w:rPr>
          <w:rFonts w:hint="eastAsia" w:hAnsi="Cambria Math" w:eastAsiaTheme="minorEastAsia" w:cstheme="minorEastAsia"/>
          <w:i w:val="0"/>
          <w:sz w:val="21"/>
          <w:szCs w:val="21"/>
          <w:lang w:val="en-US" w:eastAsia="zh-CN"/>
        </w:rPr>
        <w:t xml:space="preserve">        </w:t>
      </w:r>
      <m:oMath>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W</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u</m:t>
            </m:r>
            <m:ctrlPr>
              <w:rPr>
                <w:rFonts w:hint="eastAsia" w:ascii="Cambria Math" w:hAnsi="Cambria Math" w:eastAsiaTheme="minorEastAsia" w:cstheme="minorEastAsia"/>
                <w:i/>
                <w:sz w:val="21"/>
                <w:szCs w:val="21"/>
                <w:lang w:val="en-US"/>
              </w:rPr>
            </m:ctrlPr>
          </m:sub>
        </m:sSub>
        <m:r>
          <m:rPr/>
          <w:rPr>
            <w:rFonts w:hint="eastAsia" w:ascii="Cambria Math" w:hAnsi="Cambria Math" w:eastAsiaTheme="minorEastAsia" w:cstheme="minorEastAsia"/>
            <w:sz w:val="21"/>
            <w:szCs w:val="21"/>
            <w:lang w:val="en-US"/>
          </w:rPr>
          <m:t>=</m:t>
        </m:r>
        <m:f>
          <m:fPr>
            <m:ctrlPr>
              <w:rPr>
                <w:rFonts w:hint="eastAsia" w:ascii="Cambria Math" w:hAnsi="Cambria Math" w:eastAsiaTheme="minorEastAsia" w:cstheme="minorEastAsia"/>
                <w:i/>
                <w:sz w:val="21"/>
                <w:szCs w:val="21"/>
                <w:lang w:val="en-US"/>
              </w:rPr>
            </m:ctrlPr>
          </m:fPr>
          <m:num>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W</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i</m:t>
                </m:r>
                <m:ctrlPr>
                  <w:rPr>
                    <w:rFonts w:hint="eastAsia" w:ascii="Cambria Math" w:hAnsi="Cambria Math" w:eastAsiaTheme="minorEastAsia" w:cstheme="minorEastAsia"/>
                    <w:i/>
                    <w:sz w:val="21"/>
                    <w:szCs w:val="21"/>
                    <w:lang w:val="en-US"/>
                  </w:rPr>
                </m:ctrlPr>
              </m:sub>
            </m:sSub>
            <m:ctrlPr>
              <w:rPr>
                <w:rFonts w:hint="eastAsia" w:ascii="Cambria Math" w:hAnsi="Cambria Math" w:eastAsiaTheme="minorEastAsia" w:cstheme="minorEastAsia"/>
                <w:i/>
                <w:sz w:val="21"/>
                <w:szCs w:val="21"/>
                <w:lang w:val="en-US"/>
              </w:rPr>
            </m:ctrlPr>
          </m:num>
          <m:den>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V</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a</m:t>
                </m:r>
                <m:ctrlPr>
                  <w:rPr>
                    <w:rFonts w:hint="eastAsia" w:ascii="Cambria Math" w:hAnsi="Cambria Math" w:eastAsiaTheme="minorEastAsia" w:cstheme="minorEastAsia"/>
                    <w:i/>
                    <w:sz w:val="21"/>
                    <w:szCs w:val="21"/>
                    <w:lang w:val="en-US"/>
                  </w:rPr>
                </m:ctrlPr>
              </m:sub>
            </m:sSub>
            <m:ctrlPr>
              <w:rPr>
                <w:rFonts w:hint="eastAsia" w:ascii="Cambria Math" w:hAnsi="Cambria Math" w:eastAsiaTheme="minorEastAsia" w:cstheme="minorEastAsia"/>
                <w:i/>
                <w:sz w:val="21"/>
                <w:szCs w:val="21"/>
                <w:lang w:val="en-US"/>
              </w:rPr>
            </m:ctrlPr>
          </m:den>
        </m:f>
      </m:oMath>
      <w:r>
        <w:rPr>
          <w:rFonts w:hint="eastAsia" w:asciiTheme="minorEastAsia" w:hAnsiTheme="minorEastAsia" w:eastAsiaTheme="minorEastAsia" w:cstheme="minorEastAsia"/>
          <w:i w:val="0"/>
          <w:sz w:val="21"/>
          <w:szCs w:val="21"/>
          <w:lang w:val="en-US" w:eastAsia="zh-CN"/>
        </w:rPr>
        <w:t xml:space="preserve"> </w:t>
      </w:r>
      <w:r>
        <w:rPr>
          <w:rFonts w:hint="eastAsia" w:asciiTheme="minorEastAsia" w:hAnsiTheme="minorEastAsia" w:eastAsiaTheme="minorEastAsia" w:cstheme="minorEastAsia"/>
          <w:sz w:val="21"/>
          <w:szCs w:val="21"/>
          <w:lang w:val="en-US" w:eastAsia="zh-CN"/>
        </w:rPr>
        <w:t>………………………………………………………(3)</w:t>
      </w:r>
    </w:p>
    <w:p>
      <w:pPr>
        <w:keepNext w:val="0"/>
        <w:keepLines w:val="0"/>
        <w:pageBreakBefore w:val="0"/>
        <w:widowControl/>
        <w:tabs>
          <w:tab w:val="left" w:pos="660"/>
        </w:tabs>
        <w:kinsoku w:val="0"/>
        <w:wordWrap/>
        <w:overflowPunct/>
        <w:topLinePunct w:val="0"/>
        <w:autoSpaceDE w:val="0"/>
        <w:autoSpaceDN w:val="0"/>
        <w:bidi w:val="0"/>
        <w:adjustRightInd w:val="0"/>
        <w:snapToGrid w:val="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式中：</w:t>
      </w:r>
    </w:p>
    <w:p>
      <w:pPr>
        <w:keepNext w:val="0"/>
        <w:keepLines w:val="0"/>
        <w:pageBreakBefore w:val="0"/>
        <w:widowControl/>
        <w:tabs>
          <w:tab w:val="left" w:pos="660"/>
        </w:tabs>
        <w:kinsoku w:val="0"/>
        <w:wordWrap/>
        <w:overflowPunct/>
        <w:topLinePunct w:val="0"/>
        <w:autoSpaceDE w:val="0"/>
        <w:autoSpaceDN w:val="0"/>
        <w:bidi w:val="0"/>
        <w:adjustRightInd w:val="0"/>
        <w:snapToGrid w:val="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w:t>
      </w:r>
      <w:r>
        <w:rPr>
          <w:rFonts w:hint="eastAsia" w:asciiTheme="minorEastAsia" w:hAnsiTheme="minorEastAsia" w:eastAsiaTheme="minorEastAsia" w:cstheme="minorEastAsia"/>
          <w:sz w:val="21"/>
          <w:szCs w:val="21"/>
          <w:vertAlign w:val="subscript"/>
          <w:lang w:val="en-US" w:eastAsia="zh-CN"/>
        </w:rPr>
        <w:t>u</w:t>
      </w:r>
      <w:r>
        <w:rPr>
          <w:rFonts w:hint="eastAsia" w:asciiTheme="minorEastAsia" w:hAnsiTheme="minorEastAsia" w:eastAsiaTheme="minorEastAsia" w:cs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单位工业增加值取水量，立方米/万元；</w:t>
      </w:r>
    </w:p>
    <w:p>
      <w:pPr>
        <w:keepNext w:val="0"/>
        <w:keepLines w:val="0"/>
        <w:pageBreakBefore w:val="0"/>
        <w:widowControl/>
        <w:tabs>
          <w:tab w:val="left" w:pos="660"/>
        </w:tabs>
        <w:kinsoku w:val="0"/>
        <w:wordWrap/>
        <w:overflowPunct/>
        <w:topLinePunct w:val="0"/>
        <w:autoSpaceDE w:val="0"/>
        <w:autoSpaceDN w:val="0"/>
        <w:bidi w:val="0"/>
        <w:adjustRightInd w:val="0"/>
        <w:snapToGrid w:val="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w:t>
      </w:r>
      <w:r>
        <w:rPr>
          <w:rFonts w:hint="eastAsia" w:asciiTheme="minorEastAsia" w:hAnsiTheme="minorEastAsia" w:eastAsiaTheme="minorEastAsia" w:cstheme="minorEastAsia"/>
          <w:sz w:val="21"/>
          <w:szCs w:val="21"/>
          <w:vertAlign w:val="subscript"/>
          <w:lang w:val="en-US" w:eastAsia="zh-CN"/>
        </w:rPr>
        <w:t>i</w:t>
      </w:r>
      <w:r>
        <w:rPr>
          <w:rFonts w:hint="eastAsia" w:asciiTheme="minorEastAsia" w:hAnsiTheme="minorEastAsia" w:eastAsiaTheme="minorEastAsia" w:cs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统计期内取水总量，立方米：</w:t>
      </w:r>
    </w:p>
    <w:p>
      <w:pPr>
        <w:keepNext w:val="0"/>
        <w:keepLines w:val="0"/>
        <w:pageBreakBefore w:val="0"/>
        <w:widowControl/>
        <w:tabs>
          <w:tab w:val="left" w:pos="660"/>
        </w:tabs>
        <w:kinsoku w:val="0"/>
        <w:wordWrap/>
        <w:overflowPunct/>
        <w:topLinePunct w:val="0"/>
        <w:autoSpaceDE w:val="0"/>
        <w:autoSpaceDN w:val="0"/>
        <w:bidi w:val="0"/>
        <w:adjustRightInd w:val="0"/>
        <w:snapToGrid w:val="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V</w:t>
      </w:r>
      <w:r>
        <w:rPr>
          <w:rFonts w:hint="eastAsia" w:asciiTheme="minorEastAsia" w:hAnsiTheme="minorEastAsia" w:eastAsiaTheme="minorEastAsia" w:cstheme="minorEastAsia"/>
          <w:sz w:val="21"/>
          <w:szCs w:val="21"/>
          <w:vertAlign w:val="subscript"/>
          <w:lang w:val="en-US" w:eastAsia="zh-CN"/>
        </w:rPr>
        <w:t>a</w:t>
      </w:r>
      <w:r>
        <w:rPr>
          <w:rFonts w:hint="eastAsia" w:asciiTheme="minorEastAsia" w:hAnsiTheme="minorEastAsia" w:eastAsiaTheme="minorEastAsia" w:cs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统计期内园区工业增加值，万元。</w:t>
      </w:r>
    </w:p>
    <w:p>
      <w:pPr>
        <w:keepNext w:val="0"/>
        <w:keepLines w:val="0"/>
        <w:pageBreakBefore w:val="0"/>
        <w:widowControl/>
        <w:tabs>
          <w:tab w:val="left" w:pos="660"/>
        </w:tabs>
        <w:kinsoku w:val="0"/>
        <w:wordWrap/>
        <w:overflowPunct/>
        <w:topLinePunct w:val="0"/>
        <w:autoSpaceDE w:val="0"/>
        <w:autoSpaceDN w:val="0"/>
        <w:bidi w:val="0"/>
        <w:adjustRightInd w:val="0"/>
        <w:snapToGrid w:val="0"/>
        <w:spacing w:before="157" w:beforeLines="50" w:after="157" w:afterLines="50"/>
        <w:jc w:val="both"/>
        <w:textAlignment w:val="baseline"/>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A.4  工业用水重复利用率</w:t>
      </w:r>
    </w:p>
    <w:p>
      <w:pPr>
        <w:keepNext w:val="0"/>
        <w:keepLines w:val="0"/>
        <w:pageBreakBefore w:val="0"/>
        <w:widowControl/>
        <w:tabs>
          <w:tab w:val="left" w:pos="660"/>
        </w:tabs>
        <w:kinsoku w:val="0"/>
        <w:wordWrap/>
        <w:overflowPunct/>
        <w:topLinePunct w:val="0"/>
        <w:autoSpaceDE w:val="0"/>
        <w:autoSpaceDN w:val="0"/>
        <w:bidi w:val="0"/>
        <w:adjustRightInd w:val="0"/>
        <w:snapToGrid w:val="0"/>
        <w:ind w:firstLine="420" w:firstLineChars="20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工业用水重复利用率的计算，表示为：</w:t>
      </w:r>
    </w:p>
    <w:p>
      <w:pPr>
        <w:keepNext w:val="0"/>
        <w:keepLines w:val="0"/>
        <w:pageBreakBefore w:val="0"/>
        <w:widowControl/>
        <w:tabs>
          <w:tab w:val="left" w:pos="660"/>
        </w:tabs>
        <w:kinsoku w:val="0"/>
        <w:wordWrap/>
        <w:overflowPunct/>
        <w:topLinePunct w:val="0"/>
        <w:autoSpaceDE w:val="0"/>
        <w:autoSpaceDN w:val="0"/>
        <w:bidi w:val="0"/>
        <w:adjustRightInd w:val="0"/>
        <w:snapToGrid w:val="0"/>
        <w:jc w:val="right"/>
        <w:textAlignment w:val="baseline"/>
        <w:rPr>
          <w:rFonts w:hint="eastAsia" w:asciiTheme="minorEastAsia" w:hAnsiTheme="minorEastAsia" w:eastAsiaTheme="minorEastAsia" w:cstheme="minorEastAsia"/>
          <w:sz w:val="21"/>
          <w:szCs w:val="21"/>
          <w:lang w:val="en-US" w:eastAsia="zh-CN"/>
        </w:rPr>
      </w:pPr>
      <w:r>
        <w:rPr>
          <w:rFonts w:hint="eastAsia" w:hAnsi="Cambria Math" w:eastAsiaTheme="minorEastAsia" w:cstheme="minorEastAsia"/>
          <w:i w:val="0"/>
          <w:sz w:val="21"/>
          <w:szCs w:val="21"/>
          <w:lang w:val="en-US" w:eastAsia="zh-CN"/>
        </w:rPr>
        <w:t xml:space="preserve">               </w:t>
      </w:r>
      <m:oMath>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W</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Rr</m:t>
            </m:r>
            <m:ctrlPr>
              <w:rPr>
                <w:rFonts w:hint="eastAsia" w:ascii="Cambria Math" w:hAnsi="Cambria Math" w:eastAsiaTheme="minorEastAsia" w:cstheme="minorEastAsia"/>
                <w:i/>
                <w:sz w:val="21"/>
                <w:szCs w:val="21"/>
                <w:lang w:val="en-US"/>
              </w:rPr>
            </m:ctrlPr>
          </m:sub>
        </m:sSub>
        <m:r>
          <m:rPr/>
          <w:rPr>
            <w:rFonts w:hint="eastAsia" w:ascii="Cambria Math" w:hAnsi="Cambria Math" w:eastAsiaTheme="minorEastAsia" w:cstheme="minorEastAsia"/>
            <w:sz w:val="21"/>
            <w:szCs w:val="21"/>
            <w:lang w:val="en-US"/>
          </w:rPr>
          <m:t>=</m:t>
        </m:r>
        <m:f>
          <m:fPr>
            <m:ctrlPr>
              <w:rPr>
                <w:rFonts w:hint="eastAsia" w:ascii="Cambria Math" w:hAnsi="Cambria Math" w:eastAsiaTheme="minorEastAsia" w:cstheme="minorEastAsia"/>
                <w:i/>
                <w:sz w:val="21"/>
                <w:szCs w:val="21"/>
                <w:lang w:val="en-US"/>
              </w:rPr>
            </m:ctrlPr>
          </m:fPr>
          <m:num>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W</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R</m:t>
                </m:r>
                <m:ctrlPr>
                  <w:rPr>
                    <w:rFonts w:hint="eastAsia" w:ascii="Cambria Math" w:hAnsi="Cambria Math" w:eastAsiaTheme="minorEastAsia" w:cstheme="minorEastAsia"/>
                    <w:i/>
                    <w:sz w:val="21"/>
                    <w:szCs w:val="21"/>
                    <w:lang w:val="en-US"/>
                  </w:rPr>
                </m:ctrlPr>
              </m:sub>
            </m:sSub>
            <m:ctrlPr>
              <w:rPr>
                <w:rFonts w:hint="eastAsia" w:ascii="Cambria Math" w:hAnsi="Cambria Math" w:eastAsiaTheme="minorEastAsia" w:cstheme="minorEastAsia"/>
                <w:i/>
                <w:sz w:val="21"/>
                <w:szCs w:val="21"/>
                <w:lang w:val="en-US"/>
              </w:rPr>
            </m:ctrlPr>
          </m:num>
          <m:den>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W</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T</m:t>
                </m:r>
                <m:ctrlPr>
                  <w:rPr>
                    <w:rFonts w:hint="eastAsia" w:ascii="Cambria Math" w:hAnsi="Cambria Math" w:eastAsiaTheme="minorEastAsia" w:cstheme="minorEastAsia"/>
                    <w:i/>
                    <w:sz w:val="21"/>
                    <w:szCs w:val="21"/>
                    <w:lang w:val="en-US"/>
                  </w:rPr>
                </m:ctrlPr>
              </m:sub>
            </m:sSub>
            <m:ctrlPr>
              <w:rPr>
                <w:rFonts w:hint="eastAsia" w:ascii="Cambria Math" w:hAnsi="Cambria Math" w:eastAsiaTheme="minorEastAsia" w:cstheme="minorEastAsia"/>
                <w:i/>
                <w:sz w:val="21"/>
                <w:szCs w:val="21"/>
                <w:lang w:val="en-US"/>
              </w:rPr>
            </m:ctrlPr>
          </m:den>
        </m:f>
        <m:r>
          <m:rPr/>
          <w:rPr>
            <w:rFonts w:hint="eastAsia" w:ascii="Cambria Math" w:hAnsi="Cambria Math" w:eastAsiaTheme="minorEastAsia" w:cstheme="minorEastAsia"/>
            <w:sz w:val="21"/>
            <w:szCs w:val="21"/>
            <w:lang w:val="en-US"/>
          </w:rPr>
          <m:t>×</m:t>
        </m:r>
      </m:oMath>
      <w:r>
        <w:rPr>
          <w:rFonts w:hint="eastAsia" w:asciiTheme="minorEastAsia" w:hAnsiTheme="minorEastAsia" w:eastAsiaTheme="minorEastAsia" w:cstheme="minorEastAsia"/>
          <w:i w:val="0"/>
          <w:sz w:val="21"/>
          <w:szCs w:val="21"/>
          <w:lang w:val="en-US" w:eastAsia="zh-CN"/>
        </w:rPr>
        <w:t>100</w:t>
      </w:r>
      <w:r>
        <w:rPr>
          <w:rFonts w:hint="eastAsia" w:asciiTheme="minorEastAsia" w:hAnsiTheme="minorEastAsia" w:eastAsiaTheme="minorEastAsia" w:cstheme="minorEastAsia"/>
          <w:b/>
          <w:bCs/>
          <w:i w:val="0"/>
          <w:sz w:val="21"/>
          <w:szCs w:val="21"/>
          <w:lang w:val="en-US" w:eastAsia="zh-CN"/>
        </w:rPr>
        <w:t xml:space="preserve">％ </w:t>
      </w:r>
      <w:r>
        <w:rPr>
          <w:rFonts w:hint="eastAsia" w:asciiTheme="minorEastAsia" w:hAnsiTheme="minorEastAsia" w:eastAsiaTheme="minorEastAsia" w:cstheme="minorEastAsia"/>
          <w:sz w:val="21"/>
          <w:szCs w:val="21"/>
          <w:lang w:val="en-US" w:eastAsia="zh-CN"/>
        </w:rPr>
        <w:t>……………………………………………(4)</w:t>
      </w:r>
    </w:p>
    <w:p>
      <w:pPr>
        <w:keepNext w:val="0"/>
        <w:keepLines w:val="0"/>
        <w:pageBreakBefore w:val="0"/>
        <w:widowControl/>
        <w:tabs>
          <w:tab w:val="left" w:pos="660"/>
        </w:tabs>
        <w:kinsoku w:val="0"/>
        <w:wordWrap/>
        <w:overflowPunct/>
        <w:topLinePunct w:val="0"/>
        <w:autoSpaceDE w:val="0"/>
        <w:autoSpaceDN w:val="0"/>
        <w:bidi w:val="0"/>
        <w:adjustRightInd w:val="0"/>
        <w:snapToGrid w:val="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式中：</w:t>
      </w:r>
    </w:p>
    <w:p>
      <w:pPr>
        <w:keepNext w:val="0"/>
        <w:keepLines w:val="0"/>
        <w:pageBreakBefore w:val="0"/>
        <w:widowControl/>
        <w:tabs>
          <w:tab w:val="left" w:pos="660"/>
        </w:tabs>
        <w:kinsoku w:val="0"/>
        <w:wordWrap/>
        <w:overflowPunct/>
        <w:topLinePunct w:val="0"/>
        <w:autoSpaceDE w:val="0"/>
        <w:autoSpaceDN w:val="0"/>
        <w:bidi w:val="0"/>
        <w:adjustRightInd w:val="0"/>
        <w:snapToGrid w:val="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w:t>
      </w:r>
      <w:r>
        <w:rPr>
          <w:rFonts w:hint="eastAsia" w:asciiTheme="minorEastAsia" w:hAnsiTheme="minorEastAsia" w:eastAsiaTheme="minorEastAsia" w:cstheme="minorEastAsia"/>
          <w:sz w:val="21"/>
          <w:szCs w:val="21"/>
          <w:vertAlign w:val="subscript"/>
          <w:lang w:val="en-US" w:eastAsia="zh-CN"/>
        </w:rPr>
        <w:t>Rr</w:t>
      </w:r>
      <w:r>
        <w:rPr>
          <w:rFonts w:hint="eastAsia" w:asciiTheme="minorEastAsia" w:hAnsiTheme="minorEastAsia" w:eastAsiaTheme="minorEastAsia" w:cs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工业用水重复利用率，％；</w:t>
      </w:r>
    </w:p>
    <w:p>
      <w:pPr>
        <w:keepNext w:val="0"/>
        <w:keepLines w:val="0"/>
        <w:pageBreakBefore w:val="0"/>
        <w:widowControl/>
        <w:tabs>
          <w:tab w:val="left" w:pos="660"/>
        </w:tabs>
        <w:kinsoku w:val="0"/>
        <w:wordWrap/>
        <w:overflowPunct/>
        <w:topLinePunct w:val="0"/>
        <w:autoSpaceDE w:val="0"/>
        <w:autoSpaceDN w:val="0"/>
        <w:bidi w:val="0"/>
        <w:adjustRightInd w:val="0"/>
        <w:snapToGrid w:val="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w:t>
      </w:r>
      <w:r>
        <w:rPr>
          <w:rFonts w:hint="eastAsia" w:asciiTheme="minorEastAsia" w:hAnsiTheme="minorEastAsia" w:eastAsiaTheme="minorEastAsia" w:cstheme="minorEastAsia"/>
          <w:sz w:val="21"/>
          <w:szCs w:val="21"/>
          <w:vertAlign w:val="subscript"/>
          <w:lang w:val="en-US" w:eastAsia="zh-CN"/>
        </w:rPr>
        <w:t>R</w:t>
      </w:r>
      <w:r>
        <w:rPr>
          <w:rFonts w:hint="eastAsia" w:asciiTheme="minorEastAsia" w:hAnsiTheme="minorEastAsia" w:eastAsiaTheme="minorEastAsia" w:cs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工业重复用水量，立方米；</w:t>
      </w:r>
    </w:p>
    <w:p>
      <w:pPr>
        <w:keepNext w:val="0"/>
        <w:keepLines w:val="0"/>
        <w:pageBreakBefore w:val="0"/>
        <w:widowControl/>
        <w:tabs>
          <w:tab w:val="left" w:pos="660"/>
        </w:tabs>
        <w:kinsoku w:val="0"/>
        <w:wordWrap/>
        <w:overflowPunct/>
        <w:topLinePunct w:val="0"/>
        <w:autoSpaceDE w:val="0"/>
        <w:autoSpaceDN w:val="0"/>
        <w:bidi w:val="0"/>
        <w:adjustRightInd w:val="0"/>
        <w:snapToGrid w:val="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w:t>
      </w:r>
      <w:r>
        <w:rPr>
          <w:rFonts w:hint="eastAsia" w:asciiTheme="minorEastAsia" w:hAnsiTheme="minorEastAsia" w:eastAsiaTheme="minorEastAsia" w:cstheme="minorEastAsia"/>
          <w:sz w:val="21"/>
          <w:szCs w:val="21"/>
          <w:vertAlign w:val="subscript"/>
          <w:lang w:val="en-US" w:eastAsia="zh-CN"/>
        </w:rPr>
        <w:t>T</w:t>
      </w:r>
      <w:r>
        <w:rPr>
          <w:rFonts w:hint="eastAsia" w:asciiTheme="minorEastAsia" w:hAnsiTheme="minorEastAsia" w:eastAsiaTheme="minorEastAsia" w:cs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生产过程中总用水量，为取水量和重复用水量之和，立方米。</w:t>
      </w:r>
    </w:p>
    <w:p>
      <w:pPr>
        <w:keepNext w:val="0"/>
        <w:keepLines w:val="0"/>
        <w:pageBreakBefore w:val="0"/>
        <w:widowControl/>
        <w:tabs>
          <w:tab w:val="left" w:pos="660"/>
        </w:tabs>
        <w:kinsoku w:val="0"/>
        <w:wordWrap/>
        <w:overflowPunct/>
        <w:topLinePunct w:val="0"/>
        <w:autoSpaceDE w:val="0"/>
        <w:autoSpaceDN w:val="0"/>
        <w:bidi w:val="0"/>
        <w:adjustRightInd w:val="0"/>
        <w:snapToGrid w:val="0"/>
        <w:spacing w:before="157" w:beforeLines="50" w:after="157" w:afterLines="50"/>
        <w:jc w:val="both"/>
        <w:textAlignment w:val="baseline"/>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A.5  工业固体废物综合利用率</w:t>
      </w:r>
    </w:p>
    <w:p>
      <w:pPr>
        <w:keepNext w:val="0"/>
        <w:keepLines w:val="0"/>
        <w:pageBreakBefore w:val="0"/>
        <w:widowControl/>
        <w:tabs>
          <w:tab w:val="left" w:pos="660"/>
        </w:tabs>
        <w:kinsoku w:val="0"/>
        <w:wordWrap/>
        <w:overflowPunct/>
        <w:topLinePunct w:val="0"/>
        <w:autoSpaceDE w:val="0"/>
        <w:autoSpaceDN w:val="0"/>
        <w:bidi w:val="0"/>
        <w:adjustRightInd w:val="0"/>
        <w:snapToGrid w:val="0"/>
        <w:ind w:firstLine="420" w:firstLineChars="20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工业固体废物综合利用率的计算，表示为：</w:t>
      </w:r>
    </w:p>
    <w:p>
      <w:pPr>
        <w:keepNext w:val="0"/>
        <w:keepLines w:val="0"/>
        <w:pageBreakBefore w:val="0"/>
        <w:widowControl/>
        <w:tabs>
          <w:tab w:val="left" w:pos="660"/>
        </w:tabs>
        <w:kinsoku w:val="0"/>
        <w:wordWrap/>
        <w:overflowPunct/>
        <w:topLinePunct w:val="0"/>
        <w:autoSpaceDE w:val="0"/>
        <w:autoSpaceDN w:val="0"/>
        <w:bidi w:val="0"/>
        <w:adjustRightInd w:val="0"/>
        <w:snapToGrid w:val="0"/>
        <w:jc w:val="right"/>
        <w:textAlignment w:val="baseline"/>
        <w:rPr>
          <w:rFonts w:hint="eastAsia" w:asciiTheme="minorEastAsia" w:hAnsiTheme="minorEastAsia" w:eastAsiaTheme="minorEastAsia" w:cstheme="minorEastAsia"/>
          <w:sz w:val="21"/>
          <w:szCs w:val="21"/>
          <w:lang w:val="en-US" w:eastAsia="zh-CN"/>
        </w:rPr>
      </w:pPr>
      <w:r>
        <w:rPr>
          <w:rFonts w:hint="eastAsia" w:hAnsi="Cambria Math" w:eastAsiaTheme="minorEastAsia" w:cstheme="minorEastAsia"/>
          <w:i w:val="0"/>
          <w:sz w:val="21"/>
          <w:szCs w:val="21"/>
          <w:lang w:val="en-US" w:eastAsia="zh-CN"/>
        </w:rPr>
        <w:t xml:space="preserve">               </w:t>
      </w:r>
      <m:oMath>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F</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R</m:t>
            </m:r>
            <m:ctrlPr>
              <w:rPr>
                <w:rFonts w:hint="eastAsia" w:ascii="Cambria Math" w:hAnsi="Cambria Math" w:eastAsiaTheme="minorEastAsia" w:cstheme="minorEastAsia"/>
                <w:i/>
                <w:sz w:val="21"/>
                <w:szCs w:val="21"/>
                <w:lang w:val="en-US"/>
              </w:rPr>
            </m:ctrlPr>
          </m:sub>
        </m:sSub>
        <m:r>
          <m:rPr/>
          <w:rPr>
            <w:rFonts w:hint="eastAsia" w:ascii="Cambria Math" w:hAnsi="Cambria Math" w:eastAsiaTheme="minorEastAsia" w:cstheme="minorEastAsia"/>
            <w:sz w:val="21"/>
            <w:szCs w:val="21"/>
            <w:lang w:val="en-US"/>
          </w:rPr>
          <m:t>=</m:t>
        </m:r>
        <m:f>
          <m:fPr>
            <m:ctrlPr>
              <w:rPr>
                <w:rFonts w:hint="eastAsia" w:ascii="Cambria Math" w:hAnsi="Cambria Math" w:eastAsiaTheme="minorEastAsia" w:cstheme="minorEastAsia"/>
                <w:i/>
                <w:sz w:val="21"/>
                <w:szCs w:val="21"/>
                <w:lang w:val="en-US"/>
              </w:rPr>
            </m:ctrlPr>
          </m:fPr>
          <m:num>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F</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L</m:t>
                </m:r>
                <m:ctrlPr>
                  <w:rPr>
                    <w:rFonts w:hint="eastAsia" w:ascii="Cambria Math" w:hAnsi="Cambria Math" w:eastAsiaTheme="minorEastAsia" w:cstheme="minorEastAsia"/>
                    <w:i/>
                    <w:sz w:val="21"/>
                    <w:szCs w:val="21"/>
                    <w:lang w:val="en-US"/>
                  </w:rPr>
                </m:ctrlPr>
              </m:sub>
            </m:sSub>
            <m:ctrlPr>
              <w:rPr>
                <w:rFonts w:hint="eastAsia" w:ascii="Cambria Math" w:hAnsi="Cambria Math" w:eastAsiaTheme="minorEastAsia" w:cstheme="minorEastAsia"/>
                <w:i/>
                <w:sz w:val="21"/>
                <w:szCs w:val="21"/>
                <w:lang w:val="en-US"/>
              </w:rPr>
            </m:ctrlPr>
          </m:num>
          <m:den>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F</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Z</m:t>
                </m:r>
                <m:ctrlPr>
                  <w:rPr>
                    <w:rFonts w:hint="eastAsia" w:ascii="Cambria Math" w:hAnsi="Cambria Math" w:eastAsiaTheme="minorEastAsia" w:cstheme="minorEastAsia"/>
                    <w:i/>
                    <w:sz w:val="21"/>
                    <w:szCs w:val="21"/>
                    <w:lang w:val="en-US"/>
                  </w:rPr>
                </m:ctrlPr>
              </m:sub>
            </m:sSub>
            <m:ctrlPr>
              <w:rPr>
                <w:rFonts w:hint="eastAsia" w:ascii="Cambria Math" w:hAnsi="Cambria Math" w:eastAsiaTheme="minorEastAsia" w:cstheme="minorEastAsia"/>
                <w:i/>
                <w:sz w:val="21"/>
                <w:szCs w:val="21"/>
                <w:lang w:val="en-US"/>
              </w:rPr>
            </m:ctrlPr>
          </m:den>
        </m:f>
        <m:r>
          <m:rPr/>
          <w:rPr>
            <w:rFonts w:hint="eastAsia" w:ascii="Cambria Math" w:hAnsi="Cambria Math" w:eastAsiaTheme="minorEastAsia" w:cstheme="minorEastAsia"/>
            <w:sz w:val="21"/>
            <w:szCs w:val="21"/>
            <w:lang w:val="en-US"/>
          </w:rPr>
          <m:t>×</m:t>
        </m:r>
        <m:r>
          <m:rPr/>
          <w:rPr>
            <w:rFonts w:hint="eastAsia" w:ascii="Cambria Math" w:hAnsi="Cambria Math" w:eastAsiaTheme="minorEastAsia" w:cstheme="minorEastAsia"/>
            <w:sz w:val="21"/>
            <w:szCs w:val="21"/>
            <w:lang w:val="en-US" w:eastAsia="zh-CN"/>
          </w:rPr>
          <m:t>100%</m:t>
        </m:r>
      </m:oMath>
      <w:r>
        <w:rPr>
          <w:rFonts w:hint="eastAsia" w:asciiTheme="minorEastAsia" w:hAnsiTheme="minorEastAsia" w:eastAsiaTheme="minorEastAsia" w:cstheme="minorEastAsia"/>
          <w:i w:val="0"/>
          <w:sz w:val="21"/>
          <w:szCs w:val="21"/>
          <w:lang w:val="en-US" w:eastAsia="zh-CN"/>
        </w:rPr>
        <w:t xml:space="preserve"> </w:t>
      </w:r>
      <w:r>
        <w:rPr>
          <w:rFonts w:hint="eastAsia" w:asciiTheme="minorEastAsia" w:hAnsiTheme="minorEastAsia" w:eastAsiaTheme="minorEastAsia" w:cstheme="minorEastAsia"/>
          <w:sz w:val="21"/>
          <w:szCs w:val="21"/>
          <w:lang w:val="en-US" w:eastAsia="zh-CN"/>
        </w:rPr>
        <w:t>……………………………………………（5）</w:t>
      </w:r>
    </w:p>
    <w:p>
      <w:pPr>
        <w:keepNext w:val="0"/>
        <w:keepLines w:val="0"/>
        <w:pageBreakBefore w:val="0"/>
        <w:widowControl/>
        <w:tabs>
          <w:tab w:val="left" w:pos="660"/>
        </w:tabs>
        <w:kinsoku w:val="0"/>
        <w:wordWrap/>
        <w:overflowPunct/>
        <w:topLinePunct w:val="0"/>
        <w:autoSpaceDE w:val="0"/>
        <w:autoSpaceDN w:val="0"/>
        <w:bidi w:val="0"/>
        <w:adjustRightInd w:val="0"/>
        <w:snapToGrid w:val="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式中：</w:t>
      </w:r>
    </w:p>
    <w:p>
      <w:pPr>
        <w:keepNext w:val="0"/>
        <w:keepLines w:val="0"/>
        <w:pageBreakBefore w:val="0"/>
        <w:widowControl/>
        <w:tabs>
          <w:tab w:val="left" w:pos="660"/>
        </w:tabs>
        <w:kinsoku w:val="0"/>
        <w:wordWrap/>
        <w:overflowPunct/>
        <w:topLinePunct w:val="0"/>
        <w:autoSpaceDE w:val="0"/>
        <w:autoSpaceDN w:val="0"/>
        <w:bidi w:val="0"/>
        <w:adjustRightInd w:val="0"/>
        <w:snapToGrid w:val="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F</w:t>
      </w:r>
      <w:r>
        <w:rPr>
          <w:rFonts w:hint="eastAsia" w:asciiTheme="minorEastAsia" w:hAnsiTheme="minorEastAsia" w:eastAsiaTheme="minorEastAsia" w:cstheme="minorEastAsia"/>
          <w:sz w:val="21"/>
          <w:szCs w:val="21"/>
          <w:vertAlign w:val="subscript"/>
          <w:lang w:val="en-US" w:eastAsia="zh-CN"/>
        </w:rPr>
        <w:t>R</w:t>
      </w:r>
      <w:r>
        <w:rPr>
          <w:rFonts w:hint="eastAsia" w:asciiTheme="minorEastAsia" w:hAnsiTheme="minorEastAsia" w:eastAsiaTheme="minorEastAsia" w:cs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工业固体废物综合利用率，%；</w:t>
      </w:r>
    </w:p>
    <w:p>
      <w:pPr>
        <w:keepNext w:val="0"/>
        <w:keepLines w:val="0"/>
        <w:pageBreakBefore w:val="0"/>
        <w:widowControl/>
        <w:tabs>
          <w:tab w:val="left" w:pos="660"/>
        </w:tabs>
        <w:kinsoku w:val="0"/>
        <w:wordWrap/>
        <w:overflowPunct/>
        <w:topLinePunct w:val="0"/>
        <w:autoSpaceDE w:val="0"/>
        <w:autoSpaceDN w:val="0"/>
        <w:bidi w:val="0"/>
        <w:adjustRightInd w:val="0"/>
        <w:snapToGrid w:val="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F</w:t>
      </w:r>
      <w:r>
        <w:rPr>
          <w:rFonts w:hint="eastAsia" w:asciiTheme="minorEastAsia" w:hAnsiTheme="minorEastAsia" w:eastAsiaTheme="minorEastAsia" w:cstheme="minorEastAsia"/>
          <w:sz w:val="21"/>
          <w:szCs w:val="21"/>
          <w:vertAlign w:val="subscript"/>
          <w:lang w:val="en-US" w:eastAsia="zh-CN"/>
        </w:rPr>
        <w:t>L</w:t>
      </w:r>
      <w:r>
        <w:rPr>
          <w:rFonts w:hint="eastAsia" w:asciiTheme="minorEastAsia" w:hAnsiTheme="minorEastAsia" w:eastAsiaTheme="minorEastAsia" w:cs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统计期内工业固体废物综合利用量，吨；</w:t>
      </w:r>
    </w:p>
    <w:p>
      <w:pPr>
        <w:keepNext w:val="0"/>
        <w:keepLines w:val="0"/>
        <w:pageBreakBefore w:val="0"/>
        <w:widowControl/>
        <w:tabs>
          <w:tab w:val="left" w:pos="660"/>
        </w:tabs>
        <w:kinsoku w:val="0"/>
        <w:wordWrap/>
        <w:overflowPunct/>
        <w:topLinePunct w:val="0"/>
        <w:autoSpaceDE w:val="0"/>
        <w:autoSpaceDN w:val="0"/>
        <w:bidi w:val="0"/>
        <w:adjustRightInd w:val="0"/>
        <w:snapToGrid w:val="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F</w:t>
      </w:r>
      <w:r>
        <w:rPr>
          <w:rFonts w:hint="eastAsia" w:asciiTheme="minorEastAsia" w:hAnsiTheme="minorEastAsia" w:eastAsiaTheme="minorEastAsia" w:cstheme="minorEastAsia"/>
          <w:sz w:val="21"/>
          <w:szCs w:val="21"/>
          <w:vertAlign w:val="subscript"/>
          <w:lang w:val="en-US" w:eastAsia="zh-CN"/>
        </w:rPr>
        <w:t>Z</w:t>
      </w:r>
      <w:r>
        <w:rPr>
          <w:rFonts w:hint="eastAsia" w:asciiTheme="minorEastAsia" w:hAnsiTheme="minorEastAsia" w:eastAsiaTheme="minorEastAsia" w:cs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统计期内工业固体废物产生总量，吨。</w:t>
      </w:r>
    </w:p>
    <w:p>
      <w:pPr>
        <w:keepNext w:val="0"/>
        <w:keepLines w:val="0"/>
        <w:pageBreakBefore w:val="0"/>
        <w:widowControl/>
        <w:tabs>
          <w:tab w:val="left" w:pos="660"/>
        </w:tabs>
        <w:kinsoku w:val="0"/>
        <w:wordWrap/>
        <w:overflowPunct/>
        <w:topLinePunct w:val="0"/>
        <w:autoSpaceDE w:val="0"/>
        <w:autoSpaceDN w:val="0"/>
        <w:bidi w:val="0"/>
        <w:adjustRightInd w:val="0"/>
        <w:snapToGrid w:val="0"/>
        <w:spacing w:before="157" w:beforeLines="50" w:after="157" w:afterLines="50"/>
        <w:jc w:val="both"/>
        <w:textAlignment w:val="baseline"/>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A.6  主要污染物排放指标</w:t>
      </w:r>
    </w:p>
    <w:p>
      <w:pPr>
        <w:keepNext w:val="0"/>
        <w:keepLines w:val="0"/>
        <w:pageBreakBefore w:val="0"/>
        <w:widowControl/>
        <w:tabs>
          <w:tab w:val="left" w:pos="660"/>
        </w:tabs>
        <w:kinsoku w:val="0"/>
        <w:wordWrap/>
        <w:overflowPunct/>
        <w:topLinePunct w:val="0"/>
        <w:autoSpaceDE w:val="0"/>
        <w:autoSpaceDN w:val="0"/>
        <w:bidi w:val="0"/>
        <w:adjustRightInd w:val="0"/>
        <w:snapToGrid w:val="0"/>
        <w:spacing w:before="157" w:beforeLines="50" w:after="157" w:afterLines="50"/>
        <w:jc w:val="both"/>
        <w:textAlignment w:val="baseline"/>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A.6.1  单位工业增加值COD排放量</w:t>
      </w:r>
    </w:p>
    <w:p>
      <w:pPr>
        <w:keepNext w:val="0"/>
        <w:keepLines w:val="0"/>
        <w:pageBreakBefore w:val="0"/>
        <w:widowControl/>
        <w:tabs>
          <w:tab w:val="left" w:pos="660"/>
        </w:tabs>
        <w:kinsoku w:val="0"/>
        <w:wordWrap/>
        <w:overflowPunct/>
        <w:topLinePunct w:val="0"/>
        <w:autoSpaceDE w:val="0"/>
        <w:autoSpaceDN w:val="0"/>
        <w:bidi w:val="0"/>
        <w:adjustRightInd w:val="0"/>
        <w:snapToGrid w:val="0"/>
        <w:ind w:firstLine="420" w:firstLineChars="20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单位工业增加值COD排放量的计算，表示为：</w:t>
      </w:r>
    </w:p>
    <w:p>
      <w:pPr>
        <w:keepNext w:val="0"/>
        <w:keepLines w:val="0"/>
        <w:pageBreakBefore w:val="0"/>
        <w:widowControl/>
        <w:tabs>
          <w:tab w:val="left" w:pos="660"/>
        </w:tabs>
        <w:kinsoku w:val="0"/>
        <w:wordWrap/>
        <w:overflowPunct/>
        <w:topLinePunct w:val="0"/>
        <w:autoSpaceDE w:val="0"/>
        <w:autoSpaceDN w:val="0"/>
        <w:bidi w:val="0"/>
        <w:adjustRightInd w:val="0"/>
        <w:snapToGrid w:val="0"/>
        <w:jc w:val="right"/>
        <w:textAlignment w:val="baseline"/>
        <w:rPr>
          <w:rFonts w:hint="eastAsia" w:asciiTheme="minorEastAsia" w:hAnsiTheme="minorEastAsia" w:eastAsiaTheme="minorEastAsia" w:cstheme="minorEastAsia"/>
          <w:sz w:val="21"/>
          <w:szCs w:val="21"/>
          <w:lang w:val="en-US" w:eastAsia="zh-CN"/>
        </w:rPr>
      </w:pPr>
      <w:r>
        <w:rPr>
          <w:rFonts w:hint="eastAsia" w:hAnsi="Cambria Math" w:eastAsiaTheme="minorEastAsia" w:cstheme="minorEastAsia"/>
          <w:i w:val="0"/>
          <w:sz w:val="21"/>
          <w:szCs w:val="21"/>
          <w:lang w:val="en-US" w:eastAsia="zh-CN"/>
        </w:rPr>
        <w:t xml:space="preserve">                </w:t>
      </w:r>
      <m:oMath>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COD</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va</m:t>
            </m:r>
            <m:ctrlPr>
              <w:rPr>
                <w:rFonts w:hint="eastAsia" w:ascii="Cambria Math" w:hAnsi="Cambria Math" w:eastAsiaTheme="minorEastAsia" w:cstheme="minorEastAsia"/>
                <w:i/>
                <w:sz w:val="21"/>
                <w:szCs w:val="21"/>
                <w:lang w:val="en-US"/>
              </w:rPr>
            </m:ctrlPr>
          </m:sub>
        </m:sSub>
        <m:r>
          <m:rPr/>
          <w:rPr>
            <w:rFonts w:hint="eastAsia" w:ascii="Cambria Math" w:hAnsi="Cambria Math" w:eastAsiaTheme="minorEastAsia" w:cstheme="minorEastAsia"/>
            <w:sz w:val="21"/>
            <w:szCs w:val="21"/>
            <w:lang w:val="en-US"/>
          </w:rPr>
          <m:t>=</m:t>
        </m:r>
        <m:f>
          <m:fPr>
            <m:ctrlPr>
              <w:rPr>
                <w:rFonts w:hint="eastAsia" w:ascii="Cambria Math" w:hAnsi="Cambria Math" w:eastAsiaTheme="minorEastAsia" w:cstheme="minorEastAsia"/>
                <w:i/>
                <w:sz w:val="21"/>
                <w:szCs w:val="21"/>
                <w:lang w:val="en-US"/>
              </w:rPr>
            </m:ctrlPr>
          </m:fPr>
          <m:num>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COD</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pf</m:t>
                </m:r>
                <m:ctrlPr>
                  <w:rPr>
                    <w:rFonts w:hint="eastAsia" w:ascii="Cambria Math" w:hAnsi="Cambria Math" w:eastAsiaTheme="minorEastAsia" w:cstheme="minorEastAsia"/>
                    <w:i/>
                    <w:sz w:val="21"/>
                    <w:szCs w:val="21"/>
                    <w:lang w:val="en-US"/>
                  </w:rPr>
                </m:ctrlPr>
              </m:sub>
            </m:sSub>
            <m:ctrlPr>
              <w:rPr>
                <w:rFonts w:hint="eastAsia" w:ascii="Cambria Math" w:hAnsi="Cambria Math" w:eastAsiaTheme="minorEastAsia" w:cstheme="minorEastAsia"/>
                <w:i/>
                <w:sz w:val="21"/>
                <w:szCs w:val="21"/>
                <w:lang w:val="en-US"/>
              </w:rPr>
            </m:ctrlPr>
          </m:num>
          <m:den>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V</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a</m:t>
                </m:r>
                <m:ctrlPr>
                  <w:rPr>
                    <w:rFonts w:hint="eastAsia" w:ascii="Cambria Math" w:hAnsi="Cambria Math" w:eastAsiaTheme="minorEastAsia" w:cstheme="minorEastAsia"/>
                    <w:i/>
                    <w:sz w:val="21"/>
                    <w:szCs w:val="21"/>
                    <w:lang w:val="en-US"/>
                  </w:rPr>
                </m:ctrlPr>
              </m:sub>
            </m:sSub>
            <m:ctrlPr>
              <w:rPr>
                <w:rFonts w:hint="eastAsia" w:ascii="Cambria Math" w:hAnsi="Cambria Math" w:eastAsiaTheme="minorEastAsia" w:cstheme="minorEastAsia"/>
                <w:i/>
                <w:sz w:val="21"/>
                <w:szCs w:val="21"/>
                <w:lang w:val="en-US"/>
              </w:rPr>
            </m:ctrlPr>
          </m:den>
        </m:f>
      </m:oMath>
      <w:r>
        <w:rPr>
          <w:rFonts w:hint="eastAsia" w:asciiTheme="minorEastAsia" w:hAnsiTheme="minorEastAsia" w:eastAsiaTheme="minorEastAsia" w:cstheme="minorEastAsia"/>
          <w:i w:val="0"/>
          <w:sz w:val="21"/>
          <w:szCs w:val="21"/>
          <w:lang w:val="en-US" w:eastAsia="zh-CN"/>
        </w:rPr>
        <w:t xml:space="preserve"> </w:t>
      </w:r>
      <w:r>
        <w:rPr>
          <w:rFonts w:hint="eastAsia" w:asciiTheme="minorEastAsia" w:hAnsiTheme="minorEastAsia" w:eastAsiaTheme="minorEastAsia" w:cstheme="minorEastAsia"/>
          <w:sz w:val="21"/>
          <w:szCs w:val="21"/>
          <w:lang w:val="en-US" w:eastAsia="zh-CN"/>
        </w:rPr>
        <w:t>………………………………………………（6）</w:t>
      </w:r>
    </w:p>
    <w:p>
      <w:pPr>
        <w:keepNext w:val="0"/>
        <w:keepLines w:val="0"/>
        <w:pageBreakBefore w:val="0"/>
        <w:widowControl/>
        <w:tabs>
          <w:tab w:val="left" w:pos="660"/>
        </w:tabs>
        <w:kinsoku w:val="0"/>
        <w:wordWrap/>
        <w:overflowPunct/>
        <w:topLinePunct w:val="0"/>
        <w:autoSpaceDE w:val="0"/>
        <w:autoSpaceDN w:val="0"/>
        <w:bidi w:val="0"/>
        <w:adjustRightInd w:val="0"/>
        <w:snapToGrid w:val="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式中：</w:t>
      </w:r>
    </w:p>
    <w:p>
      <w:pPr>
        <w:keepNext w:val="0"/>
        <w:keepLines w:val="0"/>
        <w:pageBreakBefore w:val="0"/>
        <w:widowControl/>
        <w:tabs>
          <w:tab w:val="left" w:pos="660"/>
        </w:tabs>
        <w:kinsoku w:val="0"/>
        <w:wordWrap/>
        <w:overflowPunct/>
        <w:topLinePunct w:val="0"/>
        <w:autoSpaceDE w:val="0"/>
        <w:autoSpaceDN w:val="0"/>
        <w:bidi w:val="0"/>
        <w:adjustRightInd w:val="0"/>
        <w:snapToGrid w:val="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COD</w:t>
      </w:r>
      <w:r>
        <w:rPr>
          <w:rFonts w:hint="eastAsia" w:asciiTheme="minorEastAsia" w:hAnsiTheme="minorEastAsia" w:eastAsiaTheme="minorEastAsia" w:cstheme="minorEastAsia"/>
          <w:sz w:val="21"/>
          <w:szCs w:val="21"/>
          <w:vertAlign w:val="subscript"/>
          <w:lang w:val="en-US" w:eastAsia="zh-CN"/>
        </w:rPr>
        <w:t>va</w:t>
      </w:r>
      <w:r>
        <w:rPr>
          <w:rFonts w:hint="eastAsia" w:asciiTheme="minorEastAsia" w:hAnsiTheme="minorEastAsia" w:eastAsiaTheme="minorEastAsia" w:cs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单位工业增加值COD排放量，千克/万元；</w:t>
      </w:r>
    </w:p>
    <w:p>
      <w:pPr>
        <w:keepNext w:val="0"/>
        <w:keepLines w:val="0"/>
        <w:pageBreakBefore w:val="0"/>
        <w:widowControl/>
        <w:tabs>
          <w:tab w:val="left" w:pos="660"/>
        </w:tabs>
        <w:kinsoku w:val="0"/>
        <w:wordWrap/>
        <w:overflowPunct/>
        <w:topLinePunct w:val="0"/>
        <w:autoSpaceDE w:val="0"/>
        <w:autoSpaceDN w:val="0"/>
        <w:bidi w:val="0"/>
        <w:adjustRightInd w:val="0"/>
        <w:snapToGrid w:val="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COD</w:t>
      </w:r>
      <w:r>
        <w:rPr>
          <w:rFonts w:hint="eastAsia" w:asciiTheme="minorEastAsia" w:hAnsiTheme="minorEastAsia" w:eastAsiaTheme="minorEastAsia" w:cstheme="minorEastAsia"/>
          <w:sz w:val="21"/>
          <w:szCs w:val="21"/>
          <w:vertAlign w:val="subscript"/>
          <w:lang w:val="en-US" w:eastAsia="zh-CN"/>
        </w:rPr>
        <w:t>pf</w:t>
      </w:r>
      <w:r>
        <w:rPr>
          <w:rFonts w:hint="eastAsia" w:asciiTheme="minorEastAsia" w:hAnsiTheme="minorEastAsia" w:eastAsiaTheme="minorEastAsia" w:cs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统计期内COD排放量，千克；</w:t>
      </w:r>
    </w:p>
    <w:p>
      <w:pPr>
        <w:keepNext w:val="0"/>
        <w:keepLines w:val="0"/>
        <w:pageBreakBefore w:val="0"/>
        <w:widowControl/>
        <w:tabs>
          <w:tab w:val="left" w:pos="660"/>
        </w:tabs>
        <w:kinsoku w:val="0"/>
        <w:wordWrap/>
        <w:overflowPunct/>
        <w:topLinePunct w:val="0"/>
        <w:autoSpaceDE w:val="0"/>
        <w:autoSpaceDN w:val="0"/>
        <w:bidi w:val="0"/>
        <w:adjustRightInd w:val="0"/>
        <w:snapToGrid w:val="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V</w:t>
      </w:r>
      <w:r>
        <w:rPr>
          <w:rFonts w:hint="eastAsia" w:asciiTheme="minorEastAsia" w:hAnsiTheme="minorEastAsia" w:eastAsiaTheme="minorEastAsia" w:cstheme="minorEastAsia"/>
          <w:sz w:val="21"/>
          <w:szCs w:val="21"/>
          <w:vertAlign w:val="subscript"/>
          <w:lang w:val="en-US" w:eastAsia="zh-CN"/>
        </w:rPr>
        <w:t>a</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pacing w:val="-17"/>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统计期内工业增加值，万元。</w:t>
      </w:r>
    </w:p>
    <w:p>
      <w:pPr>
        <w:keepNext w:val="0"/>
        <w:keepLines w:val="0"/>
        <w:pageBreakBefore w:val="0"/>
        <w:widowControl/>
        <w:tabs>
          <w:tab w:val="left" w:pos="660"/>
        </w:tabs>
        <w:kinsoku w:val="0"/>
        <w:wordWrap/>
        <w:overflowPunct/>
        <w:topLinePunct w:val="0"/>
        <w:autoSpaceDE w:val="0"/>
        <w:autoSpaceDN w:val="0"/>
        <w:bidi w:val="0"/>
        <w:adjustRightInd w:val="0"/>
        <w:snapToGrid w:val="0"/>
        <w:spacing w:before="157" w:beforeLines="50" w:after="157" w:afterLines="50"/>
        <w:jc w:val="both"/>
        <w:textAlignment w:val="baseline"/>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A.6.2  单位工业增加值SO</w:t>
      </w:r>
      <w:r>
        <w:rPr>
          <w:rFonts w:hint="eastAsia" w:ascii="黑体" w:hAnsi="黑体" w:eastAsia="黑体" w:cs="黑体"/>
          <w:sz w:val="21"/>
          <w:szCs w:val="21"/>
          <w:vertAlign w:val="subscript"/>
          <w:lang w:val="en-US" w:eastAsia="zh-CN"/>
        </w:rPr>
        <w:t>2</w:t>
      </w:r>
      <w:r>
        <w:rPr>
          <w:rFonts w:hint="eastAsia" w:ascii="黑体" w:hAnsi="黑体" w:eastAsia="黑体" w:cs="黑体"/>
          <w:sz w:val="21"/>
          <w:szCs w:val="21"/>
          <w:lang w:val="en-US" w:eastAsia="zh-CN"/>
        </w:rPr>
        <w:t>排放量</w:t>
      </w:r>
    </w:p>
    <w:p>
      <w:pPr>
        <w:keepNext w:val="0"/>
        <w:keepLines w:val="0"/>
        <w:pageBreakBefore w:val="0"/>
        <w:widowControl/>
        <w:tabs>
          <w:tab w:val="left" w:pos="660"/>
        </w:tabs>
        <w:kinsoku w:val="0"/>
        <w:wordWrap/>
        <w:overflowPunct/>
        <w:topLinePunct w:val="0"/>
        <w:autoSpaceDE w:val="0"/>
        <w:autoSpaceDN w:val="0"/>
        <w:bidi w:val="0"/>
        <w:adjustRightInd w:val="0"/>
        <w:snapToGrid w:val="0"/>
        <w:ind w:firstLine="420" w:firstLineChars="20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单位工业增加值SO</w:t>
      </w:r>
      <w:r>
        <w:rPr>
          <w:rFonts w:hint="eastAsia" w:asciiTheme="minorEastAsia" w:hAnsiTheme="minorEastAsia" w:eastAsiaTheme="minorEastAsia" w:cstheme="minorEastAsia"/>
          <w:sz w:val="21"/>
          <w:szCs w:val="21"/>
          <w:vertAlign w:val="subscript"/>
          <w:lang w:val="en-US" w:eastAsia="zh-CN"/>
        </w:rPr>
        <w:t>2</w:t>
      </w:r>
      <w:r>
        <w:rPr>
          <w:rFonts w:hint="eastAsia" w:asciiTheme="minorEastAsia" w:hAnsiTheme="minorEastAsia" w:eastAsiaTheme="minorEastAsia" w:cstheme="minorEastAsia"/>
          <w:sz w:val="21"/>
          <w:szCs w:val="21"/>
          <w:lang w:val="en-US" w:eastAsia="zh-CN"/>
        </w:rPr>
        <w:t>排放量的计算，表示为：</w:t>
      </w:r>
    </w:p>
    <w:p>
      <w:pPr>
        <w:keepNext w:val="0"/>
        <w:keepLines w:val="0"/>
        <w:pageBreakBefore w:val="0"/>
        <w:widowControl/>
        <w:tabs>
          <w:tab w:val="left" w:pos="660"/>
        </w:tabs>
        <w:kinsoku w:val="0"/>
        <w:wordWrap/>
        <w:overflowPunct/>
        <w:topLinePunct w:val="0"/>
        <w:autoSpaceDE w:val="0"/>
        <w:autoSpaceDN w:val="0"/>
        <w:bidi w:val="0"/>
        <w:adjustRightInd w:val="0"/>
        <w:snapToGrid w:val="0"/>
        <w:jc w:val="right"/>
        <w:textAlignment w:val="baseline"/>
        <w:rPr>
          <w:rFonts w:hint="eastAsia" w:asciiTheme="minorEastAsia" w:hAnsiTheme="minorEastAsia" w:eastAsiaTheme="minorEastAsia" w:cstheme="minorEastAsia"/>
          <w:sz w:val="21"/>
          <w:szCs w:val="21"/>
          <w:lang w:val="en-US" w:eastAsia="zh-CN"/>
        </w:rPr>
      </w:pPr>
      <w:r>
        <w:rPr>
          <w:rFonts w:hint="eastAsia" w:hAnsi="Cambria Math" w:eastAsiaTheme="minorEastAsia" w:cstheme="minorEastAsia"/>
          <w:i w:val="0"/>
          <w:sz w:val="21"/>
          <w:szCs w:val="21"/>
          <w:lang w:val="en-US" w:eastAsia="zh-CN"/>
        </w:rPr>
        <w:t xml:space="preserve">               </w:t>
      </w:r>
      <m:oMath>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SO</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2Va</m:t>
            </m:r>
            <m:ctrlPr>
              <w:rPr>
                <w:rFonts w:hint="eastAsia" w:ascii="Cambria Math" w:hAnsi="Cambria Math" w:eastAsiaTheme="minorEastAsia" w:cstheme="minorEastAsia"/>
                <w:i/>
                <w:sz w:val="21"/>
                <w:szCs w:val="21"/>
                <w:lang w:val="en-US"/>
              </w:rPr>
            </m:ctrlPr>
          </m:sub>
        </m:sSub>
        <m:r>
          <m:rPr/>
          <w:rPr>
            <w:rFonts w:hint="eastAsia" w:ascii="Cambria Math" w:hAnsi="Cambria Math" w:eastAsiaTheme="minorEastAsia" w:cstheme="minorEastAsia"/>
            <w:sz w:val="21"/>
            <w:szCs w:val="21"/>
            <w:lang w:val="en-US"/>
          </w:rPr>
          <m:t>=</m:t>
        </m:r>
        <m:f>
          <m:fPr>
            <m:ctrlPr>
              <w:rPr>
                <w:rFonts w:hint="eastAsia" w:ascii="Cambria Math" w:hAnsi="Cambria Math" w:eastAsiaTheme="minorEastAsia" w:cstheme="minorEastAsia"/>
                <w:i/>
                <w:sz w:val="21"/>
                <w:szCs w:val="21"/>
                <w:lang w:val="en-US"/>
              </w:rPr>
            </m:ctrlPr>
          </m:fPr>
          <m:num>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SO</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2Pf</m:t>
                </m:r>
                <m:ctrlPr>
                  <w:rPr>
                    <w:rFonts w:hint="eastAsia" w:ascii="Cambria Math" w:hAnsi="Cambria Math" w:eastAsiaTheme="minorEastAsia" w:cstheme="minorEastAsia"/>
                    <w:i/>
                    <w:sz w:val="21"/>
                    <w:szCs w:val="21"/>
                    <w:lang w:val="en-US"/>
                  </w:rPr>
                </m:ctrlPr>
              </m:sub>
            </m:sSub>
            <m:ctrlPr>
              <w:rPr>
                <w:rFonts w:hint="eastAsia" w:ascii="Cambria Math" w:hAnsi="Cambria Math" w:eastAsiaTheme="minorEastAsia" w:cstheme="minorEastAsia"/>
                <w:i/>
                <w:sz w:val="21"/>
                <w:szCs w:val="21"/>
                <w:lang w:val="en-US"/>
              </w:rPr>
            </m:ctrlPr>
          </m:num>
          <m:den>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V</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a</m:t>
                </m:r>
                <m:ctrlPr>
                  <w:rPr>
                    <w:rFonts w:hint="eastAsia" w:ascii="Cambria Math" w:hAnsi="Cambria Math" w:eastAsiaTheme="minorEastAsia" w:cstheme="minorEastAsia"/>
                    <w:i/>
                    <w:sz w:val="21"/>
                    <w:szCs w:val="21"/>
                    <w:lang w:val="en-US"/>
                  </w:rPr>
                </m:ctrlPr>
              </m:sub>
            </m:sSub>
            <m:ctrlPr>
              <w:rPr>
                <w:rFonts w:hint="eastAsia" w:ascii="Cambria Math" w:hAnsi="Cambria Math" w:eastAsiaTheme="minorEastAsia" w:cstheme="minorEastAsia"/>
                <w:i/>
                <w:sz w:val="21"/>
                <w:szCs w:val="21"/>
                <w:lang w:val="en-US"/>
              </w:rPr>
            </m:ctrlPr>
          </m:den>
        </m:f>
      </m:oMath>
      <w:r>
        <w:rPr>
          <w:rFonts w:hint="eastAsia" w:asciiTheme="minorEastAsia" w:hAnsiTheme="minorEastAsia" w:eastAsiaTheme="minorEastAsia" w:cstheme="minorEastAsia"/>
          <w:i w:val="0"/>
          <w:sz w:val="21"/>
          <w:szCs w:val="21"/>
          <w:lang w:val="en-US" w:eastAsia="zh-CN"/>
        </w:rPr>
        <w:t xml:space="preserve"> </w:t>
      </w:r>
      <w:r>
        <w:rPr>
          <w:rFonts w:hint="eastAsia" w:asciiTheme="minorEastAsia" w:hAnsiTheme="minorEastAsia" w:eastAsiaTheme="minorEastAsia" w:cstheme="minorEastAsia"/>
          <w:sz w:val="21"/>
          <w:szCs w:val="21"/>
          <w:lang w:val="en-US" w:eastAsia="zh-CN"/>
        </w:rPr>
        <w:t>…………………………………………………（7）</w:t>
      </w:r>
    </w:p>
    <w:p>
      <w:pPr>
        <w:keepNext w:val="0"/>
        <w:keepLines w:val="0"/>
        <w:pageBreakBefore w:val="0"/>
        <w:widowControl/>
        <w:tabs>
          <w:tab w:val="left" w:pos="660"/>
        </w:tabs>
        <w:kinsoku w:val="0"/>
        <w:wordWrap/>
        <w:overflowPunct/>
        <w:topLinePunct w:val="0"/>
        <w:autoSpaceDE w:val="0"/>
        <w:autoSpaceDN w:val="0"/>
        <w:bidi w:val="0"/>
        <w:adjustRightInd w:val="0"/>
        <w:snapToGrid w:val="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式中：</w:t>
      </w:r>
    </w:p>
    <w:p>
      <w:pPr>
        <w:keepNext w:val="0"/>
        <w:keepLines w:val="0"/>
        <w:pageBreakBefore w:val="0"/>
        <w:widowControl/>
        <w:tabs>
          <w:tab w:val="left" w:pos="660"/>
        </w:tabs>
        <w:kinsoku w:val="0"/>
        <w:wordWrap/>
        <w:overflowPunct/>
        <w:topLinePunct w:val="0"/>
        <w:autoSpaceDE w:val="0"/>
        <w:autoSpaceDN w:val="0"/>
        <w:bidi w:val="0"/>
        <w:adjustRightInd w:val="0"/>
        <w:snapToGrid w:val="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SO</w:t>
      </w:r>
      <w:r>
        <w:rPr>
          <w:rFonts w:hint="eastAsia" w:asciiTheme="minorEastAsia" w:hAnsiTheme="minorEastAsia" w:eastAsiaTheme="minorEastAsia" w:cstheme="minorEastAsia"/>
          <w:sz w:val="21"/>
          <w:szCs w:val="21"/>
          <w:vertAlign w:val="subscript"/>
          <w:lang w:val="en-US" w:eastAsia="zh-CN"/>
        </w:rPr>
        <w:t>2Va</w:t>
      </w:r>
      <w:r>
        <w:rPr>
          <w:rFonts w:hint="eastAsia" w:asciiTheme="minorEastAsia" w:hAnsiTheme="minorEastAsia" w:eastAsiaTheme="minorEastAsia" w:cs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单位工业增加值SO</w:t>
      </w:r>
      <w:r>
        <w:rPr>
          <w:rFonts w:hint="eastAsia" w:asciiTheme="minorEastAsia" w:hAnsiTheme="minorEastAsia" w:eastAsiaTheme="minorEastAsia" w:cstheme="minorEastAsia"/>
          <w:sz w:val="21"/>
          <w:szCs w:val="21"/>
          <w:vertAlign w:val="subscript"/>
          <w:lang w:val="en-US" w:eastAsia="zh-CN"/>
        </w:rPr>
        <w:t>2</w:t>
      </w:r>
      <w:r>
        <w:rPr>
          <w:rFonts w:hint="eastAsia" w:asciiTheme="minorEastAsia" w:hAnsiTheme="minorEastAsia" w:eastAsiaTheme="minorEastAsia" w:cstheme="minorEastAsia"/>
          <w:sz w:val="21"/>
          <w:szCs w:val="21"/>
          <w:lang w:val="en-US" w:eastAsia="zh-CN"/>
        </w:rPr>
        <w:t>排放量，千克/万元；</w:t>
      </w:r>
    </w:p>
    <w:p>
      <w:pPr>
        <w:keepNext w:val="0"/>
        <w:keepLines w:val="0"/>
        <w:pageBreakBefore w:val="0"/>
        <w:widowControl/>
        <w:tabs>
          <w:tab w:val="left" w:pos="660"/>
        </w:tabs>
        <w:kinsoku w:val="0"/>
        <w:wordWrap/>
        <w:overflowPunct/>
        <w:topLinePunct w:val="0"/>
        <w:autoSpaceDE w:val="0"/>
        <w:autoSpaceDN w:val="0"/>
        <w:bidi w:val="0"/>
        <w:adjustRightInd w:val="0"/>
        <w:snapToGrid w:val="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SO</w:t>
      </w:r>
      <w:r>
        <w:rPr>
          <w:rFonts w:hint="eastAsia" w:asciiTheme="minorEastAsia" w:hAnsiTheme="minorEastAsia" w:eastAsiaTheme="minorEastAsia" w:cstheme="minorEastAsia"/>
          <w:sz w:val="21"/>
          <w:szCs w:val="21"/>
          <w:vertAlign w:val="subscript"/>
          <w:lang w:val="en-US" w:eastAsia="zh-CN"/>
        </w:rPr>
        <w:t>2Pf</w:t>
      </w:r>
      <w:r>
        <w:rPr>
          <w:rFonts w:hint="eastAsia" w:asciiTheme="minorEastAsia" w:hAnsiTheme="minorEastAsia" w:eastAsiaTheme="minorEastAsia" w:cs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统计期内SO</w:t>
      </w:r>
      <w:r>
        <w:rPr>
          <w:rFonts w:hint="eastAsia" w:asciiTheme="minorEastAsia" w:hAnsiTheme="minorEastAsia" w:eastAsiaTheme="minorEastAsia" w:cstheme="minorEastAsia"/>
          <w:sz w:val="21"/>
          <w:szCs w:val="21"/>
          <w:vertAlign w:val="subscript"/>
          <w:lang w:val="en-US" w:eastAsia="zh-CN"/>
        </w:rPr>
        <w:t>2</w:t>
      </w:r>
      <w:r>
        <w:rPr>
          <w:rFonts w:hint="eastAsia" w:asciiTheme="minorEastAsia" w:hAnsiTheme="minorEastAsia" w:eastAsiaTheme="minorEastAsia" w:cstheme="minorEastAsia"/>
          <w:sz w:val="21"/>
          <w:szCs w:val="21"/>
          <w:lang w:val="en-US" w:eastAsia="zh-CN"/>
        </w:rPr>
        <w:t>排放量，千克；</w:t>
      </w:r>
    </w:p>
    <w:p>
      <w:pPr>
        <w:keepNext w:val="0"/>
        <w:keepLines w:val="0"/>
        <w:pageBreakBefore w:val="0"/>
        <w:widowControl/>
        <w:tabs>
          <w:tab w:val="left" w:pos="660"/>
        </w:tabs>
        <w:kinsoku w:val="0"/>
        <w:wordWrap/>
        <w:overflowPunct/>
        <w:topLinePunct w:val="0"/>
        <w:autoSpaceDE w:val="0"/>
        <w:autoSpaceDN w:val="0"/>
        <w:bidi w:val="0"/>
        <w:adjustRightInd w:val="0"/>
        <w:snapToGrid w:val="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V</w:t>
      </w:r>
      <w:r>
        <w:rPr>
          <w:rFonts w:hint="eastAsia" w:asciiTheme="minorEastAsia" w:hAnsiTheme="minorEastAsia" w:eastAsiaTheme="minorEastAsia" w:cstheme="minorEastAsia"/>
          <w:sz w:val="21"/>
          <w:szCs w:val="21"/>
          <w:vertAlign w:val="subscript"/>
          <w:lang w:val="en-US" w:eastAsia="zh-CN"/>
        </w:rPr>
        <w:t>a</w:t>
      </w:r>
      <w:r>
        <w:rPr>
          <w:rFonts w:hint="eastAsia" w:asciiTheme="minorEastAsia" w:hAnsiTheme="minorEastAsia" w:eastAsiaTheme="minorEastAsia" w:cs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统计期内工业增加值，万元。</w:t>
      </w:r>
    </w:p>
    <w:p>
      <w:pPr>
        <w:keepNext w:val="0"/>
        <w:keepLines w:val="0"/>
        <w:pageBreakBefore w:val="0"/>
        <w:widowControl/>
        <w:tabs>
          <w:tab w:val="left" w:pos="660"/>
        </w:tabs>
        <w:kinsoku w:val="0"/>
        <w:wordWrap/>
        <w:overflowPunct/>
        <w:topLinePunct w:val="0"/>
        <w:autoSpaceDE w:val="0"/>
        <w:autoSpaceDN w:val="0"/>
        <w:bidi w:val="0"/>
        <w:adjustRightInd w:val="0"/>
        <w:snapToGrid w:val="0"/>
        <w:spacing w:before="157" w:beforeLines="50" w:after="157" w:afterLines="50"/>
        <w:jc w:val="both"/>
        <w:textAlignment w:val="baseline"/>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A.7  危险废物处置率</w:t>
      </w:r>
    </w:p>
    <w:p>
      <w:pPr>
        <w:tabs>
          <w:tab w:val="left" w:pos="660"/>
        </w:tabs>
        <w:bidi w:val="0"/>
        <w:ind w:firstLine="420" w:firstLineChars="20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危险废物处置率的计算，表示为：</w:t>
      </w:r>
    </w:p>
    <w:p>
      <w:pPr>
        <w:tabs>
          <w:tab w:val="left" w:pos="660"/>
        </w:tabs>
        <w:bidi w:val="0"/>
        <w:ind w:firstLine="420" w:firstLineChars="200"/>
        <w:jc w:val="righ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w:t>
      </w:r>
      <m:oMath>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R</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HW</m:t>
            </m:r>
            <m:ctrlPr>
              <w:rPr>
                <w:rFonts w:hint="eastAsia" w:ascii="Cambria Math" w:hAnsi="Cambria Math" w:eastAsiaTheme="minorEastAsia" w:cstheme="minorEastAsia"/>
                <w:i/>
                <w:sz w:val="21"/>
                <w:szCs w:val="21"/>
                <w:lang w:val="en-US"/>
              </w:rPr>
            </m:ctrlPr>
          </m:sub>
        </m:sSub>
        <m:r>
          <m:rPr/>
          <w:rPr>
            <w:rFonts w:hint="eastAsia" w:ascii="Cambria Math" w:hAnsi="Cambria Math" w:eastAsiaTheme="minorEastAsia" w:cstheme="minorEastAsia"/>
            <w:sz w:val="21"/>
            <w:szCs w:val="21"/>
            <w:lang w:val="en-US"/>
          </w:rPr>
          <m:t>=</m:t>
        </m:r>
        <m:f>
          <m:fPr>
            <m:ctrlPr>
              <w:rPr>
                <w:rFonts w:hint="eastAsia" w:ascii="Cambria Math" w:hAnsi="Cambria Math" w:eastAsiaTheme="minorEastAsia" w:cstheme="minorEastAsia"/>
                <w:i/>
                <w:sz w:val="21"/>
                <w:szCs w:val="21"/>
                <w:lang w:val="en-US"/>
              </w:rPr>
            </m:ctrlPr>
          </m:fPr>
          <m:num>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D</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HW</m:t>
                </m:r>
                <m:ctrlPr>
                  <w:rPr>
                    <w:rFonts w:hint="eastAsia" w:ascii="Cambria Math" w:hAnsi="Cambria Math" w:eastAsiaTheme="minorEastAsia" w:cstheme="minorEastAsia"/>
                    <w:i/>
                    <w:sz w:val="21"/>
                    <w:szCs w:val="21"/>
                    <w:lang w:val="en-US"/>
                  </w:rPr>
                </m:ctrlPr>
              </m:sub>
            </m:sSub>
            <m:ctrlPr>
              <w:rPr>
                <w:rFonts w:hint="eastAsia" w:ascii="Cambria Math" w:hAnsi="Cambria Math" w:eastAsiaTheme="minorEastAsia" w:cstheme="minorEastAsia"/>
                <w:i/>
                <w:sz w:val="21"/>
                <w:szCs w:val="21"/>
                <w:lang w:val="en-US"/>
              </w:rPr>
            </m:ctrlPr>
          </m:num>
          <m:den>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G</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HW</m:t>
                </m:r>
                <m:ctrlPr>
                  <w:rPr>
                    <w:rFonts w:hint="eastAsia" w:ascii="Cambria Math" w:hAnsi="Cambria Math" w:eastAsiaTheme="minorEastAsia" w:cstheme="minorEastAsia"/>
                    <w:i/>
                    <w:sz w:val="21"/>
                    <w:szCs w:val="21"/>
                    <w:lang w:val="en-US"/>
                  </w:rPr>
                </m:ctrlPr>
              </m:sub>
            </m:sSub>
            <m:ctrlPr>
              <w:rPr>
                <w:rFonts w:hint="eastAsia" w:ascii="Cambria Math" w:hAnsi="Cambria Math" w:eastAsiaTheme="minorEastAsia" w:cstheme="minorEastAsia"/>
                <w:i/>
                <w:sz w:val="21"/>
                <w:szCs w:val="21"/>
                <w:lang w:val="en-US"/>
              </w:rPr>
            </m:ctrlPr>
          </m:den>
        </m:f>
        <m:r>
          <m:rPr/>
          <w:rPr>
            <w:rFonts w:hint="eastAsia" w:ascii="Cambria Math" w:hAnsi="Cambria Math" w:eastAsiaTheme="minorEastAsia" w:cstheme="minorEastAsia"/>
            <w:sz w:val="21"/>
            <w:szCs w:val="21"/>
            <w:lang w:val="en-US"/>
          </w:rPr>
          <m:t>×</m:t>
        </m:r>
        <m:r>
          <m:rPr/>
          <w:rPr>
            <w:rFonts w:hint="eastAsia" w:ascii="Cambria Math" w:hAnsi="Cambria Math" w:eastAsiaTheme="minorEastAsia" w:cstheme="minorEastAsia"/>
            <w:sz w:val="21"/>
            <w:szCs w:val="21"/>
            <w:lang w:val="en-US" w:eastAsia="zh-CN"/>
          </w:rPr>
          <m:t>100%</m:t>
        </m:r>
      </m:oMath>
      <w:r>
        <w:rPr>
          <w:rFonts w:hint="eastAsia" w:asciiTheme="minorEastAsia" w:hAnsiTheme="minorEastAsia" w:eastAsiaTheme="minorEastAsia" w:cstheme="minorEastAsia"/>
          <w:sz w:val="21"/>
          <w:szCs w:val="21"/>
          <w:lang w:val="en-US" w:eastAsia="zh-CN"/>
        </w:rPr>
        <w:t xml:space="preserve"> ……………………………………………（8）</w:t>
      </w:r>
    </w:p>
    <w:p>
      <w:pPr>
        <w:tabs>
          <w:tab w:val="left" w:pos="660"/>
        </w:tabs>
        <w:bidi w:val="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R</w:t>
      </w:r>
      <w:r>
        <w:rPr>
          <w:rFonts w:hint="eastAsia" w:asciiTheme="minorEastAsia" w:hAnsiTheme="minorEastAsia" w:eastAsiaTheme="minorEastAsia" w:cstheme="minorEastAsia"/>
          <w:sz w:val="21"/>
          <w:szCs w:val="21"/>
          <w:vertAlign w:val="subscript"/>
          <w:lang w:val="en-US" w:eastAsia="zh-CN"/>
        </w:rPr>
        <w:t xml:space="preserve">HW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危险废物处置率，%；</w:t>
      </w:r>
    </w:p>
    <w:p>
      <w:pPr>
        <w:tabs>
          <w:tab w:val="left" w:pos="660"/>
        </w:tabs>
        <w:bidi w:val="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D</w:t>
      </w:r>
      <w:r>
        <w:rPr>
          <w:rFonts w:hint="eastAsia" w:asciiTheme="minorEastAsia" w:hAnsiTheme="minorEastAsia" w:eastAsiaTheme="minorEastAsia" w:cstheme="minorEastAsia"/>
          <w:sz w:val="21"/>
          <w:szCs w:val="21"/>
          <w:vertAlign w:val="subscript"/>
          <w:lang w:val="en-US" w:eastAsia="zh-CN"/>
        </w:rPr>
        <w:t xml:space="preserve">HW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统计期内危险废物处置量，吨；</w:t>
      </w:r>
    </w:p>
    <w:p>
      <w:pPr>
        <w:tabs>
          <w:tab w:val="left" w:pos="660"/>
        </w:tabs>
        <w:bidi w:val="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G</w:t>
      </w:r>
      <w:r>
        <w:rPr>
          <w:rFonts w:hint="eastAsia" w:asciiTheme="minorEastAsia" w:hAnsiTheme="minorEastAsia" w:eastAsiaTheme="minorEastAsia" w:cstheme="minorEastAsia"/>
          <w:sz w:val="21"/>
          <w:szCs w:val="21"/>
          <w:vertAlign w:val="subscript"/>
          <w:lang w:val="en-US" w:eastAsia="zh-CN"/>
        </w:rPr>
        <w:t xml:space="preserve">HW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统计期内危险废物产生总量，吨。</w:t>
      </w:r>
    </w:p>
    <w:p>
      <w:pPr>
        <w:keepNext w:val="0"/>
        <w:keepLines w:val="0"/>
        <w:pageBreakBefore w:val="0"/>
        <w:widowControl/>
        <w:tabs>
          <w:tab w:val="left" w:pos="660"/>
        </w:tabs>
        <w:kinsoku w:val="0"/>
        <w:wordWrap/>
        <w:overflowPunct/>
        <w:topLinePunct w:val="0"/>
        <w:autoSpaceDE w:val="0"/>
        <w:autoSpaceDN w:val="0"/>
        <w:bidi w:val="0"/>
        <w:adjustRightInd w:val="0"/>
        <w:snapToGrid w:val="0"/>
        <w:spacing w:before="157" w:beforeLines="50" w:after="157" w:afterLines="50"/>
        <w:jc w:val="both"/>
        <w:textAlignment w:val="baseline"/>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A.8  清洁生产先进技术应用率</w:t>
      </w:r>
    </w:p>
    <w:p>
      <w:pPr>
        <w:keepNext w:val="0"/>
        <w:keepLines w:val="0"/>
        <w:pageBreakBefore w:val="0"/>
        <w:widowControl/>
        <w:tabs>
          <w:tab w:val="left" w:pos="660"/>
        </w:tabs>
        <w:kinsoku w:val="0"/>
        <w:wordWrap/>
        <w:overflowPunct/>
        <w:topLinePunct w:val="0"/>
        <w:autoSpaceDE w:val="0"/>
        <w:autoSpaceDN w:val="0"/>
        <w:bidi w:val="0"/>
        <w:adjustRightInd w:val="0"/>
        <w:snapToGrid w:val="0"/>
        <w:ind w:firstLine="420" w:firstLineChars="20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清洁生产先进技术应用率的计算，表示为：</w:t>
      </w:r>
    </w:p>
    <w:p>
      <w:pPr>
        <w:keepNext w:val="0"/>
        <w:keepLines w:val="0"/>
        <w:pageBreakBefore w:val="0"/>
        <w:widowControl/>
        <w:tabs>
          <w:tab w:val="left" w:pos="660"/>
        </w:tabs>
        <w:kinsoku w:val="0"/>
        <w:wordWrap/>
        <w:overflowPunct/>
        <w:topLinePunct w:val="0"/>
        <w:autoSpaceDE w:val="0"/>
        <w:autoSpaceDN w:val="0"/>
        <w:bidi w:val="0"/>
        <w:adjustRightInd w:val="0"/>
        <w:snapToGrid w:val="0"/>
        <w:jc w:val="right"/>
        <w:textAlignment w:val="baseline"/>
        <w:rPr>
          <w:rFonts w:hint="eastAsia" w:asciiTheme="minorEastAsia" w:hAnsiTheme="minorEastAsia" w:eastAsiaTheme="minorEastAsia" w:cstheme="minorEastAsia"/>
          <w:sz w:val="21"/>
          <w:szCs w:val="21"/>
          <w:lang w:val="en-US" w:eastAsia="zh-CN"/>
        </w:rPr>
      </w:pPr>
      <w:r>
        <w:rPr>
          <w:rFonts w:hint="eastAsia" w:hAnsi="Cambria Math" w:eastAsiaTheme="minorEastAsia" w:cstheme="minorEastAsia"/>
          <w:i w:val="0"/>
          <w:sz w:val="21"/>
          <w:szCs w:val="21"/>
          <w:lang w:val="en-US" w:eastAsia="zh-CN"/>
        </w:rPr>
        <w:t xml:space="preserve">                   </w:t>
      </w:r>
      <m:oMath>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Q</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R</m:t>
            </m:r>
            <m:ctrlPr>
              <w:rPr>
                <w:rFonts w:hint="eastAsia" w:ascii="Cambria Math" w:hAnsi="Cambria Math" w:eastAsiaTheme="minorEastAsia" w:cstheme="minorEastAsia"/>
                <w:i/>
                <w:sz w:val="21"/>
                <w:szCs w:val="21"/>
                <w:lang w:val="en-US"/>
              </w:rPr>
            </m:ctrlPr>
          </m:sub>
        </m:sSub>
        <m:r>
          <m:rPr/>
          <w:rPr>
            <w:rFonts w:hint="eastAsia" w:ascii="Cambria Math" w:hAnsi="Cambria Math" w:eastAsiaTheme="minorEastAsia" w:cstheme="minorEastAsia"/>
            <w:sz w:val="21"/>
            <w:szCs w:val="21"/>
            <w:lang w:val="en-US"/>
          </w:rPr>
          <m:t>=</m:t>
        </m:r>
        <m:f>
          <m:fPr>
            <m:ctrlPr>
              <w:rPr>
                <w:rFonts w:hint="eastAsia" w:ascii="Cambria Math" w:hAnsi="Cambria Math" w:eastAsiaTheme="minorEastAsia" w:cstheme="minorEastAsia"/>
                <w:i/>
                <w:sz w:val="21"/>
                <w:szCs w:val="21"/>
                <w:lang w:val="en-US"/>
              </w:rPr>
            </m:ctrlPr>
          </m:fPr>
          <m:num>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Q</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C</m:t>
                </m:r>
                <m:ctrlPr>
                  <w:rPr>
                    <w:rFonts w:hint="eastAsia" w:ascii="Cambria Math" w:hAnsi="Cambria Math" w:eastAsiaTheme="minorEastAsia" w:cstheme="minorEastAsia"/>
                    <w:i/>
                    <w:sz w:val="21"/>
                    <w:szCs w:val="21"/>
                    <w:lang w:val="en-US"/>
                  </w:rPr>
                </m:ctrlPr>
              </m:sub>
            </m:sSub>
            <m:ctrlPr>
              <w:rPr>
                <w:rFonts w:hint="eastAsia" w:ascii="Cambria Math" w:hAnsi="Cambria Math" w:eastAsiaTheme="minorEastAsia" w:cstheme="minorEastAsia"/>
                <w:i/>
                <w:sz w:val="21"/>
                <w:szCs w:val="21"/>
                <w:lang w:val="en-US"/>
              </w:rPr>
            </m:ctrlPr>
          </m:num>
          <m:den>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Q</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Z</m:t>
                </m:r>
                <m:ctrlPr>
                  <w:rPr>
                    <w:rFonts w:hint="eastAsia" w:ascii="Cambria Math" w:hAnsi="Cambria Math" w:eastAsiaTheme="minorEastAsia" w:cstheme="minorEastAsia"/>
                    <w:i/>
                    <w:sz w:val="21"/>
                    <w:szCs w:val="21"/>
                    <w:lang w:val="en-US"/>
                  </w:rPr>
                </m:ctrlPr>
              </m:sub>
            </m:sSub>
            <m:ctrlPr>
              <w:rPr>
                <w:rFonts w:hint="eastAsia" w:ascii="Cambria Math" w:hAnsi="Cambria Math" w:eastAsiaTheme="minorEastAsia" w:cstheme="minorEastAsia"/>
                <w:i/>
                <w:sz w:val="21"/>
                <w:szCs w:val="21"/>
                <w:lang w:val="en-US"/>
              </w:rPr>
            </m:ctrlPr>
          </m:den>
        </m:f>
        <m:r>
          <m:rPr/>
          <w:rPr>
            <w:rFonts w:hint="eastAsia" w:ascii="Cambria Math" w:hAnsi="Cambria Math" w:eastAsiaTheme="minorEastAsia" w:cstheme="minorEastAsia"/>
            <w:sz w:val="21"/>
            <w:szCs w:val="21"/>
            <w:lang w:val="en-US"/>
          </w:rPr>
          <m:t>×</m:t>
        </m:r>
        <m:r>
          <m:rPr/>
          <w:rPr>
            <w:rFonts w:hint="eastAsia" w:ascii="Cambria Math" w:hAnsi="Cambria Math" w:eastAsiaTheme="minorEastAsia" w:cstheme="minorEastAsia"/>
            <w:sz w:val="21"/>
            <w:szCs w:val="21"/>
            <w:lang w:val="en-US" w:eastAsia="zh-CN"/>
          </w:rPr>
          <m:t>100%</m:t>
        </m:r>
      </m:oMath>
      <w:r>
        <w:rPr>
          <w:rFonts w:hint="eastAsia" w:asciiTheme="minorEastAsia" w:hAnsiTheme="minorEastAsia" w:eastAsiaTheme="minorEastAsia" w:cstheme="minorEastAsia"/>
          <w:i w:val="0"/>
          <w:sz w:val="21"/>
          <w:szCs w:val="21"/>
          <w:lang w:val="en-US" w:eastAsia="zh-CN"/>
        </w:rPr>
        <w:t xml:space="preserve"> </w:t>
      </w:r>
      <w:r>
        <w:rPr>
          <w:rFonts w:hint="eastAsia" w:asciiTheme="minorEastAsia" w:hAnsiTheme="minorEastAsia" w:eastAsiaTheme="minorEastAsia" w:cstheme="minorEastAsia"/>
          <w:sz w:val="21"/>
          <w:szCs w:val="21"/>
          <w:lang w:val="en-US" w:eastAsia="zh-CN"/>
        </w:rPr>
        <w:t>………………………………………………（9）</w:t>
      </w:r>
    </w:p>
    <w:p>
      <w:pPr>
        <w:keepNext w:val="0"/>
        <w:keepLines w:val="0"/>
        <w:pageBreakBefore w:val="0"/>
        <w:widowControl/>
        <w:tabs>
          <w:tab w:val="left" w:pos="660"/>
        </w:tabs>
        <w:kinsoku w:val="0"/>
        <w:wordWrap/>
        <w:overflowPunct/>
        <w:topLinePunct w:val="0"/>
        <w:autoSpaceDE w:val="0"/>
        <w:autoSpaceDN w:val="0"/>
        <w:bidi w:val="0"/>
        <w:adjustRightInd w:val="0"/>
        <w:snapToGrid w:val="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式中：</w:t>
      </w:r>
    </w:p>
    <w:p>
      <w:pPr>
        <w:keepNext w:val="0"/>
        <w:keepLines w:val="0"/>
        <w:pageBreakBefore w:val="0"/>
        <w:widowControl/>
        <w:tabs>
          <w:tab w:val="left" w:pos="660"/>
        </w:tabs>
        <w:kinsoku w:val="0"/>
        <w:wordWrap/>
        <w:overflowPunct/>
        <w:topLinePunct w:val="0"/>
        <w:autoSpaceDE w:val="0"/>
        <w:autoSpaceDN w:val="0"/>
        <w:bidi w:val="0"/>
        <w:adjustRightInd w:val="0"/>
        <w:snapToGrid w:val="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Q</w:t>
      </w:r>
      <w:r>
        <w:rPr>
          <w:rFonts w:hint="eastAsia" w:asciiTheme="minorEastAsia" w:hAnsiTheme="minorEastAsia" w:eastAsiaTheme="minorEastAsia" w:cstheme="minorEastAsia"/>
          <w:sz w:val="21"/>
          <w:szCs w:val="21"/>
          <w:vertAlign w:val="subscript"/>
          <w:lang w:val="en-US" w:eastAsia="zh-CN"/>
        </w:rPr>
        <w:t>R</w:t>
      </w:r>
      <w:r>
        <w:rPr>
          <w:rFonts w:hint="eastAsia" w:asciiTheme="minorEastAsia" w:hAnsiTheme="minorEastAsia" w:eastAsiaTheme="minorEastAsia" w:cs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清洁生产先进技术应用率，%；</w:t>
      </w:r>
    </w:p>
    <w:p>
      <w:pPr>
        <w:keepNext w:val="0"/>
        <w:keepLines w:val="0"/>
        <w:pageBreakBefore w:val="0"/>
        <w:widowControl/>
        <w:tabs>
          <w:tab w:val="left" w:pos="660"/>
        </w:tabs>
        <w:kinsoku w:val="0"/>
        <w:wordWrap/>
        <w:overflowPunct/>
        <w:topLinePunct w:val="0"/>
        <w:autoSpaceDE w:val="0"/>
        <w:autoSpaceDN w:val="0"/>
        <w:bidi w:val="0"/>
        <w:adjustRightInd w:val="0"/>
        <w:snapToGrid w:val="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Q</w:t>
      </w:r>
      <w:r>
        <w:rPr>
          <w:rFonts w:hint="eastAsia" w:asciiTheme="minorEastAsia" w:hAnsiTheme="minorEastAsia" w:eastAsiaTheme="minorEastAsia" w:cstheme="minorEastAsia"/>
          <w:sz w:val="21"/>
          <w:szCs w:val="21"/>
          <w:vertAlign w:val="subscript"/>
          <w:lang w:val="en-US" w:eastAsia="zh-CN"/>
        </w:rPr>
        <w:t>C</w:t>
      </w:r>
      <w:r>
        <w:rPr>
          <w:rFonts w:hint="eastAsia" w:asciiTheme="minorEastAsia" w:hAnsiTheme="minorEastAsia" w:eastAsiaTheme="minorEastAsia" w:cs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应用清洁生产先进技术企业总数，户；</w:t>
      </w:r>
    </w:p>
    <w:p>
      <w:pPr>
        <w:keepNext w:val="0"/>
        <w:keepLines w:val="0"/>
        <w:pageBreakBefore w:val="0"/>
        <w:widowControl/>
        <w:tabs>
          <w:tab w:val="left" w:pos="660"/>
        </w:tabs>
        <w:kinsoku w:val="0"/>
        <w:wordWrap/>
        <w:overflowPunct/>
        <w:topLinePunct w:val="0"/>
        <w:autoSpaceDE w:val="0"/>
        <w:autoSpaceDN w:val="0"/>
        <w:bidi w:val="0"/>
        <w:adjustRightInd w:val="0"/>
        <w:snapToGrid w:val="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Q</w:t>
      </w:r>
      <w:r>
        <w:rPr>
          <w:rFonts w:hint="eastAsia" w:asciiTheme="minorEastAsia" w:hAnsiTheme="minorEastAsia" w:eastAsiaTheme="minorEastAsia" w:cstheme="minorEastAsia"/>
          <w:sz w:val="21"/>
          <w:szCs w:val="21"/>
          <w:vertAlign w:val="subscript"/>
          <w:lang w:val="en-US" w:eastAsia="zh-CN"/>
        </w:rPr>
        <w:t>Z</w:t>
      </w:r>
      <w:r>
        <w:rPr>
          <w:rFonts w:hint="eastAsia" w:asciiTheme="minorEastAsia" w:hAnsiTheme="minorEastAsia" w:eastAsiaTheme="minorEastAsia" w:cs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企业总数，户。</w:t>
      </w:r>
    </w:p>
    <w:p>
      <w:pPr>
        <w:keepNext w:val="0"/>
        <w:keepLines w:val="0"/>
        <w:pageBreakBefore w:val="0"/>
        <w:widowControl/>
        <w:tabs>
          <w:tab w:val="left" w:pos="660"/>
        </w:tabs>
        <w:kinsoku w:val="0"/>
        <w:wordWrap/>
        <w:overflowPunct/>
        <w:topLinePunct w:val="0"/>
        <w:autoSpaceDE w:val="0"/>
        <w:autoSpaceDN w:val="0"/>
        <w:bidi w:val="0"/>
        <w:adjustRightInd w:val="0"/>
        <w:snapToGrid w:val="0"/>
        <w:spacing w:before="157" w:beforeLines="50" w:after="157" w:afterLines="50"/>
        <w:jc w:val="both"/>
        <w:textAlignment w:val="baseline"/>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A.9  重点企业开展清洁生产审核完成率</w:t>
      </w:r>
    </w:p>
    <w:p>
      <w:pPr>
        <w:keepNext w:val="0"/>
        <w:keepLines w:val="0"/>
        <w:pageBreakBefore w:val="0"/>
        <w:widowControl/>
        <w:tabs>
          <w:tab w:val="left" w:pos="660"/>
        </w:tabs>
        <w:kinsoku w:val="0"/>
        <w:wordWrap/>
        <w:overflowPunct/>
        <w:topLinePunct w:val="0"/>
        <w:autoSpaceDE w:val="0"/>
        <w:autoSpaceDN w:val="0"/>
        <w:bidi w:val="0"/>
        <w:adjustRightInd w:val="0"/>
        <w:snapToGrid w:val="0"/>
        <w:ind w:firstLine="420" w:firstLineChars="20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重点企业开展清洁生产审核完成率的计算，表示为：</w:t>
      </w:r>
    </w:p>
    <w:p>
      <w:pPr>
        <w:keepNext w:val="0"/>
        <w:keepLines w:val="0"/>
        <w:pageBreakBefore w:val="0"/>
        <w:widowControl/>
        <w:tabs>
          <w:tab w:val="left" w:pos="660"/>
        </w:tabs>
        <w:kinsoku w:val="0"/>
        <w:wordWrap/>
        <w:overflowPunct/>
        <w:topLinePunct w:val="0"/>
        <w:autoSpaceDE w:val="0"/>
        <w:autoSpaceDN w:val="0"/>
        <w:bidi w:val="0"/>
        <w:adjustRightInd w:val="0"/>
        <w:snapToGrid w:val="0"/>
        <w:jc w:val="right"/>
        <w:textAlignment w:val="baseline"/>
        <w:rPr>
          <w:rFonts w:hint="eastAsia" w:asciiTheme="minorEastAsia" w:hAnsiTheme="minorEastAsia" w:eastAsiaTheme="minorEastAsia" w:cstheme="minorEastAsia"/>
          <w:sz w:val="21"/>
          <w:szCs w:val="21"/>
          <w:lang w:val="en-US" w:eastAsia="zh-CN"/>
        </w:rPr>
      </w:pPr>
      <w:r>
        <w:rPr>
          <w:rFonts w:hint="eastAsia" w:hAnsi="Cambria Math" w:eastAsiaTheme="minorEastAsia" w:cstheme="minorEastAsia"/>
          <w:i w:val="0"/>
          <w:sz w:val="21"/>
          <w:szCs w:val="21"/>
          <w:lang w:val="en-US" w:eastAsia="zh-CN"/>
        </w:rPr>
        <w:t xml:space="preserve">                     </w:t>
      </w:r>
      <m:oMath>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M</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R</m:t>
            </m:r>
            <m:ctrlPr>
              <w:rPr>
                <w:rFonts w:hint="eastAsia" w:ascii="Cambria Math" w:hAnsi="Cambria Math" w:eastAsiaTheme="minorEastAsia" w:cstheme="minorEastAsia"/>
                <w:i/>
                <w:sz w:val="21"/>
                <w:szCs w:val="21"/>
                <w:lang w:val="en-US"/>
              </w:rPr>
            </m:ctrlPr>
          </m:sub>
        </m:sSub>
        <m:r>
          <m:rPr/>
          <w:rPr>
            <w:rFonts w:hint="eastAsia" w:ascii="Cambria Math" w:hAnsi="Cambria Math" w:eastAsiaTheme="minorEastAsia" w:cstheme="minorEastAsia"/>
            <w:sz w:val="21"/>
            <w:szCs w:val="21"/>
            <w:lang w:val="en-US"/>
          </w:rPr>
          <m:t>=</m:t>
        </m:r>
        <m:f>
          <m:fPr>
            <m:ctrlPr>
              <w:rPr>
                <w:rFonts w:hint="eastAsia" w:ascii="Cambria Math" w:hAnsi="Cambria Math" w:eastAsiaTheme="minorEastAsia" w:cstheme="minorEastAsia"/>
                <w:i/>
                <w:sz w:val="21"/>
                <w:szCs w:val="21"/>
                <w:lang w:val="en-US"/>
              </w:rPr>
            </m:ctrlPr>
          </m:fPr>
          <m:num>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M</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S</m:t>
                </m:r>
                <m:ctrlPr>
                  <w:rPr>
                    <w:rFonts w:hint="eastAsia" w:ascii="Cambria Math" w:hAnsi="Cambria Math" w:eastAsiaTheme="minorEastAsia" w:cstheme="minorEastAsia"/>
                    <w:i/>
                    <w:sz w:val="21"/>
                    <w:szCs w:val="21"/>
                    <w:lang w:val="en-US"/>
                  </w:rPr>
                </m:ctrlPr>
              </m:sub>
            </m:sSub>
            <m:ctrlPr>
              <w:rPr>
                <w:rFonts w:hint="eastAsia" w:ascii="Cambria Math" w:hAnsi="Cambria Math" w:eastAsiaTheme="minorEastAsia" w:cstheme="minorEastAsia"/>
                <w:i/>
                <w:sz w:val="21"/>
                <w:szCs w:val="21"/>
                <w:lang w:val="en-US"/>
              </w:rPr>
            </m:ctrlPr>
          </m:num>
          <m:den>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M</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i</m:t>
                </m:r>
                <m:ctrlPr>
                  <w:rPr>
                    <w:rFonts w:hint="eastAsia" w:ascii="Cambria Math" w:hAnsi="Cambria Math" w:eastAsiaTheme="minorEastAsia" w:cstheme="minorEastAsia"/>
                    <w:i/>
                    <w:sz w:val="21"/>
                    <w:szCs w:val="21"/>
                    <w:lang w:val="en-US"/>
                  </w:rPr>
                </m:ctrlPr>
              </m:sub>
            </m:sSub>
            <m:ctrlPr>
              <w:rPr>
                <w:rFonts w:hint="eastAsia" w:ascii="Cambria Math" w:hAnsi="Cambria Math" w:eastAsiaTheme="minorEastAsia" w:cstheme="minorEastAsia"/>
                <w:i/>
                <w:sz w:val="21"/>
                <w:szCs w:val="21"/>
                <w:lang w:val="en-US"/>
              </w:rPr>
            </m:ctrlPr>
          </m:den>
        </m:f>
        <m:r>
          <m:rPr/>
          <w:rPr>
            <w:rFonts w:hint="eastAsia" w:ascii="Cambria Math" w:hAnsi="Cambria Math" w:eastAsiaTheme="minorEastAsia" w:cstheme="minorEastAsia"/>
            <w:sz w:val="21"/>
            <w:szCs w:val="21"/>
            <w:lang w:val="en-US"/>
          </w:rPr>
          <m:t>×</m:t>
        </m:r>
        <m:r>
          <m:rPr/>
          <w:rPr>
            <w:rFonts w:hint="eastAsia" w:ascii="Cambria Math" w:hAnsi="Cambria Math" w:eastAsiaTheme="minorEastAsia" w:cstheme="minorEastAsia"/>
            <w:sz w:val="21"/>
            <w:szCs w:val="21"/>
            <w:lang w:val="en-US" w:eastAsia="zh-CN"/>
          </w:rPr>
          <m:t>100%</m:t>
        </m:r>
      </m:oMath>
      <w:r>
        <w:rPr>
          <w:rFonts w:hint="eastAsia" w:asciiTheme="minorEastAsia" w:hAnsiTheme="minorEastAsia" w:eastAsiaTheme="minorEastAsia" w:cstheme="minorEastAsia"/>
          <w:sz w:val="21"/>
          <w:szCs w:val="21"/>
          <w:lang w:val="en-US" w:eastAsia="zh-CN"/>
        </w:rPr>
        <w:t xml:space="preserve"> ……………………………………………（10）</w:t>
      </w:r>
    </w:p>
    <w:p>
      <w:pPr>
        <w:keepNext w:val="0"/>
        <w:keepLines w:val="0"/>
        <w:pageBreakBefore w:val="0"/>
        <w:widowControl/>
        <w:tabs>
          <w:tab w:val="left" w:pos="660"/>
        </w:tabs>
        <w:kinsoku w:val="0"/>
        <w:wordWrap/>
        <w:overflowPunct/>
        <w:topLinePunct w:val="0"/>
        <w:autoSpaceDE w:val="0"/>
        <w:autoSpaceDN w:val="0"/>
        <w:bidi w:val="0"/>
        <w:adjustRightInd w:val="0"/>
        <w:snapToGrid w:val="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式中：</w:t>
      </w:r>
    </w:p>
    <w:p>
      <w:pPr>
        <w:keepNext w:val="0"/>
        <w:keepLines w:val="0"/>
        <w:pageBreakBefore w:val="0"/>
        <w:widowControl/>
        <w:tabs>
          <w:tab w:val="left" w:pos="660"/>
        </w:tabs>
        <w:kinsoku w:val="0"/>
        <w:wordWrap/>
        <w:overflowPunct/>
        <w:topLinePunct w:val="0"/>
        <w:autoSpaceDE w:val="0"/>
        <w:autoSpaceDN w:val="0"/>
        <w:bidi w:val="0"/>
        <w:adjustRightInd w:val="0"/>
        <w:snapToGrid w:val="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M</w:t>
      </w:r>
      <w:r>
        <w:rPr>
          <w:rFonts w:hint="eastAsia" w:asciiTheme="minorEastAsia" w:hAnsiTheme="minorEastAsia" w:eastAsiaTheme="minorEastAsia" w:cstheme="minorEastAsia"/>
          <w:sz w:val="21"/>
          <w:szCs w:val="21"/>
          <w:vertAlign w:val="subscript"/>
          <w:lang w:val="en-US" w:eastAsia="zh-CN"/>
        </w:rPr>
        <w:t>R</w:t>
      </w:r>
      <w:r>
        <w:rPr>
          <w:rFonts w:hint="eastAsia" w:asciiTheme="minorEastAsia" w:hAnsiTheme="minorEastAsia" w:eastAsiaTheme="minorEastAsia" w:cs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重点企业开展清洁生产审核完成率，%；</w:t>
      </w:r>
    </w:p>
    <w:p>
      <w:pPr>
        <w:keepNext w:val="0"/>
        <w:keepLines w:val="0"/>
        <w:pageBreakBefore w:val="0"/>
        <w:widowControl/>
        <w:tabs>
          <w:tab w:val="left" w:pos="660"/>
        </w:tabs>
        <w:kinsoku w:val="0"/>
        <w:wordWrap/>
        <w:overflowPunct/>
        <w:topLinePunct w:val="0"/>
        <w:autoSpaceDE w:val="0"/>
        <w:autoSpaceDN w:val="0"/>
        <w:bidi w:val="0"/>
        <w:adjustRightInd w:val="0"/>
        <w:snapToGrid w:val="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M</w:t>
      </w:r>
      <w:r>
        <w:rPr>
          <w:rFonts w:hint="eastAsia" w:asciiTheme="minorEastAsia" w:hAnsiTheme="minorEastAsia" w:eastAsiaTheme="minorEastAsia" w:cstheme="minorEastAsia"/>
          <w:sz w:val="21"/>
          <w:szCs w:val="21"/>
          <w:vertAlign w:val="subscript"/>
          <w:lang w:val="en-US" w:eastAsia="zh-CN"/>
        </w:rPr>
        <w:t>S</w:t>
      </w:r>
      <w:r>
        <w:rPr>
          <w:rFonts w:hint="eastAsia" w:asciiTheme="minorEastAsia" w:hAnsiTheme="minorEastAsia" w:eastAsiaTheme="minorEastAsia" w:cs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重点企业名单中完成审核企业总数，户；</w:t>
      </w:r>
    </w:p>
    <w:p>
      <w:pPr>
        <w:keepNext w:val="0"/>
        <w:keepLines w:val="0"/>
        <w:pageBreakBefore w:val="0"/>
        <w:widowControl/>
        <w:tabs>
          <w:tab w:val="left" w:pos="660"/>
        </w:tabs>
        <w:kinsoku w:val="0"/>
        <w:wordWrap/>
        <w:overflowPunct/>
        <w:topLinePunct w:val="0"/>
        <w:autoSpaceDE w:val="0"/>
        <w:autoSpaceDN w:val="0"/>
        <w:bidi w:val="0"/>
        <w:adjustRightInd w:val="0"/>
        <w:snapToGrid w:val="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M</w:t>
      </w:r>
      <w:r>
        <w:rPr>
          <w:rFonts w:hint="eastAsia" w:asciiTheme="minorEastAsia" w:hAnsiTheme="minorEastAsia" w:eastAsiaTheme="minorEastAsia" w:cstheme="minorEastAsia"/>
          <w:sz w:val="21"/>
          <w:szCs w:val="21"/>
          <w:vertAlign w:val="subscript"/>
          <w:lang w:val="en-US" w:eastAsia="zh-CN"/>
        </w:rPr>
        <w:t>i</w:t>
      </w:r>
      <w:r>
        <w:rPr>
          <w:rFonts w:hint="eastAsia" w:asciiTheme="minorEastAsia" w:hAnsiTheme="minorEastAsia" w:eastAsiaTheme="minorEastAsia" w:cs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重点企业名单中企业总数，户。</w:t>
      </w:r>
    </w:p>
    <w:p>
      <w:pPr>
        <w:keepNext w:val="0"/>
        <w:keepLines w:val="0"/>
        <w:pageBreakBefore w:val="0"/>
        <w:widowControl/>
        <w:tabs>
          <w:tab w:val="left" w:pos="660"/>
        </w:tabs>
        <w:kinsoku w:val="0"/>
        <w:wordWrap/>
        <w:overflowPunct/>
        <w:topLinePunct w:val="0"/>
        <w:autoSpaceDE w:val="0"/>
        <w:autoSpaceDN w:val="0"/>
        <w:bidi w:val="0"/>
        <w:adjustRightInd w:val="0"/>
        <w:snapToGrid w:val="0"/>
        <w:spacing w:before="157" w:beforeLines="50" w:after="157" w:afterLines="50"/>
        <w:jc w:val="both"/>
        <w:textAlignment w:val="baseline"/>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A.10  规模以上企业自愿开展清洁生产审核通过率</w:t>
      </w:r>
    </w:p>
    <w:p>
      <w:pPr>
        <w:tabs>
          <w:tab w:val="left" w:pos="660"/>
        </w:tabs>
        <w:bidi w:val="0"/>
        <w:ind w:firstLine="420" w:firstLineChars="20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规模以上企业自愿开展清洁生产审核通过率的计算，表示为：</w:t>
      </w:r>
    </w:p>
    <w:p>
      <w:pPr>
        <w:tabs>
          <w:tab w:val="left" w:pos="660"/>
        </w:tabs>
        <w:bidi w:val="0"/>
        <w:jc w:val="right"/>
        <w:rPr>
          <w:rFonts w:hint="eastAsia" w:asciiTheme="minorEastAsia" w:hAnsiTheme="minorEastAsia" w:eastAsiaTheme="minorEastAsia" w:cstheme="minorEastAsia"/>
          <w:sz w:val="21"/>
          <w:szCs w:val="21"/>
          <w:lang w:val="en-US" w:eastAsia="zh-CN"/>
        </w:rPr>
      </w:pPr>
      <w:r>
        <w:rPr>
          <w:rFonts w:hint="eastAsia" w:hAnsi="Cambria Math" w:eastAsiaTheme="minorEastAsia" w:cstheme="minorEastAsia"/>
          <w:i w:val="0"/>
          <w:sz w:val="21"/>
          <w:szCs w:val="21"/>
          <w:lang w:val="en-US" w:eastAsia="zh-CN"/>
        </w:rPr>
        <w:t xml:space="preserve">                  </w:t>
      </w:r>
      <m:oMath>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C</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R</m:t>
            </m:r>
            <m:ctrlPr>
              <w:rPr>
                <w:rFonts w:hint="eastAsia" w:ascii="Cambria Math" w:hAnsi="Cambria Math" w:eastAsiaTheme="minorEastAsia" w:cstheme="minorEastAsia"/>
                <w:i/>
                <w:sz w:val="21"/>
                <w:szCs w:val="21"/>
                <w:lang w:val="en-US"/>
              </w:rPr>
            </m:ctrlPr>
          </m:sub>
        </m:sSub>
        <m:r>
          <m:rPr/>
          <w:rPr>
            <w:rFonts w:hint="eastAsia" w:ascii="Cambria Math" w:hAnsi="Cambria Math" w:eastAsiaTheme="minorEastAsia" w:cstheme="minorEastAsia"/>
            <w:sz w:val="21"/>
            <w:szCs w:val="21"/>
            <w:lang w:val="en-US"/>
          </w:rPr>
          <m:t>=</m:t>
        </m:r>
        <m:f>
          <m:fPr>
            <m:ctrlPr>
              <w:rPr>
                <w:rFonts w:hint="eastAsia" w:ascii="Cambria Math" w:hAnsi="Cambria Math" w:eastAsiaTheme="minorEastAsia" w:cstheme="minorEastAsia"/>
                <w:i/>
                <w:sz w:val="21"/>
                <w:szCs w:val="21"/>
                <w:lang w:val="en-US"/>
              </w:rPr>
            </m:ctrlPr>
          </m:fPr>
          <m:num>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C</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A</m:t>
                </m:r>
                <m:ctrlPr>
                  <w:rPr>
                    <w:rFonts w:hint="eastAsia" w:ascii="Cambria Math" w:hAnsi="Cambria Math" w:eastAsiaTheme="minorEastAsia" w:cstheme="minorEastAsia"/>
                    <w:i/>
                    <w:sz w:val="21"/>
                    <w:szCs w:val="21"/>
                    <w:lang w:val="en-US"/>
                  </w:rPr>
                </m:ctrlPr>
              </m:sub>
            </m:sSub>
            <m:ctrlPr>
              <w:rPr>
                <w:rFonts w:hint="eastAsia" w:ascii="Cambria Math" w:hAnsi="Cambria Math" w:eastAsiaTheme="minorEastAsia" w:cstheme="minorEastAsia"/>
                <w:i/>
                <w:sz w:val="21"/>
                <w:szCs w:val="21"/>
                <w:lang w:val="en-US"/>
              </w:rPr>
            </m:ctrlPr>
          </m:num>
          <m:den>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C</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i</m:t>
                </m:r>
                <m:ctrlPr>
                  <w:rPr>
                    <w:rFonts w:hint="eastAsia" w:ascii="Cambria Math" w:hAnsi="Cambria Math" w:eastAsiaTheme="minorEastAsia" w:cstheme="minorEastAsia"/>
                    <w:i/>
                    <w:sz w:val="21"/>
                    <w:szCs w:val="21"/>
                    <w:lang w:val="en-US"/>
                  </w:rPr>
                </m:ctrlPr>
              </m:sub>
            </m:sSub>
            <m:ctrlPr>
              <w:rPr>
                <w:rFonts w:hint="eastAsia" w:ascii="Cambria Math" w:hAnsi="Cambria Math" w:eastAsiaTheme="minorEastAsia" w:cstheme="minorEastAsia"/>
                <w:i/>
                <w:sz w:val="21"/>
                <w:szCs w:val="21"/>
                <w:lang w:val="en-US"/>
              </w:rPr>
            </m:ctrlPr>
          </m:den>
        </m:f>
        <m:r>
          <m:rPr/>
          <w:rPr>
            <w:rFonts w:hint="eastAsia" w:ascii="Cambria Math" w:hAnsi="Cambria Math" w:eastAsiaTheme="minorEastAsia" w:cstheme="minorEastAsia"/>
            <w:sz w:val="21"/>
            <w:szCs w:val="21"/>
            <w:lang w:val="en-US"/>
          </w:rPr>
          <m:t>×</m:t>
        </m:r>
        <m:r>
          <m:rPr/>
          <w:rPr>
            <w:rFonts w:hint="eastAsia" w:ascii="Cambria Math" w:hAnsi="Cambria Math" w:eastAsiaTheme="minorEastAsia" w:cstheme="minorEastAsia"/>
            <w:sz w:val="21"/>
            <w:szCs w:val="21"/>
            <w:lang w:val="en-US" w:eastAsia="zh-CN"/>
          </w:rPr>
          <m:t>100%</m:t>
        </m:r>
      </m:oMath>
      <w:r>
        <w:rPr>
          <w:rFonts w:hint="eastAsia" w:asciiTheme="minorEastAsia" w:hAnsiTheme="minorEastAsia" w:eastAsiaTheme="minorEastAsia" w:cstheme="minorEastAsia"/>
          <w:sz w:val="21"/>
          <w:szCs w:val="21"/>
          <w:lang w:val="en-US" w:eastAsia="zh-CN"/>
        </w:rPr>
        <w:t xml:space="preserve"> ………………………………………………(11)</w:t>
      </w:r>
    </w:p>
    <w:p>
      <w:pPr>
        <w:tabs>
          <w:tab w:val="left" w:pos="660"/>
        </w:tabs>
        <w:bidi w:val="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式中：</w:t>
      </w:r>
    </w:p>
    <w:p>
      <w:pPr>
        <w:tabs>
          <w:tab w:val="left" w:pos="660"/>
        </w:tabs>
        <w:bidi w:val="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w:t>
      </w:r>
      <w:r>
        <w:rPr>
          <w:rFonts w:hint="eastAsia" w:asciiTheme="minorEastAsia" w:hAnsiTheme="minorEastAsia" w:eastAsiaTheme="minorEastAsia" w:cstheme="minorEastAsia"/>
          <w:sz w:val="21"/>
          <w:szCs w:val="21"/>
          <w:vertAlign w:val="subscript"/>
          <w:lang w:val="en-US" w:eastAsia="zh-CN"/>
        </w:rPr>
        <w:t>R</w:t>
      </w:r>
      <w:r>
        <w:rPr>
          <w:rFonts w:hint="eastAsia" w:asciiTheme="minorEastAsia" w:hAnsiTheme="minorEastAsia" w:eastAsiaTheme="minorEastAsia" w:cs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规模以上企业自愿开展清洁生产审核通过率，%；</w:t>
      </w:r>
    </w:p>
    <w:p>
      <w:pPr>
        <w:tabs>
          <w:tab w:val="left" w:pos="660"/>
        </w:tabs>
        <w:bidi w:val="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w:t>
      </w:r>
      <w:r>
        <w:rPr>
          <w:rFonts w:hint="eastAsia" w:asciiTheme="minorEastAsia" w:hAnsiTheme="minorEastAsia" w:eastAsiaTheme="minorEastAsia" w:cstheme="minorEastAsia"/>
          <w:sz w:val="21"/>
          <w:szCs w:val="21"/>
          <w:vertAlign w:val="subscript"/>
          <w:lang w:val="en-US" w:eastAsia="zh-CN"/>
        </w:rPr>
        <w:t>A</w:t>
      </w:r>
      <w:r>
        <w:rPr>
          <w:rFonts w:hint="eastAsia" w:asciiTheme="minorEastAsia" w:hAnsiTheme="minorEastAsia" w:eastAsiaTheme="minorEastAsia" w:cs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规模以上企业中自愿开展清洁生产审核并通过评估的企业总数，户；</w:t>
      </w:r>
    </w:p>
    <w:p>
      <w:pPr>
        <w:tabs>
          <w:tab w:val="left" w:pos="660"/>
        </w:tabs>
        <w:bidi w:val="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w:t>
      </w:r>
      <w:r>
        <w:rPr>
          <w:rFonts w:hint="eastAsia" w:asciiTheme="minorEastAsia" w:hAnsiTheme="minorEastAsia" w:eastAsiaTheme="minorEastAsia" w:cstheme="minorEastAsia"/>
          <w:sz w:val="21"/>
          <w:szCs w:val="21"/>
          <w:vertAlign w:val="subscript"/>
          <w:lang w:val="en-US" w:eastAsia="zh-CN"/>
        </w:rPr>
        <w:t>i</w:t>
      </w:r>
      <w:r>
        <w:rPr>
          <w:rFonts w:hint="eastAsia" w:asciiTheme="minorEastAsia" w:hAnsiTheme="minorEastAsia" w:eastAsiaTheme="minorEastAsia" w:cs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规模以上企业总数，户。</w:t>
      </w:r>
    </w:p>
    <w:p>
      <w:pPr>
        <w:keepNext w:val="0"/>
        <w:keepLines w:val="0"/>
        <w:pageBreakBefore w:val="0"/>
        <w:widowControl/>
        <w:tabs>
          <w:tab w:val="left" w:pos="660"/>
        </w:tabs>
        <w:kinsoku w:val="0"/>
        <w:wordWrap/>
        <w:overflowPunct/>
        <w:topLinePunct w:val="0"/>
        <w:autoSpaceDE w:val="0"/>
        <w:autoSpaceDN w:val="0"/>
        <w:bidi w:val="0"/>
        <w:adjustRightInd w:val="0"/>
        <w:snapToGrid w:val="0"/>
        <w:spacing w:before="157" w:beforeLines="50" w:after="157" w:afterLines="50"/>
        <w:jc w:val="both"/>
        <w:textAlignment w:val="baseline"/>
        <w:rPr>
          <w:rFonts w:hint="eastAsia" w:ascii="黑体" w:hAnsi="黑体" w:eastAsia="黑体" w:cs="黑体"/>
          <w:sz w:val="21"/>
          <w:szCs w:val="21"/>
          <w:lang w:val="en-US" w:eastAsia="zh-CN"/>
        </w:rPr>
      </w:pPr>
    </w:p>
    <w:p>
      <w:pPr>
        <w:keepNext w:val="0"/>
        <w:keepLines w:val="0"/>
        <w:pageBreakBefore w:val="0"/>
        <w:widowControl/>
        <w:tabs>
          <w:tab w:val="left" w:pos="660"/>
        </w:tabs>
        <w:kinsoku w:val="0"/>
        <w:wordWrap/>
        <w:overflowPunct/>
        <w:topLinePunct w:val="0"/>
        <w:autoSpaceDE w:val="0"/>
        <w:autoSpaceDN w:val="0"/>
        <w:bidi w:val="0"/>
        <w:adjustRightInd w:val="0"/>
        <w:snapToGrid w:val="0"/>
        <w:spacing w:before="157" w:beforeLines="50" w:after="157" w:afterLines="50"/>
        <w:jc w:val="both"/>
        <w:textAlignment w:val="baseline"/>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A.11  规模以上企业负责人参加清洁生产培训率</w:t>
      </w:r>
    </w:p>
    <w:p>
      <w:pPr>
        <w:tabs>
          <w:tab w:val="left" w:pos="660"/>
        </w:tabs>
        <w:bidi w:val="0"/>
        <w:ind w:firstLine="420" w:firstLineChars="20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规模以上企业负责人参加清洁生产培训率的计算，表示为：</w:t>
      </w:r>
    </w:p>
    <w:p>
      <w:pPr>
        <w:tabs>
          <w:tab w:val="left" w:pos="660"/>
        </w:tabs>
        <w:bidi w:val="0"/>
        <w:jc w:val="right"/>
        <w:rPr>
          <w:rFonts w:hint="eastAsia" w:asciiTheme="minorEastAsia" w:hAnsiTheme="minorEastAsia" w:eastAsiaTheme="minorEastAsia" w:cstheme="minorEastAsia"/>
          <w:sz w:val="21"/>
          <w:szCs w:val="21"/>
          <w:lang w:val="en-US" w:eastAsia="zh-CN"/>
        </w:rPr>
      </w:pPr>
      <w:r>
        <w:rPr>
          <w:rFonts w:hint="eastAsia" w:hAnsi="Cambria Math" w:eastAsiaTheme="minorEastAsia" w:cstheme="minorEastAsia"/>
          <w:i w:val="0"/>
          <w:sz w:val="21"/>
          <w:szCs w:val="21"/>
          <w:lang w:val="en-US" w:eastAsia="zh-CN"/>
        </w:rPr>
        <w:t xml:space="preserve">                  </w:t>
      </w:r>
      <m:oMath>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T</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R</m:t>
            </m:r>
            <m:ctrlPr>
              <w:rPr>
                <w:rFonts w:hint="eastAsia" w:ascii="Cambria Math" w:hAnsi="Cambria Math" w:eastAsiaTheme="minorEastAsia" w:cstheme="minorEastAsia"/>
                <w:i/>
                <w:sz w:val="21"/>
                <w:szCs w:val="21"/>
                <w:lang w:val="en-US"/>
              </w:rPr>
            </m:ctrlPr>
          </m:sub>
        </m:sSub>
        <m:r>
          <m:rPr/>
          <w:rPr>
            <w:rFonts w:hint="eastAsia" w:ascii="Cambria Math" w:hAnsi="Cambria Math" w:eastAsiaTheme="minorEastAsia" w:cstheme="minorEastAsia"/>
            <w:sz w:val="21"/>
            <w:szCs w:val="21"/>
            <w:lang w:val="en-US"/>
          </w:rPr>
          <m:t>=</m:t>
        </m:r>
        <m:f>
          <m:fPr>
            <m:ctrlPr>
              <w:rPr>
                <w:rFonts w:hint="eastAsia" w:ascii="Cambria Math" w:hAnsi="Cambria Math" w:eastAsiaTheme="minorEastAsia" w:cstheme="minorEastAsia"/>
                <w:i/>
                <w:sz w:val="21"/>
                <w:szCs w:val="21"/>
                <w:lang w:val="en-US"/>
              </w:rPr>
            </m:ctrlPr>
          </m:fPr>
          <m:num>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T</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A</m:t>
                </m:r>
                <m:ctrlPr>
                  <w:rPr>
                    <w:rFonts w:hint="eastAsia" w:ascii="Cambria Math" w:hAnsi="Cambria Math" w:eastAsiaTheme="minorEastAsia" w:cstheme="minorEastAsia"/>
                    <w:i/>
                    <w:sz w:val="21"/>
                    <w:szCs w:val="21"/>
                    <w:lang w:val="en-US"/>
                  </w:rPr>
                </m:ctrlPr>
              </m:sub>
            </m:sSub>
            <m:ctrlPr>
              <w:rPr>
                <w:rFonts w:hint="eastAsia" w:ascii="Cambria Math" w:hAnsi="Cambria Math" w:eastAsiaTheme="minorEastAsia" w:cstheme="minorEastAsia"/>
                <w:i/>
                <w:sz w:val="21"/>
                <w:szCs w:val="21"/>
                <w:lang w:val="en-US"/>
              </w:rPr>
            </m:ctrlPr>
          </m:num>
          <m:den>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T</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i</m:t>
                </m:r>
                <m:ctrlPr>
                  <w:rPr>
                    <w:rFonts w:hint="eastAsia" w:ascii="Cambria Math" w:hAnsi="Cambria Math" w:eastAsiaTheme="minorEastAsia" w:cstheme="minorEastAsia"/>
                    <w:i/>
                    <w:sz w:val="21"/>
                    <w:szCs w:val="21"/>
                    <w:lang w:val="en-US"/>
                  </w:rPr>
                </m:ctrlPr>
              </m:sub>
            </m:sSub>
            <m:ctrlPr>
              <w:rPr>
                <w:rFonts w:hint="eastAsia" w:ascii="Cambria Math" w:hAnsi="Cambria Math" w:eastAsiaTheme="minorEastAsia" w:cstheme="minorEastAsia"/>
                <w:i/>
                <w:sz w:val="21"/>
                <w:szCs w:val="21"/>
                <w:lang w:val="en-US"/>
              </w:rPr>
            </m:ctrlPr>
          </m:den>
        </m:f>
        <m:r>
          <m:rPr/>
          <w:rPr>
            <w:rFonts w:hint="eastAsia" w:ascii="Cambria Math" w:hAnsi="Cambria Math" w:eastAsiaTheme="minorEastAsia" w:cstheme="minorEastAsia"/>
            <w:sz w:val="21"/>
            <w:szCs w:val="21"/>
            <w:lang w:val="en-US"/>
          </w:rPr>
          <m:t>×</m:t>
        </m:r>
        <m:r>
          <m:rPr/>
          <w:rPr>
            <w:rFonts w:hint="eastAsia" w:ascii="Cambria Math" w:hAnsi="Cambria Math" w:eastAsiaTheme="minorEastAsia" w:cstheme="minorEastAsia"/>
            <w:sz w:val="21"/>
            <w:szCs w:val="21"/>
            <w:lang w:val="en-US" w:eastAsia="zh-CN"/>
          </w:rPr>
          <m:t>100%</m:t>
        </m:r>
      </m:oMath>
      <w:r>
        <w:rPr>
          <w:rFonts w:hint="eastAsia" w:asciiTheme="minorEastAsia" w:hAnsiTheme="minorEastAsia" w:eastAsiaTheme="minorEastAsia" w:cstheme="minorEastAsia"/>
          <w:sz w:val="21"/>
          <w:szCs w:val="21"/>
          <w:lang w:val="en-US" w:eastAsia="zh-CN"/>
        </w:rPr>
        <w:t xml:space="preserve"> ………………………………………………(12)</w:t>
      </w:r>
    </w:p>
    <w:p>
      <w:pPr>
        <w:tabs>
          <w:tab w:val="left" w:pos="660"/>
        </w:tabs>
        <w:bidi w:val="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式中：</w:t>
      </w:r>
    </w:p>
    <w:p>
      <w:pPr>
        <w:tabs>
          <w:tab w:val="left" w:pos="660"/>
        </w:tabs>
        <w:bidi w:val="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T</w:t>
      </w:r>
      <w:r>
        <w:rPr>
          <w:rFonts w:hint="eastAsia" w:asciiTheme="minorEastAsia" w:hAnsiTheme="minorEastAsia" w:eastAsiaTheme="minorEastAsia" w:cstheme="minorEastAsia"/>
          <w:sz w:val="21"/>
          <w:szCs w:val="21"/>
          <w:vertAlign w:val="subscript"/>
          <w:lang w:val="en-US" w:eastAsia="zh-CN"/>
        </w:rPr>
        <w:t>R</w:t>
      </w:r>
      <w:r>
        <w:rPr>
          <w:rFonts w:hint="eastAsia" w:asciiTheme="minorEastAsia" w:hAnsiTheme="minorEastAsia" w:eastAsiaTheme="minorEastAsia" w:cs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规模以上企业负责人参加清洁生产培训率，%；</w:t>
      </w:r>
    </w:p>
    <w:p>
      <w:pPr>
        <w:tabs>
          <w:tab w:val="left" w:pos="660"/>
        </w:tabs>
        <w:bidi w:val="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T</w:t>
      </w:r>
      <w:r>
        <w:rPr>
          <w:rFonts w:hint="eastAsia" w:asciiTheme="minorEastAsia" w:hAnsiTheme="minorEastAsia" w:eastAsiaTheme="minorEastAsia" w:cstheme="minorEastAsia"/>
          <w:sz w:val="21"/>
          <w:szCs w:val="21"/>
          <w:vertAlign w:val="subscript"/>
          <w:lang w:val="en-US" w:eastAsia="zh-CN"/>
        </w:rPr>
        <w:t>A</w:t>
      </w:r>
      <w:r>
        <w:rPr>
          <w:rFonts w:hint="eastAsia" w:asciiTheme="minorEastAsia" w:hAnsiTheme="minorEastAsia" w:eastAsiaTheme="minorEastAsia" w:cs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规模以上企业负责人参加市级清洁生产培训的人员总数，人；T</w:t>
      </w:r>
      <w:r>
        <w:rPr>
          <w:rFonts w:hint="eastAsia" w:asciiTheme="minorEastAsia" w:hAnsiTheme="minorEastAsia" w:eastAsiaTheme="minorEastAsia" w:cstheme="minorEastAsia"/>
          <w:sz w:val="21"/>
          <w:szCs w:val="21"/>
          <w:vertAlign w:val="subscript"/>
          <w:lang w:val="en-US" w:eastAsia="zh-CN"/>
        </w:rPr>
        <w:t>i</w:t>
      </w:r>
      <w:r>
        <w:rPr>
          <w:rFonts w:hint="eastAsia" w:asciiTheme="minorEastAsia" w:hAnsiTheme="minorEastAsia" w:eastAsiaTheme="minorEastAsia" w:cstheme="minorEastAsia"/>
          <w:sz w:val="21"/>
          <w:szCs w:val="21"/>
          <w:lang w:val="en-US" w:eastAsia="zh-CN"/>
        </w:rPr>
        <w:t xml:space="preserve"> ——规模以上企业负责人总数，人。</w:t>
      </w:r>
    </w:p>
    <w:p>
      <w:pPr>
        <w:keepNext w:val="0"/>
        <w:keepLines w:val="0"/>
        <w:pageBreakBefore w:val="0"/>
        <w:widowControl/>
        <w:tabs>
          <w:tab w:val="left" w:pos="660"/>
        </w:tabs>
        <w:kinsoku w:val="0"/>
        <w:wordWrap/>
        <w:overflowPunct/>
        <w:topLinePunct w:val="0"/>
        <w:autoSpaceDE w:val="0"/>
        <w:autoSpaceDN w:val="0"/>
        <w:bidi w:val="0"/>
        <w:adjustRightInd w:val="0"/>
        <w:snapToGrid w:val="0"/>
        <w:spacing w:before="157" w:beforeLines="50" w:after="157" w:afterLines="50"/>
        <w:jc w:val="both"/>
        <w:textAlignment w:val="baseline"/>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A.12  企业相关人员清洁生产培训率</w:t>
      </w:r>
    </w:p>
    <w:p>
      <w:pPr>
        <w:tabs>
          <w:tab w:val="left" w:pos="660"/>
        </w:tabs>
        <w:bidi w:val="0"/>
        <w:ind w:firstLine="420" w:firstLineChars="20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企业相关人员清洁生产培训率的计算，表示为：</w:t>
      </w:r>
    </w:p>
    <w:p>
      <w:pPr>
        <w:tabs>
          <w:tab w:val="left" w:pos="660"/>
        </w:tabs>
        <w:bidi w:val="0"/>
        <w:jc w:val="right"/>
        <w:rPr>
          <w:rFonts w:hint="eastAsia" w:asciiTheme="minorEastAsia" w:hAnsiTheme="minorEastAsia" w:eastAsiaTheme="minorEastAsia" w:cstheme="minorEastAsia"/>
          <w:sz w:val="21"/>
          <w:szCs w:val="21"/>
          <w:lang w:val="en-US" w:eastAsia="zh-CN"/>
        </w:rPr>
      </w:pPr>
      <w:r>
        <w:rPr>
          <w:rFonts w:hint="eastAsia" w:hAnsi="Cambria Math" w:eastAsiaTheme="minorEastAsia" w:cstheme="minorEastAsia"/>
          <w:i w:val="0"/>
          <w:sz w:val="21"/>
          <w:szCs w:val="21"/>
          <w:lang w:val="en-US" w:eastAsia="zh-CN"/>
        </w:rPr>
        <w:t xml:space="preserve">                  </w:t>
      </w:r>
      <m:oMath>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T</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C</m:t>
            </m:r>
            <m:ctrlPr>
              <w:rPr>
                <w:rFonts w:hint="eastAsia" w:ascii="Cambria Math" w:hAnsi="Cambria Math" w:eastAsiaTheme="minorEastAsia" w:cstheme="minorEastAsia"/>
                <w:i/>
                <w:sz w:val="21"/>
                <w:szCs w:val="21"/>
                <w:lang w:val="en-US"/>
              </w:rPr>
            </m:ctrlPr>
          </m:sub>
        </m:sSub>
        <m:r>
          <m:rPr/>
          <w:rPr>
            <w:rFonts w:hint="eastAsia" w:ascii="Cambria Math" w:hAnsi="Cambria Math" w:eastAsiaTheme="minorEastAsia" w:cstheme="minorEastAsia"/>
            <w:sz w:val="21"/>
            <w:szCs w:val="21"/>
            <w:lang w:val="en-US"/>
          </w:rPr>
          <m:t>=</m:t>
        </m:r>
        <m:f>
          <m:fPr>
            <m:ctrlPr>
              <w:rPr>
                <w:rFonts w:hint="eastAsia" w:ascii="Cambria Math" w:hAnsi="Cambria Math" w:eastAsiaTheme="minorEastAsia" w:cstheme="minorEastAsia"/>
                <w:i/>
                <w:sz w:val="21"/>
                <w:szCs w:val="21"/>
                <w:lang w:val="en-US"/>
              </w:rPr>
            </m:ctrlPr>
          </m:fPr>
          <m:num>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T</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P</m:t>
                </m:r>
                <m:ctrlPr>
                  <w:rPr>
                    <w:rFonts w:hint="eastAsia" w:ascii="Cambria Math" w:hAnsi="Cambria Math" w:eastAsiaTheme="minorEastAsia" w:cstheme="minorEastAsia"/>
                    <w:i/>
                    <w:sz w:val="21"/>
                    <w:szCs w:val="21"/>
                    <w:lang w:val="en-US"/>
                  </w:rPr>
                </m:ctrlPr>
              </m:sub>
            </m:sSub>
            <m:ctrlPr>
              <w:rPr>
                <w:rFonts w:hint="eastAsia" w:ascii="Cambria Math" w:hAnsi="Cambria Math" w:eastAsiaTheme="minorEastAsia" w:cstheme="minorEastAsia"/>
                <w:i/>
                <w:sz w:val="21"/>
                <w:szCs w:val="21"/>
                <w:lang w:val="en-US"/>
              </w:rPr>
            </m:ctrlPr>
          </m:num>
          <m:den>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T</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Z</m:t>
                </m:r>
                <m:ctrlPr>
                  <w:rPr>
                    <w:rFonts w:hint="eastAsia" w:ascii="Cambria Math" w:hAnsi="Cambria Math" w:eastAsiaTheme="minorEastAsia" w:cstheme="minorEastAsia"/>
                    <w:i/>
                    <w:sz w:val="21"/>
                    <w:szCs w:val="21"/>
                    <w:lang w:val="en-US"/>
                  </w:rPr>
                </m:ctrlPr>
              </m:sub>
            </m:sSub>
            <m:ctrlPr>
              <w:rPr>
                <w:rFonts w:hint="eastAsia" w:ascii="Cambria Math" w:hAnsi="Cambria Math" w:eastAsiaTheme="minorEastAsia" w:cstheme="minorEastAsia"/>
                <w:i/>
                <w:sz w:val="21"/>
                <w:szCs w:val="21"/>
                <w:lang w:val="en-US"/>
              </w:rPr>
            </m:ctrlPr>
          </m:den>
        </m:f>
        <m:r>
          <m:rPr/>
          <w:rPr>
            <w:rFonts w:hint="eastAsia" w:ascii="Cambria Math" w:hAnsi="Cambria Math" w:eastAsiaTheme="minorEastAsia" w:cstheme="minorEastAsia"/>
            <w:sz w:val="21"/>
            <w:szCs w:val="21"/>
            <w:lang w:val="en-US"/>
          </w:rPr>
          <m:t>×</m:t>
        </m:r>
        <m:r>
          <m:rPr/>
          <w:rPr>
            <w:rFonts w:hint="eastAsia" w:ascii="Cambria Math" w:hAnsi="Cambria Math" w:eastAsiaTheme="minorEastAsia" w:cstheme="minorEastAsia"/>
            <w:sz w:val="21"/>
            <w:szCs w:val="21"/>
            <w:lang w:val="en-US" w:eastAsia="zh-CN"/>
          </w:rPr>
          <m:t>100%</m:t>
        </m:r>
      </m:oMath>
      <w:r>
        <w:rPr>
          <w:rFonts w:hint="eastAsia" w:asciiTheme="minorEastAsia" w:hAnsiTheme="minorEastAsia" w:eastAsiaTheme="minorEastAsia" w:cstheme="minorEastAsia"/>
          <w:sz w:val="21"/>
          <w:szCs w:val="21"/>
          <w:lang w:val="en-US" w:eastAsia="zh-CN"/>
        </w:rPr>
        <w:t xml:space="preserve"> ………………………………………………(13)</w:t>
      </w:r>
    </w:p>
    <w:p>
      <w:pPr>
        <w:tabs>
          <w:tab w:val="left" w:pos="660"/>
        </w:tabs>
        <w:bidi w:val="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式中：</w:t>
      </w:r>
    </w:p>
    <w:p>
      <w:pPr>
        <w:tabs>
          <w:tab w:val="left" w:pos="660"/>
        </w:tabs>
        <w:bidi w:val="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T</w:t>
      </w:r>
      <w:r>
        <w:rPr>
          <w:rFonts w:hint="eastAsia" w:asciiTheme="minorEastAsia" w:hAnsiTheme="minorEastAsia" w:eastAsiaTheme="minorEastAsia" w:cstheme="minorEastAsia"/>
          <w:sz w:val="21"/>
          <w:szCs w:val="21"/>
          <w:vertAlign w:val="subscript"/>
          <w:lang w:val="en-US" w:eastAsia="zh-CN"/>
        </w:rPr>
        <w:t>C</w:t>
      </w:r>
      <w:r>
        <w:rPr>
          <w:rFonts w:hint="eastAsia" w:asciiTheme="minorEastAsia" w:hAnsiTheme="minorEastAsia" w:eastAsiaTheme="minorEastAsia" w:cs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企业相关人员清洁生产培训率，%；</w:t>
      </w:r>
    </w:p>
    <w:p>
      <w:pPr>
        <w:tabs>
          <w:tab w:val="left" w:pos="660"/>
        </w:tabs>
        <w:bidi w:val="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T</w:t>
      </w:r>
      <w:r>
        <w:rPr>
          <w:rFonts w:hint="eastAsia" w:asciiTheme="minorEastAsia" w:hAnsiTheme="minorEastAsia" w:eastAsiaTheme="minorEastAsia" w:cstheme="minorEastAsia"/>
          <w:sz w:val="21"/>
          <w:szCs w:val="21"/>
          <w:vertAlign w:val="subscript"/>
          <w:lang w:val="en-US" w:eastAsia="zh-CN"/>
        </w:rPr>
        <w:t>P</w:t>
      </w:r>
      <w:r>
        <w:rPr>
          <w:rFonts w:hint="eastAsia" w:asciiTheme="minorEastAsia" w:hAnsiTheme="minorEastAsia" w:eastAsiaTheme="minorEastAsia" w:cs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企业相关人员参加市级清洁生产培训的人员总数，人；</w:t>
      </w:r>
    </w:p>
    <w:p>
      <w:pPr>
        <w:tabs>
          <w:tab w:val="left" w:pos="660"/>
        </w:tabs>
        <w:bidi w:val="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T</w:t>
      </w:r>
      <w:r>
        <w:rPr>
          <w:rFonts w:hint="eastAsia" w:asciiTheme="minorEastAsia" w:hAnsiTheme="minorEastAsia" w:eastAsiaTheme="minorEastAsia" w:cstheme="minorEastAsia"/>
          <w:sz w:val="21"/>
          <w:szCs w:val="21"/>
          <w:vertAlign w:val="subscript"/>
          <w:lang w:val="en-US" w:eastAsia="zh-CN"/>
        </w:rPr>
        <w:t>Z</w:t>
      </w:r>
      <w:r>
        <w:rPr>
          <w:rFonts w:hint="eastAsia" w:asciiTheme="minorEastAsia" w:hAnsiTheme="minorEastAsia" w:eastAsiaTheme="minorEastAsia" w:cs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企业相关人员总数，人。</w:t>
      </w:r>
    </w:p>
    <w:p>
      <w:pPr>
        <w:keepNext w:val="0"/>
        <w:keepLines w:val="0"/>
        <w:pageBreakBefore w:val="0"/>
        <w:widowControl/>
        <w:tabs>
          <w:tab w:val="left" w:pos="660"/>
        </w:tabs>
        <w:kinsoku w:val="0"/>
        <w:wordWrap/>
        <w:overflowPunct/>
        <w:topLinePunct w:val="0"/>
        <w:autoSpaceDE w:val="0"/>
        <w:autoSpaceDN w:val="0"/>
        <w:bidi w:val="0"/>
        <w:adjustRightInd w:val="0"/>
        <w:snapToGrid w:val="0"/>
        <w:spacing w:before="157" w:beforeLines="50" w:after="157" w:afterLines="50"/>
        <w:jc w:val="both"/>
        <w:textAlignment w:val="baseline"/>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A.13  新扩改建设项目环评、能评执行率</w:t>
      </w:r>
    </w:p>
    <w:p>
      <w:pPr>
        <w:tabs>
          <w:tab w:val="left" w:pos="660"/>
        </w:tabs>
        <w:bidi w:val="0"/>
        <w:ind w:firstLine="420" w:firstLineChars="20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新扩改建设项目环评、能评执行率的计算，表示为：</w:t>
      </w:r>
    </w:p>
    <w:p>
      <w:pPr>
        <w:tabs>
          <w:tab w:val="left" w:pos="660"/>
        </w:tabs>
        <w:bidi w:val="0"/>
        <w:jc w:val="right"/>
        <w:rPr>
          <w:rFonts w:hint="eastAsia" w:asciiTheme="minorEastAsia" w:hAnsiTheme="minorEastAsia" w:eastAsiaTheme="minorEastAsia" w:cstheme="minorEastAsia"/>
          <w:sz w:val="21"/>
          <w:szCs w:val="21"/>
          <w:lang w:val="en-US" w:eastAsia="zh-CN"/>
        </w:rPr>
      </w:pPr>
      <w:r>
        <w:rPr>
          <w:rFonts w:hint="eastAsia" w:hAnsi="Cambria Math" w:eastAsiaTheme="minorEastAsia" w:cstheme="minorEastAsia"/>
          <w:i w:val="0"/>
          <w:sz w:val="21"/>
          <w:szCs w:val="21"/>
          <w:lang w:val="en-US" w:eastAsia="zh-CN"/>
        </w:rPr>
        <w:t xml:space="preserve">                  </w:t>
      </w:r>
      <m:oMath>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I</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R</m:t>
            </m:r>
            <m:ctrlPr>
              <w:rPr>
                <w:rFonts w:hint="eastAsia" w:ascii="Cambria Math" w:hAnsi="Cambria Math" w:eastAsiaTheme="minorEastAsia" w:cstheme="minorEastAsia"/>
                <w:i/>
                <w:sz w:val="21"/>
                <w:szCs w:val="21"/>
                <w:lang w:val="en-US"/>
              </w:rPr>
            </m:ctrlPr>
          </m:sub>
        </m:sSub>
        <m:r>
          <m:rPr/>
          <w:rPr>
            <w:rFonts w:hint="eastAsia" w:ascii="Cambria Math" w:hAnsi="Cambria Math" w:eastAsiaTheme="minorEastAsia" w:cstheme="minorEastAsia"/>
            <w:sz w:val="21"/>
            <w:szCs w:val="21"/>
            <w:lang w:val="en-US"/>
          </w:rPr>
          <m:t>=</m:t>
        </m:r>
        <m:f>
          <m:fPr>
            <m:ctrlPr>
              <w:rPr>
                <w:rFonts w:hint="eastAsia" w:ascii="Cambria Math" w:hAnsi="Cambria Math" w:eastAsiaTheme="minorEastAsia" w:cstheme="minorEastAsia"/>
                <w:i/>
                <w:sz w:val="21"/>
                <w:szCs w:val="21"/>
                <w:lang w:val="en-US"/>
              </w:rPr>
            </m:ctrlPr>
          </m:fPr>
          <m:num>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P</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C</m:t>
                </m:r>
                <m:ctrlPr>
                  <w:rPr>
                    <w:rFonts w:hint="eastAsia" w:ascii="Cambria Math" w:hAnsi="Cambria Math" w:eastAsiaTheme="minorEastAsia" w:cstheme="minorEastAsia"/>
                    <w:i/>
                    <w:sz w:val="21"/>
                    <w:szCs w:val="21"/>
                    <w:lang w:val="en-US"/>
                  </w:rPr>
                </m:ctrlPr>
              </m:sub>
            </m:sSub>
            <m:ctrlPr>
              <w:rPr>
                <w:rFonts w:hint="eastAsia" w:ascii="Cambria Math" w:hAnsi="Cambria Math" w:eastAsiaTheme="minorEastAsia" w:cstheme="minorEastAsia"/>
                <w:i/>
                <w:sz w:val="21"/>
                <w:szCs w:val="21"/>
                <w:lang w:val="en-US"/>
              </w:rPr>
            </m:ctrlPr>
          </m:num>
          <m:den>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P</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i</m:t>
                </m:r>
                <m:ctrlPr>
                  <w:rPr>
                    <w:rFonts w:hint="eastAsia" w:ascii="Cambria Math" w:hAnsi="Cambria Math" w:eastAsiaTheme="minorEastAsia" w:cstheme="minorEastAsia"/>
                    <w:i/>
                    <w:sz w:val="21"/>
                    <w:szCs w:val="21"/>
                    <w:lang w:val="en-US"/>
                  </w:rPr>
                </m:ctrlPr>
              </m:sub>
            </m:sSub>
            <m:ctrlPr>
              <w:rPr>
                <w:rFonts w:hint="eastAsia" w:ascii="Cambria Math" w:hAnsi="Cambria Math" w:eastAsiaTheme="minorEastAsia" w:cstheme="minorEastAsia"/>
                <w:i/>
                <w:sz w:val="21"/>
                <w:szCs w:val="21"/>
                <w:lang w:val="en-US"/>
              </w:rPr>
            </m:ctrlPr>
          </m:den>
        </m:f>
        <m:r>
          <m:rPr/>
          <w:rPr>
            <w:rFonts w:hint="eastAsia" w:ascii="Cambria Math" w:hAnsi="Cambria Math" w:eastAsiaTheme="minorEastAsia" w:cstheme="minorEastAsia"/>
            <w:sz w:val="21"/>
            <w:szCs w:val="21"/>
            <w:lang w:val="en-US"/>
          </w:rPr>
          <m:t>×</m:t>
        </m:r>
        <m:r>
          <m:rPr/>
          <w:rPr>
            <w:rFonts w:hint="eastAsia" w:ascii="Cambria Math" w:hAnsi="Cambria Math" w:eastAsiaTheme="minorEastAsia" w:cstheme="minorEastAsia"/>
            <w:sz w:val="21"/>
            <w:szCs w:val="21"/>
            <w:lang w:val="en-US" w:eastAsia="zh-CN"/>
          </w:rPr>
          <m:t>100%</m:t>
        </m:r>
      </m:oMath>
      <w:r>
        <w:rPr>
          <w:rFonts w:hint="eastAsia" w:asciiTheme="minorEastAsia" w:hAnsiTheme="minorEastAsia" w:eastAsiaTheme="minorEastAsia" w:cstheme="minorEastAsia"/>
          <w:i w:val="0"/>
          <w:sz w:val="21"/>
          <w:szCs w:val="21"/>
          <w:lang w:val="en-US" w:eastAsia="zh-CN"/>
        </w:rPr>
        <w:t xml:space="preserve"> </w:t>
      </w:r>
      <w:r>
        <w:rPr>
          <w:rFonts w:hint="eastAsia" w:asciiTheme="minorEastAsia" w:hAnsiTheme="minorEastAsia" w:eastAsiaTheme="minorEastAsia" w:cstheme="minorEastAsia"/>
          <w:sz w:val="21"/>
          <w:szCs w:val="21"/>
          <w:lang w:val="en-US" w:eastAsia="zh-CN"/>
        </w:rPr>
        <w:t>………………………………………………(14)</w:t>
      </w:r>
    </w:p>
    <w:p>
      <w:pPr>
        <w:tabs>
          <w:tab w:val="left" w:pos="660"/>
        </w:tabs>
        <w:bidi w:val="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式中：</w:t>
      </w:r>
    </w:p>
    <w:p>
      <w:pPr>
        <w:tabs>
          <w:tab w:val="left" w:pos="660"/>
        </w:tabs>
        <w:bidi w:val="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I</w:t>
      </w:r>
      <w:r>
        <w:rPr>
          <w:rFonts w:hint="eastAsia" w:asciiTheme="minorEastAsia" w:hAnsiTheme="minorEastAsia" w:eastAsiaTheme="minorEastAsia" w:cstheme="minorEastAsia"/>
          <w:sz w:val="21"/>
          <w:szCs w:val="21"/>
          <w:vertAlign w:val="subscript"/>
          <w:lang w:val="en-US" w:eastAsia="zh-CN"/>
        </w:rPr>
        <w:t>R</w:t>
      </w:r>
      <w:r>
        <w:rPr>
          <w:rFonts w:hint="eastAsia" w:asciiTheme="minorEastAsia" w:hAnsiTheme="minorEastAsia" w:eastAsiaTheme="minorEastAsia" w:cs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新扩改建设项目环评、能评执行率，％；</w:t>
      </w:r>
    </w:p>
    <w:p>
      <w:pPr>
        <w:tabs>
          <w:tab w:val="left" w:pos="660"/>
        </w:tabs>
        <w:bidi w:val="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P</w:t>
      </w:r>
      <w:r>
        <w:rPr>
          <w:rFonts w:hint="eastAsia" w:asciiTheme="minorEastAsia" w:hAnsiTheme="minorEastAsia" w:eastAsiaTheme="minorEastAsia" w:cstheme="minorEastAsia"/>
          <w:sz w:val="21"/>
          <w:szCs w:val="21"/>
          <w:vertAlign w:val="subscript"/>
          <w:lang w:val="en-US" w:eastAsia="zh-CN"/>
        </w:rPr>
        <w:t>C</w:t>
      </w:r>
      <w:r>
        <w:rPr>
          <w:rFonts w:hint="eastAsia" w:asciiTheme="minorEastAsia" w:hAnsiTheme="minorEastAsia" w:eastAsiaTheme="minorEastAsia" w:cs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新扩改建设项目完成环评、能评总数，项；</w:t>
      </w:r>
    </w:p>
    <w:p>
      <w:pPr>
        <w:tabs>
          <w:tab w:val="left" w:pos="660"/>
        </w:tabs>
        <w:bidi w:val="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P</w:t>
      </w:r>
      <w:r>
        <w:rPr>
          <w:rFonts w:hint="eastAsia" w:asciiTheme="minorEastAsia" w:hAnsiTheme="minorEastAsia" w:eastAsiaTheme="minorEastAsia" w:cstheme="minorEastAsia"/>
          <w:sz w:val="21"/>
          <w:szCs w:val="21"/>
          <w:vertAlign w:val="subscript"/>
          <w:lang w:val="en-US" w:eastAsia="zh-CN"/>
        </w:rPr>
        <w:t>i</w:t>
      </w:r>
      <w:r>
        <w:rPr>
          <w:rFonts w:hint="eastAsia" w:asciiTheme="minorEastAsia" w:hAnsiTheme="minorEastAsia" w:eastAsiaTheme="minorEastAsia" w:cs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新扩改建设项目总数，项。</w:t>
      </w:r>
    </w:p>
    <w:p>
      <w:pPr>
        <w:keepNext w:val="0"/>
        <w:keepLines w:val="0"/>
        <w:pageBreakBefore w:val="0"/>
        <w:widowControl/>
        <w:tabs>
          <w:tab w:val="left" w:pos="660"/>
        </w:tabs>
        <w:kinsoku w:val="0"/>
        <w:wordWrap/>
        <w:overflowPunct/>
        <w:topLinePunct w:val="0"/>
        <w:autoSpaceDE w:val="0"/>
        <w:autoSpaceDN w:val="0"/>
        <w:bidi w:val="0"/>
        <w:adjustRightInd w:val="0"/>
        <w:snapToGrid w:val="0"/>
        <w:spacing w:before="157" w:beforeLines="50" w:after="157" w:afterLines="50"/>
        <w:jc w:val="both"/>
        <w:textAlignment w:val="baseline"/>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A.14  单位工业增加值碳排放强度</w:t>
      </w:r>
    </w:p>
    <w:p>
      <w:pPr>
        <w:tabs>
          <w:tab w:val="left" w:pos="660"/>
        </w:tabs>
        <w:bidi w:val="0"/>
        <w:ind w:firstLine="420" w:firstLineChars="20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单位工业增加值碳排放强度的计算，表示为：</w:t>
      </w:r>
    </w:p>
    <w:p>
      <w:pPr>
        <w:tabs>
          <w:tab w:val="left" w:pos="660"/>
        </w:tabs>
        <w:bidi w:val="0"/>
        <w:jc w:val="right"/>
        <w:rPr>
          <w:rFonts w:hint="eastAsia" w:asciiTheme="minorEastAsia" w:hAnsiTheme="minorEastAsia" w:eastAsiaTheme="minorEastAsia" w:cstheme="minorEastAsia"/>
          <w:sz w:val="21"/>
          <w:szCs w:val="21"/>
          <w:lang w:val="en-US" w:eastAsia="zh-CN"/>
        </w:rPr>
      </w:pPr>
      <w:r>
        <w:rPr>
          <w:rFonts w:hint="eastAsia" w:hAnsi="Cambria Math" w:eastAsiaTheme="minorEastAsia" w:cstheme="minorEastAsia"/>
          <w:i w:val="0"/>
          <w:sz w:val="21"/>
          <w:szCs w:val="21"/>
          <w:lang w:val="en-US" w:eastAsia="zh-CN"/>
        </w:rPr>
        <w:t xml:space="preserve">                                </w:t>
      </w:r>
      <m:oMath>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E</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N</m:t>
            </m:r>
            <m:ctrlPr>
              <w:rPr>
                <w:rFonts w:hint="eastAsia" w:ascii="Cambria Math" w:hAnsi="Cambria Math" w:eastAsiaTheme="minorEastAsia" w:cstheme="minorEastAsia"/>
                <w:i/>
                <w:sz w:val="21"/>
                <w:szCs w:val="21"/>
                <w:lang w:val="en-US"/>
              </w:rPr>
            </m:ctrlPr>
          </m:sub>
        </m:sSub>
        <m:r>
          <m:rPr/>
          <w:rPr>
            <w:rFonts w:hint="eastAsia" w:ascii="Cambria Math" w:hAnsi="Cambria Math" w:eastAsiaTheme="minorEastAsia" w:cstheme="minorEastAsia"/>
            <w:sz w:val="21"/>
            <w:szCs w:val="21"/>
            <w:lang w:val="en-US"/>
          </w:rPr>
          <m:t>=</m:t>
        </m:r>
        <m:f>
          <m:fPr>
            <m:ctrlPr>
              <w:rPr>
                <w:rFonts w:hint="eastAsia" w:ascii="Cambria Math" w:hAnsi="Cambria Math" w:eastAsiaTheme="minorEastAsia" w:cstheme="minorEastAsia"/>
                <w:i/>
                <w:sz w:val="21"/>
                <w:szCs w:val="21"/>
                <w:lang w:val="en-US"/>
              </w:rPr>
            </m:ctrlPr>
          </m:fPr>
          <m:num>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E</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i</m:t>
                </m:r>
                <m:ctrlPr>
                  <w:rPr>
                    <w:rFonts w:hint="eastAsia" w:ascii="Cambria Math" w:hAnsi="Cambria Math" w:eastAsiaTheme="minorEastAsia" w:cstheme="minorEastAsia"/>
                    <w:i/>
                    <w:sz w:val="21"/>
                    <w:szCs w:val="21"/>
                    <w:lang w:val="en-US"/>
                  </w:rPr>
                </m:ctrlPr>
              </m:sub>
            </m:sSub>
            <m:ctrlPr>
              <w:rPr>
                <w:rFonts w:hint="eastAsia" w:ascii="Cambria Math" w:hAnsi="Cambria Math" w:eastAsiaTheme="minorEastAsia" w:cstheme="minorEastAsia"/>
                <w:i/>
                <w:sz w:val="21"/>
                <w:szCs w:val="21"/>
                <w:lang w:val="en-US"/>
              </w:rPr>
            </m:ctrlPr>
          </m:num>
          <m:den>
            <m:sSub>
              <m:sSubPr>
                <m:ctrlPr>
                  <w:rPr>
                    <w:rFonts w:hint="eastAsia" w:ascii="Cambria Math" w:hAnsi="Cambria Math" w:eastAsiaTheme="minorEastAsia" w:cstheme="minorEastAsia"/>
                    <w:i/>
                    <w:sz w:val="21"/>
                    <w:szCs w:val="21"/>
                    <w:lang w:val="en-US"/>
                  </w:rPr>
                </m:ctrlPr>
              </m:sSubPr>
              <m:e>
                <m:r>
                  <m:rPr/>
                  <w:rPr>
                    <w:rFonts w:hint="eastAsia" w:ascii="Cambria Math" w:hAnsi="Cambria Math" w:eastAsiaTheme="minorEastAsia" w:cstheme="minorEastAsia"/>
                    <w:sz w:val="21"/>
                    <w:szCs w:val="21"/>
                    <w:lang w:val="en-US" w:eastAsia="zh-CN"/>
                  </w:rPr>
                  <m:t>V</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a</m:t>
                </m:r>
                <m:ctrlPr>
                  <w:rPr>
                    <w:rFonts w:hint="eastAsia" w:ascii="Cambria Math" w:hAnsi="Cambria Math" w:eastAsiaTheme="minorEastAsia" w:cstheme="minorEastAsia"/>
                    <w:i/>
                    <w:sz w:val="21"/>
                    <w:szCs w:val="21"/>
                    <w:lang w:val="en-US"/>
                  </w:rPr>
                </m:ctrlPr>
              </m:sub>
            </m:sSub>
            <m:ctrlPr>
              <w:rPr>
                <w:rFonts w:hint="eastAsia" w:ascii="Cambria Math" w:hAnsi="Cambria Math" w:eastAsiaTheme="minorEastAsia" w:cstheme="minorEastAsia"/>
                <w:i/>
                <w:sz w:val="21"/>
                <w:szCs w:val="21"/>
                <w:lang w:val="en-US"/>
              </w:rPr>
            </m:ctrlPr>
          </m:den>
        </m:f>
        <m:r>
          <m:rPr/>
          <w:rPr>
            <w:rFonts w:hint="eastAsia" w:ascii="Cambria Math" w:hAnsi="Cambria Math" w:eastAsiaTheme="minorEastAsia" w:cstheme="minorEastAsia"/>
            <w:sz w:val="21"/>
            <w:szCs w:val="21"/>
            <w:lang w:val="en-US"/>
          </w:rPr>
          <m:t>×</m:t>
        </m:r>
      </m:oMath>
      <w:r>
        <w:rPr>
          <w:rFonts w:hint="eastAsia" w:asciiTheme="minorEastAsia" w:hAnsiTheme="minorEastAsia" w:eastAsiaTheme="minorEastAsia" w:cstheme="minorEastAsia"/>
          <w:i w:val="0"/>
          <w:sz w:val="21"/>
          <w:szCs w:val="21"/>
          <w:lang w:val="en-US" w:eastAsia="zh-CN"/>
        </w:rPr>
        <w:t>100</w:t>
      </w:r>
      <w:r>
        <w:rPr>
          <w:rFonts w:hint="eastAsia" w:asciiTheme="minorEastAsia" w:hAnsiTheme="minorEastAsia" w:eastAsiaTheme="minorEastAsia" w:cstheme="minorEastAsia"/>
          <w:b/>
          <w:bCs/>
          <w:i w:val="0"/>
          <w:sz w:val="21"/>
          <w:szCs w:val="21"/>
          <w:lang w:val="en-US" w:eastAsia="zh-CN"/>
        </w:rPr>
        <w:t xml:space="preserve">％ </w:t>
      </w:r>
      <w:r>
        <w:rPr>
          <w:rFonts w:hint="eastAsia" w:asciiTheme="minorEastAsia" w:hAnsiTheme="minorEastAsia" w:eastAsiaTheme="minorEastAsia" w:cstheme="minorEastAsia"/>
          <w:sz w:val="21"/>
          <w:szCs w:val="21"/>
          <w:lang w:val="en-US" w:eastAsia="zh-CN"/>
        </w:rPr>
        <w:t>……………………………………(15)</w:t>
      </w:r>
    </w:p>
    <w:p>
      <w:pPr>
        <w:tabs>
          <w:tab w:val="left" w:pos="660"/>
        </w:tabs>
        <w:bidi w:val="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式中：</w:t>
      </w:r>
    </w:p>
    <w:p>
      <w:pPr>
        <w:tabs>
          <w:tab w:val="left" w:pos="660"/>
        </w:tabs>
        <w:bidi w:val="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E</w:t>
      </w:r>
      <w:r>
        <w:rPr>
          <w:rFonts w:hint="eastAsia" w:asciiTheme="minorEastAsia" w:hAnsiTheme="minorEastAsia" w:eastAsiaTheme="minorEastAsia" w:cstheme="minorEastAsia"/>
          <w:sz w:val="21"/>
          <w:szCs w:val="21"/>
          <w:vertAlign w:val="subscript"/>
          <w:lang w:val="en-US" w:eastAsia="zh-CN"/>
        </w:rPr>
        <w:t>N</w:t>
      </w:r>
      <w:r>
        <w:rPr>
          <w:rFonts w:hint="eastAsia" w:asciiTheme="minorEastAsia" w:hAnsiTheme="minorEastAsia" w:eastAsiaTheme="minorEastAsia" w:cs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单位工业增加值碳排放，吨二氧化碳/万元；</w:t>
      </w:r>
    </w:p>
    <w:p>
      <w:pPr>
        <w:tabs>
          <w:tab w:val="left" w:pos="660"/>
        </w:tabs>
        <w:bidi w:val="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E</w:t>
      </w:r>
      <w:r>
        <w:rPr>
          <w:rFonts w:hint="eastAsia" w:asciiTheme="minorEastAsia" w:hAnsiTheme="minorEastAsia" w:eastAsiaTheme="minorEastAsia" w:cstheme="minorEastAsia"/>
          <w:sz w:val="21"/>
          <w:szCs w:val="21"/>
          <w:vertAlign w:val="subscript"/>
          <w:lang w:val="en-US" w:eastAsia="zh-CN"/>
        </w:rPr>
        <w:t>i</w:t>
      </w:r>
      <w:r>
        <w:rPr>
          <w:rFonts w:hint="eastAsia" w:asciiTheme="minorEastAsia" w:hAnsiTheme="minorEastAsia" w:eastAsiaTheme="minorEastAsia" w:cs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统计期内园区碳排放总量，吨二氧化碳；</w:t>
      </w:r>
    </w:p>
    <w:p>
      <w:pPr>
        <w:tabs>
          <w:tab w:val="left" w:pos="660"/>
        </w:tabs>
        <w:bidi w:val="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V</w:t>
      </w:r>
      <w:r>
        <w:rPr>
          <w:rFonts w:hint="eastAsia" w:asciiTheme="minorEastAsia" w:hAnsiTheme="minorEastAsia" w:eastAsiaTheme="minorEastAsia" w:cstheme="minorEastAsia"/>
          <w:sz w:val="21"/>
          <w:szCs w:val="21"/>
          <w:vertAlign w:val="subscript"/>
          <w:lang w:val="en-US" w:eastAsia="zh-CN"/>
        </w:rPr>
        <w:t>a</w:t>
      </w:r>
      <w:r>
        <w:rPr>
          <w:rFonts w:hint="eastAsia" w:asciiTheme="minorEastAsia" w:hAnsiTheme="minorEastAsia" w:eastAsiaTheme="minorEastAsia" w:cs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统计期内园区工业增加值，万元。</w:t>
      </w:r>
    </w:p>
    <w:p>
      <w:pPr>
        <w:keepNext w:val="0"/>
        <w:keepLines w:val="0"/>
        <w:pageBreakBefore w:val="0"/>
        <w:widowControl/>
        <w:tabs>
          <w:tab w:val="left" w:pos="660"/>
        </w:tabs>
        <w:kinsoku w:val="0"/>
        <w:wordWrap/>
        <w:overflowPunct/>
        <w:topLinePunct w:val="0"/>
        <w:autoSpaceDE w:val="0"/>
        <w:autoSpaceDN w:val="0"/>
        <w:bidi w:val="0"/>
        <w:adjustRightInd w:val="0"/>
        <w:snapToGrid w:val="0"/>
        <w:spacing w:before="157" w:beforeLines="50" w:after="157" w:afterLines="50"/>
        <w:jc w:val="both"/>
        <w:textAlignment w:val="baseline"/>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A.15  1000吨以上标煤能耗企业建设碳排放管理体系覆盖率</w:t>
      </w:r>
    </w:p>
    <w:p>
      <w:pPr>
        <w:tabs>
          <w:tab w:val="left" w:pos="660"/>
        </w:tabs>
        <w:bidi w:val="0"/>
        <w:ind w:firstLine="420" w:firstLineChars="20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1000吨及以上标煤能耗企业开展碳排放管理体系覆盖率的计算，表示为：</w:t>
      </w:r>
    </w:p>
    <w:p>
      <w:pPr>
        <w:tabs>
          <w:tab w:val="left" w:pos="660"/>
        </w:tabs>
        <w:bidi w:val="0"/>
        <w:jc w:val="right"/>
        <w:rPr>
          <w:rFonts w:hint="eastAsia" w:asciiTheme="minorEastAsia" w:hAnsiTheme="minorEastAsia" w:eastAsiaTheme="minorEastAsia" w:cstheme="minorEastAsia"/>
          <w:sz w:val="21"/>
          <w:szCs w:val="21"/>
          <w:lang w:val="en-US" w:eastAsia="zh-CN"/>
        </w:rPr>
      </w:pPr>
      <w:r>
        <w:rPr>
          <w:rFonts w:hint="eastAsia" w:hAnsi="Cambria Math" w:eastAsiaTheme="minorEastAsia" w:cstheme="minorEastAsia"/>
          <w:i w:val="0"/>
          <w:sz w:val="21"/>
          <w:szCs w:val="21"/>
          <w:lang w:val="en-US" w:eastAsia="zh-CN"/>
        </w:rPr>
        <w:t xml:space="preserve">                                  </w:t>
      </w:r>
      <m:oMath>
        <m:sSub>
          <m:sSubPr>
            <m:ctrlPr>
              <w:rPr>
                <w:rFonts w:hint="eastAsia" w:ascii="Cambria Math" w:hAnsi="Cambria Math" w:eastAsiaTheme="minorEastAsia" w:cstheme="minorEastAsia"/>
                <w:i/>
                <w:sz w:val="21"/>
                <w:szCs w:val="21"/>
                <w:lang w:val="en-US"/>
              </w:rPr>
            </m:ctrlPr>
          </m:sSubPr>
          <m:e>
            <m:r>
              <m:rPr/>
              <w:rPr>
                <w:rFonts w:hint="default" w:ascii="Cambria Math" w:hAnsi="Cambria Math" w:eastAsiaTheme="minorEastAsia" w:cstheme="minorEastAsia"/>
                <w:sz w:val="21"/>
                <w:szCs w:val="21"/>
                <w:lang w:val="en-US" w:eastAsia="zh-CN"/>
              </w:rPr>
              <m:t>K</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R</m:t>
            </m:r>
            <m:ctrlPr>
              <w:rPr>
                <w:rFonts w:hint="eastAsia" w:ascii="Cambria Math" w:hAnsi="Cambria Math" w:eastAsiaTheme="minorEastAsia" w:cstheme="minorEastAsia"/>
                <w:i/>
                <w:sz w:val="21"/>
                <w:szCs w:val="21"/>
                <w:lang w:val="en-US"/>
              </w:rPr>
            </m:ctrlPr>
          </m:sub>
        </m:sSub>
        <m:r>
          <m:rPr/>
          <w:rPr>
            <w:rFonts w:hint="eastAsia" w:ascii="Cambria Math" w:hAnsi="Cambria Math" w:eastAsiaTheme="minorEastAsia" w:cstheme="minorEastAsia"/>
            <w:sz w:val="21"/>
            <w:szCs w:val="21"/>
            <w:lang w:val="en-US"/>
          </w:rPr>
          <m:t>=</m:t>
        </m:r>
        <m:f>
          <m:fPr>
            <m:ctrlPr>
              <w:rPr>
                <w:rFonts w:hint="eastAsia" w:ascii="Cambria Math" w:hAnsi="Cambria Math" w:eastAsiaTheme="minorEastAsia" w:cstheme="minorEastAsia"/>
                <w:i/>
                <w:sz w:val="21"/>
                <w:szCs w:val="21"/>
                <w:lang w:val="en-US"/>
              </w:rPr>
            </m:ctrlPr>
          </m:fPr>
          <m:num>
            <m:sSub>
              <m:sSubPr>
                <m:ctrlPr>
                  <w:rPr>
                    <w:rFonts w:hint="eastAsia" w:ascii="Cambria Math" w:hAnsi="Cambria Math" w:eastAsiaTheme="minorEastAsia" w:cstheme="minorEastAsia"/>
                    <w:i/>
                    <w:sz w:val="21"/>
                    <w:szCs w:val="21"/>
                    <w:lang w:val="en-US"/>
                  </w:rPr>
                </m:ctrlPr>
              </m:sSubPr>
              <m:e>
                <m:r>
                  <m:rPr/>
                  <w:rPr>
                    <w:rFonts w:hint="default" w:ascii="Cambria Math" w:hAnsi="Cambria Math" w:eastAsiaTheme="minorEastAsia" w:cstheme="minorEastAsia"/>
                    <w:sz w:val="21"/>
                    <w:szCs w:val="21"/>
                    <w:lang w:val="en-US" w:eastAsia="zh-CN"/>
                  </w:rPr>
                  <m:t>K</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A</m:t>
                </m:r>
                <m:ctrlPr>
                  <w:rPr>
                    <w:rFonts w:hint="eastAsia" w:ascii="Cambria Math" w:hAnsi="Cambria Math" w:eastAsiaTheme="minorEastAsia" w:cstheme="minorEastAsia"/>
                    <w:i/>
                    <w:sz w:val="21"/>
                    <w:szCs w:val="21"/>
                    <w:lang w:val="en-US"/>
                  </w:rPr>
                </m:ctrlPr>
              </m:sub>
            </m:sSub>
            <m:ctrlPr>
              <w:rPr>
                <w:rFonts w:hint="eastAsia" w:ascii="Cambria Math" w:hAnsi="Cambria Math" w:eastAsiaTheme="minorEastAsia" w:cstheme="minorEastAsia"/>
                <w:i/>
                <w:sz w:val="21"/>
                <w:szCs w:val="21"/>
                <w:lang w:val="en-US"/>
              </w:rPr>
            </m:ctrlPr>
          </m:num>
          <m:den>
            <m:r>
              <m:rPr/>
              <w:rPr>
                <w:rFonts w:hint="default" w:ascii="Cambria Math" w:hAnsi="Cambria Math" w:eastAsiaTheme="minorEastAsia" w:cstheme="minorEastAsia"/>
                <w:sz w:val="21"/>
                <w:szCs w:val="21"/>
                <w:lang w:val="en-US" w:eastAsia="zh-CN"/>
              </w:rPr>
              <m:t>Ki</m:t>
            </m:r>
            <m:ctrlPr>
              <w:rPr>
                <w:rFonts w:hint="eastAsia" w:ascii="Cambria Math" w:hAnsi="Cambria Math" w:eastAsiaTheme="minorEastAsia" w:cstheme="minorEastAsia"/>
                <w:i/>
                <w:sz w:val="21"/>
                <w:szCs w:val="21"/>
                <w:lang w:val="en-US"/>
              </w:rPr>
            </m:ctrlPr>
          </m:den>
        </m:f>
        <m:r>
          <m:rPr/>
          <w:rPr>
            <w:rFonts w:hint="eastAsia" w:ascii="Cambria Math" w:hAnsi="Cambria Math" w:eastAsiaTheme="minorEastAsia" w:cstheme="minorEastAsia"/>
            <w:sz w:val="21"/>
            <w:szCs w:val="21"/>
            <w:lang w:val="en-US"/>
          </w:rPr>
          <m:t>×</m:t>
        </m:r>
      </m:oMath>
      <w:r>
        <w:rPr>
          <w:rFonts w:hint="eastAsia" w:asciiTheme="minorEastAsia" w:hAnsiTheme="minorEastAsia" w:eastAsiaTheme="minorEastAsia" w:cstheme="minorEastAsia"/>
          <w:i w:val="0"/>
          <w:sz w:val="21"/>
          <w:szCs w:val="21"/>
          <w:lang w:val="en-US" w:eastAsia="zh-CN"/>
        </w:rPr>
        <w:t>100</w:t>
      </w:r>
      <w:r>
        <w:rPr>
          <w:rFonts w:hint="eastAsia" w:asciiTheme="minorEastAsia" w:hAnsiTheme="minorEastAsia" w:eastAsiaTheme="minorEastAsia" w:cstheme="minorEastAsia"/>
          <w:b/>
          <w:bCs/>
          <w:i w:val="0"/>
          <w:sz w:val="21"/>
          <w:szCs w:val="21"/>
          <w:lang w:val="en-US" w:eastAsia="zh-CN"/>
        </w:rPr>
        <w:t xml:space="preserve">％ </w:t>
      </w:r>
      <w:r>
        <w:rPr>
          <w:rFonts w:hint="eastAsia" w:asciiTheme="minorEastAsia" w:hAnsiTheme="minorEastAsia" w:eastAsiaTheme="minorEastAsia" w:cstheme="minorEastAsia"/>
          <w:sz w:val="21"/>
          <w:szCs w:val="21"/>
          <w:lang w:val="en-US" w:eastAsia="zh-CN"/>
        </w:rPr>
        <w:t>………………………………(16)</w:t>
      </w:r>
    </w:p>
    <w:p>
      <w:pPr>
        <w:tabs>
          <w:tab w:val="left" w:pos="660"/>
        </w:tabs>
        <w:bidi w:val="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式中：</w:t>
      </w:r>
    </w:p>
    <w:p>
      <w:pPr>
        <w:tabs>
          <w:tab w:val="left" w:pos="660"/>
        </w:tabs>
        <w:bidi w:val="0"/>
        <w:jc w:val="both"/>
        <w:rPr>
          <w:rFonts w:hint="eastAsia" w:asciiTheme="minorEastAsia" w:hAnsiTheme="minorEastAsia" w:eastAsiaTheme="minorEastAsia" w:cstheme="minorEastAsia"/>
          <w:sz w:val="21"/>
          <w:szCs w:val="21"/>
          <w:lang w:val="en-US" w:eastAsia="zh-CN"/>
        </w:rPr>
      </w:pPr>
      <m:oMath>
        <m:sSub>
          <m:sSubPr>
            <m:ctrlPr>
              <w:rPr>
                <w:rFonts w:hint="eastAsia" w:ascii="Cambria Math" w:hAnsi="Cambria Math" w:eastAsiaTheme="minorEastAsia" w:cstheme="minorEastAsia"/>
                <w:i/>
                <w:sz w:val="21"/>
                <w:szCs w:val="21"/>
                <w:lang w:val="en-US"/>
              </w:rPr>
            </m:ctrlPr>
          </m:sSubPr>
          <m:e>
            <m:r>
              <m:rPr/>
              <w:rPr>
                <w:rFonts w:hint="default" w:ascii="Cambria Math" w:hAnsi="Cambria Math" w:eastAsiaTheme="minorEastAsia" w:cstheme="minorEastAsia"/>
                <w:sz w:val="21"/>
                <w:szCs w:val="21"/>
                <w:lang w:val="en-US" w:eastAsia="zh-CN"/>
              </w:rPr>
              <m:t>K</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R</m:t>
            </m:r>
            <m:r>
              <m:rPr/>
              <w:rPr>
                <w:rFonts w:hint="default" w:ascii="Cambria Math" w:hAnsi="Cambria Math" w:eastAsiaTheme="minorEastAsia" w:cstheme="minorEastAsia"/>
                <w:sz w:val="21"/>
                <w:szCs w:val="21"/>
                <w:lang w:val="en-US" w:eastAsia="zh-CN"/>
              </w:rPr>
              <m:t xml:space="preserve"> </m:t>
            </m:r>
            <m:ctrlPr>
              <w:rPr>
                <w:rFonts w:hint="eastAsia" w:ascii="Cambria Math" w:hAnsi="Cambria Math" w:eastAsiaTheme="minorEastAsia" w:cstheme="minorEastAsia"/>
                <w:i/>
                <w:sz w:val="21"/>
                <w:szCs w:val="21"/>
                <w:lang w:val="en-US"/>
              </w:rPr>
            </m:ctrlPr>
          </m:sub>
        </m:sSub>
      </m:oMath>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1000吨及以上标煤能耗企业建设碳排放管理体系覆盖率，%；</w:t>
      </w:r>
    </w:p>
    <w:p>
      <w:pPr>
        <w:tabs>
          <w:tab w:val="left" w:pos="660"/>
        </w:tabs>
        <w:bidi w:val="0"/>
        <w:jc w:val="both"/>
        <w:rPr>
          <w:rFonts w:hint="eastAsia" w:asciiTheme="minorEastAsia" w:hAnsiTheme="minorEastAsia" w:eastAsiaTheme="minorEastAsia" w:cstheme="minorEastAsia"/>
          <w:sz w:val="21"/>
          <w:szCs w:val="21"/>
          <w:highlight w:val="none"/>
          <w:lang w:val="en-US" w:eastAsia="zh-CN"/>
        </w:rPr>
      </w:pPr>
      <w:r>
        <w:rPr>
          <w:rFonts w:hint="eastAsia" w:ascii="Times New Roman" w:hAnsi="Times New Roman" w:cs="Times New Roman" w:eastAsiaTheme="minorEastAsia"/>
          <w:sz w:val="21"/>
          <w:szCs w:val="21"/>
          <w:highlight w:val="none"/>
          <w:lang w:val="en-US" w:eastAsia="zh-CN"/>
        </w:rPr>
        <w:t>K</w:t>
      </w:r>
      <w:r>
        <w:rPr>
          <w:rFonts w:hint="eastAsia" w:ascii="Times New Roman" w:hAnsi="Times New Roman" w:cs="Times New Roman" w:eastAsiaTheme="minorEastAsia"/>
          <w:sz w:val="21"/>
          <w:szCs w:val="21"/>
          <w:highlight w:val="none"/>
          <w:vertAlign w:val="subscript"/>
          <w:lang w:val="en-US" w:eastAsia="zh-CN"/>
        </w:rPr>
        <w:t xml:space="preserve">A </w:t>
      </w:r>
      <w:r>
        <w:rPr>
          <w:rFonts w:hint="default" w:ascii="Times New Roman" w:hAnsi="Times New Roman" w:cs="Times New Roman" w:eastAsiaTheme="minorEastAsia"/>
          <w:sz w:val="21"/>
          <w:szCs w:val="21"/>
          <w:highlight w:val="none"/>
          <w:lang w:val="en-US" w:eastAsia="zh-CN"/>
        </w:rPr>
        <w:t>——</w:t>
      </w:r>
      <w:r>
        <w:rPr>
          <w:rFonts w:hint="eastAsia" w:asciiTheme="minorEastAsia" w:hAnsiTheme="minorEastAsia" w:eastAsiaTheme="minorEastAsia" w:cstheme="minorEastAsia"/>
          <w:sz w:val="21"/>
          <w:szCs w:val="21"/>
          <w:highlight w:val="none"/>
          <w:lang w:val="en-US" w:eastAsia="zh-CN"/>
        </w:rPr>
        <w:t>规模以上企业中建设碳排放管理体系的企业总数，户；</w:t>
      </w:r>
    </w:p>
    <w:p>
      <w:pPr>
        <w:tabs>
          <w:tab w:val="left" w:pos="660"/>
        </w:tabs>
        <w:bidi w:val="0"/>
        <w:jc w:val="both"/>
        <w:rPr>
          <w:rFonts w:hint="eastAsia" w:asciiTheme="minorEastAsia" w:hAnsiTheme="minorEastAsia" w:eastAsiaTheme="minorEastAsia" w:cstheme="minorEastAsia"/>
          <w:sz w:val="21"/>
          <w:szCs w:val="21"/>
          <w:lang w:val="en-US" w:eastAsia="zh-CN"/>
        </w:rPr>
      </w:pPr>
      <m:oMath>
        <m:r>
          <m:rPr/>
          <w:rPr>
            <w:rFonts w:hint="default" w:ascii="Cambria Math" w:hAnsi="Cambria Math" w:eastAsiaTheme="minorEastAsia" w:cstheme="minorEastAsia"/>
            <w:sz w:val="21"/>
            <w:szCs w:val="21"/>
            <w:highlight w:val="none"/>
            <w:lang w:val="en-US" w:eastAsia="zh-CN"/>
          </w:rPr>
          <m:t>K</m:t>
        </m:r>
      </m:oMath>
      <w:r>
        <w:rPr>
          <w:rFonts w:hint="eastAsia" w:hAnsi="Cambria Math" w:eastAsiaTheme="minorEastAsia" w:cstheme="minorEastAsia"/>
          <w:i w:val="0"/>
          <w:sz w:val="21"/>
          <w:szCs w:val="21"/>
          <w:highlight w:val="none"/>
          <w:vertAlign w:val="subscript"/>
          <w:lang w:val="en-US" w:eastAsia="zh-CN"/>
        </w:rPr>
        <w:t>i</w:t>
      </w:r>
      <w:r>
        <w:rPr>
          <w:rFonts w:hint="eastAsia" w:hAnsi="Cambria Math" w:eastAsiaTheme="minorEastAsia" w:cstheme="minorEastAsia"/>
          <w:i w:val="0"/>
          <w:sz w:val="21"/>
          <w:szCs w:val="21"/>
          <w:highlight w:val="none"/>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1000吨及以上标煤能耗企业总数，户。</w:t>
      </w:r>
    </w:p>
    <w:p>
      <w:pPr>
        <w:keepNext w:val="0"/>
        <w:keepLines w:val="0"/>
        <w:pageBreakBefore w:val="0"/>
        <w:widowControl/>
        <w:tabs>
          <w:tab w:val="left" w:pos="660"/>
        </w:tabs>
        <w:kinsoku w:val="0"/>
        <w:wordWrap/>
        <w:overflowPunct/>
        <w:topLinePunct w:val="0"/>
        <w:autoSpaceDE w:val="0"/>
        <w:autoSpaceDN w:val="0"/>
        <w:bidi w:val="0"/>
        <w:adjustRightInd w:val="0"/>
        <w:snapToGrid w:val="0"/>
        <w:spacing w:before="157" w:beforeLines="50" w:after="157" w:afterLines="50"/>
        <w:jc w:val="both"/>
        <w:textAlignment w:val="baseline"/>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A.16  5000吨以上标煤能耗企业发布碳排放报告覆盖率（%）</w:t>
      </w:r>
    </w:p>
    <w:p>
      <w:pPr>
        <w:tabs>
          <w:tab w:val="left" w:pos="660"/>
        </w:tabs>
        <w:bidi w:val="0"/>
        <w:ind w:firstLine="420" w:firstLineChars="20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5000吨及以上标煤能耗企业发布碳排放报告覆盖率的计算，表示为：</w:t>
      </w:r>
    </w:p>
    <w:p>
      <w:pPr>
        <w:tabs>
          <w:tab w:val="left" w:pos="660"/>
        </w:tabs>
        <w:bidi w:val="0"/>
        <w:jc w:val="right"/>
        <w:rPr>
          <w:rFonts w:hint="eastAsia" w:asciiTheme="minorEastAsia" w:hAnsiTheme="minorEastAsia" w:eastAsiaTheme="minorEastAsia" w:cstheme="minorEastAsia"/>
          <w:sz w:val="21"/>
          <w:szCs w:val="21"/>
          <w:lang w:val="en-US" w:eastAsia="zh-CN"/>
        </w:rPr>
      </w:pPr>
      <w:r>
        <w:rPr>
          <w:rFonts w:hint="eastAsia" w:hAnsi="Cambria Math" w:eastAsiaTheme="minorEastAsia" w:cstheme="minorEastAsia"/>
          <w:i w:val="0"/>
          <w:sz w:val="21"/>
          <w:szCs w:val="21"/>
          <w:lang w:val="en-US" w:eastAsia="zh-CN"/>
        </w:rPr>
        <w:t xml:space="preserve">                                  </w:t>
      </w:r>
      <m:oMath>
        <m:sSub>
          <m:sSubPr>
            <m:ctrlPr>
              <w:rPr>
                <w:rFonts w:hint="eastAsia" w:ascii="Cambria Math" w:hAnsi="Cambria Math" w:eastAsiaTheme="minorEastAsia" w:cstheme="minorEastAsia"/>
                <w:i/>
                <w:sz w:val="21"/>
                <w:szCs w:val="21"/>
                <w:lang w:val="en-US"/>
              </w:rPr>
            </m:ctrlPr>
          </m:sSubPr>
          <m:e>
            <m:r>
              <m:rPr/>
              <w:rPr>
                <w:rFonts w:hint="default" w:ascii="Cambria Math" w:hAnsi="Cambria Math" w:eastAsiaTheme="minorEastAsia" w:cstheme="minorEastAsia"/>
                <w:sz w:val="21"/>
                <w:szCs w:val="21"/>
                <w:lang w:val="en-US" w:eastAsia="zh-CN"/>
              </w:rPr>
              <m:t>J</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R</m:t>
            </m:r>
            <m:ctrlPr>
              <w:rPr>
                <w:rFonts w:hint="eastAsia" w:ascii="Cambria Math" w:hAnsi="Cambria Math" w:eastAsiaTheme="minorEastAsia" w:cstheme="minorEastAsia"/>
                <w:i/>
                <w:sz w:val="21"/>
                <w:szCs w:val="21"/>
                <w:lang w:val="en-US"/>
              </w:rPr>
            </m:ctrlPr>
          </m:sub>
        </m:sSub>
        <m:r>
          <m:rPr/>
          <w:rPr>
            <w:rFonts w:hint="eastAsia" w:ascii="Cambria Math" w:hAnsi="Cambria Math" w:eastAsiaTheme="minorEastAsia" w:cstheme="minorEastAsia"/>
            <w:sz w:val="21"/>
            <w:szCs w:val="21"/>
            <w:lang w:val="en-US"/>
          </w:rPr>
          <m:t>=</m:t>
        </m:r>
        <m:f>
          <m:fPr>
            <m:ctrlPr>
              <w:rPr>
                <w:rFonts w:hint="eastAsia" w:ascii="Cambria Math" w:hAnsi="Cambria Math" w:eastAsiaTheme="minorEastAsia" w:cstheme="minorEastAsia"/>
                <w:i/>
                <w:sz w:val="21"/>
                <w:szCs w:val="21"/>
                <w:lang w:val="en-US"/>
              </w:rPr>
            </m:ctrlPr>
          </m:fPr>
          <m:num>
            <m:sSub>
              <m:sSubPr>
                <m:ctrlPr>
                  <w:rPr>
                    <w:rFonts w:hint="eastAsia" w:ascii="Cambria Math" w:hAnsi="Cambria Math" w:eastAsiaTheme="minorEastAsia" w:cstheme="minorEastAsia"/>
                    <w:i/>
                    <w:sz w:val="21"/>
                    <w:szCs w:val="21"/>
                    <w:lang w:val="en-US"/>
                  </w:rPr>
                </m:ctrlPr>
              </m:sSubPr>
              <m:e>
                <m:r>
                  <m:rPr/>
                  <w:rPr>
                    <w:rFonts w:hint="default" w:ascii="Cambria Math" w:hAnsi="Cambria Math" w:eastAsiaTheme="minorEastAsia" w:cstheme="minorEastAsia"/>
                    <w:sz w:val="21"/>
                    <w:szCs w:val="21"/>
                    <w:lang w:val="en-US" w:eastAsia="zh-CN"/>
                  </w:rPr>
                  <m:t>J</m:t>
                </m:r>
                <m:ctrlPr>
                  <w:rPr>
                    <w:rFonts w:hint="eastAsia" w:ascii="Cambria Math" w:hAnsi="Cambria Math" w:eastAsiaTheme="minorEastAsia" w:cstheme="minorEastAsia"/>
                    <w:i/>
                    <w:sz w:val="21"/>
                    <w:szCs w:val="21"/>
                    <w:lang w:val="en-US"/>
                  </w:rPr>
                </m:ctrlPr>
              </m:e>
              <m:sub>
                <m:r>
                  <m:rPr/>
                  <w:rPr>
                    <w:rFonts w:hint="eastAsia" w:ascii="Cambria Math" w:hAnsi="Cambria Math" w:eastAsiaTheme="minorEastAsia" w:cstheme="minorEastAsia"/>
                    <w:sz w:val="21"/>
                    <w:szCs w:val="21"/>
                    <w:lang w:val="en-US" w:eastAsia="zh-CN"/>
                  </w:rPr>
                  <m:t>A</m:t>
                </m:r>
                <m:ctrlPr>
                  <w:rPr>
                    <w:rFonts w:hint="eastAsia" w:ascii="Cambria Math" w:hAnsi="Cambria Math" w:eastAsiaTheme="minorEastAsia" w:cstheme="minorEastAsia"/>
                    <w:i/>
                    <w:sz w:val="21"/>
                    <w:szCs w:val="21"/>
                    <w:lang w:val="en-US"/>
                  </w:rPr>
                </m:ctrlPr>
              </m:sub>
            </m:sSub>
            <m:ctrlPr>
              <w:rPr>
                <w:rFonts w:hint="eastAsia" w:ascii="Cambria Math" w:hAnsi="Cambria Math" w:eastAsiaTheme="minorEastAsia" w:cstheme="minorEastAsia"/>
                <w:i/>
                <w:sz w:val="21"/>
                <w:szCs w:val="21"/>
                <w:lang w:val="en-US"/>
              </w:rPr>
            </m:ctrlPr>
          </m:num>
          <m:den>
            <m:r>
              <m:rPr/>
              <w:rPr>
                <w:rFonts w:hint="default" w:ascii="Cambria Math" w:hAnsi="Cambria Math" w:eastAsiaTheme="minorEastAsia" w:cstheme="minorEastAsia"/>
                <w:sz w:val="21"/>
                <w:szCs w:val="21"/>
                <w:lang w:val="en-US" w:eastAsia="zh-CN"/>
              </w:rPr>
              <m:t>Ki</m:t>
            </m:r>
            <m:ctrlPr>
              <w:rPr>
                <w:rFonts w:hint="eastAsia" w:ascii="Cambria Math" w:hAnsi="Cambria Math" w:eastAsiaTheme="minorEastAsia" w:cstheme="minorEastAsia"/>
                <w:i/>
                <w:sz w:val="21"/>
                <w:szCs w:val="21"/>
                <w:lang w:val="en-US"/>
              </w:rPr>
            </m:ctrlPr>
          </m:den>
        </m:f>
        <m:r>
          <m:rPr/>
          <w:rPr>
            <w:rFonts w:hint="eastAsia" w:ascii="Cambria Math" w:hAnsi="Cambria Math" w:eastAsiaTheme="minorEastAsia" w:cstheme="minorEastAsia"/>
            <w:sz w:val="21"/>
            <w:szCs w:val="21"/>
            <w:lang w:val="en-US"/>
          </w:rPr>
          <m:t>×</m:t>
        </m:r>
      </m:oMath>
      <w:r>
        <w:rPr>
          <w:rFonts w:hint="eastAsia" w:asciiTheme="minorEastAsia" w:hAnsiTheme="minorEastAsia" w:eastAsiaTheme="minorEastAsia" w:cstheme="minorEastAsia"/>
          <w:i w:val="0"/>
          <w:sz w:val="21"/>
          <w:szCs w:val="21"/>
          <w:lang w:val="en-US" w:eastAsia="zh-CN"/>
        </w:rPr>
        <w:t>100</w:t>
      </w:r>
      <w:r>
        <w:rPr>
          <w:rFonts w:hint="eastAsia" w:asciiTheme="minorEastAsia" w:hAnsiTheme="minorEastAsia" w:eastAsiaTheme="minorEastAsia" w:cstheme="minorEastAsia"/>
          <w:b/>
          <w:bCs/>
          <w:i w:val="0"/>
          <w:sz w:val="21"/>
          <w:szCs w:val="21"/>
          <w:lang w:val="en-US" w:eastAsia="zh-CN"/>
        </w:rPr>
        <w:t xml:space="preserve">％ </w:t>
      </w:r>
      <w:r>
        <w:rPr>
          <w:rFonts w:hint="eastAsia" w:asciiTheme="minorEastAsia" w:hAnsiTheme="minorEastAsia" w:eastAsiaTheme="minorEastAsia" w:cstheme="minorEastAsia"/>
          <w:sz w:val="21"/>
          <w:szCs w:val="21"/>
          <w:lang w:val="en-US" w:eastAsia="zh-CN"/>
        </w:rPr>
        <w:t>………………………………(17)</w:t>
      </w:r>
    </w:p>
    <w:p>
      <w:pPr>
        <w:tabs>
          <w:tab w:val="left" w:pos="660"/>
        </w:tabs>
        <w:bidi w:val="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式中：</w:t>
      </w:r>
    </w:p>
    <w:p>
      <w:pPr>
        <w:tabs>
          <w:tab w:val="left" w:pos="660"/>
        </w:tabs>
        <w:bidi w:val="0"/>
        <w:jc w:val="both"/>
        <w:rPr>
          <w:rFonts w:hint="eastAsia" w:asciiTheme="minorEastAsia" w:hAnsiTheme="minorEastAsia" w:eastAsiaTheme="minorEastAsia" w:cstheme="minorEastAsia"/>
          <w:sz w:val="21"/>
          <w:szCs w:val="21"/>
          <w:lang w:val="en-US" w:eastAsia="zh-CN"/>
        </w:rPr>
      </w:pPr>
      <w:r>
        <w:rPr>
          <w:rFonts w:hint="eastAsia" w:hAnsi="Cambria Math" w:eastAsiaTheme="minorEastAsia" w:cstheme="minorEastAsia"/>
          <w:i w:val="0"/>
          <w:sz w:val="21"/>
          <w:szCs w:val="21"/>
          <w:lang w:val="en-US" w:eastAsia="zh-CN"/>
        </w:rPr>
        <w:t>J</w:t>
      </w:r>
      <w:r>
        <w:rPr>
          <w:rFonts w:hint="eastAsia" w:hAnsi="Cambria Math" w:eastAsiaTheme="minorEastAsia" w:cstheme="minorEastAsia"/>
          <w:i w:val="0"/>
          <w:sz w:val="21"/>
          <w:szCs w:val="21"/>
          <w:vertAlign w:val="subscript"/>
          <w:lang w:val="en-US" w:eastAsia="zh-CN"/>
        </w:rPr>
        <w:t xml:space="preserve">R </w:t>
      </w:r>
      <w:r>
        <w:rPr>
          <w:rFonts w:hint="default" w:ascii="Times New Roman" w:hAnsi="Times New Roman" w:cs="Times New Roman" w:eastAsiaTheme="minorEastAsia"/>
          <w:sz w:val="21"/>
          <w:szCs w:val="21"/>
          <w:lang w:val="en-US" w:eastAsia="zh-CN"/>
        </w:rPr>
        <w:t>——</w:t>
      </w:r>
      <w:r>
        <w:rPr>
          <w:rFonts w:hint="eastAsia" w:ascii="Times New Roman" w:hAnsi="Times New Roman" w:cs="Times New Roman" w:eastAsiaTheme="minorEastAsia"/>
          <w:sz w:val="21"/>
          <w:szCs w:val="21"/>
          <w:lang w:val="en-US" w:eastAsia="zh-CN"/>
        </w:rPr>
        <w:t>5</w:t>
      </w:r>
      <w:r>
        <w:rPr>
          <w:rFonts w:hint="eastAsia" w:asciiTheme="minorEastAsia" w:hAnsiTheme="minorEastAsia" w:eastAsiaTheme="minorEastAsia" w:cstheme="minorEastAsia"/>
          <w:sz w:val="21"/>
          <w:szCs w:val="21"/>
          <w:lang w:val="en-US" w:eastAsia="zh-CN"/>
        </w:rPr>
        <w:t>000吨及以上标煤能耗企业发布碳排放报告覆盖率，%；</w:t>
      </w:r>
    </w:p>
    <w:p>
      <w:pPr>
        <w:tabs>
          <w:tab w:val="left" w:pos="660"/>
        </w:tabs>
        <w:bidi w:val="0"/>
        <w:jc w:val="both"/>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J</w:t>
      </w:r>
      <w:r>
        <w:rPr>
          <w:rFonts w:hint="eastAsia" w:asciiTheme="minorEastAsia" w:hAnsiTheme="minorEastAsia" w:eastAsiaTheme="minorEastAsia" w:cstheme="minorEastAsia"/>
          <w:sz w:val="21"/>
          <w:szCs w:val="21"/>
          <w:highlight w:val="none"/>
          <w:vertAlign w:val="subscript"/>
          <w:lang w:val="en-US" w:eastAsia="zh-CN"/>
        </w:rPr>
        <w:t>A</w:t>
      </w:r>
      <w:r>
        <w:rPr>
          <w:rFonts w:hint="eastAsia" w:asciiTheme="minorEastAsia" w:hAnsiTheme="minorEastAsia" w:eastAsiaTheme="minorEastAsia" w:cstheme="minorEastAsia"/>
          <w:sz w:val="21"/>
          <w:szCs w:val="21"/>
          <w:highlight w:val="none"/>
          <w:lang w:val="en-US" w:eastAsia="zh-CN"/>
        </w:rPr>
        <w:t xml:space="preserve"> </w:t>
      </w:r>
      <w:r>
        <w:rPr>
          <w:rFonts w:hint="default" w:ascii="Times New Roman" w:hAnsi="Times New Roman" w:cs="Times New Roman" w:eastAsiaTheme="minorEastAsia"/>
          <w:sz w:val="21"/>
          <w:szCs w:val="21"/>
          <w:highlight w:val="none"/>
          <w:lang w:val="en-US" w:eastAsia="zh-CN"/>
        </w:rPr>
        <w:t>——</w:t>
      </w:r>
      <w:r>
        <w:rPr>
          <w:rFonts w:hint="eastAsia" w:asciiTheme="minorEastAsia" w:hAnsiTheme="minorEastAsia" w:eastAsiaTheme="minorEastAsia" w:cstheme="minorEastAsia"/>
          <w:sz w:val="21"/>
          <w:szCs w:val="21"/>
          <w:highlight w:val="none"/>
          <w:lang w:val="en-US" w:eastAsia="zh-CN"/>
        </w:rPr>
        <w:t>规模以上企业中发布碳排放报告的企业总数，户；</w:t>
      </w:r>
    </w:p>
    <w:p>
      <w:pPr>
        <w:tabs>
          <w:tab w:val="left" w:pos="660"/>
        </w:tabs>
        <w:bidi w:val="0"/>
        <w:jc w:val="both"/>
        <w:rPr>
          <w:rFonts w:hint="default" w:ascii="黑体" w:hAnsi="黑体" w:eastAsia="黑体" w:cs="黑体"/>
          <w:sz w:val="21"/>
          <w:szCs w:val="21"/>
          <w:highlight w:val="none"/>
          <w:lang w:val="en-US" w:eastAsia="zh-CN"/>
        </w:rPr>
      </w:pPr>
      <w:r>
        <w:rPr>
          <w:rFonts w:hint="eastAsia" w:hAnsi="Cambria Math" w:eastAsiaTheme="minorEastAsia" w:cstheme="minorEastAsia"/>
          <w:i w:val="0"/>
          <w:sz w:val="21"/>
          <w:szCs w:val="21"/>
          <w:highlight w:val="none"/>
          <w:lang w:val="en-US" w:eastAsia="zh-CN"/>
        </w:rPr>
        <w:t>J</w:t>
      </w:r>
      <w:r>
        <w:rPr>
          <w:rFonts w:hint="eastAsia" w:hAnsi="Cambria Math" w:eastAsiaTheme="minorEastAsia" w:cstheme="minorEastAsia"/>
          <w:i w:val="0"/>
          <w:sz w:val="21"/>
          <w:szCs w:val="21"/>
          <w:highlight w:val="none"/>
          <w:vertAlign w:val="subscript"/>
          <w:lang w:val="en-US" w:eastAsia="zh-CN"/>
        </w:rPr>
        <w:t>i</w:t>
      </w:r>
      <w:r>
        <w:rPr>
          <w:rFonts w:hint="eastAsia" w:asciiTheme="minorEastAsia" w:hAnsiTheme="minorEastAsia" w:eastAsiaTheme="minorEastAsia" w:cs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imes New Roman" w:hAnsi="Times New Roman" w:cs="Times New Roman" w:eastAsiaTheme="minorEastAsia"/>
          <w:sz w:val="21"/>
          <w:szCs w:val="21"/>
          <w:lang w:val="en-US" w:eastAsia="zh-CN"/>
        </w:rPr>
        <w:t>5</w:t>
      </w:r>
      <w:r>
        <w:rPr>
          <w:rFonts w:hint="eastAsia" w:asciiTheme="minorEastAsia" w:hAnsiTheme="minorEastAsia" w:eastAsiaTheme="minorEastAsia" w:cstheme="minorEastAsia"/>
          <w:sz w:val="21"/>
          <w:szCs w:val="21"/>
          <w:lang w:val="en-US" w:eastAsia="zh-CN"/>
        </w:rPr>
        <w:t>000吨及以上标煤能耗企业总数，户。</w:t>
      </w:r>
      <w:bookmarkStart w:id="0" w:name="_GoBack"/>
      <w:bookmarkEnd w:id="0"/>
    </w:p>
    <w:p>
      <w:pPr>
        <w:keepNext w:val="0"/>
        <w:keepLines w:val="0"/>
        <w:pageBreakBefore w:val="0"/>
        <w:widowControl/>
        <w:tabs>
          <w:tab w:val="left" w:pos="660"/>
        </w:tabs>
        <w:kinsoku w:val="0"/>
        <w:wordWrap/>
        <w:overflowPunct/>
        <w:topLinePunct w:val="0"/>
        <w:autoSpaceDE w:val="0"/>
        <w:autoSpaceDN w:val="0"/>
        <w:bidi w:val="0"/>
        <w:adjustRightInd w:val="0"/>
        <w:snapToGrid w:val="0"/>
        <w:spacing w:before="157" w:beforeLines="50" w:after="157" w:afterLines="50"/>
        <w:jc w:val="both"/>
        <w:textAlignment w:val="baseline"/>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A.17  高能效等级设备应用率</w:t>
      </w:r>
    </w:p>
    <w:p>
      <w:pPr>
        <w:numPr>
          <w:ilvl w:val="0"/>
          <w:numId w:val="0"/>
        </w:numPr>
        <w:tabs>
          <w:tab w:val="left" w:pos="660"/>
        </w:tabs>
        <w:bidi w:val="0"/>
        <w:ind w:firstLine="420" w:firstLineChars="20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能效等级设备应用率的计算，表示为：</w:t>
      </w:r>
    </w:p>
    <w:p>
      <w:pPr>
        <w:numPr>
          <w:ilvl w:val="0"/>
          <w:numId w:val="0"/>
        </w:numPr>
        <w:tabs>
          <w:tab w:val="left" w:pos="660"/>
        </w:tabs>
        <w:bidi w:val="0"/>
        <w:jc w:val="both"/>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w:t>
      </w:r>
      <m:oMath>
        <m:sSub>
          <m:sSubPr>
            <m:ctrlPr>
              <w:rPr>
                <w:rFonts w:hint="eastAsia" w:ascii="Cambria Math" w:hAnsiTheme="minorEastAsia" w:eastAsiaTheme="minorEastAsia" w:cstheme="minorEastAsia"/>
                <w:i w:val="0"/>
                <w:sz w:val="21"/>
                <w:szCs w:val="21"/>
                <w:lang w:val="en-US" w:eastAsia="zh-CN"/>
              </w:rPr>
            </m:ctrlPr>
          </m:sSubPr>
          <m:e>
            <m:r>
              <m:rPr>
                <m:sty m:val="p"/>
              </m:rPr>
              <w:rPr>
                <w:rFonts w:hint="default" w:ascii="Cambria Math" w:hAnsiTheme="minorEastAsia" w:eastAsiaTheme="minorEastAsia" w:cstheme="minorEastAsia"/>
                <w:sz w:val="21"/>
                <w:szCs w:val="21"/>
                <w:lang w:val="en-US" w:eastAsia="zh-CN"/>
              </w:rPr>
              <m:t>R</m:t>
            </m:r>
            <m:ctrlPr>
              <w:rPr>
                <w:rFonts w:hint="eastAsia" w:ascii="Cambria Math" w:hAnsiTheme="minorEastAsia" w:eastAsiaTheme="minorEastAsia" w:cstheme="minorEastAsia"/>
                <w:i w:val="0"/>
                <w:sz w:val="21"/>
                <w:szCs w:val="21"/>
                <w:lang w:val="en-US" w:eastAsia="zh-CN"/>
              </w:rPr>
            </m:ctrlPr>
          </m:e>
          <m:sub>
            <m:r>
              <m:rPr>
                <m:sty m:val="p"/>
              </m:rPr>
              <w:rPr>
                <w:rFonts w:hint="eastAsia" w:ascii="Cambria Math" w:hAnsiTheme="minorEastAsia" w:eastAsiaTheme="minorEastAsia" w:cstheme="minorEastAsia"/>
                <w:sz w:val="21"/>
                <w:szCs w:val="21"/>
                <w:lang w:val="en-US" w:eastAsia="zh-CN"/>
              </w:rPr>
              <m:t>i</m:t>
            </m:r>
            <m:ctrlPr>
              <w:rPr>
                <w:rFonts w:hint="eastAsia" w:ascii="Cambria Math" w:hAnsiTheme="minorEastAsia" w:eastAsiaTheme="minorEastAsia" w:cstheme="minorEastAsia"/>
                <w:i w:val="0"/>
                <w:sz w:val="21"/>
                <w:szCs w:val="21"/>
                <w:lang w:val="en-US" w:eastAsia="zh-CN"/>
              </w:rPr>
            </m:ctrlPr>
          </m:sub>
        </m:sSub>
        <m:r>
          <m:rPr>
            <m:sty m:val="p"/>
          </m:rPr>
          <w:rPr>
            <w:rFonts w:hint="default" w:ascii="Cambria Math" w:hAnsi="Cambria Math" w:cs="Cambria Math" w:eastAsiaTheme="minorEastAsia"/>
            <w:snapToGrid w:val="0"/>
            <w:color w:val="000000"/>
            <w:kern w:val="0"/>
            <w:sz w:val="21"/>
            <w:szCs w:val="21"/>
            <w:lang w:val="en-US" w:eastAsia="zh-CN" w:bidi="ar-SA"/>
          </w:rPr>
          <m:t>=</m:t>
        </m:r>
        <m:f>
          <m:fPr>
            <m:ctrlPr>
              <w:rPr>
                <w:rFonts w:hint="default" w:ascii="Cambria Math" w:hAnsi="Cambria Math" w:cs="Cambria Math" w:eastAsiaTheme="minorEastAsia"/>
                <w:snapToGrid w:val="0"/>
                <w:color w:val="000000"/>
                <w:kern w:val="0"/>
                <w:sz w:val="21"/>
                <w:szCs w:val="21"/>
                <w:lang w:val="en-US" w:eastAsia="zh-CN" w:bidi="ar-SA"/>
              </w:rPr>
            </m:ctrlPr>
          </m:fPr>
          <m:num>
            <m:sSub>
              <m:sSubPr>
                <m:ctrlPr>
                  <w:rPr>
                    <w:rFonts w:hint="default" w:ascii="Cambria Math" w:hAnsi="Cambria Math" w:cs="Cambria Math" w:eastAsiaTheme="minorEastAsia"/>
                    <w:snapToGrid w:val="0"/>
                    <w:color w:val="000000"/>
                    <w:kern w:val="0"/>
                    <w:sz w:val="21"/>
                    <w:szCs w:val="21"/>
                    <w:lang w:val="en-US" w:eastAsia="zh-CN" w:bidi="ar-SA"/>
                  </w:rPr>
                </m:ctrlPr>
              </m:sSubPr>
              <m:e>
                <m:r>
                  <m:rPr>
                    <m:sty m:val="p"/>
                  </m:rPr>
                  <w:rPr>
                    <w:rFonts w:hint="default" w:ascii="Cambria Math" w:hAnsi="Cambria Math" w:cs="Cambria Math" w:eastAsiaTheme="minorEastAsia"/>
                    <w:snapToGrid w:val="0"/>
                    <w:color w:val="000000"/>
                    <w:kern w:val="0"/>
                    <w:sz w:val="21"/>
                    <w:szCs w:val="21"/>
                    <w:lang w:val="en-US" w:eastAsia="zh-CN" w:bidi="ar-SA"/>
                  </w:rPr>
                  <m:t>N</m:t>
                </m:r>
                <m:ctrlPr>
                  <w:rPr>
                    <w:rFonts w:hint="default" w:ascii="Cambria Math" w:hAnsi="Cambria Math" w:cs="Cambria Math" w:eastAsiaTheme="minorEastAsia"/>
                    <w:snapToGrid w:val="0"/>
                    <w:color w:val="000000"/>
                    <w:kern w:val="0"/>
                    <w:sz w:val="21"/>
                    <w:szCs w:val="21"/>
                    <w:lang w:val="en-US" w:eastAsia="zh-CN" w:bidi="ar-SA"/>
                  </w:rPr>
                </m:ctrlPr>
              </m:e>
              <m:sub>
                <m:r>
                  <m:rPr>
                    <m:sty m:val="p"/>
                  </m:rPr>
                  <w:rPr>
                    <w:rFonts w:hint="eastAsia" w:ascii="Cambria Math" w:hAnsi="Cambria Math" w:cs="Cambria Math" w:eastAsiaTheme="minorEastAsia"/>
                    <w:snapToGrid w:val="0"/>
                    <w:color w:val="000000"/>
                    <w:kern w:val="0"/>
                    <w:sz w:val="21"/>
                    <w:szCs w:val="21"/>
                    <w:lang w:val="en-US" w:eastAsia="zh-CN" w:bidi="ar-SA"/>
                  </w:rPr>
                  <m:t>i</m:t>
                </m:r>
                <m:ctrlPr>
                  <w:rPr>
                    <w:rFonts w:hint="default" w:ascii="Cambria Math" w:hAnsi="Cambria Math" w:cs="Cambria Math" w:eastAsiaTheme="minorEastAsia"/>
                    <w:snapToGrid w:val="0"/>
                    <w:color w:val="000000"/>
                    <w:kern w:val="0"/>
                    <w:sz w:val="21"/>
                    <w:szCs w:val="21"/>
                    <w:lang w:val="en-US" w:eastAsia="zh-CN" w:bidi="ar-SA"/>
                  </w:rPr>
                </m:ctrlPr>
              </m:sub>
            </m:sSub>
            <m:ctrlPr>
              <w:rPr>
                <w:rFonts w:hint="default" w:ascii="Cambria Math" w:hAnsi="Cambria Math" w:cs="Cambria Math" w:eastAsiaTheme="minorEastAsia"/>
                <w:snapToGrid w:val="0"/>
                <w:color w:val="000000"/>
                <w:kern w:val="0"/>
                <w:sz w:val="21"/>
                <w:szCs w:val="21"/>
                <w:lang w:val="en-US" w:eastAsia="zh-CN" w:bidi="ar-SA"/>
              </w:rPr>
            </m:ctrlPr>
          </m:num>
          <m:den>
            <m:sSub>
              <m:sSubPr>
                <m:ctrlPr>
                  <w:rPr>
                    <w:rFonts w:hint="default" w:ascii="Cambria Math" w:hAnsi="Cambria Math" w:cs="Cambria Math" w:eastAsiaTheme="minorEastAsia"/>
                    <w:snapToGrid w:val="0"/>
                    <w:color w:val="000000"/>
                    <w:kern w:val="0"/>
                    <w:sz w:val="21"/>
                    <w:szCs w:val="21"/>
                    <w:lang w:val="en-US" w:eastAsia="zh-CN" w:bidi="ar-SA"/>
                  </w:rPr>
                </m:ctrlPr>
              </m:sSubPr>
              <m:e>
                <m:r>
                  <m:rPr>
                    <m:sty m:val="p"/>
                  </m:rPr>
                  <w:rPr>
                    <w:rFonts w:hint="default" w:ascii="Cambria Math" w:hAnsi="Cambria Math" w:cs="Cambria Math" w:eastAsiaTheme="minorEastAsia"/>
                    <w:snapToGrid w:val="0"/>
                    <w:color w:val="000000"/>
                    <w:kern w:val="0"/>
                    <w:sz w:val="21"/>
                    <w:szCs w:val="21"/>
                    <w:lang w:val="en-US" w:eastAsia="zh-CN" w:bidi="ar-SA"/>
                  </w:rPr>
                  <m:t>N</m:t>
                </m:r>
                <m:ctrlPr>
                  <w:rPr>
                    <w:rFonts w:hint="default" w:ascii="Cambria Math" w:hAnsi="Cambria Math" w:cs="Cambria Math" w:eastAsiaTheme="minorEastAsia"/>
                    <w:snapToGrid w:val="0"/>
                    <w:color w:val="000000"/>
                    <w:kern w:val="0"/>
                    <w:sz w:val="21"/>
                    <w:szCs w:val="21"/>
                    <w:lang w:val="en-US" w:eastAsia="zh-CN" w:bidi="ar-SA"/>
                  </w:rPr>
                </m:ctrlPr>
              </m:e>
              <m:sub>
                <m:r>
                  <m:rPr>
                    <m:sty m:val="p"/>
                  </m:rPr>
                  <w:rPr>
                    <w:rFonts w:hint="eastAsia" w:ascii="Cambria Math" w:hAnsi="Cambria Math" w:cs="Cambria Math" w:eastAsiaTheme="minorEastAsia"/>
                    <w:snapToGrid w:val="0"/>
                    <w:color w:val="000000"/>
                    <w:kern w:val="0"/>
                    <w:sz w:val="21"/>
                    <w:szCs w:val="21"/>
                    <w:lang w:val="en-US" w:eastAsia="zh-CN" w:bidi="ar-SA"/>
                  </w:rPr>
                  <m:t>total</m:t>
                </m:r>
                <m:ctrlPr>
                  <w:rPr>
                    <w:rFonts w:hint="default" w:ascii="Cambria Math" w:hAnsi="Cambria Math" w:cs="Cambria Math" w:eastAsiaTheme="minorEastAsia"/>
                    <w:snapToGrid w:val="0"/>
                    <w:color w:val="000000"/>
                    <w:kern w:val="0"/>
                    <w:sz w:val="21"/>
                    <w:szCs w:val="21"/>
                    <w:lang w:val="en-US" w:eastAsia="zh-CN" w:bidi="ar-SA"/>
                  </w:rPr>
                </m:ctrlPr>
              </m:sub>
            </m:sSub>
            <m:ctrlPr>
              <w:rPr>
                <w:rFonts w:hint="default" w:ascii="Cambria Math" w:hAnsi="Cambria Math" w:cs="Cambria Math" w:eastAsiaTheme="minorEastAsia"/>
                <w:snapToGrid w:val="0"/>
                <w:color w:val="000000"/>
                <w:kern w:val="0"/>
                <w:sz w:val="21"/>
                <w:szCs w:val="21"/>
                <w:lang w:val="en-US" w:eastAsia="zh-CN" w:bidi="ar-SA"/>
              </w:rPr>
            </m:ctrlPr>
          </m:den>
        </m:f>
        <m:r>
          <m:rPr>
            <m:sty m:val="p"/>
          </m:rPr>
          <w:rPr>
            <w:rFonts w:hint="default" w:ascii="Cambria Math" w:hAnsi="Cambria Math" w:cs="Cambria Math" w:eastAsiaTheme="minorEastAsia"/>
            <w:snapToGrid w:val="0"/>
            <w:color w:val="000000"/>
            <w:kern w:val="0"/>
            <w:sz w:val="21"/>
            <w:szCs w:val="21"/>
            <w:lang w:val="en-US" w:eastAsia="zh-CN" w:bidi="ar-SA"/>
          </w:rPr>
          <m:t>×100%</m:t>
        </m:r>
      </m:oMath>
      <w:r>
        <w:rPr>
          <w:rFonts w:hint="eastAsia" w:asciiTheme="minorEastAsia" w:hAnsiTheme="minorEastAsia" w:eastAsiaTheme="minorEastAsia" w:cstheme="minorEastAsia"/>
          <w:sz w:val="21"/>
          <w:szCs w:val="21"/>
          <w:lang w:val="en-US" w:eastAsia="zh-CN"/>
        </w:rPr>
        <w:t>……………  ………………(18)</w:t>
      </w:r>
    </w:p>
    <w:p>
      <w:pPr>
        <w:tabs>
          <w:tab w:val="left" w:pos="660"/>
        </w:tabs>
        <w:bidi w:val="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式中：</w:t>
      </w:r>
    </w:p>
    <w:p>
      <w:pPr>
        <w:tabs>
          <w:tab w:val="left" w:pos="660"/>
        </w:tabs>
        <w:bidi w:val="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R</w:t>
      </w:r>
      <w:r>
        <w:rPr>
          <w:rFonts w:hint="eastAsia" w:asciiTheme="minorEastAsia" w:hAnsiTheme="minorEastAsia" w:eastAsiaTheme="minorEastAsia" w:cstheme="minorEastAsia"/>
          <w:sz w:val="21"/>
          <w:szCs w:val="21"/>
          <w:vertAlign w:val="subscript"/>
          <w:lang w:val="en-US" w:eastAsia="zh-CN"/>
        </w:rPr>
        <w:t xml:space="preserve">i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某一能效等级（一级或二级）</w:t>
      </w:r>
      <w:r>
        <w:rPr>
          <w:rFonts w:hint="default" w:asciiTheme="minorEastAsia" w:hAnsiTheme="minorEastAsia" w:eastAsiaTheme="minorEastAsia" w:cstheme="minorEastAsia"/>
          <w:sz w:val="21"/>
          <w:szCs w:val="21"/>
          <w:lang w:val="en-US" w:eastAsia="zh-CN"/>
        </w:rPr>
        <w:t>设备</w:t>
      </w:r>
      <w:r>
        <w:rPr>
          <w:rFonts w:hint="eastAsia" w:asciiTheme="minorEastAsia" w:hAnsiTheme="minorEastAsia" w:eastAsiaTheme="minorEastAsia" w:cstheme="minorEastAsia"/>
          <w:sz w:val="21"/>
          <w:szCs w:val="21"/>
          <w:lang w:val="en-US" w:eastAsia="zh-CN"/>
        </w:rPr>
        <w:t>的应用率，%；</w:t>
      </w:r>
    </w:p>
    <w:p>
      <w:pPr>
        <w:tabs>
          <w:tab w:val="left" w:pos="660"/>
        </w:tabs>
        <w:bidi w:val="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N</w:t>
      </w:r>
      <w:r>
        <w:rPr>
          <w:rFonts w:hint="eastAsia" w:asciiTheme="minorEastAsia" w:hAnsiTheme="minorEastAsia" w:eastAsiaTheme="minorEastAsia" w:cstheme="minorEastAsia"/>
          <w:sz w:val="21"/>
          <w:szCs w:val="21"/>
          <w:vertAlign w:val="subscript"/>
          <w:lang w:val="en-US" w:eastAsia="zh-CN"/>
        </w:rPr>
        <w:t xml:space="preserve">i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该能效等级设备的数量（如一级能效设备数量）；</w:t>
      </w:r>
    </w:p>
    <w:p>
      <w:pPr>
        <w:tabs>
          <w:tab w:val="left" w:pos="660"/>
        </w:tabs>
        <w:bidi w:val="0"/>
        <w:jc w:val="both"/>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N</w:t>
      </w:r>
      <w:r>
        <w:rPr>
          <w:rFonts w:hint="eastAsia" w:asciiTheme="minorEastAsia" w:hAnsiTheme="minorEastAsia" w:eastAsiaTheme="minorEastAsia" w:cstheme="minorEastAsia"/>
          <w:sz w:val="21"/>
          <w:szCs w:val="21"/>
          <w:vertAlign w:val="subscript"/>
          <w:lang w:val="en-US" w:eastAsia="zh-CN"/>
        </w:rPr>
        <w:t xml:space="preserve">total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设备总数量，包括所有能效等级的设备数量。</w:t>
      </w:r>
    </w:p>
    <w:p>
      <w:pPr>
        <w:keepNext w:val="0"/>
        <w:keepLines w:val="0"/>
        <w:pageBreakBefore w:val="0"/>
        <w:widowControl/>
        <w:tabs>
          <w:tab w:val="left" w:pos="660"/>
        </w:tabs>
        <w:kinsoku w:val="0"/>
        <w:wordWrap/>
        <w:overflowPunct/>
        <w:topLinePunct w:val="0"/>
        <w:autoSpaceDE w:val="0"/>
        <w:autoSpaceDN w:val="0"/>
        <w:bidi w:val="0"/>
        <w:adjustRightInd w:val="0"/>
        <w:snapToGrid w:val="0"/>
        <w:spacing w:before="157" w:beforeLines="50" w:after="157" w:afterLines="50"/>
        <w:jc w:val="both"/>
        <w:textAlignment w:val="baseline"/>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A.18  高水效设施应用率</w:t>
      </w:r>
    </w:p>
    <w:p>
      <w:pPr>
        <w:tabs>
          <w:tab w:val="left" w:pos="660"/>
        </w:tabs>
        <w:bidi w:val="0"/>
        <w:ind w:firstLine="420" w:firstLineChars="20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高效水效设施应用率的计算，表示为：</w:t>
      </w:r>
    </w:p>
    <w:p>
      <w:pPr>
        <w:tabs>
          <w:tab w:val="left" w:pos="660"/>
        </w:tabs>
        <w:bidi w:val="0"/>
        <w:ind w:firstLine="420" w:firstLineChars="200"/>
        <w:jc w:val="both"/>
        <w:rPr>
          <w:rFonts w:hint="eastAsia" w:asciiTheme="minorEastAsia" w:hAnsiTheme="minorEastAsia" w:eastAsiaTheme="minorEastAsia" w:cstheme="minorEastAsia"/>
          <w:sz w:val="21"/>
          <w:szCs w:val="21"/>
          <w:lang w:val="en-US" w:eastAsia="zh-CN"/>
        </w:rPr>
      </w:pPr>
    </w:p>
    <w:p>
      <w:pPr>
        <w:tabs>
          <w:tab w:val="left" w:pos="660"/>
        </w:tabs>
        <w:bidi w:val="0"/>
        <w:ind w:firstLine="420" w:firstLineChars="200"/>
        <w:jc w:val="both"/>
        <w:rPr>
          <w:rFonts w:hint="default"/>
          <w:lang w:val="en-US" w:eastAsia="zh-CN"/>
        </w:rPr>
      </w:pPr>
      <w:r>
        <w:rPr>
          <w:rFonts w:hint="eastAsia" w:asciiTheme="minorEastAsia" w:hAnsiTheme="minorEastAsia" w:eastAsiaTheme="minorEastAsia" w:cstheme="minorEastAsia"/>
          <w:sz w:val="21"/>
          <w:szCs w:val="21"/>
          <w:lang w:val="en-US" w:eastAsia="zh-CN"/>
        </w:rPr>
        <w:t xml:space="preserve">                                </w:t>
      </w:r>
      <m:oMath>
        <m:r>
          <m:rPr>
            <m:sty m:val="p"/>
          </m:rPr>
          <w:rPr>
            <w:rFonts w:hint="default" w:ascii="Cambria Math" w:hAnsi="Cambria Math" w:eastAsiaTheme="minorEastAsia" w:cstheme="minorEastAsia"/>
            <w:snapToGrid w:val="0"/>
            <w:color w:val="000000"/>
            <w:kern w:val="0"/>
            <w:sz w:val="21"/>
            <w:szCs w:val="21"/>
            <w:lang w:val="en-US" w:eastAsia="zh-CN" w:bidi="ar-SA"/>
          </w:rPr>
          <m:t>R</m:t>
        </m:r>
        <m:r>
          <m:rPr>
            <m:sty m:val="p"/>
          </m:rPr>
          <w:rPr>
            <w:rFonts w:hint="default" w:ascii="Cambria Math" w:hAnsi="Cambria Math" w:cs="Cambria Math" w:eastAsiaTheme="minorEastAsia"/>
            <w:snapToGrid w:val="0"/>
            <w:color w:val="000000"/>
            <w:kern w:val="0"/>
            <w:sz w:val="21"/>
            <w:szCs w:val="21"/>
            <w:lang w:val="en-US" w:eastAsia="zh-CN" w:bidi="ar-SA"/>
          </w:rPr>
          <m:t>=</m:t>
        </m:r>
        <m:f>
          <m:fPr>
            <m:ctrlPr>
              <w:rPr>
                <w:rFonts w:hint="default" w:ascii="Cambria Math" w:hAnsi="Cambria Math" w:cs="Cambria Math" w:eastAsiaTheme="minorEastAsia"/>
                <w:snapToGrid w:val="0"/>
                <w:color w:val="000000"/>
                <w:kern w:val="0"/>
                <w:sz w:val="21"/>
                <w:szCs w:val="21"/>
                <w:lang w:val="en-US" w:eastAsia="zh-CN" w:bidi="ar-SA"/>
              </w:rPr>
            </m:ctrlPr>
          </m:fPr>
          <m:num>
            <m:sSub>
              <m:sSubPr>
                <m:ctrlPr>
                  <w:rPr>
                    <w:rFonts w:hint="default" w:ascii="Cambria Math" w:hAnsi="Cambria Math" w:cs="Cambria Math" w:eastAsiaTheme="minorEastAsia"/>
                    <w:snapToGrid w:val="0"/>
                    <w:color w:val="000000"/>
                    <w:kern w:val="0"/>
                    <w:sz w:val="21"/>
                    <w:szCs w:val="21"/>
                    <w:lang w:val="en-US" w:eastAsia="zh-CN" w:bidi="ar-SA"/>
                  </w:rPr>
                </m:ctrlPr>
              </m:sSubPr>
              <m:e>
                <m:r>
                  <m:rPr>
                    <m:sty m:val="p"/>
                  </m:rPr>
                  <w:rPr>
                    <w:rFonts w:hint="default" w:ascii="Cambria Math" w:hAnsi="Cambria Math" w:cs="Cambria Math" w:eastAsiaTheme="minorEastAsia"/>
                    <w:snapToGrid w:val="0"/>
                    <w:color w:val="000000"/>
                    <w:kern w:val="0"/>
                    <w:sz w:val="21"/>
                    <w:szCs w:val="21"/>
                    <w:lang w:val="en-US" w:eastAsia="zh-CN" w:bidi="ar-SA"/>
                  </w:rPr>
                  <m:t>N</m:t>
                </m:r>
                <m:ctrlPr>
                  <w:rPr>
                    <w:rFonts w:hint="default" w:ascii="Cambria Math" w:hAnsi="Cambria Math" w:cs="Cambria Math" w:eastAsiaTheme="minorEastAsia"/>
                    <w:snapToGrid w:val="0"/>
                    <w:color w:val="000000"/>
                    <w:kern w:val="0"/>
                    <w:sz w:val="21"/>
                    <w:szCs w:val="21"/>
                    <w:lang w:val="en-US" w:eastAsia="zh-CN" w:bidi="ar-SA"/>
                  </w:rPr>
                </m:ctrlPr>
              </m:e>
              <m:sub>
                <m:r>
                  <m:rPr>
                    <m:sty m:val="p"/>
                  </m:rPr>
                  <w:rPr>
                    <w:rFonts w:hint="eastAsia" w:ascii="Cambria Math" w:hAnsi="Cambria Math" w:cs="Cambria Math" w:eastAsiaTheme="minorEastAsia"/>
                    <w:snapToGrid w:val="0"/>
                    <w:color w:val="000000"/>
                    <w:kern w:val="0"/>
                    <w:sz w:val="21"/>
                    <w:szCs w:val="21"/>
                    <w:lang w:val="en-US" w:eastAsia="zh-CN" w:bidi="ar-SA"/>
                  </w:rPr>
                  <m:t>e</m:t>
                </m:r>
                <m:ctrlPr>
                  <w:rPr>
                    <w:rFonts w:hint="default" w:ascii="Cambria Math" w:hAnsi="Cambria Math" w:cs="Cambria Math" w:eastAsiaTheme="minorEastAsia"/>
                    <w:snapToGrid w:val="0"/>
                    <w:color w:val="000000"/>
                    <w:kern w:val="0"/>
                    <w:sz w:val="21"/>
                    <w:szCs w:val="21"/>
                    <w:lang w:val="en-US" w:eastAsia="zh-CN" w:bidi="ar-SA"/>
                  </w:rPr>
                </m:ctrlPr>
              </m:sub>
            </m:sSub>
            <m:ctrlPr>
              <w:rPr>
                <w:rFonts w:hint="default" w:ascii="Cambria Math" w:hAnsi="Cambria Math" w:cs="Cambria Math" w:eastAsiaTheme="minorEastAsia"/>
                <w:snapToGrid w:val="0"/>
                <w:color w:val="000000"/>
                <w:kern w:val="0"/>
                <w:sz w:val="21"/>
                <w:szCs w:val="21"/>
                <w:lang w:val="en-US" w:eastAsia="zh-CN" w:bidi="ar-SA"/>
              </w:rPr>
            </m:ctrlPr>
          </m:num>
          <m:den>
            <m:sSub>
              <m:sSubPr>
                <m:ctrlPr>
                  <w:rPr>
                    <w:rFonts w:hint="default" w:ascii="Cambria Math" w:hAnsi="Cambria Math" w:cs="Cambria Math" w:eastAsiaTheme="minorEastAsia"/>
                    <w:snapToGrid w:val="0"/>
                    <w:color w:val="000000"/>
                    <w:kern w:val="0"/>
                    <w:sz w:val="21"/>
                    <w:szCs w:val="21"/>
                    <w:lang w:val="en-US" w:eastAsia="zh-CN" w:bidi="ar-SA"/>
                  </w:rPr>
                </m:ctrlPr>
              </m:sSubPr>
              <m:e>
                <m:r>
                  <m:rPr>
                    <m:sty m:val="p"/>
                  </m:rPr>
                  <w:rPr>
                    <w:rFonts w:hint="default" w:ascii="Cambria Math" w:hAnsi="Cambria Math" w:cs="Cambria Math" w:eastAsiaTheme="minorEastAsia"/>
                    <w:snapToGrid w:val="0"/>
                    <w:color w:val="000000"/>
                    <w:kern w:val="0"/>
                    <w:sz w:val="21"/>
                    <w:szCs w:val="21"/>
                    <w:lang w:val="en-US" w:eastAsia="zh-CN" w:bidi="ar-SA"/>
                  </w:rPr>
                  <m:t>N</m:t>
                </m:r>
                <m:ctrlPr>
                  <w:rPr>
                    <w:rFonts w:hint="default" w:ascii="Cambria Math" w:hAnsi="Cambria Math" w:cs="Cambria Math" w:eastAsiaTheme="minorEastAsia"/>
                    <w:snapToGrid w:val="0"/>
                    <w:color w:val="000000"/>
                    <w:kern w:val="0"/>
                    <w:sz w:val="21"/>
                    <w:szCs w:val="21"/>
                    <w:lang w:val="en-US" w:eastAsia="zh-CN" w:bidi="ar-SA"/>
                  </w:rPr>
                </m:ctrlPr>
              </m:e>
              <m:sub>
                <m:r>
                  <m:rPr>
                    <m:sty m:val="p"/>
                  </m:rPr>
                  <w:rPr>
                    <w:rFonts w:hint="eastAsia" w:ascii="Cambria Math" w:hAnsi="Cambria Math" w:cs="Cambria Math" w:eastAsiaTheme="minorEastAsia"/>
                    <w:snapToGrid w:val="0"/>
                    <w:color w:val="000000"/>
                    <w:kern w:val="0"/>
                    <w:sz w:val="21"/>
                    <w:szCs w:val="21"/>
                    <w:lang w:val="en-US" w:eastAsia="zh-CN" w:bidi="ar-SA"/>
                  </w:rPr>
                  <m:t>c</m:t>
                </m:r>
                <m:ctrlPr>
                  <w:rPr>
                    <w:rFonts w:hint="default" w:ascii="Cambria Math" w:hAnsi="Cambria Math" w:cs="Cambria Math" w:eastAsiaTheme="minorEastAsia"/>
                    <w:snapToGrid w:val="0"/>
                    <w:color w:val="000000"/>
                    <w:kern w:val="0"/>
                    <w:sz w:val="21"/>
                    <w:szCs w:val="21"/>
                    <w:lang w:val="en-US" w:eastAsia="zh-CN" w:bidi="ar-SA"/>
                  </w:rPr>
                </m:ctrlPr>
              </m:sub>
            </m:sSub>
            <m:ctrlPr>
              <w:rPr>
                <w:rFonts w:hint="default" w:ascii="Cambria Math" w:hAnsi="Cambria Math" w:cs="Cambria Math" w:eastAsiaTheme="minorEastAsia"/>
                <w:snapToGrid w:val="0"/>
                <w:color w:val="000000"/>
                <w:kern w:val="0"/>
                <w:sz w:val="21"/>
                <w:szCs w:val="21"/>
                <w:lang w:val="en-US" w:eastAsia="zh-CN" w:bidi="ar-SA"/>
              </w:rPr>
            </m:ctrlPr>
          </m:den>
        </m:f>
        <m:r>
          <m:rPr>
            <m:sty m:val="p"/>
          </m:rPr>
          <w:rPr>
            <w:rFonts w:hint="default" w:ascii="Cambria Math" w:hAnsi="Cambria Math" w:cs="Cambria Math" w:eastAsiaTheme="minorEastAsia"/>
            <w:snapToGrid w:val="0"/>
            <w:color w:val="000000"/>
            <w:kern w:val="0"/>
            <w:sz w:val="21"/>
            <w:szCs w:val="21"/>
            <w:lang w:val="en-US" w:eastAsia="zh-CN" w:bidi="ar-SA"/>
          </w:rPr>
          <m:t>×100%</m:t>
        </m:r>
      </m:oMath>
      <w:r>
        <w:rPr>
          <w:rFonts w:hint="eastAsia" w:asciiTheme="minorEastAsia" w:hAnsiTheme="minorEastAsia" w:eastAsiaTheme="minorEastAsia" w:cstheme="minorEastAsia"/>
          <w:sz w:val="21"/>
          <w:szCs w:val="21"/>
          <w:lang w:val="en-US" w:eastAsia="zh-CN"/>
        </w:rPr>
        <w:t>………………………………(19)</w:t>
      </w:r>
    </w:p>
    <w:p>
      <w:pPr>
        <w:tabs>
          <w:tab w:val="left" w:pos="268"/>
        </w:tabs>
        <w:bidi w:val="0"/>
        <w:jc w:val="left"/>
        <w:rPr>
          <w:rFonts w:hint="eastAsia"/>
          <w:lang w:val="en-US" w:eastAsia="zh-CN"/>
        </w:rPr>
      </w:pPr>
      <w:r>
        <w:rPr>
          <w:rFonts w:hint="eastAsia"/>
          <w:lang w:val="en-US" w:eastAsia="zh-CN"/>
        </w:rPr>
        <w:t>式中：</w:t>
      </w:r>
    </w:p>
    <w:p>
      <w:pPr>
        <w:tabs>
          <w:tab w:val="left" w:pos="660"/>
        </w:tabs>
        <w:bidi w:val="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R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高效水效设施应用率，%；</w:t>
      </w:r>
    </w:p>
    <w:p>
      <w:pPr>
        <w:tabs>
          <w:tab w:val="left" w:pos="660"/>
        </w:tabs>
        <w:bidi w:val="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N</w:t>
      </w:r>
      <w:r>
        <w:rPr>
          <w:rFonts w:hint="eastAsia" w:asciiTheme="minorEastAsia" w:hAnsiTheme="minorEastAsia" w:eastAsiaTheme="minorEastAsia" w:cstheme="minorEastAsia"/>
          <w:sz w:val="21"/>
          <w:szCs w:val="21"/>
          <w:vertAlign w:val="subscript"/>
          <w:lang w:val="en-US" w:eastAsia="zh-CN"/>
        </w:rPr>
        <w:t>e</w:t>
      </w:r>
      <w:r>
        <w:rPr>
          <w:rFonts w:hint="eastAsia" w:asciiTheme="minorEastAsia" w:hAnsiTheme="minorEastAsia" w:eastAsiaTheme="minorEastAsia" w:cs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高效水效设施的数量（如一级水效设施数量）；</w:t>
      </w:r>
    </w:p>
    <w:p>
      <w:pPr>
        <w:tabs>
          <w:tab w:val="left" w:pos="660"/>
        </w:tabs>
        <w:bidi w:val="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N</w:t>
      </w:r>
      <w:r>
        <w:rPr>
          <w:rFonts w:hint="eastAsia" w:asciiTheme="minorEastAsia" w:hAnsiTheme="minorEastAsia" w:eastAsiaTheme="minorEastAsia" w:cstheme="minorEastAsia"/>
          <w:sz w:val="21"/>
          <w:szCs w:val="21"/>
          <w:vertAlign w:val="subscript"/>
          <w:lang w:val="en-US" w:eastAsia="zh-CN"/>
        </w:rPr>
        <w:t>c</w:t>
      </w:r>
      <w:r>
        <w:rPr>
          <w:rFonts w:hint="eastAsia" w:asciiTheme="minorEastAsia" w:hAnsiTheme="minorEastAsia" w:eastAsiaTheme="minorEastAsia" w:cs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hint="eastAsia" w:asciiTheme="minorEastAsia" w:hAnsiTheme="minorEastAsia" w:eastAsiaTheme="minorEastAsia" w:cstheme="minorEastAsia"/>
          <w:sz w:val="21"/>
          <w:szCs w:val="21"/>
          <w:lang w:val="en-US" w:eastAsia="zh-CN"/>
        </w:rPr>
        <w:t>设施总数量，包括所有高效水效设施的数量。</w:t>
      </w:r>
    </w:p>
    <w:p>
      <w:pPr>
        <w:tabs>
          <w:tab w:val="left" w:pos="660"/>
        </w:tabs>
        <w:bidi w:val="0"/>
        <w:jc w:val="both"/>
        <w:rPr>
          <w:rFonts w:hint="eastAsia" w:asciiTheme="minorEastAsia" w:hAnsiTheme="minorEastAsia" w:eastAsiaTheme="minorEastAsia" w:cstheme="minorEastAsia"/>
          <w:sz w:val="21"/>
          <w:szCs w:val="21"/>
          <w:lang w:val="en-US" w:eastAsia="zh-CN"/>
        </w:rPr>
      </w:pPr>
    </w:p>
    <w:p>
      <w:pPr>
        <w:tabs>
          <w:tab w:val="left" w:pos="660"/>
        </w:tabs>
        <w:bidi w:val="0"/>
        <w:jc w:val="both"/>
        <w:rPr>
          <w:rFonts w:hint="eastAsia" w:asciiTheme="minorEastAsia" w:hAnsiTheme="minorEastAsia" w:eastAsiaTheme="minorEastAsia" w:cstheme="minorEastAsia"/>
          <w:sz w:val="21"/>
          <w:szCs w:val="21"/>
          <w:lang w:val="en-US" w:eastAsia="zh-CN"/>
        </w:rPr>
      </w:pPr>
    </w:p>
    <w:p>
      <w:pPr>
        <w:rPr>
          <w:rFonts w:hint="eastAsia" w:asciiTheme="minorEastAsia" w:hAnsiTheme="minorEastAsia" w:eastAsiaTheme="minorEastAsia" w:cstheme="minorEastAsia"/>
          <w:sz w:val="21"/>
          <w:szCs w:val="21"/>
          <w:lang w:val="en-US" w:eastAsia="zh-CN"/>
        </w:rPr>
        <w:sectPr>
          <w:footerReference r:id="rId6" w:type="default"/>
          <w:pgSz w:w="11906" w:h="16838"/>
          <w:pgMar w:top="1440" w:right="1800" w:bottom="1440" w:left="1800" w:header="851" w:footer="992" w:gutter="0"/>
          <w:pgNumType w:fmt="decimal" w:start="1"/>
          <w:cols w:space="425" w:num="1"/>
          <w:docGrid w:type="lines" w:linePitch="312" w:charSpace="0"/>
        </w:sectPr>
      </w:pPr>
    </w:p>
    <w:p>
      <w:pPr>
        <w:keepNext w:val="0"/>
        <w:keepLines w:val="0"/>
        <w:pageBreakBefore w:val="0"/>
        <w:widowControl/>
        <w:kinsoku w:val="0"/>
        <w:wordWrap/>
        <w:overflowPunct/>
        <w:topLinePunct w:val="0"/>
        <w:autoSpaceDE w:val="0"/>
        <w:autoSpaceDN w:val="0"/>
        <w:bidi w:val="0"/>
        <w:adjustRightInd w:val="0"/>
        <w:snapToGrid w:val="0"/>
        <w:ind w:firstLine="0" w:firstLineChars="0"/>
        <w:jc w:val="center"/>
        <w:textAlignment w:val="baseline"/>
        <w:outlineLvl w:val="0"/>
        <w:rPr>
          <w:rFonts w:hint="default" w:ascii="黑体" w:hAnsi="黑体" w:eastAsia="黑体" w:cs="黑体"/>
          <w:b/>
          <w:bCs/>
          <w:spacing w:val="3"/>
          <w:sz w:val="21"/>
          <w:szCs w:val="21"/>
          <w:lang w:val="en-US" w:eastAsia="zh-CN"/>
        </w:rPr>
      </w:pPr>
      <w:r>
        <w:rPr>
          <w:rFonts w:hint="eastAsia" w:ascii="黑体" w:hAnsi="黑体" w:eastAsia="黑体" w:cs="黑体"/>
          <w:b/>
          <w:bCs/>
          <w:spacing w:val="3"/>
          <w:sz w:val="21"/>
          <w:szCs w:val="21"/>
          <w:lang w:val="en-US" w:eastAsia="zh-CN"/>
        </w:rPr>
        <w:t>附  录  B</w:t>
      </w:r>
    </w:p>
    <w:p>
      <w:pPr>
        <w:keepNext w:val="0"/>
        <w:keepLines w:val="0"/>
        <w:pageBreakBefore w:val="0"/>
        <w:widowControl/>
        <w:kinsoku w:val="0"/>
        <w:wordWrap/>
        <w:overflowPunct/>
        <w:topLinePunct w:val="0"/>
        <w:autoSpaceDE w:val="0"/>
        <w:autoSpaceDN w:val="0"/>
        <w:bidi w:val="0"/>
        <w:adjustRightInd w:val="0"/>
        <w:snapToGrid w:val="0"/>
        <w:ind w:firstLine="0" w:firstLineChars="0"/>
        <w:jc w:val="center"/>
        <w:textAlignment w:val="baseline"/>
        <w:rPr>
          <w:rFonts w:hint="eastAsia" w:ascii="黑体" w:hAnsi="黑体" w:eastAsia="黑体" w:cs="黑体"/>
          <w:b/>
          <w:bCs/>
          <w:spacing w:val="3"/>
          <w:sz w:val="21"/>
          <w:szCs w:val="21"/>
          <w:lang w:val="en-US" w:eastAsia="zh-CN"/>
        </w:rPr>
      </w:pPr>
      <w:r>
        <w:rPr>
          <w:rFonts w:hint="eastAsia" w:ascii="黑体" w:hAnsi="黑体" w:eastAsia="黑体" w:cs="黑体"/>
          <w:b/>
          <w:bCs/>
          <w:spacing w:val="3"/>
          <w:sz w:val="21"/>
          <w:szCs w:val="21"/>
          <w:lang w:val="en-US" w:eastAsia="zh-CN"/>
        </w:rPr>
        <w:t>（资料性）</w:t>
      </w:r>
    </w:p>
    <w:p>
      <w:pPr>
        <w:keepNext w:val="0"/>
        <w:keepLines w:val="0"/>
        <w:pageBreakBefore w:val="0"/>
        <w:widowControl/>
        <w:kinsoku w:val="0"/>
        <w:wordWrap/>
        <w:overflowPunct/>
        <w:topLinePunct w:val="0"/>
        <w:autoSpaceDE w:val="0"/>
        <w:autoSpaceDN w:val="0"/>
        <w:bidi w:val="0"/>
        <w:adjustRightInd w:val="0"/>
        <w:snapToGrid w:val="0"/>
        <w:ind w:firstLine="0" w:firstLineChars="0"/>
        <w:jc w:val="center"/>
        <w:textAlignment w:val="baseline"/>
        <w:rPr>
          <w:rFonts w:hint="eastAsia" w:asciiTheme="minorEastAsia" w:hAnsiTheme="minorEastAsia" w:eastAsiaTheme="minorEastAsia" w:cstheme="minorEastAsia"/>
          <w:sz w:val="28"/>
          <w:szCs w:val="28"/>
          <w:lang w:val="en-US" w:eastAsia="zh-CN"/>
        </w:rPr>
      </w:pPr>
      <w:r>
        <w:rPr>
          <w:rFonts w:hint="eastAsia" w:ascii="黑体" w:hAnsi="黑体" w:eastAsia="黑体" w:cs="黑体"/>
          <w:b/>
          <w:bCs/>
          <w:spacing w:val="3"/>
          <w:sz w:val="21"/>
          <w:szCs w:val="21"/>
          <w:lang w:val="en-US" w:eastAsia="zh-CN"/>
        </w:rPr>
        <w:t>园区评价指标数据评价清单</w:t>
      </w:r>
    </w:p>
    <w:p>
      <w:pPr>
        <w:keepNext w:val="0"/>
        <w:keepLines w:val="0"/>
        <w:pageBreakBefore w:val="0"/>
        <w:widowControl/>
        <w:kinsoku w:val="0"/>
        <w:wordWrap/>
        <w:overflowPunct/>
        <w:topLinePunct w:val="0"/>
        <w:autoSpaceDE w:val="0"/>
        <w:autoSpaceDN w:val="0"/>
        <w:bidi w:val="0"/>
        <w:adjustRightInd w:val="0"/>
        <w:snapToGrid w:val="0"/>
        <w:spacing w:before="157" w:beforeLines="50"/>
        <w:jc w:val="both"/>
        <w:textAlignment w:val="baseline"/>
        <w:outlineLvl w:val="9"/>
        <w:rPr>
          <w:rFonts w:hint="eastAsia" w:ascii="黑体" w:hAnsi="黑体" w:eastAsia="黑体" w:cs="黑体"/>
          <w:snapToGrid w:val="0"/>
          <w:color w:val="000000"/>
          <w:kern w:val="0"/>
          <w:sz w:val="21"/>
          <w:szCs w:val="21"/>
          <w:lang w:val="en-US" w:eastAsia="zh-CN" w:bidi="ar-SA"/>
        </w:rPr>
      </w:pPr>
      <w:r>
        <w:rPr>
          <w:rFonts w:hint="eastAsia" w:ascii="黑体" w:hAnsi="黑体" w:eastAsia="黑体" w:cs="黑体"/>
          <w:snapToGrid w:val="0"/>
          <w:color w:val="000000"/>
          <w:kern w:val="0"/>
          <w:sz w:val="21"/>
          <w:szCs w:val="21"/>
          <w:lang w:val="en-US" w:eastAsia="zh-CN" w:bidi="ar-SA"/>
        </w:rPr>
        <w:t>B.1  园区基本要求符合性评价</w:t>
      </w:r>
    </w:p>
    <w:p>
      <w:pPr>
        <w:keepNext w:val="0"/>
        <w:keepLines w:val="0"/>
        <w:pageBreakBefore w:val="0"/>
        <w:widowControl/>
        <w:kinsoku w:val="0"/>
        <w:wordWrap/>
        <w:overflowPunct/>
        <w:topLinePunct w:val="0"/>
        <w:autoSpaceDE w:val="0"/>
        <w:autoSpaceDN w:val="0"/>
        <w:bidi w:val="0"/>
        <w:adjustRightInd w:val="0"/>
        <w:snapToGrid w:val="0"/>
        <w:ind w:firstLine="420" w:firstLineChars="200"/>
        <w:jc w:val="center"/>
        <w:textAlignment w:val="baseline"/>
        <w:rPr>
          <w:rFonts w:hint="default" w:ascii="Arial" w:hAnsi="Arial" w:eastAsia="Arial" w:cs="Arial"/>
          <w:snapToGrid w:val="0"/>
          <w:color w:val="000000"/>
          <w:kern w:val="0"/>
          <w:sz w:val="21"/>
          <w:szCs w:val="21"/>
          <w:lang w:val="en-US" w:eastAsia="zh-CN" w:bidi="ar-SA"/>
        </w:rPr>
      </w:pPr>
      <w:r>
        <w:rPr>
          <w:rFonts w:hint="eastAsia" w:cs="Arial"/>
          <w:snapToGrid w:val="0"/>
          <w:color w:val="000000"/>
          <w:kern w:val="0"/>
          <w:sz w:val="21"/>
          <w:szCs w:val="21"/>
          <w:lang w:val="en-US" w:eastAsia="zh-CN" w:bidi="ar-SA"/>
        </w:rPr>
        <w:tab/>
      </w:r>
      <w:r>
        <w:rPr>
          <w:rFonts w:hint="eastAsia" w:ascii="黑体" w:hAnsi="黑体" w:eastAsia="黑体" w:cs="黑体"/>
          <w:b w:val="0"/>
          <w:bCs w:val="0"/>
          <w:snapToGrid w:val="0"/>
          <w:color w:val="000000"/>
          <w:kern w:val="0"/>
          <w:sz w:val="21"/>
          <w:szCs w:val="21"/>
          <w:lang w:val="en-US" w:eastAsia="zh-CN" w:bidi="ar-SA"/>
        </w:rPr>
        <w:t>表B.1 园区基本要求符合性评价</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11"/>
        <w:gridCol w:w="1527"/>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1" w:type="dxa"/>
            <w:noWrap w:val="0"/>
            <w:vAlign w:val="top"/>
          </w:tcPr>
          <w:p>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黑体" w:hAnsi="黑体" w:eastAsia="黑体" w:cs="黑体"/>
                <w:b w:val="0"/>
                <w:bCs/>
                <w:kern w:val="0"/>
                <w:sz w:val="18"/>
                <w:szCs w:val="18"/>
              </w:rPr>
            </w:pPr>
            <w:r>
              <w:rPr>
                <w:rFonts w:hint="eastAsia" w:ascii="黑体" w:hAnsi="黑体" w:eastAsia="黑体" w:cs="黑体"/>
                <w:b w:val="0"/>
                <w:bCs/>
                <w:kern w:val="0"/>
                <w:sz w:val="18"/>
                <w:szCs w:val="18"/>
              </w:rPr>
              <w:t>基本要求</w:t>
            </w:r>
          </w:p>
        </w:tc>
        <w:tc>
          <w:tcPr>
            <w:tcW w:w="1527" w:type="dxa"/>
            <w:noWrap w:val="0"/>
            <w:vAlign w:val="top"/>
          </w:tcPr>
          <w:p>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黑体" w:hAnsi="黑体" w:eastAsia="黑体" w:cs="黑体"/>
                <w:b w:val="0"/>
                <w:bCs/>
                <w:kern w:val="0"/>
                <w:sz w:val="18"/>
                <w:szCs w:val="18"/>
              </w:rPr>
            </w:pPr>
            <w:r>
              <w:rPr>
                <w:rFonts w:hint="eastAsia" w:ascii="黑体" w:hAnsi="黑体" w:eastAsia="黑体" w:cs="黑体"/>
                <w:b w:val="0"/>
                <w:bCs/>
                <w:kern w:val="0"/>
                <w:sz w:val="18"/>
                <w:szCs w:val="18"/>
              </w:rPr>
              <w:t>是否符合</w:t>
            </w:r>
          </w:p>
        </w:tc>
        <w:tc>
          <w:tcPr>
            <w:tcW w:w="1984" w:type="dxa"/>
            <w:noWrap w:val="0"/>
            <w:vAlign w:val="top"/>
          </w:tcPr>
          <w:p>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黑体" w:hAnsi="黑体" w:eastAsia="黑体" w:cs="黑体"/>
                <w:b w:val="0"/>
                <w:bCs/>
                <w:kern w:val="0"/>
                <w:sz w:val="18"/>
                <w:szCs w:val="18"/>
              </w:rPr>
            </w:pPr>
            <w:r>
              <w:rPr>
                <w:rFonts w:hint="eastAsia" w:ascii="黑体" w:hAnsi="黑体" w:eastAsia="黑体" w:cs="黑体"/>
                <w:b w:val="0"/>
                <w:bCs/>
                <w:kern w:val="0"/>
                <w:sz w:val="18"/>
                <w:szCs w:val="18"/>
              </w:rPr>
              <w:t>评价情况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11" w:type="dxa"/>
            <w:noWrap w:val="0"/>
            <w:vAlign w:val="top"/>
          </w:tcPr>
          <w:p>
            <w:pPr>
              <w:keepNext w:val="0"/>
              <w:keepLines w:val="0"/>
              <w:pageBreakBefore w:val="0"/>
              <w:widowControl/>
              <w:kinsoku/>
              <w:wordWrap/>
              <w:overflowPunct/>
              <w:topLinePunct w:val="0"/>
              <w:autoSpaceDE w:val="0"/>
              <w:autoSpaceDN w:val="0"/>
              <w:bidi w:val="0"/>
              <w:adjustRightInd w:val="0"/>
              <w:snapToGrid w:val="0"/>
              <w:spacing w:line="240" w:lineRule="auto"/>
              <w:ind w:firstLine="180" w:firstLineChars="100"/>
              <w:jc w:val="left"/>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sz w:val="18"/>
                <w:szCs w:val="18"/>
                <w:lang w:val="en-US" w:eastAsia="zh-CN"/>
              </w:rPr>
              <w:t>工业园区内污染物达标排放，污染物排放总量应不超区域总量控制指标。</w:t>
            </w:r>
          </w:p>
        </w:tc>
        <w:tc>
          <w:tcPr>
            <w:tcW w:w="1527" w:type="dxa"/>
            <w:noWrap w:val="0"/>
            <w:vAlign w:val="top"/>
          </w:tcPr>
          <w:p>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kern w:val="0"/>
                <w:sz w:val="18"/>
                <w:szCs w:val="18"/>
              </w:rPr>
            </w:pPr>
          </w:p>
        </w:tc>
        <w:tc>
          <w:tcPr>
            <w:tcW w:w="1984" w:type="dxa"/>
            <w:noWrap w:val="0"/>
            <w:vAlign w:val="top"/>
          </w:tcPr>
          <w:p>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1" w:type="dxa"/>
            <w:noWrap w:val="0"/>
            <w:vAlign w:val="top"/>
          </w:tcPr>
          <w:p>
            <w:pPr>
              <w:keepNext w:val="0"/>
              <w:keepLines w:val="0"/>
              <w:pageBreakBefore w:val="0"/>
              <w:widowControl/>
              <w:kinsoku/>
              <w:wordWrap/>
              <w:overflowPunct/>
              <w:topLinePunct w:val="0"/>
              <w:autoSpaceDE w:val="0"/>
              <w:autoSpaceDN w:val="0"/>
              <w:bidi w:val="0"/>
              <w:adjustRightInd w:val="0"/>
              <w:snapToGrid w:val="0"/>
              <w:spacing w:line="240" w:lineRule="auto"/>
              <w:ind w:firstLine="158" w:firstLineChars="100"/>
              <w:jc w:val="left"/>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spacing w:val="-11"/>
                <w:sz w:val="18"/>
                <w:szCs w:val="18"/>
                <w:lang w:val="en-US" w:eastAsia="zh-CN"/>
              </w:rPr>
              <w:t>工业园区近两年内未发生重大污染事件和重大安全生产事故。</w:t>
            </w:r>
          </w:p>
        </w:tc>
        <w:tc>
          <w:tcPr>
            <w:tcW w:w="1527" w:type="dxa"/>
            <w:noWrap w:val="0"/>
            <w:vAlign w:val="top"/>
          </w:tcPr>
          <w:p>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kern w:val="0"/>
                <w:sz w:val="18"/>
                <w:szCs w:val="18"/>
              </w:rPr>
            </w:pPr>
          </w:p>
        </w:tc>
        <w:tc>
          <w:tcPr>
            <w:tcW w:w="1984" w:type="dxa"/>
            <w:noWrap w:val="0"/>
            <w:vAlign w:val="top"/>
          </w:tcPr>
          <w:p>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1" w:type="dxa"/>
            <w:noWrap w:val="0"/>
            <w:vAlign w:val="top"/>
          </w:tcPr>
          <w:p>
            <w:pPr>
              <w:keepNext w:val="0"/>
              <w:keepLines w:val="0"/>
              <w:pageBreakBefore w:val="0"/>
              <w:widowControl/>
              <w:kinsoku/>
              <w:wordWrap/>
              <w:overflowPunct/>
              <w:topLinePunct w:val="0"/>
              <w:autoSpaceDE w:val="0"/>
              <w:autoSpaceDN w:val="0"/>
              <w:bidi w:val="0"/>
              <w:adjustRightInd w:val="0"/>
              <w:snapToGrid w:val="0"/>
              <w:spacing w:line="240" w:lineRule="auto"/>
              <w:jc w:val="left"/>
              <w:textAlignment w:val="baseline"/>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sz w:val="18"/>
                <w:szCs w:val="18"/>
                <w:lang w:val="en-US" w:eastAsia="zh-CN"/>
              </w:rPr>
              <w:t xml:space="preserve"> 工业园区设有清洁生产管理机构，配备有专人负责，且建有清洁生产专项管理制度。</w:t>
            </w:r>
          </w:p>
        </w:tc>
        <w:tc>
          <w:tcPr>
            <w:tcW w:w="1527" w:type="dxa"/>
            <w:noWrap w:val="0"/>
            <w:vAlign w:val="top"/>
          </w:tcPr>
          <w:p>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kern w:val="0"/>
                <w:sz w:val="18"/>
                <w:szCs w:val="18"/>
              </w:rPr>
            </w:pPr>
          </w:p>
        </w:tc>
        <w:tc>
          <w:tcPr>
            <w:tcW w:w="1984" w:type="dxa"/>
            <w:noWrap w:val="0"/>
            <w:vAlign w:val="top"/>
          </w:tcPr>
          <w:p>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1" w:type="dxa"/>
            <w:noWrap w:val="0"/>
            <w:vAlign w:val="top"/>
          </w:tcPr>
          <w:p>
            <w:pPr>
              <w:keepNext w:val="0"/>
              <w:keepLines w:val="0"/>
              <w:pageBreakBefore w:val="0"/>
              <w:widowControl/>
              <w:kinsoku/>
              <w:wordWrap/>
              <w:overflowPunct/>
              <w:topLinePunct w:val="0"/>
              <w:autoSpaceDE w:val="0"/>
              <w:autoSpaceDN w:val="0"/>
              <w:bidi w:val="0"/>
              <w:adjustRightInd w:val="0"/>
              <w:snapToGrid w:val="0"/>
              <w:spacing w:line="240" w:lineRule="auto"/>
              <w:ind w:firstLine="180" w:firstLineChars="100"/>
              <w:jc w:val="left"/>
              <w:textAlignment w:val="baseline"/>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工业园区应组织企业按GB/T 19001、GB/T 24001和GB/T 45001分别建立并运行质量管理体系、环境管理体系和职业健康安全管理体系；开展能耗、物耗考核并建立考核制度，或按GB/T 23331建立并运行能源管理体系。</w:t>
            </w:r>
          </w:p>
        </w:tc>
        <w:tc>
          <w:tcPr>
            <w:tcW w:w="1527" w:type="dxa"/>
            <w:noWrap w:val="0"/>
            <w:vAlign w:val="top"/>
          </w:tcPr>
          <w:p>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kern w:val="0"/>
                <w:sz w:val="18"/>
                <w:szCs w:val="18"/>
              </w:rPr>
            </w:pPr>
          </w:p>
        </w:tc>
        <w:tc>
          <w:tcPr>
            <w:tcW w:w="1984" w:type="dxa"/>
            <w:noWrap w:val="0"/>
            <w:vAlign w:val="top"/>
          </w:tcPr>
          <w:p>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1" w:type="dxa"/>
            <w:noWrap w:val="0"/>
            <w:vAlign w:val="top"/>
          </w:tcPr>
          <w:p>
            <w:pPr>
              <w:keepNext w:val="0"/>
              <w:keepLines w:val="0"/>
              <w:pageBreakBefore w:val="0"/>
              <w:widowControl/>
              <w:kinsoku/>
              <w:wordWrap/>
              <w:overflowPunct/>
              <w:topLinePunct w:val="0"/>
              <w:autoSpaceDE w:val="0"/>
              <w:autoSpaceDN w:val="0"/>
              <w:bidi w:val="0"/>
              <w:adjustRightInd w:val="0"/>
              <w:snapToGrid w:val="0"/>
              <w:spacing w:line="240" w:lineRule="auto"/>
              <w:ind w:firstLine="180" w:firstLineChars="100"/>
              <w:jc w:val="left"/>
              <w:textAlignment w:val="baseline"/>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工业园区严格执行能源消费强度和总量双控制度，建立“两高”项目管理制度和煤炭消费控制措施。</w:t>
            </w:r>
          </w:p>
        </w:tc>
        <w:tc>
          <w:tcPr>
            <w:tcW w:w="1527" w:type="dxa"/>
            <w:noWrap w:val="0"/>
            <w:vAlign w:val="top"/>
          </w:tcPr>
          <w:p>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kern w:val="0"/>
                <w:sz w:val="18"/>
                <w:szCs w:val="18"/>
              </w:rPr>
            </w:pPr>
          </w:p>
        </w:tc>
        <w:tc>
          <w:tcPr>
            <w:tcW w:w="1984" w:type="dxa"/>
            <w:noWrap w:val="0"/>
            <w:vAlign w:val="top"/>
          </w:tcPr>
          <w:p>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1" w:type="dxa"/>
            <w:noWrap w:val="0"/>
            <w:vAlign w:val="top"/>
          </w:tcPr>
          <w:p>
            <w:pPr>
              <w:keepNext w:val="0"/>
              <w:keepLines w:val="0"/>
              <w:pageBreakBefore w:val="0"/>
              <w:widowControl/>
              <w:kinsoku/>
              <w:wordWrap/>
              <w:overflowPunct/>
              <w:topLinePunct w:val="0"/>
              <w:autoSpaceDE w:val="0"/>
              <w:autoSpaceDN w:val="0"/>
              <w:bidi w:val="0"/>
              <w:adjustRightInd w:val="0"/>
              <w:snapToGrid w:val="0"/>
              <w:spacing w:line="240" w:lineRule="auto"/>
              <w:ind w:firstLine="180" w:firstLineChars="100"/>
              <w:jc w:val="left"/>
              <w:textAlignment w:val="baseline"/>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工业园区内危险废物处置率应按照国家有关规定达到100%。</w:t>
            </w:r>
          </w:p>
        </w:tc>
        <w:tc>
          <w:tcPr>
            <w:tcW w:w="1527" w:type="dxa"/>
            <w:noWrap w:val="0"/>
            <w:vAlign w:val="top"/>
          </w:tcPr>
          <w:p>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kern w:val="0"/>
                <w:sz w:val="18"/>
                <w:szCs w:val="18"/>
              </w:rPr>
            </w:pPr>
          </w:p>
        </w:tc>
        <w:tc>
          <w:tcPr>
            <w:tcW w:w="1984" w:type="dxa"/>
            <w:noWrap w:val="0"/>
            <w:vAlign w:val="top"/>
          </w:tcPr>
          <w:p>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1" w:type="dxa"/>
            <w:noWrap w:val="0"/>
            <w:vAlign w:val="top"/>
          </w:tcPr>
          <w:p>
            <w:pPr>
              <w:keepNext w:val="0"/>
              <w:keepLines w:val="0"/>
              <w:pageBreakBefore w:val="0"/>
              <w:widowControl/>
              <w:kinsoku/>
              <w:wordWrap/>
              <w:overflowPunct/>
              <w:topLinePunct w:val="0"/>
              <w:autoSpaceDE w:val="0"/>
              <w:autoSpaceDN w:val="0"/>
              <w:bidi w:val="0"/>
              <w:adjustRightInd w:val="0"/>
              <w:snapToGrid w:val="0"/>
              <w:spacing w:line="240" w:lineRule="auto"/>
              <w:ind w:firstLine="180" w:firstLineChars="100"/>
              <w:jc w:val="left"/>
              <w:textAlignment w:val="baseline"/>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工业园区应坚决淘汰落后产能，严格执行各类产品、设备和生产工艺淘汰制度。</w:t>
            </w:r>
          </w:p>
        </w:tc>
        <w:tc>
          <w:tcPr>
            <w:tcW w:w="1527" w:type="dxa"/>
            <w:noWrap w:val="0"/>
            <w:vAlign w:val="top"/>
          </w:tcPr>
          <w:p>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kern w:val="0"/>
                <w:sz w:val="18"/>
                <w:szCs w:val="18"/>
              </w:rPr>
            </w:pPr>
          </w:p>
        </w:tc>
        <w:tc>
          <w:tcPr>
            <w:tcW w:w="1984" w:type="dxa"/>
            <w:noWrap w:val="0"/>
            <w:vAlign w:val="top"/>
          </w:tcPr>
          <w:p>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1" w:type="dxa"/>
            <w:noWrap w:val="0"/>
            <w:vAlign w:val="top"/>
          </w:tcPr>
          <w:p>
            <w:pPr>
              <w:keepNext w:val="0"/>
              <w:keepLines w:val="0"/>
              <w:pageBreakBefore w:val="0"/>
              <w:widowControl/>
              <w:kinsoku/>
              <w:wordWrap/>
              <w:overflowPunct/>
              <w:topLinePunct w:val="0"/>
              <w:autoSpaceDE w:val="0"/>
              <w:autoSpaceDN w:val="0"/>
              <w:bidi w:val="0"/>
              <w:adjustRightInd w:val="0"/>
              <w:snapToGrid w:val="0"/>
              <w:spacing w:line="240" w:lineRule="auto"/>
              <w:ind w:firstLine="180" w:firstLineChars="100"/>
              <w:jc w:val="left"/>
              <w:textAlignment w:val="baseline"/>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工业园区内新扩改建设项目环评、能评执行率应按照国家要求达到100%。</w:t>
            </w:r>
          </w:p>
        </w:tc>
        <w:tc>
          <w:tcPr>
            <w:tcW w:w="1527" w:type="dxa"/>
            <w:noWrap w:val="0"/>
            <w:vAlign w:val="top"/>
          </w:tcPr>
          <w:p>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kern w:val="0"/>
                <w:sz w:val="18"/>
                <w:szCs w:val="18"/>
              </w:rPr>
            </w:pPr>
          </w:p>
        </w:tc>
        <w:tc>
          <w:tcPr>
            <w:tcW w:w="1984" w:type="dxa"/>
            <w:noWrap w:val="0"/>
            <w:vAlign w:val="top"/>
          </w:tcPr>
          <w:p>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1" w:type="dxa"/>
            <w:noWrap w:val="0"/>
            <w:vAlign w:val="top"/>
          </w:tcPr>
          <w:p>
            <w:pPr>
              <w:keepNext w:val="0"/>
              <w:keepLines w:val="0"/>
              <w:pageBreakBefore w:val="0"/>
              <w:widowControl/>
              <w:kinsoku/>
              <w:wordWrap/>
              <w:overflowPunct/>
              <w:topLinePunct w:val="0"/>
              <w:autoSpaceDE w:val="0"/>
              <w:autoSpaceDN w:val="0"/>
              <w:bidi w:val="0"/>
              <w:adjustRightInd w:val="0"/>
              <w:snapToGrid w:val="0"/>
              <w:spacing w:line="240" w:lineRule="auto"/>
              <w:ind w:firstLine="180" w:firstLineChars="100"/>
              <w:jc w:val="left"/>
              <w:textAlignment w:val="baseline"/>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工业园区内“双超、双有、高耗能”等重点企业开展强制性清洁生产审核完成率应达到100%。</w:t>
            </w:r>
          </w:p>
        </w:tc>
        <w:tc>
          <w:tcPr>
            <w:tcW w:w="1527" w:type="dxa"/>
            <w:noWrap w:val="0"/>
            <w:vAlign w:val="top"/>
          </w:tcPr>
          <w:p>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kern w:val="0"/>
                <w:sz w:val="18"/>
                <w:szCs w:val="18"/>
              </w:rPr>
            </w:pPr>
          </w:p>
        </w:tc>
        <w:tc>
          <w:tcPr>
            <w:tcW w:w="1984" w:type="dxa"/>
            <w:noWrap w:val="0"/>
            <w:vAlign w:val="top"/>
          </w:tcPr>
          <w:p>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kern w:val="0"/>
                <w:sz w:val="18"/>
                <w:szCs w:val="18"/>
              </w:rPr>
            </w:pPr>
          </w:p>
        </w:tc>
      </w:tr>
    </w:tbl>
    <w:p>
      <w:pPr>
        <w:keepNext w:val="0"/>
        <w:keepLines w:val="0"/>
        <w:pageBreakBefore w:val="0"/>
        <w:widowControl/>
        <w:kinsoku w:val="0"/>
        <w:wordWrap/>
        <w:overflowPunct/>
        <w:topLinePunct w:val="0"/>
        <w:autoSpaceDE w:val="0"/>
        <w:autoSpaceDN w:val="0"/>
        <w:bidi w:val="0"/>
        <w:adjustRightInd w:val="0"/>
        <w:snapToGrid w:val="0"/>
        <w:spacing w:before="157" w:beforeLines="50"/>
        <w:jc w:val="both"/>
        <w:textAlignment w:val="baseline"/>
        <w:outlineLvl w:val="9"/>
        <w:rPr>
          <w:rFonts w:hint="eastAsia" w:ascii="黑体" w:hAnsi="黑体" w:eastAsia="黑体" w:cs="黑体"/>
          <w:snapToGrid w:val="0"/>
          <w:color w:val="000000"/>
          <w:kern w:val="0"/>
          <w:sz w:val="21"/>
          <w:szCs w:val="21"/>
          <w:lang w:val="en-US" w:eastAsia="zh-CN" w:bidi="ar-SA"/>
        </w:rPr>
      </w:pPr>
      <w:r>
        <w:rPr>
          <w:rFonts w:hint="eastAsia" w:ascii="黑体" w:hAnsi="黑体" w:eastAsia="黑体" w:cs="黑体"/>
          <w:snapToGrid w:val="0"/>
          <w:color w:val="000000"/>
          <w:kern w:val="0"/>
          <w:sz w:val="21"/>
          <w:szCs w:val="21"/>
          <w:lang w:val="en-US" w:eastAsia="zh-CN" w:bidi="ar-SA"/>
        </w:rPr>
        <w:t>B.2 指标数据评价</w:t>
      </w:r>
    </w:p>
    <w:p>
      <w:pPr>
        <w:keepNext w:val="0"/>
        <w:keepLines w:val="0"/>
        <w:pageBreakBefore w:val="0"/>
        <w:widowControl/>
        <w:kinsoku w:val="0"/>
        <w:wordWrap/>
        <w:overflowPunct/>
        <w:topLinePunct w:val="0"/>
        <w:autoSpaceDE w:val="0"/>
        <w:autoSpaceDN w:val="0"/>
        <w:bidi w:val="0"/>
        <w:adjustRightInd w:val="0"/>
        <w:snapToGrid w:val="0"/>
        <w:ind w:firstLine="420" w:firstLineChars="200"/>
        <w:jc w:val="center"/>
        <w:textAlignment w:val="baseline"/>
        <w:rPr>
          <w:rFonts w:hint="eastAsia" w:ascii="黑体" w:hAnsi="黑体" w:eastAsia="黑体" w:cs="黑体"/>
          <w:b w:val="0"/>
          <w:bCs w:val="0"/>
          <w:snapToGrid w:val="0"/>
          <w:color w:val="000000"/>
          <w:kern w:val="0"/>
          <w:sz w:val="21"/>
          <w:szCs w:val="21"/>
          <w:lang w:val="en-US" w:eastAsia="zh-CN" w:bidi="ar-SA"/>
        </w:rPr>
      </w:pPr>
      <w:r>
        <w:rPr>
          <w:rFonts w:hint="eastAsia" w:ascii="黑体" w:hAnsi="黑体" w:eastAsia="黑体" w:cs="黑体"/>
          <w:b w:val="0"/>
          <w:bCs w:val="0"/>
          <w:snapToGrid w:val="0"/>
          <w:color w:val="000000"/>
          <w:kern w:val="0"/>
          <w:sz w:val="21"/>
          <w:szCs w:val="21"/>
          <w:lang w:val="en-US" w:eastAsia="zh-CN" w:bidi="ar-SA"/>
        </w:rPr>
        <w:t>表B.2 指标数据评价</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819"/>
        <w:gridCol w:w="4077"/>
        <w:gridCol w:w="1036"/>
        <w:gridCol w:w="1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0" w:type="auto"/>
            <w:vAlign w:val="center"/>
          </w:tcPr>
          <w:p>
            <w:pPr>
              <w:widowControl w:val="0"/>
              <w:tabs>
                <w:tab w:val="left" w:pos="660"/>
              </w:tabs>
              <w:bidi w:val="0"/>
              <w:jc w:val="center"/>
              <w:rPr>
                <w:rFonts w:hint="default" w:ascii="黑体" w:hAnsi="黑体" w:eastAsia="黑体" w:cs="黑体"/>
                <w:sz w:val="18"/>
                <w:szCs w:val="18"/>
                <w:vertAlign w:val="baseline"/>
                <w:lang w:val="en-US" w:eastAsia="zh-CN"/>
              </w:rPr>
            </w:pPr>
            <w:r>
              <w:rPr>
                <w:rFonts w:hint="eastAsia" w:ascii="黑体" w:hAnsi="黑体" w:eastAsia="黑体" w:cs="黑体"/>
                <w:sz w:val="18"/>
                <w:szCs w:val="18"/>
                <w:vertAlign w:val="baseline"/>
                <w:lang w:val="en-US" w:eastAsia="zh-CN"/>
              </w:rPr>
              <w:t>类别</w:t>
            </w:r>
          </w:p>
        </w:tc>
        <w:tc>
          <w:tcPr>
            <w:tcW w:w="4896" w:type="dxa"/>
            <w:gridSpan w:val="2"/>
            <w:vAlign w:val="center"/>
          </w:tcPr>
          <w:p>
            <w:pPr>
              <w:widowControl w:val="0"/>
              <w:tabs>
                <w:tab w:val="left" w:pos="660"/>
              </w:tabs>
              <w:bidi w:val="0"/>
              <w:jc w:val="center"/>
              <w:rPr>
                <w:rFonts w:hint="default" w:ascii="黑体" w:hAnsi="黑体" w:eastAsia="黑体" w:cs="黑体"/>
                <w:sz w:val="18"/>
                <w:szCs w:val="18"/>
                <w:vertAlign w:val="baseline"/>
                <w:lang w:val="en-US" w:eastAsia="zh-CN"/>
              </w:rPr>
            </w:pPr>
            <w:r>
              <w:rPr>
                <w:rFonts w:hint="eastAsia" w:ascii="黑体" w:hAnsi="黑体" w:eastAsia="黑体" w:cs="黑体"/>
                <w:sz w:val="18"/>
                <w:szCs w:val="18"/>
                <w:vertAlign w:val="baseline"/>
                <w:lang w:val="en-US" w:eastAsia="zh-CN"/>
              </w:rPr>
              <w:t>指标名称</w:t>
            </w:r>
          </w:p>
        </w:tc>
        <w:tc>
          <w:tcPr>
            <w:tcW w:w="1036" w:type="dxa"/>
            <w:vAlign w:val="center"/>
          </w:tcPr>
          <w:p>
            <w:pPr>
              <w:widowControl w:val="0"/>
              <w:tabs>
                <w:tab w:val="left" w:pos="660"/>
              </w:tabs>
              <w:bidi w:val="0"/>
              <w:jc w:val="center"/>
              <w:rPr>
                <w:rFonts w:hint="default" w:ascii="黑体" w:hAnsi="黑体" w:eastAsia="黑体" w:cs="黑体"/>
                <w:sz w:val="18"/>
                <w:szCs w:val="18"/>
                <w:vertAlign w:val="baseline"/>
                <w:lang w:val="en-US" w:eastAsia="zh-CN"/>
              </w:rPr>
            </w:pPr>
            <w:r>
              <w:rPr>
                <w:rFonts w:hint="eastAsia" w:ascii="黑体" w:hAnsi="黑体" w:eastAsia="黑体" w:cs="黑体"/>
                <w:sz w:val="18"/>
                <w:szCs w:val="18"/>
                <w:vertAlign w:val="baseline"/>
                <w:lang w:val="en-US" w:eastAsia="zh-CN"/>
              </w:rPr>
              <w:t>指标数据</w:t>
            </w:r>
          </w:p>
        </w:tc>
        <w:tc>
          <w:tcPr>
            <w:tcW w:w="1322" w:type="dxa"/>
            <w:vAlign w:val="center"/>
          </w:tcPr>
          <w:p>
            <w:pPr>
              <w:widowControl w:val="0"/>
              <w:tabs>
                <w:tab w:val="left" w:pos="660"/>
              </w:tabs>
              <w:bidi w:val="0"/>
              <w:jc w:val="center"/>
              <w:rPr>
                <w:rFonts w:hint="default" w:ascii="黑体" w:hAnsi="黑体" w:eastAsia="黑体" w:cs="黑体"/>
                <w:sz w:val="18"/>
                <w:szCs w:val="18"/>
                <w:vertAlign w:val="baseline"/>
                <w:lang w:val="en-US" w:eastAsia="zh-CN"/>
              </w:rPr>
            </w:pPr>
            <w:r>
              <w:rPr>
                <w:rFonts w:hint="eastAsia" w:ascii="黑体" w:hAnsi="黑体" w:eastAsia="黑体" w:cs="黑体"/>
                <w:sz w:val="18"/>
                <w:szCs w:val="18"/>
                <w:vertAlign w:val="baseline"/>
                <w:lang w:val="en-US" w:eastAsia="zh-CN"/>
              </w:rPr>
              <w:t>评价情况说明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lang w:val="en-US" w:eastAsia="zh-CN"/>
              </w:rPr>
              <w:t>资源能源</w:t>
            </w:r>
          </w:p>
        </w:tc>
        <w:tc>
          <w:tcPr>
            <w:tcW w:w="4896" w:type="dxa"/>
            <w:gridSpan w:val="2"/>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rPr>
              <w:t>清洁能源使用率(%)</w:t>
            </w:r>
          </w:p>
        </w:tc>
        <w:tc>
          <w:tcPr>
            <w:tcW w:w="1036" w:type="dxa"/>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p>
        </w:tc>
        <w:tc>
          <w:tcPr>
            <w:tcW w:w="1322" w:type="dxa"/>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p>
        </w:tc>
        <w:tc>
          <w:tcPr>
            <w:tcW w:w="4896" w:type="dxa"/>
            <w:gridSpan w:val="2"/>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rPr>
              <w:t>单位工业增加值综合能耗(tce/万元)</w:t>
            </w:r>
          </w:p>
        </w:tc>
        <w:tc>
          <w:tcPr>
            <w:tcW w:w="1036" w:type="dxa"/>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p>
        </w:tc>
        <w:tc>
          <w:tcPr>
            <w:tcW w:w="1322" w:type="dxa"/>
            <w:vAlign w:val="center"/>
          </w:tcPr>
          <w:p>
            <w:pPr>
              <w:widowControl w:val="0"/>
              <w:tabs>
                <w:tab w:val="left" w:pos="660"/>
              </w:tabs>
              <w:bidi w:val="0"/>
              <w:jc w:val="both"/>
              <w:rPr>
                <w:rFonts w:hint="eastAsia" w:asciiTheme="minorEastAsia" w:hAnsiTheme="minorEastAsia" w:eastAsiaTheme="minorEastAsia" w:cstheme="minorEastAsia"/>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p>
        </w:tc>
        <w:tc>
          <w:tcPr>
            <w:tcW w:w="4896" w:type="dxa"/>
            <w:gridSpan w:val="2"/>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rPr>
              <w:t>单位工业增加值取水量(m³/万元)</w:t>
            </w:r>
          </w:p>
        </w:tc>
        <w:tc>
          <w:tcPr>
            <w:tcW w:w="1036" w:type="dxa"/>
            <w:vAlign w:val="center"/>
          </w:tcPr>
          <w:p>
            <w:pPr>
              <w:widowControl w:val="0"/>
              <w:tabs>
                <w:tab w:val="left" w:pos="660"/>
              </w:tabs>
              <w:bidi w:val="0"/>
              <w:jc w:val="center"/>
              <w:rPr>
                <w:rFonts w:hint="eastAsia" w:asciiTheme="minorEastAsia" w:hAnsiTheme="minorEastAsia" w:eastAsiaTheme="minorEastAsia" w:cstheme="minorEastAsia"/>
                <w:color w:val="auto"/>
                <w:sz w:val="18"/>
                <w:szCs w:val="18"/>
                <w:vertAlign w:val="baseline"/>
                <w:lang w:val="en-US" w:eastAsia="zh-CN"/>
              </w:rPr>
            </w:pPr>
          </w:p>
        </w:tc>
        <w:tc>
          <w:tcPr>
            <w:tcW w:w="1322" w:type="dxa"/>
            <w:vAlign w:val="center"/>
          </w:tcPr>
          <w:p>
            <w:pPr>
              <w:widowControl w:val="0"/>
              <w:tabs>
                <w:tab w:val="left" w:pos="660"/>
              </w:tabs>
              <w:bidi w:val="0"/>
              <w:jc w:val="both"/>
              <w:rPr>
                <w:rFonts w:hint="eastAsia" w:asciiTheme="minorEastAsia" w:hAnsiTheme="minorEastAsia" w:eastAsiaTheme="minorEastAsia" w:cstheme="minorEastAsia"/>
                <w:color w:val="auto"/>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p>
        </w:tc>
        <w:tc>
          <w:tcPr>
            <w:tcW w:w="4896" w:type="dxa"/>
            <w:gridSpan w:val="2"/>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rPr>
              <w:t>工业用水重复利用率(%)</w:t>
            </w:r>
          </w:p>
        </w:tc>
        <w:tc>
          <w:tcPr>
            <w:tcW w:w="1036" w:type="dxa"/>
            <w:vAlign w:val="center"/>
          </w:tcPr>
          <w:p>
            <w:pPr>
              <w:widowControl w:val="0"/>
              <w:tabs>
                <w:tab w:val="left" w:pos="660"/>
              </w:tabs>
              <w:bidi w:val="0"/>
              <w:jc w:val="center"/>
              <w:rPr>
                <w:rFonts w:hint="eastAsia" w:asciiTheme="minorEastAsia" w:hAnsiTheme="minorEastAsia" w:eastAsiaTheme="minorEastAsia" w:cstheme="minorEastAsia"/>
                <w:color w:val="auto"/>
                <w:sz w:val="18"/>
                <w:szCs w:val="18"/>
                <w:vertAlign w:val="baseline"/>
                <w:lang w:val="en-US" w:eastAsia="zh-CN"/>
              </w:rPr>
            </w:pPr>
          </w:p>
        </w:tc>
        <w:tc>
          <w:tcPr>
            <w:tcW w:w="1322" w:type="dxa"/>
            <w:vAlign w:val="center"/>
          </w:tcPr>
          <w:p>
            <w:pPr>
              <w:widowControl w:val="0"/>
              <w:tabs>
                <w:tab w:val="left" w:pos="660"/>
              </w:tabs>
              <w:bidi w:val="0"/>
              <w:jc w:val="both"/>
              <w:rPr>
                <w:rFonts w:hint="eastAsia" w:asciiTheme="minorEastAsia" w:hAnsiTheme="minorEastAsia" w:eastAsiaTheme="minorEastAsia" w:cstheme="minorEastAsia"/>
                <w:color w:val="auto"/>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p>
        </w:tc>
        <w:tc>
          <w:tcPr>
            <w:tcW w:w="4896" w:type="dxa"/>
            <w:gridSpan w:val="2"/>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rPr>
              <w:t>工业固体废物综合利用率(%)</w:t>
            </w:r>
          </w:p>
        </w:tc>
        <w:tc>
          <w:tcPr>
            <w:tcW w:w="1036" w:type="dxa"/>
            <w:vAlign w:val="center"/>
          </w:tcPr>
          <w:p>
            <w:pPr>
              <w:widowControl w:val="0"/>
              <w:tabs>
                <w:tab w:val="left" w:pos="660"/>
              </w:tabs>
              <w:bidi w:val="0"/>
              <w:jc w:val="center"/>
              <w:rPr>
                <w:rFonts w:hint="eastAsia" w:asciiTheme="minorEastAsia" w:hAnsiTheme="minorEastAsia" w:eastAsiaTheme="minorEastAsia" w:cstheme="minorEastAsia"/>
                <w:color w:val="auto"/>
                <w:sz w:val="18"/>
                <w:szCs w:val="18"/>
                <w:vertAlign w:val="baseline"/>
                <w:lang w:val="en-US" w:eastAsia="zh-CN"/>
              </w:rPr>
            </w:pPr>
          </w:p>
        </w:tc>
        <w:tc>
          <w:tcPr>
            <w:tcW w:w="1322" w:type="dxa"/>
            <w:vAlign w:val="center"/>
          </w:tcPr>
          <w:p>
            <w:pPr>
              <w:widowControl w:val="0"/>
              <w:tabs>
                <w:tab w:val="left" w:pos="660"/>
              </w:tabs>
              <w:bidi w:val="0"/>
              <w:jc w:val="both"/>
              <w:rPr>
                <w:rFonts w:hint="eastAsia" w:asciiTheme="minorEastAsia" w:hAnsiTheme="minorEastAsia" w:eastAsiaTheme="minorEastAsia" w:cstheme="minorEastAsia"/>
                <w:color w:val="auto"/>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0" w:type="auto"/>
            <w:vMerge w:val="restart"/>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lang w:val="en-US" w:eastAsia="zh-CN"/>
              </w:rPr>
              <w:t>污染控制</w:t>
            </w:r>
          </w:p>
        </w:tc>
        <w:tc>
          <w:tcPr>
            <w:tcW w:w="819" w:type="dxa"/>
            <w:vMerge w:val="restart"/>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lang w:val="en-US" w:eastAsia="zh-CN"/>
              </w:rPr>
              <w:t>主要污染物排放强度</w:t>
            </w:r>
          </w:p>
        </w:tc>
        <w:tc>
          <w:tcPr>
            <w:tcW w:w="4077" w:type="dxa"/>
            <w:vAlign w:val="center"/>
          </w:tcPr>
          <w:p>
            <w:pPr>
              <w:keepNext w:val="0"/>
              <w:keepLines w:val="0"/>
              <w:pageBreakBefore w:val="0"/>
              <w:widowControl w:val="0"/>
              <w:tabs>
                <w:tab w:val="left" w:pos="660"/>
              </w:tabs>
              <w:kinsoku/>
              <w:wordWrap/>
              <w:overflowPunct/>
              <w:topLinePunct w:val="0"/>
              <w:autoSpaceDE w:val="0"/>
              <w:autoSpaceDN w:val="0"/>
              <w:bidi w:val="0"/>
              <w:adjustRightInd w:val="0"/>
              <w:snapToGrid w:val="0"/>
              <w:jc w:val="center"/>
              <w:textAlignment w:val="baseline"/>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rPr>
              <w:t>单位工业增加值COD排放量(kg/万元)</w:t>
            </w:r>
          </w:p>
        </w:tc>
        <w:tc>
          <w:tcPr>
            <w:tcW w:w="1036" w:type="dxa"/>
            <w:vAlign w:val="center"/>
          </w:tcPr>
          <w:p>
            <w:pPr>
              <w:widowControl w:val="0"/>
              <w:tabs>
                <w:tab w:val="left" w:pos="660"/>
              </w:tabs>
              <w:bidi w:val="0"/>
              <w:jc w:val="center"/>
              <w:rPr>
                <w:rFonts w:hint="default" w:asciiTheme="minorEastAsia" w:hAnsiTheme="minorEastAsia" w:eastAsiaTheme="minorEastAsia" w:cstheme="minorEastAsia"/>
                <w:color w:val="auto"/>
                <w:sz w:val="18"/>
                <w:szCs w:val="18"/>
                <w:vertAlign w:val="baseline"/>
                <w:lang w:val="en-US" w:eastAsia="zh-CN"/>
              </w:rPr>
            </w:pPr>
          </w:p>
        </w:tc>
        <w:tc>
          <w:tcPr>
            <w:tcW w:w="1322" w:type="dxa"/>
            <w:vAlign w:val="center"/>
          </w:tcPr>
          <w:p>
            <w:pPr>
              <w:widowControl w:val="0"/>
              <w:tabs>
                <w:tab w:val="left" w:pos="660"/>
              </w:tabs>
              <w:bidi w:val="0"/>
              <w:jc w:val="both"/>
              <w:rPr>
                <w:rFonts w:hint="default" w:asciiTheme="minorEastAsia" w:hAnsiTheme="minorEastAsia" w:eastAsiaTheme="minorEastAsia" w:cstheme="minorEastAsia"/>
                <w:color w:val="auto"/>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0" w:type="auto"/>
            <w:vMerge w:val="continue"/>
            <w:vAlign w:val="center"/>
          </w:tcPr>
          <w:p>
            <w:pPr>
              <w:keepNext w:val="0"/>
              <w:keepLines w:val="0"/>
              <w:pageBreakBefore w:val="0"/>
              <w:widowControl w:val="0"/>
              <w:tabs>
                <w:tab w:val="left" w:pos="660"/>
              </w:tabs>
              <w:kinsoku/>
              <w:wordWrap/>
              <w:overflowPunct/>
              <w:topLinePunct w:val="0"/>
              <w:autoSpaceDE w:val="0"/>
              <w:autoSpaceDN w:val="0"/>
              <w:bidi w:val="0"/>
              <w:adjustRightInd w:val="0"/>
              <w:snapToGrid w:val="0"/>
              <w:jc w:val="center"/>
              <w:textAlignment w:val="baseline"/>
              <w:rPr>
                <w:sz w:val="18"/>
                <w:szCs w:val="18"/>
              </w:rPr>
            </w:pPr>
          </w:p>
        </w:tc>
        <w:tc>
          <w:tcPr>
            <w:tcW w:w="819" w:type="dxa"/>
            <w:vMerge w:val="continue"/>
            <w:vAlign w:val="center"/>
          </w:tcPr>
          <w:p>
            <w:pPr>
              <w:keepNext w:val="0"/>
              <w:keepLines w:val="0"/>
              <w:pageBreakBefore w:val="0"/>
              <w:widowControl w:val="0"/>
              <w:tabs>
                <w:tab w:val="left" w:pos="660"/>
              </w:tabs>
              <w:kinsoku/>
              <w:wordWrap/>
              <w:overflowPunct/>
              <w:topLinePunct w:val="0"/>
              <w:autoSpaceDE w:val="0"/>
              <w:autoSpaceDN w:val="0"/>
              <w:bidi w:val="0"/>
              <w:adjustRightInd w:val="0"/>
              <w:snapToGrid w:val="0"/>
              <w:jc w:val="center"/>
              <w:textAlignment w:val="baseline"/>
              <w:rPr>
                <w:sz w:val="18"/>
                <w:szCs w:val="18"/>
              </w:rPr>
            </w:pPr>
          </w:p>
        </w:tc>
        <w:tc>
          <w:tcPr>
            <w:tcW w:w="4077" w:type="dxa"/>
            <w:vAlign w:val="center"/>
          </w:tcPr>
          <w:p>
            <w:pPr>
              <w:keepNext w:val="0"/>
              <w:keepLines w:val="0"/>
              <w:pageBreakBefore w:val="0"/>
              <w:widowControl w:val="0"/>
              <w:tabs>
                <w:tab w:val="left" w:pos="660"/>
              </w:tabs>
              <w:kinsoku/>
              <w:wordWrap/>
              <w:overflowPunct/>
              <w:topLinePunct w:val="0"/>
              <w:autoSpaceDE w:val="0"/>
              <w:autoSpaceDN w:val="0"/>
              <w:bidi w:val="0"/>
              <w:adjustRightInd w:val="0"/>
              <w:snapToGrid w:val="0"/>
              <w:jc w:val="center"/>
              <w:textAlignment w:val="baseline"/>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单位工业增加值SO₂排放量(kg/万元)</w:t>
            </w:r>
          </w:p>
        </w:tc>
        <w:tc>
          <w:tcPr>
            <w:tcW w:w="1036" w:type="dxa"/>
            <w:vAlign w:val="center"/>
          </w:tcPr>
          <w:p>
            <w:pPr>
              <w:keepNext w:val="0"/>
              <w:keepLines w:val="0"/>
              <w:pageBreakBefore w:val="0"/>
              <w:widowControl w:val="0"/>
              <w:tabs>
                <w:tab w:val="left" w:pos="660"/>
              </w:tabs>
              <w:kinsoku/>
              <w:wordWrap/>
              <w:overflowPunct/>
              <w:topLinePunct w:val="0"/>
              <w:autoSpaceDE w:val="0"/>
              <w:autoSpaceDN w:val="0"/>
              <w:bidi w:val="0"/>
              <w:adjustRightInd w:val="0"/>
              <w:snapToGrid w:val="0"/>
              <w:jc w:val="center"/>
              <w:textAlignment w:val="baseline"/>
              <w:rPr>
                <w:rFonts w:hint="default" w:asciiTheme="minorEastAsia" w:hAnsiTheme="minorEastAsia" w:eastAsiaTheme="minorEastAsia" w:cstheme="minorEastAsia"/>
                <w:sz w:val="18"/>
                <w:szCs w:val="18"/>
                <w:lang w:val="en-US" w:eastAsia="zh-CN"/>
              </w:rPr>
            </w:pPr>
          </w:p>
        </w:tc>
        <w:tc>
          <w:tcPr>
            <w:tcW w:w="1322" w:type="dxa"/>
            <w:vAlign w:val="center"/>
          </w:tcPr>
          <w:p>
            <w:pPr>
              <w:keepNext w:val="0"/>
              <w:keepLines w:val="0"/>
              <w:pageBreakBefore w:val="0"/>
              <w:widowControl w:val="0"/>
              <w:tabs>
                <w:tab w:val="left" w:pos="660"/>
              </w:tabs>
              <w:kinsoku/>
              <w:wordWrap/>
              <w:overflowPunct/>
              <w:topLinePunct w:val="0"/>
              <w:autoSpaceDE w:val="0"/>
              <w:autoSpaceDN w:val="0"/>
              <w:bidi w:val="0"/>
              <w:adjustRightInd w:val="0"/>
              <w:snapToGrid w:val="0"/>
              <w:jc w:val="both"/>
              <w:textAlignment w:val="baseline"/>
              <w:rPr>
                <w:rFonts w:hint="eastAsia" w:asciiTheme="minorEastAsia" w:hAnsiTheme="minorEastAsia" w:eastAsiaTheme="minorEastAsia" w:cstheme="minorEastAsia"/>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0" w:type="auto"/>
            <w:vMerge w:val="continue"/>
            <w:vAlign w:val="center"/>
          </w:tcPr>
          <w:p>
            <w:pPr>
              <w:keepNext w:val="0"/>
              <w:keepLines w:val="0"/>
              <w:pageBreakBefore w:val="0"/>
              <w:widowControl w:val="0"/>
              <w:tabs>
                <w:tab w:val="left" w:pos="660"/>
              </w:tabs>
              <w:kinsoku/>
              <w:wordWrap/>
              <w:overflowPunct/>
              <w:topLinePunct w:val="0"/>
              <w:autoSpaceDE w:val="0"/>
              <w:autoSpaceDN w:val="0"/>
              <w:bidi w:val="0"/>
              <w:adjustRightInd w:val="0"/>
              <w:snapToGrid w:val="0"/>
              <w:jc w:val="center"/>
              <w:textAlignment w:val="baseline"/>
              <w:rPr>
                <w:rFonts w:hint="eastAsia" w:asciiTheme="minorEastAsia" w:hAnsiTheme="minorEastAsia" w:eastAsiaTheme="minorEastAsia" w:cstheme="minorEastAsia"/>
                <w:sz w:val="18"/>
                <w:szCs w:val="18"/>
              </w:rPr>
            </w:pPr>
          </w:p>
        </w:tc>
        <w:tc>
          <w:tcPr>
            <w:tcW w:w="819" w:type="dxa"/>
            <w:vMerge w:val="continue"/>
            <w:vAlign w:val="center"/>
          </w:tcPr>
          <w:p>
            <w:pPr>
              <w:keepNext w:val="0"/>
              <w:keepLines w:val="0"/>
              <w:pageBreakBefore w:val="0"/>
              <w:widowControl w:val="0"/>
              <w:tabs>
                <w:tab w:val="left" w:pos="660"/>
              </w:tabs>
              <w:kinsoku/>
              <w:wordWrap/>
              <w:overflowPunct/>
              <w:topLinePunct w:val="0"/>
              <w:autoSpaceDE w:val="0"/>
              <w:autoSpaceDN w:val="0"/>
              <w:bidi w:val="0"/>
              <w:adjustRightInd w:val="0"/>
              <w:snapToGrid w:val="0"/>
              <w:jc w:val="center"/>
              <w:textAlignment w:val="baseline"/>
              <w:rPr>
                <w:rFonts w:hint="eastAsia" w:asciiTheme="minorEastAsia" w:hAnsiTheme="minorEastAsia" w:eastAsiaTheme="minorEastAsia" w:cstheme="minorEastAsia"/>
                <w:sz w:val="18"/>
                <w:szCs w:val="18"/>
              </w:rPr>
            </w:pPr>
          </w:p>
        </w:tc>
        <w:tc>
          <w:tcPr>
            <w:tcW w:w="4077" w:type="dxa"/>
            <w:vAlign w:val="center"/>
          </w:tcPr>
          <w:p>
            <w:pPr>
              <w:keepNext w:val="0"/>
              <w:keepLines w:val="0"/>
              <w:pageBreakBefore w:val="0"/>
              <w:widowControl w:val="0"/>
              <w:tabs>
                <w:tab w:val="left" w:pos="660"/>
              </w:tabs>
              <w:kinsoku/>
              <w:wordWrap/>
              <w:overflowPunct/>
              <w:topLinePunct w:val="0"/>
              <w:autoSpaceDE w:val="0"/>
              <w:autoSpaceDN w:val="0"/>
              <w:bidi w:val="0"/>
              <w:adjustRightInd w:val="0"/>
              <w:snapToGrid w:val="0"/>
              <w:jc w:val="center"/>
              <w:textAlignment w:val="baseline"/>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单位工业增加值NO</w:t>
            </w:r>
            <w:r>
              <w:rPr>
                <w:rFonts w:hint="eastAsia" w:asciiTheme="minorEastAsia" w:hAnsiTheme="minorEastAsia" w:eastAsiaTheme="minorEastAsia" w:cstheme="minorEastAsia"/>
                <w:sz w:val="18"/>
                <w:szCs w:val="18"/>
                <w:vertAlign w:val="subscript"/>
              </w:rPr>
              <w:t>X</w:t>
            </w:r>
            <w:r>
              <w:rPr>
                <w:rFonts w:hint="eastAsia" w:asciiTheme="minorEastAsia" w:hAnsiTheme="minorEastAsia" w:eastAsiaTheme="minorEastAsia" w:cstheme="minorEastAsia"/>
                <w:sz w:val="18"/>
                <w:szCs w:val="18"/>
              </w:rPr>
              <w:t>排放量(kg/万元)</w:t>
            </w:r>
          </w:p>
        </w:tc>
        <w:tc>
          <w:tcPr>
            <w:tcW w:w="1036" w:type="dxa"/>
            <w:vAlign w:val="center"/>
          </w:tcPr>
          <w:p>
            <w:pPr>
              <w:widowControl w:val="0"/>
              <w:tabs>
                <w:tab w:val="left" w:pos="660"/>
              </w:tabs>
              <w:bidi w:val="0"/>
              <w:jc w:val="center"/>
              <w:rPr>
                <w:rFonts w:hint="default" w:asciiTheme="minorEastAsia" w:hAnsiTheme="minorEastAsia" w:eastAsiaTheme="minorEastAsia" w:cstheme="minorEastAsia"/>
                <w:sz w:val="18"/>
                <w:szCs w:val="18"/>
                <w:lang w:val="en-US" w:eastAsia="zh-CN"/>
              </w:rPr>
            </w:pPr>
          </w:p>
        </w:tc>
        <w:tc>
          <w:tcPr>
            <w:tcW w:w="1322" w:type="dxa"/>
            <w:vAlign w:val="center"/>
          </w:tcPr>
          <w:p>
            <w:pPr>
              <w:widowControl w:val="0"/>
              <w:tabs>
                <w:tab w:val="left" w:pos="660"/>
              </w:tabs>
              <w:bidi w:val="0"/>
              <w:jc w:val="both"/>
              <w:rPr>
                <w:rFonts w:hint="eastAsia" w:asciiTheme="minorEastAsia" w:hAnsiTheme="minorEastAsia" w:eastAsiaTheme="minorEastAsia" w:cstheme="minorEastAsia"/>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0" w:type="auto"/>
            <w:vMerge w:val="continue"/>
            <w:vAlign w:val="center"/>
          </w:tcPr>
          <w:p>
            <w:pPr>
              <w:keepNext w:val="0"/>
              <w:keepLines w:val="0"/>
              <w:pageBreakBefore w:val="0"/>
              <w:widowControl w:val="0"/>
              <w:tabs>
                <w:tab w:val="left" w:pos="660"/>
              </w:tabs>
              <w:kinsoku/>
              <w:wordWrap/>
              <w:overflowPunct/>
              <w:topLinePunct w:val="0"/>
              <w:autoSpaceDE w:val="0"/>
              <w:autoSpaceDN w:val="0"/>
              <w:bidi w:val="0"/>
              <w:adjustRightInd w:val="0"/>
              <w:snapToGrid w:val="0"/>
              <w:jc w:val="center"/>
              <w:textAlignment w:val="baseline"/>
              <w:rPr>
                <w:rFonts w:hint="eastAsia" w:asciiTheme="minorEastAsia" w:hAnsiTheme="minorEastAsia" w:eastAsiaTheme="minorEastAsia" w:cstheme="minorEastAsia"/>
                <w:sz w:val="18"/>
                <w:szCs w:val="18"/>
              </w:rPr>
            </w:pPr>
          </w:p>
        </w:tc>
        <w:tc>
          <w:tcPr>
            <w:tcW w:w="819" w:type="dxa"/>
            <w:vMerge w:val="continue"/>
            <w:vAlign w:val="center"/>
          </w:tcPr>
          <w:p>
            <w:pPr>
              <w:keepNext w:val="0"/>
              <w:keepLines w:val="0"/>
              <w:pageBreakBefore w:val="0"/>
              <w:widowControl w:val="0"/>
              <w:tabs>
                <w:tab w:val="left" w:pos="660"/>
              </w:tabs>
              <w:kinsoku/>
              <w:wordWrap/>
              <w:overflowPunct/>
              <w:topLinePunct w:val="0"/>
              <w:autoSpaceDE w:val="0"/>
              <w:autoSpaceDN w:val="0"/>
              <w:bidi w:val="0"/>
              <w:adjustRightInd w:val="0"/>
              <w:snapToGrid w:val="0"/>
              <w:jc w:val="center"/>
              <w:textAlignment w:val="baseline"/>
              <w:rPr>
                <w:rFonts w:hint="eastAsia" w:asciiTheme="minorEastAsia" w:hAnsiTheme="minorEastAsia" w:eastAsiaTheme="minorEastAsia" w:cstheme="minorEastAsia"/>
                <w:sz w:val="18"/>
                <w:szCs w:val="18"/>
              </w:rPr>
            </w:pPr>
          </w:p>
        </w:tc>
        <w:tc>
          <w:tcPr>
            <w:tcW w:w="4077" w:type="dxa"/>
            <w:vAlign w:val="center"/>
          </w:tcPr>
          <w:p>
            <w:pPr>
              <w:keepNext w:val="0"/>
              <w:keepLines w:val="0"/>
              <w:pageBreakBefore w:val="0"/>
              <w:widowControl w:val="0"/>
              <w:tabs>
                <w:tab w:val="left" w:pos="660"/>
              </w:tabs>
              <w:kinsoku/>
              <w:wordWrap/>
              <w:overflowPunct/>
              <w:topLinePunct w:val="0"/>
              <w:autoSpaceDE w:val="0"/>
              <w:autoSpaceDN w:val="0"/>
              <w:bidi w:val="0"/>
              <w:adjustRightInd w:val="0"/>
              <w:snapToGrid w:val="0"/>
              <w:jc w:val="center"/>
              <w:textAlignment w:val="baseline"/>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rPr>
              <w:t>单位工业增加值VOCS排放量(kg/万元)</w:t>
            </w:r>
          </w:p>
        </w:tc>
        <w:tc>
          <w:tcPr>
            <w:tcW w:w="1036" w:type="dxa"/>
            <w:vAlign w:val="center"/>
          </w:tcPr>
          <w:p>
            <w:pPr>
              <w:widowControl w:val="0"/>
              <w:tabs>
                <w:tab w:val="left" w:pos="660"/>
              </w:tabs>
              <w:bidi w:val="0"/>
              <w:jc w:val="center"/>
              <w:rPr>
                <w:rFonts w:hint="default" w:asciiTheme="minorEastAsia" w:hAnsiTheme="minorEastAsia" w:eastAsiaTheme="minorEastAsia" w:cstheme="minorEastAsia"/>
                <w:sz w:val="18"/>
                <w:szCs w:val="18"/>
                <w:lang w:val="en-US" w:eastAsia="zh-CN"/>
              </w:rPr>
            </w:pPr>
          </w:p>
        </w:tc>
        <w:tc>
          <w:tcPr>
            <w:tcW w:w="1322" w:type="dxa"/>
            <w:vAlign w:val="center"/>
          </w:tcPr>
          <w:p>
            <w:pPr>
              <w:widowControl w:val="0"/>
              <w:tabs>
                <w:tab w:val="left" w:pos="660"/>
              </w:tabs>
              <w:bidi w:val="0"/>
              <w:jc w:val="both"/>
              <w:rPr>
                <w:rFonts w:hint="default" w:asciiTheme="minorEastAsia" w:hAnsiTheme="minorEastAsia" w:eastAsiaTheme="minorEastAsia" w:cstheme="minorEastAsia"/>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widowControl w:val="0"/>
              <w:tabs>
                <w:tab w:val="left" w:pos="660"/>
              </w:tabs>
              <w:bidi w:val="0"/>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技术经济</w:t>
            </w:r>
          </w:p>
        </w:tc>
        <w:tc>
          <w:tcPr>
            <w:tcW w:w="4896" w:type="dxa"/>
            <w:gridSpan w:val="2"/>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清洁生产先进技术应用率(%)</w:t>
            </w:r>
          </w:p>
        </w:tc>
        <w:tc>
          <w:tcPr>
            <w:tcW w:w="1036" w:type="dxa"/>
            <w:vAlign w:val="center"/>
          </w:tcPr>
          <w:p>
            <w:pPr>
              <w:widowControl w:val="0"/>
              <w:tabs>
                <w:tab w:val="left" w:pos="660"/>
              </w:tabs>
              <w:bidi w:val="0"/>
              <w:jc w:val="center"/>
              <w:rPr>
                <w:rFonts w:hint="default" w:asciiTheme="minorEastAsia" w:hAnsiTheme="minorEastAsia" w:eastAsiaTheme="minorEastAsia" w:cstheme="minorEastAsia"/>
                <w:color w:val="auto"/>
                <w:sz w:val="18"/>
                <w:szCs w:val="18"/>
                <w:vertAlign w:val="baseline"/>
                <w:lang w:val="en-US" w:eastAsia="zh-CN"/>
              </w:rPr>
            </w:pPr>
          </w:p>
        </w:tc>
        <w:tc>
          <w:tcPr>
            <w:tcW w:w="1322" w:type="dxa"/>
            <w:vAlign w:val="center"/>
          </w:tcPr>
          <w:p>
            <w:pPr>
              <w:widowControl w:val="0"/>
              <w:tabs>
                <w:tab w:val="left" w:pos="660"/>
              </w:tabs>
              <w:bidi w:val="0"/>
              <w:jc w:val="both"/>
              <w:rPr>
                <w:rFonts w:hint="eastAsia" w:asciiTheme="minorEastAsia" w:hAnsiTheme="minorEastAsia" w:eastAsiaTheme="minorEastAsia" w:cstheme="minorEastAsia"/>
                <w:color w:val="auto"/>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pPr>
              <w:widowControl w:val="0"/>
              <w:tabs>
                <w:tab w:val="left" w:pos="660"/>
              </w:tabs>
              <w:bidi w:val="0"/>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园区管理</w:t>
            </w:r>
          </w:p>
        </w:tc>
        <w:tc>
          <w:tcPr>
            <w:tcW w:w="4896" w:type="dxa"/>
            <w:gridSpan w:val="2"/>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规模以上工业企业开展清洁生产审核通过率(%)</w:t>
            </w:r>
          </w:p>
        </w:tc>
        <w:tc>
          <w:tcPr>
            <w:tcW w:w="1036" w:type="dxa"/>
            <w:vAlign w:val="center"/>
          </w:tcPr>
          <w:p>
            <w:pPr>
              <w:widowControl w:val="0"/>
              <w:tabs>
                <w:tab w:val="left" w:pos="660"/>
              </w:tabs>
              <w:bidi w:val="0"/>
              <w:jc w:val="center"/>
              <w:rPr>
                <w:rFonts w:hint="eastAsia" w:asciiTheme="minorEastAsia" w:hAnsiTheme="minorEastAsia" w:eastAsiaTheme="minorEastAsia" w:cstheme="minorEastAsia"/>
                <w:color w:val="auto"/>
                <w:sz w:val="18"/>
                <w:szCs w:val="18"/>
                <w:vertAlign w:val="baseline"/>
                <w:lang w:val="en-US" w:eastAsia="zh-CN"/>
              </w:rPr>
            </w:pPr>
          </w:p>
        </w:tc>
        <w:tc>
          <w:tcPr>
            <w:tcW w:w="1322" w:type="dxa"/>
            <w:vAlign w:val="center"/>
          </w:tcPr>
          <w:p>
            <w:pPr>
              <w:widowControl w:val="0"/>
              <w:tabs>
                <w:tab w:val="left" w:pos="660"/>
              </w:tabs>
              <w:bidi w:val="0"/>
              <w:jc w:val="both"/>
              <w:rPr>
                <w:rFonts w:hint="default" w:asciiTheme="minorEastAsia" w:hAnsiTheme="minorEastAsia" w:eastAsiaTheme="minorEastAsia" w:cstheme="minorEastAsia"/>
                <w:color w:val="auto"/>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p>
        </w:tc>
        <w:tc>
          <w:tcPr>
            <w:tcW w:w="4896" w:type="dxa"/>
            <w:gridSpan w:val="2"/>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规模以上工业企业负责人参加清洁生产培训率(%)</w:t>
            </w:r>
          </w:p>
        </w:tc>
        <w:tc>
          <w:tcPr>
            <w:tcW w:w="1036" w:type="dxa"/>
            <w:vAlign w:val="center"/>
          </w:tcPr>
          <w:p>
            <w:pPr>
              <w:widowControl w:val="0"/>
              <w:tabs>
                <w:tab w:val="left" w:pos="660"/>
              </w:tabs>
              <w:bidi w:val="0"/>
              <w:jc w:val="center"/>
              <w:rPr>
                <w:rFonts w:hint="default" w:asciiTheme="minorEastAsia" w:hAnsiTheme="minorEastAsia" w:eastAsiaTheme="minorEastAsia" w:cstheme="minorEastAsia"/>
                <w:color w:val="auto"/>
                <w:sz w:val="18"/>
                <w:szCs w:val="18"/>
                <w:vertAlign w:val="baseline"/>
                <w:lang w:val="en-US" w:eastAsia="zh-CN"/>
              </w:rPr>
            </w:pPr>
          </w:p>
        </w:tc>
        <w:tc>
          <w:tcPr>
            <w:tcW w:w="1322" w:type="dxa"/>
            <w:vAlign w:val="center"/>
          </w:tcPr>
          <w:p>
            <w:pPr>
              <w:widowControl w:val="0"/>
              <w:tabs>
                <w:tab w:val="left" w:pos="660"/>
              </w:tabs>
              <w:bidi w:val="0"/>
              <w:jc w:val="both"/>
              <w:rPr>
                <w:rFonts w:hint="eastAsia" w:asciiTheme="minorEastAsia" w:hAnsiTheme="minorEastAsia" w:eastAsiaTheme="minorEastAsia" w:cstheme="minorEastAsia"/>
                <w:color w:val="auto"/>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p>
        </w:tc>
        <w:tc>
          <w:tcPr>
            <w:tcW w:w="4896" w:type="dxa"/>
            <w:gridSpan w:val="2"/>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工业企业员工清洁生产培训率(%)</w:t>
            </w:r>
          </w:p>
        </w:tc>
        <w:tc>
          <w:tcPr>
            <w:tcW w:w="1036" w:type="dxa"/>
            <w:vAlign w:val="center"/>
          </w:tcPr>
          <w:p>
            <w:pPr>
              <w:widowControl w:val="0"/>
              <w:tabs>
                <w:tab w:val="left" w:pos="660"/>
              </w:tabs>
              <w:bidi w:val="0"/>
              <w:jc w:val="center"/>
              <w:rPr>
                <w:rFonts w:hint="default" w:asciiTheme="minorEastAsia" w:hAnsiTheme="minorEastAsia" w:eastAsiaTheme="minorEastAsia" w:cstheme="minorEastAsia"/>
                <w:color w:val="auto"/>
                <w:sz w:val="18"/>
                <w:szCs w:val="18"/>
                <w:vertAlign w:val="baseline"/>
                <w:lang w:val="en-US" w:eastAsia="zh-CN"/>
              </w:rPr>
            </w:pPr>
          </w:p>
        </w:tc>
        <w:tc>
          <w:tcPr>
            <w:tcW w:w="1322" w:type="dxa"/>
            <w:vAlign w:val="center"/>
          </w:tcPr>
          <w:p>
            <w:pPr>
              <w:widowControl w:val="0"/>
              <w:tabs>
                <w:tab w:val="left" w:pos="660"/>
              </w:tabs>
              <w:bidi w:val="0"/>
              <w:jc w:val="both"/>
              <w:rPr>
                <w:rFonts w:hint="eastAsia" w:asciiTheme="minorEastAsia" w:hAnsiTheme="minorEastAsia" w:eastAsiaTheme="minorEastAsia" w:cstheme="minorEastAsia"/>
                <w:color w:val="auto"/>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pPr>
              <w:widowControl w:val="0"/>
              <w:tabs>
                <w:tab w:val="left" w:pos="660"/>
              </w:tabs>
              <w:bidi w:val="0"/>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碳排放管理</w:t>
            </w:r>
          </w:p>
        </w:tc>
        <w:tc>
          <w:tcPr>
            <w:tcW w:w="4896" w:type="dxa"/>
            <w:gridSpan w:val="2"/>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1000吨标煤能耗企业建设碳排放管理体系覆盖率（%）</w:t>
            </w:r>
          </w:p>
        </w:tc>
        <w:tc>
          <w:tcPr>
            <w:tcW w:w="1036" w:type="dxa"/>
            <w:vAlign w:val="center"/>
          </w:tcPr>
          <w:p>
            <w:pPr>
              <w:widowControl w:val="0"/>
              <w:tabs>
                <w:tab w:val="left" w:pos="660"/>
              </w:tabs>
              <w:bidi w:val="0"/>
              <w:jc w:val="center"/>
              <w:rPr>
                <w:rFonts w:hint="default" w:asciiTheme="minorEastAsia" w:hAnsiTheme="minorEastAsia" w:eastAsiaTheme="minorEastAsia" w:cstheme="minorEastAsia"/>
                <w:color w:val="auto"/>
                <w:sz w:val="18"/>
                <w:szCs w:val="18"/>
                <w:vertAlign w:val="baseline"/>
                <w:lang w:val="en-US" w:eastAsia="zh-CN"/>
              </w:rPr>
            </w:pPr>
          </w:p>
        </w:tc>
        <w:tc>
          <w:tcPr>
            <w:tcW w:w="1322" w:type="dxa"/>
            <w:vAlign w:val="center"/>
          </w:tcPr>
          <w:p>
            <w:pPr>
              <w:widowControl w:val="0"/>
              <w:tabs>
                <w:tab w:val="left" w:pos="660"/>
              </w:tabs>
              <w:bidi w:val="0"/>
              <w:jc w:val="both"/>
              <w:rPr>
                <w:rFonts w:hint="eastAsia" w:asciiTheme="minorEastAsia" w:hAnsiTheme="minorEastAsia" w:eastAsiaTheme="minorEastAsia" w:cstheme="minorEastAsia"/>
                <w:color w:val="auto"/>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p>
        </w:tc>
        <w:tc>
          <w:tcPr>
            <w:tcW w:w="4896" w:type="dxa"/>
            <w:gridSpan w:val="2"/>
            <w:vAlign w:val="center"/>
          </w:tcPr>
          <w:p>
            <w:pPr>
              <w:widowControl w:val="0"/>
              <w:tabs>
                <w:tab w:val="left" w:pos="660"/>
              </w:tabs>
              <w:bidi w:val="0"/>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5000吨标煤能耗企业发布碳排放报告覆盖率（%）</w:t>
            </w:r>
          </w:p>
        </w:tc>
        <w:tc>
          <w:tcPr>
            <w:tcW w:w="1036" w:type="dxa"/>
            <w:vAlign w:val="center"/>
          </w:tcPr>
          <w:p>
            <w:pPr>
              <w:widowControl w:val="0"/>
              <w:tabs>
                <w:tab w:val="left" w:pos="660"/>
              </w:tabs>
              <w:bidi w:val="0"/>
              <w:jc w:val="center"/>
              <w:rPr>
                <w:rFonts w:hint="default" w:asciiTheme="minorEastAsia" w:hAnsiTheme="minorEastAsia" w:eastAsiaTheme="minorEastAsia" w:cstheme="minorEastAsia"/>
                <w:color w:val="auto"/>
                <w:sz w:val="18"/>
                <w:szCs w:val="18"/>
                <w:vertAlign w:val="baseline"/>
                <w:lang w:val="en-US" w:eastAsia="zh-CN"/>
              </w:rPr>
            </w:pPr>
          </w:p>
        </w:tc>
        <w:tc>
          <w:tcPr>
            <w:tcW w:w="1322" w:type="dxa"/>
            <w:vAlign w:val="center"/>
          </w:tcPr>
          <w:p>
            <w:pPr>
              <w:widowControl w:val="0"/>
              <w:tabs>
                <w:tab w:val="left" w:pos="660"/>
              </w:tabs>
              <w:bidi w:val="0"/>
              <w:jc w:val="both"/>
              <w:rPr>
                <w:rFonts w:hint="default" w:asciiTheme="minorEastAsia" w:hAnsiTheme="minorEastAsia" w:eastAsiaTheme="minorEastAsia" w:cstheme="minorEastAsia"/>
                <w:color w:val="auto"/>
                <w:sz w:val="18"/>
                <w:szCs w:val="18"/>
                <w:vertAlign w:val="baseline"/>
                <w:lang w:val="en-US" w:eastAsia="zh-CN"/>
              </w:rPr>
            </w:pPr>
          </w:p>
        </w:tc>
      </w:tr>
    </w:tbl>
    <w:p>
      <w:pPr>
        <w:keepNext w:val="0"/>
        <w:keepLines w:val="0"/>
        <w:pageBreakBefore w:val="0"/>
        <w:widowControl/>
        <w:tabs>
          <w:tab w:val="left" w:pos="935"/>
        </w:tabs>
        <w:kinsoku w:val="0"/>
        <w:wordWrap/>
        <w:overflowPunct/>
        <w:topLinePunct w:val="0"/>
        <w:autoSpaceDE w:val="0"/>
        <w:autoSpaceDN w:val="0"/>
        <w:bidi w:val="0"/>
        <w:adjustRightInd w:val="0"/>
        <w:snapToGrid w:val="0"/>
        <w:jc w:val="left"/>
        <w:textAlignment w:val="baseline"/>
        <w:outlineLvl w:val="9"/>
        <w:rPr>
          <w:rFonts w:hint="eastAsia" w:ascii="黑体" w:hAnsi="黑体" w:eastAsia="黑体" w:cs="黑体"/>
          <w:snapToGrid w:val="0"/>
          <w:color w:val="000000"/>
          <w:kern w:val="0"/>
          <w:sz w:val="21"/>
          <w:szCs w:val="21"/>
          <w:lang w:val="en-US" w:eastAsia="zh-CN" w:bidi="ar-SA"/>
        </w:rPr>
      </w:pPr>
      <w:r>
        <w:rPr>
          <w:rFonts w:hint="eastAsia" w:ascii="黑体" w:hAnsi="黑体" w:eastAsia="黑体" w:cs="黑体"/>
          <w:snapToGrid w:val="0"/>
          <w:color w:val="000000"/>
          <w:kern w:val="0"/>
          <w:sz w:val="21"/>
          <w:szCs w:val="21"/>
          <w:lang w:val="en-US" w:eastAsia="zh-CN" w:bidi="ar-SA"/>
        </w:rPr>
        <w:t>B.3 定性指标要求符合情况</w:t>
      </w:r>
    </w:p>
    <w:p>
      <w:pPr>
        <w:tabs>
          <w:tab w:val="left" w:pos="935"/>
        </w:tabs>
        <w:bidi w:val="0"/>
        <w:jc w:val="center"/>
        <w:rPr>
          <w:rFonts w:hint="eastAsia" w:ascii="黑体" w:hAnsi="黑体" w:eastAsia="黑体" w:cs="黑体"/>
          <w:snapToGrid w:val="0"/>
          <w:color w:val="000000"/>
          <w:kern w:val="0"/>
          <w:sz w:val="21"/>
          <w:szCs w:val="21"/>
          <w:lang w:val="en-US" w:eastAsia="zh-CN" w:bidi="ar-SA"/>
        </w:rPr>
      </w:pPr>
      <w:r>
        <w:rPr>
          <w:rFonts w:hint="eastAsia" w:ascii="黑体" w:hAnsi="黑体" w:eastAsia="黑体" w:cs="黑体"/>
          <w:snapToGrid w:val="0"/>
          <w:color w:val="000000"/>
          <w:kern w:val="0"/>
          <w:sz w:val="21"/>
          <w:szCs w:val="21"/>
          <w:lang w:val="en-US" w:eastAsia="zh-CN" w:bidi="ar-SA"/>
        </w:rPr>
        <w:t>表B.3 定性指标要求符合情况</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24"/>
        <w:gridCol w:w="1500"/>
        <w:gridCol w:w="1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24" w:type="dxa"/>
          </w:tcPr>
          <w:p>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default" w:ascii="黑体" w:hAnsi="黑体" w:eastAsia="黑体" w:cs="黑体"/>
                <w:b w:val="0"/>
                <w:bCs/>
                <w:kern w:val="0"/>
                <w:sz w:val="18"/>
                <w:szCs w:val="18"/>
                <w:lang w:val="en-US" w:eastAsia="zh-CN"/>
              </w:rPr>
            </w:pPr>
            <w:r>
              <w:rPr>
                <w:rFonts w:hint="eastAsia" w:ascii="黑体" w:hAnsi="黑体" w:eastAsia="黑体" w:cs="黑体"/>
                <w:b w:val="0"/>
                <w:bCs/>
                <w:kern w:val="0"/>
                <w:sz w:val="18"/>
                <w:szCs w:val="18"/>
                <w:lang w:val="en-US" w:eastAsia="zh-CN"/>
              </w:rPr>
              <w:t>定性要求</w:t>
            </w:r>
          </w:p>
        </w:tc>
        <w:tc>
          <w:tcPr>
            <w:tcW w:w="1500" w:type="dxa"/>
          </w:tcPr>
          <w:p>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default" w:ascii="黑体" w:hAnsi="黑体" w:eastAsia="黑体" w:cs="黑体"/>
                <w:b w:val="0"/>
                <w:bCs/>
                <w:kern w:val="0"/>
                <w:sz w:val="18"/>
                <w:szCs w:val="18"/>
                <w:lang w:val="en-US" w:eastAsia="zh-CN"/>
              </w:rPr>
            </w:pPr>
            <w:r>
              <w:rPr>
                <w:rFonts w:hint="eastAsia" w:ascii="黑体" w:hAnsi="黑体" w:eastAsia="黑体" w:cs="黑体"/>
                <w:b w:val="0"/>
                <w:bCs/>
                <w:kern w:val="0"/>
                <w:sz w:val="18"/>
                <w:szCs w:val="18"/>
                <w:lang w:val="en-US" w:eastAsia="zh-CN"/>
              </w:rPr>
              <w:t>符合情况</w:t>
            </w:r>
          </w:p>
        </w:tc>
        <w:tc>
          <w:tcPr>
            <w:tcW w:w="1991" w:type="dxa"/>
          </w:tcPr>
          <w:p>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default" w:ascii="黑体" w:hAnsi="黑体" w:eastAsia="黑体" w:cs="黑体"/>
                <w:b w:val="0"/>
                <w:bCs/>
                <w:kern w:val="0"/>
                <w:sz w:val="18"/>
                <w:szCs w:val="18"/>
                <w:lang w:val="en-US" w:eastAsia="zh-CN"/>
              </w:rPr>
            </w:pPr>
            <w:r>
              <w:rPr>
                <w:rFonts w:hint="eastAsia" w:ascii="黑体" w:hAnsi="黑体" w:eastAsia="黑体" w:cs="黑体"/>
                <w:b w:val="0"/>
                <w:bCs/>
                <w:kern w:val="0"/>
                <w:sz w:val="18"/>
                <w:szCs w:val="18"/>
                <w:lang w:val="en-US" w:eastAsia="zh-CN"/>
              </w:rPr>
              <w:t>评价情况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24" w:type="dxa"/>
          </w:tcPr>
          <w:p>
            <w:pPr>
              <w:keepNext w:val="0"/>
              <w:keepLines w:val="0"/>
              <w:pageBreakBefore w:val="0"/>
              <w:widowControl w:val="0"/>
              <w:tabs>
                <w:tab w:val="left" w:pos="935"/>
              </w:tabs>
              <w:kinsoku/>
              <w:wordWrap/>
              <w:overflowPunct/>
              <w:topLinePunct w:val="0"/>
              <w:autoSpaceDE w:val="0"/>
              <w:autoSpaceDN w:val="0"/>
              <w:bidi w:val="0"/>
              <w:adjustRightInd w:val="0"/>
              <w:snapToGrid w:val="0"/>
              <w:ind w:firstLine="180" w:firstLineChars="100"/>
              <w:jc w:val="left"/>
              <w:textAlignment w:val="baseline"/>
              <w:rPr>
                <w:rFonts w:hint="eastAsia" w:asciiTheme="minorEastAsia" w:hAnsiTheme="minorEastAsia" w:eastAsiaTheme="minorEastAsia" w:cstheme="minorEastAsia"/>
                <w:snapToGrid w:val="0"/>
                <w:color w:val="000000"/>
                <w:kern w:val="0"/>
                <w:sz w:val="18"/>
                <w:szCs w:val="18"/>
                <w:vertAlign w:val="baseline"/>
                <w:lang w:val="en-US" w:eastAsia="zh-CN" w:bidi="ar-SA"/>
              </w:rPr>
            </w:pPr>
            <w:r>
              <w:rPr>
                <w:rFonts w:hint="eastAsia" w:asciiTheme="minorEastAsia" w:hAnsiTheme="minorEastAsia" w:eastAsiaTheme="minorEastAsia" w:cstheme="minorEastAsia"/>
                <w:snapToGrid w:val="0"/>
                <w:color w:val="000000"/>
                <w:kern w:val="0"/>
                <w:sz w:val="18"/>
                <w:szCs w:val="18"/>
                <w:vertAlign w:val="baseline"/>
                <w:lang w:val="en-US" w:eastAsia="zh-CN" w:bidi="ar-SA"/>
              </w:rPr>
              <w:t>推进水资源高效利用，一级园区中水须全部回用，二级园区污水须集中处理。</w:t>
            </w:r>
          </w:p>
        </w:tc>
        <w:tc>
          <w:tcPr>
            <w:tcW w:w="1500" w:type="dxa"/>
            <w:vAlign w:val="center"/>
          </w:tcPr>
          <w:p>
            <w:pPr>
              <w:widowControl w:val="0"/>
              <w:tabs>
                <w:tab w:val="left" w:pos="935"/>
              </w:tabs>
              <w:bidi w:val="0"/>
              <w:jc w:val="center"/>
              <w:rPr>
                <w:rFonts w:hint="eastAsia" w:asciiTheme="minorEastAsia" w:hAnsiTheme="minorEastAsia" w:eastAsiaTheme="minorEastAsia" w:cstheme="minorEastAsia"/>
                <w:snapToGrid w:val="0"/>
                <w:color w:val="000000"/>
                <w:kern w:val="0"/>
                <w:sz w:val="18"/>
                <w:szCs w:val="18"/>
                <w:vertAlign w:val="baseline"/>
                <w:lang w:val="en-US" w:eastAsia="zh-CN" w:bidi="ar-SA"/>
              </w:rPr>
            </w:pPr>
            <w:r>
              <w:rPr>
                <w:rFonts w:hint="eastAsia" w:asciiTheme="minorEastAsia" w:hAnsiTheme="minorEastAsia" w:eastAsiaTheme="minorEastAsia" w:cstheme="minorEastAsia"/>
                <w:snapToGrid w:val="0"/>
                <w:color w:val="000000"/>
                <w:kern w:val="0"/>
                <w:sz w:val="18"/>
                <w:szCs w:val="18"/>
                <w:vertAlign w:val="baseline"/>
                <w:lang w:val="en-US" w:eastAsia="zh-CN" w:bidi="ar-SA"/>
              </w:rPr>
              <w:sym w:font="Wingdings" w:char="00A8"/>
            </w:r>
            <w:r>
              <w:rPr>
                <w:rFonts w:hint="eastAsia" w:asciiTheme="minorEastAsia" w:hAnsiTheme="minorEastAsia" w:eastAsiaTheme="minorEastAsia" w:cstheme="minorEastAsia"/>
                <w:snapToGrid w:val="0"/>
                <w:color w:val="000000"/>
                <w:kern w:val="0"/>
                <w:sz w:val="18"/>
                <w:szCs w:val="18"/>
                <w:vertAlign w:val="baseline"/>
                <w:lang w:val="en-US" w:eastAsia="zh-CN" w:bidi="ar-SA"/>
              </w:rPr>
              <w:t>一级园区</w:t>
            </w:r>
          </w:p>
          <w:p>
            <w:pPr>
              <w:widowControl w:val="0"/>
              <w:tabs>
                <w:tab w:val="left" w:pos="935"/>
              </w:tabs>
              <w:bidi w:val="0"/>
              <w:jc w:val="center"/>
              <w:rPr>
                <w:rFonts w:hint="default" w:asciiTheme="minorEastAsia" w:hAnsiTheme="minorEastAsia" w:eastAsiaTheme="minorEastAsia" w:cstheme="minorEastAsia"/>
                <w:snapToGrid w:val="0"/>
                <w:color w:val="000000"/>
                <w:kern w:val="0"/>
                <w:sz w:val="18"/>
                <w:szCs w:val="18"/>
                <w:vertAlign w:val="baseline"/>
                <w:lang w:val="en-US" w:eastAsia="zh-CN" w:bidi="ar-SA"/>
              </w:rPr>
            </w:pPr>
            <w:r>
              <w:rPr>
                <w:rFonts w:hint="default" w:asciiTheme="minorEastAsia" w:hAnsiTheme="minorEastAsia" w:eastAsiaTheme="minorEastAsia" w:cstheme="minorEastAsia"/>
                <w:snapToGrid w:val="0"/>
                <w:color w:val="000000"/>
                <w:kern w:val="0"/>
                <w:sz w:val="18"/>
                <w:szCs w:val="18"/>
                <w:vertAlign w:val="baseline"/>
                <w:lang w:val="en-US" w:eastAsia="zh-CN" w:bidi="ar-SA"/>
              </w:rPr>
              <w:sym w:font="Wingdings" w:char="00A8"/>
            </w:r>
            <w:r>
              <w:rPr>
                <w:rFonts w:hint="eastAsia" w:asciiTheme="minorEastAsia" w:hAnsiTheme="minorEastAsia" w:eastAsiaTheme="minorEastAsia" w:cstheme="minorEastAsia"/>
                <w:snapToGrid w:val="0"/>
                <w:color w:val="000000"/>
                <w:kern w:val="0"/>
                <w:sz w:val="18"/>
                <w:szCs w:val="18"/>
                <w:vertAlign w:val="baseline"/>
                <w:lang w:val="en-US" w:eastAsia="zh-CN" w:bidi="ar-SA"/>
              </w:rPr>
              <w:t>二级园区</w:t>
            </w:r>
          </w:p>
        </w:tc>
        <w:tc>
          <w:tcPr>
            <w:tcW w:w="1991" w:type="dxa"/>
          </w:tcPr>
          <w:p>
            <w:pPr>
              <w:widowControl w:val="0"/>
              <w:tabs>
                <w:tab w:val="left" w:pos="935"/>
              </w:tabs>
              <w:bidi w:val="0"/>
              <w:jc w:val="left"/>
              <w:rPr>
                <w:rFonts w:hint="eastAsia" w:asciiTheme="minorEastAsia" w:hAnsiTheme="minorEastAsia" w:eastAsiaTheme="minorEastAsia" w:cstheme="minorEastAsia"/>
                <w:snapToGrid w:val="0"/>
                <w:color w:val="000000"/>
                <w:kern w:val="0"/>
                <w:sz w:val="18"/>
                <w:szCs w:val="1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24" w:type="dxa"/>
          </w:tcPr>
          <w:p>
            <w:pPr>
              <w:keepNext w:val="0"/>
              <w:keepLines w:val="0"/>
              <w:pageBreakBefore w:val="0"/>
              <w:widowControl w:val="0"/>
              <w:tabs>
                <w:tab w:val="left" w:pos="935"/>
              </w:tabs>
              <w:kinsoku/>
              <w:wordWrap/>
              <w:overflowPunct/>
              <w:topLinePunct w:val="0"/>
              <w:autoSpaceDE w:val="0"/>
              <w:autoSpaceDN w:val="0"/>
              <w:bidi w:val="0"/>
              <w:adjustRightInd w:val="0"/>
              <w:snapToGrid w:val="0"/>
              <w:ind w:firstLine="180" w:firstLineChars="100"/>
              <w:jc w:val="left"/>
              <w:textAlignment w:val="baseline"/>
              <w:rPr>
                <w:rFonts w:hint="eastAsia" w:asciiTheme="minorEastAsia" w:hAnsiTheme="minorEastAsia" w:eastAsiaTheme="minorEastAsia" w:cstheme="minorEastAsia"/>
                <w:snapToGrid w:val="0"/>
                <w:color w:val="000000"/>
                <w:kern w:val="0"/>
                <w:sz w:val="18"/>
                <w:szCs w:val="18"/>
                <w:vertAlign w:val="baseline"/>
                <w:lang w:val="en-US" w:eastAsia="zh-CN" w:bidi="ar-SA"/>
              </w:rPr>
            </w:pPr>
            <w:r>
              <w:rPr>
                <w:rFonts w:hint="eastAsia" w:asciiTheme="minorEastAsia" w:hAnsiTheme="minorEastAsia" w:eastAsiaTheme="minorEastAsia" w:cstheme="minorEastAsia"/>
                <w:snapToGrid w:val="0"/>
                <w:color w:val="000000"/>
                <w:kern w:val="0"/>
                <w:sz w:val="18"/>
                <w:szCs w:val="18"/>
                <w:vertAlign w:val="baseline"/>
                <w:lang w:val="en-US" w:eastAsia="zh-CN" w:bidi="ar-SA"/>
              </w:rPr>
              <w:t>推广节能、节水等先进适用技术应用，一级园区一级能效设备、一级水效设施应用率达到60%以上；二级园区二级能效设备、二级水效设施应用率达到60%以上。</w:t>
            </w:r>
          </w:p>
        </w:tc>
        <w:tc>
          <w:tcPr>
            <w:tcW w:w="1500" w:type="dxa"/>
            <w:vAlign w:val="center"/>
          </w:tcPr>
          <w:p>
            <w:pPr>
              <w:widowControl w:val="0"/>
              <w:tabs>
                <w:tab w:val="left" w:pos="935"/>
              </w:tabs>
              <w:bidi w:val="0"/>
              <w:jc w:val="center"/>
              <w:rPr>
                <w:rFonts w:hint="eastAsia" w:asciiTheme="minorEastAsia" w:hAnsiTheme="minorEastAsia" w:eastAsiaTheme="minorEastAsia" w:cstheme="minorEastAsia"/>
                <w:snapToGrid w:val="0"/>
                <w:color w:val="000000"/>
                <w:kern w:val="0"/>
                <w:sz w:val="18"/>
                <w:szCs w:val="18"/>
                <w:vertAlign w:val="baseline"/>
                <w:lang w:val="en-US" w:eastAsia="zh-CN" w:bidi="ar-SA"/>
              </w:rPr>
            </w:pPr>
            <w:r>
              <w:rPr>
                <w:rFonts w:hint="eastAsia" w:asciiTheme="minorEastAsia" w:hAnsiTheme="minorEastAsia" w:eastAsiaTheme="minorEastAsia" w:cstheme="minorEastAsia"/>
                <w:snapToGrid w:val="0"/>
                <w:color w:val="000000"/>
                <w:kern w:val="0"/>
                <w:sz w:val="18"/>
                <w:szCs w:val="18"/>
                <w:vertAlign w:val="baseline"/>
                <w:lang w:val="en-US" w:eastAsia="zh-CN" w:bidi="ar-SA"/>
              </w:rPr>
              <w:sym w:font="Wingdings" w:char="00A8"/>
            </w:r>
            <w:r>
              <w:rPr>
                <w:rFonts w:hint="eastAsia" w:asciiTheme="minorEastAsia" w:hAnsiTheme="minorEastAsia" w:eastAsiaTheme="minorEastAsia" w:cstheme="minorEastAsia"/>
                <w:snapToGrid w:val="0"/>
                <w:color w:val="000000"/>
                <w:kern w:val="0"/>
                <w:sz w:val="18"/>
                <w:szCs w:val="18"/>
                <w:vertAlign w:val="baseline"/>
                <w:lang w:val="en-US" w:eastAsia="zh-CN" w:bidi="ar-SA"/>
              </w:rPr>
              <w:t>一级园区</w:t>
            </w:r>
          </w:p>
          <w:p>
            <w:pPr>
              <w:widowControl w:val="0"/>
              <w:tabs>
                <w:tab w:val="left" w:pos="935"/>
              </w:tabs>
              <w:bidi w:val="0"/>
              <w:jc w:val="center"/>
              <w:rPr>
                <w:rFonts w:hint="eastAsia" w:asciiTheme="minorEastAsia" w:hAnsiTheme="minorEastAsia" w:eastAsiaTheme="minorEastAsia" w:cstheme="minorEastAsia"/>
                <w:snapToGrid w:val="0"/>
                <w:color w:val="000000"/>
                <w:kern w:val="0"/>
                <w:sz w:val="18"/>
                <w:szCs w:val="18"/>
                <w:vertAlign w:val="baseline"/>
                <w:lang w:val="en-US" w:eastAsia="zh-CN" w:bidi="ar-SA"/>
              </w:rPr>
            </w:pPr>
            <w:r>
              <w:rPr>
                <w:rFonts w:hint="default" w:asciiTheme="minorEastAsia" w:hAnsiTheme="minorEastAsia" w:eastAsiaTheme="minorEastAsia" w:cstheme="minorEastAsia"/>
                <w:snapToGrid w:val="0"/>
                <w:color w:val="000000"/>
                <w:kern w:val="0"/>
                <w:sz w:val="18"/>
                <w:szCs w:val="18"/>
                <w:vertAlign w:val="baseline"/>
                <w:lang w:val="en-US" w:eastAsia="zh-CN" w:bidi="ar-SA"/>
              </w:rPr>
              <w:sym w:font="Wingdings" w:char="00A8"/>
            </w:r>
            <w:r>
              <w:rPr>
                <w:rFonts w:hint="eastAsia" w:asciiTheme="minorEastAsia" w:hAnsiTheme="minorEastAsia" w:eastAsiaTheme="minorEastAsia" w:cstheme="minorEastAsia"/>
                <w:snapToGrid w:val="0"/>
                <w:color w:val="000000"/>
                <w:kern w:val="0"/>
                <w:sz w:val="18"/>
                <w:szCs w:val="18"/>
                <w:vertAlign w:val="baseline"/>
                <w:lang w:val="en-US" w:eastAsia="zh-CN" w:bidi="ar-SA"/>
              </w:rPr>
              <w:t>二级园区</w:t>
            </w:r>
          </w:p>
        </w:tc>
        <w:tc>
          <w:tcPr>
            <w:tcW w:w="1991" w:type="dxa"/>
          </w:tcPr>
          <w:p>
            <w:pPr>
              <w:widowControl w:val="0"/>
              <w:tabs>
                <w:tab w:val="left" w:pos="935"/>
              </w:tabs>
              <w:bidi w:val="0"/>
              <w:jc w:val="left"/>
              <w:rPr>
                <w:rFonts w:hint="eastAsia" w:asciiTheme="minorEastAsia" w:hAnsiTheme="minorEastAsia" w:eastAsiaTheme="minorEastAsia" w:cstheme="minorEastAsia"/>
                <w:snapToGrid w:val="0"/>
                <w:color w:val="000000"/>
                <w:kern w:val="0"/>
                <w:sz w:val="18"/>
                <w:szCs w:val="1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24" w:type="dxa"/>
          </w:tcPr>
          <w:p>
            <w:pPr>
              <w:keepNext w:val="0"/>
              <w:keepLines w:val="0"/>
              <w:pageBreakBefore w:val="0"/>
              <w:widowControl w:val="0"/>
              <w:tabs>
                <w:tab w:val="left" w:pos="935"/>
              </w:tabs>
              <w:kinsoku/>
              <w:wordWrap/>
              <w:overflowPunct/>
              <w:topLinePunct w:val="0"/>
              <w:autoSpaceDE w:val="0"/>
              <w:autoSpaceDN w:val="0"/>
              <w:bidi w:val="0"/>
              <w:adjustRightInd w:val="0"/>
              <w:snapToGrid w:val="0"/>
              <w:ind w:firstLine="180" w:firstLineChars="100"/>
              <w:jc w:val="left"/>
              <w:textAlignment w:val="baseline"/>
              <w:rPr>
                <w:rFonts w:hint="eastAsia" w:asciiTheme="minorEastAsia" w:hAnsiTheme="minorEastAsia" w:eastAsiaTheme="minorEastAsia" w:cstheme="minorEastAsia"/>
                <w:snapToGrid w:val="0"/>
                <w:color w:val="000000"/>
                <w:kern w:val="0"/>
                <w:sz w:val="18"/>
                <w:szCs w:val="18"/>
                <w:vertAlign w:val="baseline"/>
                <w:lang w:val="en-US" w:eastAsia="zh-CN" w:bidi="ar-SA"/>
              </w:rPr>
            </w:pPr>
            <w:r>
              <w:rPr>
                <w:rFonts w:hint="eastAsia" w:asciiTheme="minorEastAsia" w:hAnsiTheme="minorEastAsia" w:eastAsiaTheme="minorEastAsia" w:cstheme="minorEastAsia"/>
                <w:snapToGrid w:val="0"/>
                <w:color w:val="000000"/>
                <w:kern w:val="0"/>
                <w:sz w:val="18"/>
                <w:szCs w:val="18"/>
                <w:vertAlign w:val="baseline"/>
                <w:lang w:val="en-US" w:eastAsia="zh-CN" w:bidi="ar-SA"/>
              </w:rPr>
              <w:t>园区内重点行业企业对标《清洁生产行业指标体系》均须达到“清洁生产企业”水平，一级园区“清洁生产先进企业”数量达到40%以上。</w:t>
            </w:r>
          </w:p>
        </w:tc>
        <w:tc>
          <w:tcPr>
            <w:tcW w:w="1500" w:type="dxa"/>
            <w:vAlign w:val="center"/>
          </w:tcPr>
          <w:p>
            <w:pPr>
              <w:widowControl w:val="0"/>
              <w:tabs>
                <w:tab w:val="left" w:pos="935"/>
              </w:tabs>
              <w:bidi w:val="0"/>
              <w:jc w:val="center"/>
              <w:rPr>
                <w:rFonts w:hint="eastAsia" w:asciiTheme="minorEastAsia" w:hAnsiTheme="minorEastAsia" w:eastAsiaTheme="minorEastAsia" w:cstheme="minorEastAsia"/>
                <w:snapToGrid w:val="0"/>
                <w:color w:val="000000"/>
                <w:kern w:val="0"/>
                <w:sz w:val="18"/>
                <w:szCs w:val="18"/>
                <w:vertAlign w:val="baseline"/>
                <w:lang w:val="en-US" w:eastAsia="zh-CN" w:bidi="ar-SA"/>
              </w:rPr>
            </w:pPr>
            <w:r>
              <w:rPr>
                <w:rFonts w:hint="eastAsia" w:asciiTheme="minorEastAsia" w:hAnsiTheme="minorEastAsia" w:eastAsiaTheme="minorEastAsia" w:cstheme="minorEastAsia"/>
                <w:snapToGrid w:val="0"/>
                <w:color w:val="000000"/>
                <w:kern w:val="0"/>
                <w:sz w:val="18"/>
                <w:szCs w:val="18"/>
                <w:vertAlign w:val="baseline"/>
                <w:lang w:val="en-US" w:eastAsia="zh-CN" w:bidi="ar-SA"/>
              </w:rPr>
              <w:sym w:font="Wingdings" w:char="00A8"/>
            </w:r>
            <w:r>
              <w:rPr>
                <w:rFonts w:hint="eastAsia" w:asciiTheme="minorEastAsia" w:hAnsiTheme="minorEastAsia" w:eastAsiaTheme="minorEastAsia" w:cstheme="minorEastAsia"/>
                <w:snapToGrid w:val="0"/>
                <w:color w:val="000000"/>
                <w:kern w:val="0"/>
                <w:sz w:val="18"/>
                <w:szCs w:val="18"/>
                <w:vertAlign w:val="baseline"/>
                <w:lang w:val="en-US" w:eastAsia="zh-CN" w:bidi="ar-SA"/>
              </w:rPr>
              <w:t>一级园区</w:t>
            </w:r>
          </w:p>
          <w:p>
            <w:pPr>
              <w:widowControl w:val="0"/>
              <w:tabs>
                <w:tab w:val="left" w:pos="935"/>
              </w:tabs>
              <w:bidi w:val="0"/>
              <w:jc w:val="center"/>
              <w:rPr>
                <w:rFonts w:hint="eastAsia" w:asciiTheme="minorEastAsia" w:hAnsiTheme="minorEastAsia" w:eastAsiaTheme="minorEastAsia" w:cstheme="minorEastAsia"/>
                <w:snapToGrid w:val="0"/>
                <w:color w:val="000000"/>
                <w:kern w:val="0"/>
                <w:sz w:val="18"/>
                <w:szCs w:val="18"/>
                <w:vertAlign w:val="baseline"/>
                <w:lang w:val="en-US" w:eastAsia="zh-CN" w:bidi="ar-SA"/>
              </w:rPr>
            </w:pPr>
            <w:r>
              <w:rPr>
                <w:rFonts w:hint="default" w:asciiTheme="minorEastAsia" w:hAnsiTheme="minorEastAsia" w:eastAsiaTheme="minorEastAsia" w:cstheme="minorEastAsia"/>
                <w:snapToGrid w:val="0"/>
                <w:color w:val="000000"/>
                <w:kern w:val="0"/>
                <w:sz w:val="18"/>
                <w:szCs w:val="18"/>
                <w:vertAlign w:val="baseline"/>
                <w:lang w:val="en-US" w:eastAsia="zh-CN" w:bidi="ar-SA"/>
              </w:rPr>
              <w:sym w:font="Wingdings" w:char="00A8"/>
            </w:r>
            <w:r>
              <w:rPr>
                <w:rFonts w:hint="eastAsia" w:asciiTheme="minorEastAsia" w:hAnsiTheme="minorEastAsia" w:eastAsiaTheme="minorEastAsia" w:cstheme="minorEastAsia"/>
                <w:snapToGrid w:val="0"/>
                <w:color w:val="000000"/>
                <w:kern w:val="0"/>
                <w:sz w:val="18"/>
                <w:szCs w:val="18"/>
                <w:vertAlign w:val="baseline"/>
                <w:lang w:val="en-US" w:eastAsia="zh-CN" w:bidi="ar-SA"/>
              </w:rPr>
              <w:t>二级园区</w:t>
            </w:r>
          </w:p>
        </w:tc>
        <w:tc>
          <w:tcPr>
            <w:tcW w:w="1991" w:type="dxa"/>
          </w:tcPr>
          <w:p>
            <w:pPr>
              <w:widowControl w:val="0"/>
              <w:tabs>
                <w:tab w:val="left" w:pos="935"/>
              </w:tabs>
              <w:bidi w:val="0"/>
              <w:jc w:val="left"/>
              <w:rPr>
                <w:rFonts w:hint="eastAsia" w:asciiTheme="minorEastAsia" w:hAnsiTheme="minorEastAsia" w:eastAsiaTheme="minorEastAsia" w:cstheme="minorEastAsia"/>
                <w:snapToGrid w:val="0"/>
                <w:color w:val="000000"/>
                <w:kern w:val="0"/>
                <w:sz w:val="18"/>
                <w:szCs w:val="1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24" w:type="dxa"/>
          </w:tcPr>
          <w:p>
            <w:pPr>
              <w:keepNext w:val="0"/>
              <w:keepLines w:val="0"/>
              <w:pageBreakBefore w:val="0"/>
              <w:widowControl w:val="0"/>
              <w:tabs>
                <w:tab w:val="left" w:pos="935"/>
              </w:tabs>
              <w:kinsoku/>
              <w:wordWrap/>
              <w:overflowPunct/>
              <w:topLinePunct w:val="0"/>
              <w:autoSpaceDE w:val="0"/>
              <w:autoSpaceDN w:val="0"/>
              <w:bidi w:val="0"/>
              <w:adjustRightInd w:val="0"/>
              <w:snapToGrid w:val="0"/>
              <w:ind w:firstLine="180" w:firstLineChars="100"/>
              <w:jc w:val="left"/>
              <w:textAlignment w:val="baseline"/>
              <w:rPr>
                <w:rFonts w:hint="eastAsia" w:asciiTheme="minorEastAsia" w:hAnsiTheme="minorEastAsia" w:eastAsiaTheme="minorEastAsia" w:cstheme="minorEastAsia"/>
                <w:snapToGrid w:val="0"/>
                <w:color w:val="000000"/>
                <w:kern w:val="0"/>
                <w:sz w:val="18"/>
                <w:szCs w:val="18"/>
                <w:vertAlign w:val="baseline"/>
                <w:lang w:val="en-US" w:eastAsia="zh-CN" w:bidi="ar-SA"/>
              </w:rPr>
            </w:pPr>
            <w:r>
              <w:rPr>
                <w:rFonts w:hint="eastAsia" w:asciiTheme="minorEastAsia" w:hAnsiTheme="minorEastAsia" w:eastAsiaTheme="minorEastAsia" w:cstheme="minorEastAsia"/>
                <w:snapToGrid w:val="0"/>
                <w:color w:val="000000"/>
                <w:kern w:val="0"/>
                <w:sz w:val="18"/>
                <w:szCs w:val="18"/>
                <w:vertAlign w:val="baseline"/>
                <w:lang w:val="en-US" w:eastAsia="zh-CN" w:bidi="ar-SA"/>
              </w:rPr>
              <w:t>园区须建设“能耗监控平台”或“园区碳排放管理平台”，规模以上企业上云上平台普及率不低于50%。</w:t>
            </w:r>
          </w:p>
        </w:tc>
        <w:tc>
          <w:tcPr>
            <w:tcW w:w="1500" w:type="dxa"/>
            <w:vAlign w:val="center"/>
          </w:tcPr>
          <w:p>
            <w:pPr>
              <w:widowControl w:val="0"/>
              <w:tabs>
                <w:tab w:val="left" w:pos="935"/>
              </w:tabs>
              <w:bidi w:val="0"/>
              <w:jc w:val="center"/>
              <w:rPr>
                <w:rFonts w:hint="eastAsia" w:asciiTheme="minorEastAsia" w:hAnsiTheme="minorEastAsia" w:eastAsiaTheme="minorEastAsia" w:cstheme="minorEastAsia"/>
                <w:snapToGrid w:val="0"/>
                <w:color w:val="000000"/>
                <w:kern w:val="0"/>
                <w:sz w:val="18"/>
                <w:szCs w:val="18"/>
                <w:vertAlign w:val="baseline"/>
                <w:lang w:val="en-US" w:eastAsia="zh-CN" w:bidi="ar-SA"/>
              </w:rPr>
            </w:pPr>
            <w:r>
              <w:rPr>
                <w:rFonts w:hint="eastAsia" w:asciiTheme="minorEastAsia" w:hAnsiTheme="minorEastAsia" w:eastAsiaTheme="minorEastAsia" w:cstheme="minorEastAsia"/>
                <w:snapToGrid w:val="0"/>
                <w:color w:val="000000"/>
                <w:kern w:val="0"/>
                <w:sz w:val="18"/>
                <w:szCs w:val="18"/>
                <w:vertAlign w:val="baseline"/>
                <w:lang w:val="en-US" w:eastAsia="zh-CN" w:bidi="ar-SA"/>
              </w:rPr>
              <w:sym w:font="Wingdings" w:char="00A8"/>
            </w:r>
            <w:r>
              <w:rPr>
                <w:rFonts w:hint="eastAsia" w:asciiTheme="minorEastAsia" w:hAnsiTheme="minorEastAsia" w:eastAsiaTheme="minorEastAsia" w:cstheme="minorEastAsia"/>
                <w:snapToGrid w:val="0"/>
                <w:color w:val="000000"/>
                <w:kern w:val="0"/>
                <w:sz w:val="18"/>
                <w:szCs w:val="18"/>
                <w:vertAlign w:val="baseline"/>
                <w:lang w:val="en-US" w:eastAsia="zh-CN" w:bidi="ar-SA"/>
              </w:rPr>
              <w:t>一级园区</w:t>
            </w:r>
          </w:p>
          <w:p>
            <w:pPr>
              <w:widowControl w:val="0"/>
              <w:tabs>
                <w:tab w:val="left" w:pos="935"/>
              </w:tabs>
              <w:bidi w:val="0"/>
              <w:jc w:val="center"/>
              <w:rPr>
                <w:rFonts w:hint="eastAsia" w:asciiTheme="minorEastAsia" w:hAnsiTheme="minorEastAsia" w:eastAsiaTheme="minorEastAsia" w:cstheme="minorEastAsia"/>
                <w:b/>
                <w:bCs/>
                <w:snapToGrid w:val="0"/>
                <w:color w:val="000000"/>
                <w:kern w:val="0"/>
                <w:sz w:val="18"/>
                <w:szCs w:val="18"/>
                <w:vertAlign w:val="baseline"/>
                <w:lang w:val="en-US" w:eastAsia="zh-CN" w:bidi="ar-SA"/>
              </w:rPr>
            </w:pPr>
            <w:r>
              <w:rPr>
                <w:rFonts w:hint="default" w:asciiTheme="minorEastAsia" w:hAnsiTheme="minorEastAsia" w:eastAsiaTheme="minorEastAsia" w:cstheme="minorEastAsia"/>
                <w:snapToGrid w:val="0"/>
                <w:color w:val="000000"/>
                <w:kern w:val="0"/>
                <w:sz w:val="18"/>
                <w:szCs w:val="18"/>
                <w:vertAlign w:val="baseline"/>
                <w:lang w:val="en-US" w:eastAsia="zh-CN" w:bidi="ar-SA"/>
              </w:rPr>
              <w:sym w:font="Wingdings" w:char="00A8"/>
            </w:r>
            <w:r>
              <w:rPr>
                <w:rFonts w:hint="eastAsia" w:asciiTheme="minorEastAsia" w:hAnsiTheme="minorEastAsia" w:eastAsiaTheme="minorEastAsia" w:cstheme="minorEastAsia"/>
                <w:snapToGrid w:val="0"/>
                <w:color w:val="000000"/>
                <w:kern w:val="0"/>
                <w:sz w:val="18"/>
                <w:szCs w:val="18"/>
                <w:vertAlign w:val="baseline"/>
                <w:lang w:val="en-US" w:eastAsia="zh-CN" w:bidi="ar-SA"/>
              </w:rPr>
              <w:t>二级园区</w:t>
            </w:r>
          </w:p>
        </w:tc>
        <w:tc>
          <w:tcPr>
            <w:tcW w:w="1991" w:type="dxa"/>
          </w:tcPr>
          <w:p>
            <w:pPr>
              <w:widowControl w:val="0"/>
              <w:tabs>
                <w:tab w:val="left" w:pos="935"/>
              </w:tabs>
              <w:bidi w:val="0"/>
              <w:jc w:val="left"/>
              <w:rPr>
                <w:rFonts w:hint="eastAsia" w:asciiTheme="minorEastAsia" w:hAnsiTheme="minorEastAsia" w:eastAsiaTheme="minorEastAsia" w:cstheme="minorEastAsia"/>
                <w:snapToGrid w:val="0"/>
                <w:color w:val="000000"/>
                <w:kern w:val="0"/>
                <w:sz w:val="18"/>
                <w:szCs w:val="18"/>
                <w:vertAlign w:val="baseline"/>
                <w:lang w:val="en-US" w:eastAsia="zh-CN" w:bidi="ar-SA"/>
              </w:rPr>
            </w:pPr>
          </w:p>
        </w:tc>
      </w:tr>
    </w:tbl>
    <w:p>
      <w:pPr>
        <w:rPr>
          <w:rFonts w:hint="eastAsia" w:ascii="黑体" w:hAnsi="黑体" w:eastAsia="黑体" w:cs="黑体"/>
          <w:b/>
          <w:bCs/>
          <w:spacing w:val="3"/>
          <w:sz w:val="21"/>
          <w:szCs w:val="21"/>
          <w:lang w:val="en-US" w:eastAsia="zh-CN"/>
        </w:rPr>
      </w:pPr>
      <w:r>
        <w:rPr>
          <w:rFonts w:hint="eastAsia" w:ascii="黑体" w:hAnsi="黑体" w:eastAsia="黑体" w:cs="黑体"/>
          <w:b/>
          <w:bCs/>
          <w:spacing w:val="3"/>
          <w:sz w:val="21"/>
          <w:szCs w:val="21"/>
          <w:lang w:val="en-US" w:eastAsia="zh-CN"/>
        </w:rPr>
        <w:br w:type="page"/>
      </w:r>
    </w:p>
    <w:p>
      <w:pPr>
        <w:keepNext w:val="0"/>
        <w:keepLines w:val="0"/>
        <w:pageBreakBefore w:val="0"/>
        <w:widowControl/>
        <w:kinsoku w:val="0"/>
        <w:wordWrap/>
        <w:overflowPunct/>
        <w:topLinePunct w:val="0"/>
        <w:autoSpaceDE w:val="0"/>
        <w:autoSpaceDN w:val="0"/>
        <w:bidi w:val="0"/>
        <w:adjustRightInd w:val="0"/>
        <w:snapToGrid w:val="0"/>
        <w:ind w:firstLine="0" w:firstLineChars="0"/>
        <w:jc w:val="center"/>
        <w:textAlignment w:val="baseline"/>
        <w:outlineLvl w:val="0"/>
        <w:rPr>
          <w:rFonts w:hint="default" w:ascii="黑体" w:hAnsi="黑体" w:eastAsia="黑体" w:cs="黑体"/>
          <w:b/>
          <w:bCs/>
          <w:spacing w:val="3"/>
          <w:sz w:val="21"/>
          <w:szCs w:val="21"/>
          <w:lang w:val="en-US" w:eastAsia="zh-CN"/>
        </w:rPr>
      </w:pPr>
      <w:r>
        <w:rPr>
          <w:rFonts w:hint="eastAsia" w:ascii="黑体" w:hAnsi="黑体" w:eastAsia="黑体" w:cs="黑体"/>
          <w:b/>
          <w:bCs/>
          <w:spacing w:val="3"/>
          <w:sz w:val="21"/>
          <w:szCs w:val="21"/>
          <w:lang w:val="en-US" w:eastAsia="zh-CN"/>
        </w:rPr>
        <w:t>附  录  C</w:t>
      </w:r>
    </w:p>
    <w:p>
      <w:pPr>
        <w:keepNext w:val="0"/>
        <w:keepLines w:val="0"/>
        <w:pageBreakBefore w:val="0"/>
        <w:widowControl/>
        <w:kinsoku w:val="0"/>
        <w:wordWrap/>
        <w:overflowPunct/>
        <w:topLinePunct w:val="0"/>
        <w:autoSpaceDE w:val="0"/>
        <w:autoSpaceDN w:val="0"/>
        <w:bidi w:val="0"/>
        <w:adjustRightInd w:val="0"/>
        <w:snapToGrid w:val="0"/>
        <w:ind w:firstLine="0" w:firstLineChars="0"/>
        <w:jc w:val="center"/>
        <w:textAlignment w:val="baseline"/>
        <w:rPr>
          <w:rFonts w:hint="eastAsia" w:ascii="黑体" w:hAnsi="黑体" w:eastAsia="黑体" w:cs="黑体"/>
          <w:b/>
          <w:bCs/>
          <w:spacing w:val="3"/>
          <w:sz w:val="21"/>
          <w:szCs w:val="21"/>
          <w:lang w:val="en-US" w:eastAsia="zh-CN"/>
        </w:rPr>
      </w:pPr>
      <w:r>
        <w:rPr>
          <w:rFonts w:hint="eastAsia" w:ascii="黑体" w:hAnsi="黑体" w:eastAsia="黑体" w:cs="黑体"/>
          <w:b/>
          <w:bCs/>
          <w:spacing w:val="3"/>
          <w:sz w:val="21"/>
          <w:szCs w:val="21"/>
          <w:lang w:val="en-US" w:eastAsia="zh-CN"/>
        </w:rPr>
        <w:t>（资料性）</w:t>
      </w:r>
    </w:p>
    <w:p>
      <w:pPr>
        <w:keepNext w:val="0"/>
        <w:keepLines w:val="0"/>
        <w:pageBreakBefore w:val="0"/>
        <w:widowControl/>
        <w:kinsoku w:val="0"/>
        <w:wordWrap/>
        <w:overflowPunct/>
        <w:topLinePunct w:val="0"/>
        <w:autoSpaceDE w:val="0"/>
        <w:autoSpaceDN w:val="0"/>
        <w:bidi w:val="0"/>
        <w:adjustRightInd w:val="0"/>
        <w:snapToGrid w:val="0"/>
        <w:ind w:firstLine="0" w:firstLineChars="0"/>
        <w:jc w:val="center"/>
        <w:textAlignment w:val="baseline"/>
        <w:rPr>
          <w:rFonts w:hint="eastAsia" w:asciiTheme="minorEastAsia" w:hAnsiTheme="minorEastAsia" w:eastAsiaTheme="minorEastAsia" w:cstheme="minorEastAsia"/>
          <w:sz w:val="28"/>
          <w:szCs w:val="28"/>
          <w:lang w:val="en-US" w:eastAsia="zh-CN"/>
        </w:rPr>
      </w:pPr>
      <w:r>
        <w:rPr>
          <w:rFonts w:hint="eastAsia" w:ascii="黑体" w:hAnsi="黑体" w:eastAsia="黑体" w:cs="黑体"/>
          <w:b/>
          <w:bCs/>
          <w:spacing w:val="3"/>
          <w:sz w:val="21"/>
          <w:szCs w:val="21"/>
          <w:lang w:val="en-US" w:eastAsia="zh-CN"/>
        </w:rPr>
        <w:t>工业园区评价报告编制大纲</w:t>
      </w:r>
    </w:p>
    <w:p>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jc w:val="both"/>
        <w:textAlignment w:val="baseline"/>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C.1  评价报告编制大纲</w:t>
      </w:r>
    </w:p>
    <w:p>
      <w:pPr>
        <w:keepNext w:val="0"/>
        <w:keepLines w:val="0"/>
        <w:pageBreakBefore w:val="0"/>
        <w:widowControl/>
        <w:kinsoku w:val="0"/>
        <w:wordWrap/>
        <w:overflowPunct/>
        <w:topLinePunct w:val="0"/>
        <w:autoSpaceDE w:val="0"/>
        <w:autoSpaceDN w:val="0"/>
        <w:bidi w:val="0"/>
        <w:adjustRightInd w:val="0"/>
        <w:snapToGrid w:val="0"/>
        <w:ind w:firstLine="420" w:firstLineChars="20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评价报告正文框架示例如下:</w:t>
      </w:r>
    </w:p>
    <w:p>
      <w:pPr>
        <w:keepNext w:val="0"/>
        <w:keepLines w:val="0"/>
        <w:pageBreakBefore w:val="0"/>
        <w:widowControl/>
        <w:kinsoku w:val="0"/>
        <w:wordWrap/>
        <w:overflowPunct/>
        <w:topLinePunct w:val="0"/>
        <w:autoSpaceDE w:val="0"/>
        <w:autoSpaceDN w:val="0"/>
        <w:bidi w:val="0"/>
        <w:adjustRightInd w:val="0"/>
        <w:snapToGrid w:val="0"/>
        <w:ind w:firstLine="420" w:firstLineChars="200"/>
        <w:jc w:val="both"/>
        <w:textAlignment w:val="baseline"/>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一、园区介绍</w:t>
      </w:r>
    </w:p>
    <w:p>
      <w:pPr>
        <w:keepNext w:val="0"/>
        <w:keepLines w:val="0"/>
        <w:pageBreakBefore w:val="0"/>
        <w:widowControl/>
        <w:kinsoku w:val="0"/>
        <w:wordWrap/>
        <w:overflowPunct/>
        <w:topLinePunct w:val="0"/>
        <w:autoSpaceDE w:val="0"/>
        <w:autoSpaceDN w:val="0"/>
        <w:bidi w:val="0"/>
        <w:adjustRightInd w:val="0"/>
        <w:snapToGrid w:val="0"/>
        <w:ind w:firstLine="420" w:firstLineChars="20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主要介绍工业园区清洁生产评价的目的、依据及被评价园区的基本情况等内容。</w:t>
      </w:r>
    </w:p>
    <w:p>
      <w:pPr>
        <w:keepNext w:val="0"/>
        <w:keepLines w:val="0"/>
        <w:pageBreakBefore w:val="0"/>
        <w:widowControl/>
        <w:kinsoku w:val="0"/>
        <w:wordWrap/>
        <w:overflowPunct/>
        <w:topLinePunct w:val="0"/>
        <w:autoSpaceDE w:val="0"/>
        <w:autoSpaceDN w:val="0"/>
        <w:bidi w:val="0"/>
        <w:adjustRightInd w:val="0"/>
        <w:snapToGrid w:val="0"/>
        <w:ind w:firstLine="420" w:firstLineChars="200"/>
        <w:jc w:val="both"/>
        <w:textAlignment w:val="baseline"/>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二、评价过程</w:t>
      </w:r>
    </w:p>
    <w:p>
      <w:pPr>
        <w:keepNext w:val="0"/>
        <w:keepLines w:val="0"/>
        <w:pageBreakBefore w:val="0"/>
        <w:widowControl/>
        <w:kinsoku w:val="0"/>
        <w:wordWrap/>
        <w:overflowPunct/>
        <w:topLinePunct w:val="0"/>
        <w:autoSpaceDE w:val="0"/>
        <w:autoSpaceDN w:val="0"/>
        <w:bidi w:val="0"/>
        <w:adjustRightInd w:val="0"/>
        <w:snapToGrid w:val="0"/>
        <w:ind w:firstLine="420" w:firstLineChars="20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主要介绍评价工作安排、评价人员组成及分工、文件资料收集情况、数据收集情况、要求指标及数据符合情况、根据评价要求现场核查情况、报告编写及评价结论复核等内容。</w:t>
      </w:r>
    </w:p>
    <w:p>
      <w:pPr>
        <w:keepNext w:val="0"/>
        <w:keepLines w:val="0"/>
        <w:pageBreakBefore w:val="0"/>
        <w:widowControl/>
        <w:kinsoku w:val="0"/>
        <w:wordWrap/>
        <w:overflowPunct/>
        <w:topLinePunct w:val="0"/>
        <w:autoSpaceDE w:val="0"/>
        <w:autoSpaceDN w:val="0"/>
        <w:bidi w:val="0"/>
        <w:adjustRightInd w:val="0"/>
        <w:snapToGrid w:val="0"/>
        <w:ind w:firstLine="420" w:firstLineChars="20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三、园区清洁生产设施建设或改造主要做法</w:t>
      </w:r>
    </w:p>
    <w:p>
      <w:pPr>
        <w:keepNext w:val="0"/>
        <w:keepLines w:val="0"/>
        <w:pageBreakBefore w:val="0"/>
        <w:widowControl/>
        <w:kinsoku w:val="0"/>
        <w:wordWrap/>
        <w:overflowPunct/>
        <w:topLinePunct w:val="0"/>
        <w:autoSpaceDE w:val="0"/>
        <w:autoSpaceDN w:val="0"/>
        <w:bidi w:val="0"/>
        <w:adjustRightInd w:val="0"/>
        <w:snapToGrid w:val="0"/>
        <w:ind w:firstLine="420" w:firstLineChars="20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主要介绍为推动工业园区清洁生产设施建设或改造所采取的主要做法。</w:t>
      </w:r>
    </w:p>
    <w:p>
      <w:pPr>
        <w:keepNext w:val="0"/>
        <w:keepLines w:val="0"/>
        <w:pageBreakBefore w:val="0"/>
        <w:widowControl/>
        <w:kinsoku w:val="0"/>
        <w:wordWrap/>
        <w:overflowPunct/>
        <w:topLinePunct w:val="0"/>
        <w:autoSpaceDE w:val="0"/>
        <w:autoSpaceDN w:val="0"/>
        <w:bidi w:val="0"/>
        <w:adjustRightInd w:val="0"/>
        <w:snapToGrid w:val="0"/>
        <w:ind w:firstLine="420" w:firstLineChars="20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四、工业园区清洁生产设施建设或改造中存在的问题</w:t>
      </w:r>
    </w:p>
    <w:p>
      <w:pPr>
        <w:keepNext w:val="0"/>
        <w:keepLines w:val="0"/>
        <w:pageBreakBefore w:val="0"/>
        <w:widowControl/>
        <w:kinsoku w:val="0"/>
        <w:wordWrap/>
        <w:overflowPunct/>
        <w:topLinePunct w:val="0"/>
        <w:autoSpaceDE w:val="0"/>
        <w:autoSpaceDN w:val="0"/>
        <w:bidi w:val="0"/>
        <w:adjustRightInd w:val="0"/>
        <w:snapToGrid w:val="0"/>
        <w:ind w:firstLine="420" w:firstLineChars="20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主要介绍工业园区清洁生产设施建设或改造过程中存在的问题。</w:t>
      </w:r>
    </w:p>
    <w:p>
      <w:pPr>
        <w:keepNext w:val="0"/>
        <w:keepLines w:val="0"/>
        <w:pageBreakBefore w:val="0"/>
        <w:widowControl/>
        <w:kinsoku w:val="0"/>
        <w:wordWrap/>
        <w:overflowPunct/>
        <w:topLinePunct w:val="0"/>
        <w:autoSpaceDE w:val="0"/>
        <w:autoSpaceDN w:val="0"/>
        <w:bidi w:val="0"/>
        <w:adjustRightInd w:val="0"/>
        <w:snapToGrid w:val="0"/>
        <w:ind w:firstLine="420" w:firstLineChars="20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五、有关建议</w:t>
      </w:r>
    </w:p>
    <w:p>
      <w:pPr>
        <w:keepNext w:val="0"/>
        <w:keepLines w:val="0"/>
        <w:pageBreakBefore w:val="0"/>
        <w:widowControl/>
        <w:kinsoku w:val="0"/>
        <w:wordWrap/>
        <w:overflowPunct/>
        <w:topLinePunct w:val="0"/>
        <w:autoSpaceDE w:val="0"/>
        <w:autoSpaceDN w:val="0"/>
        <w:bidi w:val="0"/>
        <w:adjustRightInd w:val="0"/>
        <w:snapToGrid w:val="0"/>
        <w:ind w:firstLine="420" w:firstLineChars="20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对工业园区持续实施清洁生产的下一步工作提出建议。</w:t>
      </w:r>
    </w:p>
    <w:p>
      <w:pPr>
        <w:keepNext w:val="0"/>
        <w:keepLines w:val="0"/>
        <w:pageBreakBefore w:val="0"/>
        <w:widowControl/>
        <w:kinsoku w:val="0"/>
        <w:wordWrap/>
        <w:overflowPunct/>
        <w:topLinePunct w:val="0"/>
        <w:autoSpaceDE w:val="0"/>
        <w:autoSpaceDN w:val="0"/>
        <w:bidi w:val="0"/>
        <w:adjustRightInd w:val="0"/>
        <w:snapToGrid w:val="0"/>
        <w:ind w:firstLine="420" w:firstLineChars="200"/>
        <w:jc w:val="both"/>
        <w:textAlignment w:val="baseline"/>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六、参考文件清单</w:t>
      </w:r>
    </w:p>
    <w:p>
      <w:pPr>
        <w:keepNext w:val="0"/>
        <w:keepLines w:val="0"/>
        <w:pageBreakBefore w:val="0"/>
        <w:widowControl/>
        <w:kinsoku w:val="0"/>
        <w:wordWrap/>
        <w:overflowPunct/>
        <w:topLinePunct w:val="0"/>
        <w:autoSpaceDE w:val="0"/>
        <w:autoSpaceDN w:val="0"/>
        <w:bidi w:val="0"/>
        <w:adjustRightInd w:val="0"/>
        <w:snapToGrid w:val="0"/>
        <w:ind w:firstLine="420" w:firstLineChars="20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列出报告编写过程中所参考的相关材料清单。</w:t>
      </w:r>
    </w:p>
    <w:p>
      <w:pPr>
        <w:keepNext w:val="0"/>
        <w:keepLines w:val="0"/>
        <w:pageBreakBefore w:val="0"/>
        <w:widowControl/>
        <w:kinsoku w:val="0"/>
        <w:wordWrap/>
        <w:overflowPunct/>
        <w:topLinePunct w:val="0"/>
        <w:autoSpaceDE w:val="0"/>
        <w:autoSpaceDN w:val="0"/>
        <w:bidi w:val="0"/>
        <w:adjustRightInd w:val="0"/>
        <w:snapToGrid w:val="0"/>
        <w:ind w:firstLine="420" w:firstLineChars="20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七、清洁生产第三方服务机构资质符合性证明材料</w:t>
      </w:r>
    </w:p>
    <w:p>
      <w:pPr>
        <w:keepNext w:val="0"/>
        <w:keepLines w:val="0"/>
        <w:pageBreakBefore w:val="0"/>
        <w:widowControl/>
        <w:kinsoku w:val="0"/>
        <w:wordWrap/>
        <w:overflowPunct/>
        <w:topLinePunct w:val="0"/>
        <w:autoSpaceDE w:val="0"/>
        <w:autoSpaceDN w:val="0"/>
        <w:bidi w:val="0"/>
        <w:adjustRightInd w:val="0"/>
        <w:snapToGrid w:val="0"/>
        <w:ind w:firstLine="420" w:firstLineChars="20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提供清洁生产第三方服务机构满足条件的资质符合性证明材料。</w:t>
      </w:r>
    </w:p>
    <w:p>
      <w:pPr>
        <w:tabs>
          <w:tab w:val="left" w:pos="935"/>
        </w:tabs>
        <w:bidi w:val="0"/>
        <w:jc w:val="left"/>
        <w:rPr>
          <w:rFonts w:hint="eastAsia" w:asciiTheme="minorEastAsia" w:hAnsiTheme="minorEastAsia" w:eastAsiaTheme="minorEastAsia" w:cstheme="minorEastAsia"/>
          <w:sz w:val="21"/>
          <w:szCs w:val="21"/>
        </w:rPr>
      </w:pPr>
    </w:p>
    <w:p>
      <w:pPr>
        <w:tabs>
          <w:tab w:val="left" w:pos="935"/>
        </w:tabs>
        <w:bidi w:val="0"/>
        <w:jc w:val="left"/>
        <w:rPr>
          <w:rFonts w:hint="eastAsia" w:asciiTheme="minorEastAsia" w:hAnsiTheme="minorEastAsia" w:eastAsiaTheme="minorEastAsia" w:cstheme="minorEastAsia"/>
          <w:sz w:val="21"/>
          <w:szCs w:val="21"/>
        </w:rPr>
      </w:pPr>
    </w:p>
    <w:p>
      <w:pPr>
        <w:tabs>
          <w:tab w:val="left" w:pos="935"/>
        </w:tabs>
        <w:bidi w:val="0"/>
        <w:jc w:val="left"/>
        <w:rPr>
          <w:rFonts w:hint="eastAsia" w:asciiTheme="minorEastAsia" w:hAnsiTheme="minorEastAsia" w:eastAsiaTheme="minorEastAsia" w:cstheme="minorEastAsia"/>
          <w:sz w:val="21"/>
          <w:szCs w:val="21"/>
        </w:rPr>
      </w:pPr>
    </w:p>
    <w:p>
      <w:pPr>
        <w:tabs>
          <w:tab w:val="left" w:pos="935"/>
        </w:tabs>
        <w:bidi w:val="0"/>
        <w:jc w:val="left"/>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mc:AlternateContent>
          <mc:Choice Requires="wps">
            <w:drawing>
              <wp:anchor distT="0" distB="0" distL="114300" distR="114300" simplePos="0" relativeHeight="251661312" behindDoc="0" locked="0" layoutInCell="1" allowOverlap="1">
                <wp:simplePos x="0" y="0"/>
                <wp:positionH relativeFrom="column">
                  <wp:posOffset>1296670</wp:posOffset>
                </wp:positionH>
                <wp:positionV relativeFrom="paragraph">
                  <wp:posOffset>372745</wp:posOffset>
                </wp:positionV>
                <wp:extent cx="2410460" cy="0"/>
                <wp:effectExtent l="0" t="6350" r="0" b="6350"/>
                <wp:wrapNone/>
                <wp:docPr id="1" name="直接连接符 1"/>
                <wp:cNvGraphicFramePr/>
                <a:graphic xmlns:a="http://schemas.openxmlformats.org/drawingml/2006/main">
                  <a:graphicData uri="http://schemas.microsoft.com/office/word/2010/wordprocessingShape">
                    <wps:wsp>
                      <wps:cNvCnPr/>
                      <wps:spPr>
                        <a:xfrm>
                          <a:off x="1432560" y="1675765"/>
                          <a:ext cx="2410460" cy="0"/>
                        </a:xfrm>
                        <a:prstGeom prst="line">
                          <a:avLst/>
                        </a:prstGeom>
                        <a:ln>
                          <a:solidFill>
                            <a:schemeClr val="tx1"/>
                          </a:solidFill>
                        </a:ln>
                      </wps:spPr>
                      <wps:style>
                        <a:lnRef idx="3">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102.1pt;margin-top:29.35pt;height:0pt;width:189.8pt;z-index:251661312;mso-width-relative:page;mso-height-relative:page;" filled="f" stroked="t" coordsize="21600,21600" o:gfxdata="UEsDBAoAAAAAAIdO4kAAAAAAAAAAAAAAAAAEAAAAZHJzL1BLAwQUAAAACACHTuJAECKFmdgAAAAJ&#10;AQAADwAAAGRycy9kb3ducmV2LnhtbE2PwU7DMAyG70i8Q2QkbixZu7GqNJ0QaOLAaWMCjllj2mqN&#10;UzVZV3h6jDjA0fan399frCfXiRGH0HrSMJ8pEEiVty3VGvYvm5sMRIiGrOk8oYZPDLAuLy8Kk1t/&#10;pi2Ou1gLDqGQGw1NjH0uZagadCbMfI/Etw8/OBN5HGppB3PmcNfJRKlb6UxL/KExPT40WB13J6fh&#10;9X51TKenx8Umbvfvgx/TZ/x60/r6aq7uQESc4h8MP/qsDiU7HfyJbBCdhkQtEkY1LLMVCAaWWcpd&#10;Dr8LWRbyf4PyG1BLAwQUAAAACACHTuJAX9/Q3+8BAAC+AwAADgAAAGRycy9lMm9Eb2MueG1srVNL&#10;jhMxEN0jcQfLe9KdkM+olc4sJho2CCIBB3Dc7m5L/qnKk04uwQWQ2MGKJXtuw3AMyu4wMwybWdAL&#10;d9l+flXvuby+PFrDDgpQe1fz6aTkTDnpG+26mn94f/3igjOMwjXCeKdqflLILzfPn62HUKmZ771p&#10;FDAicVgNoeZ9jKEqCpS9sgInPihHm60HKyJNoSsaEAOxW1PMynJZDB6aAF4qRFrdjpv8zAhPIfRt&#10;q6XaenljlYsjKygjIknCXgfkm1xt2yoZ37YtqshMzUlpzCMloXifxmKzFlUHIvRanksQTynhkSYr&#10;tKOkd1RbEQW7Af0PldUSPPo2TqS3xSgkO0IqpuUjb971IqishazGcGc6/j9a+eawA6Yb6gTOnLB0&#10;4befvv/8+OXXj8803n77yqbJpCFgRdgrt4PzDMMOkuJjCzb9SQs7Es385WyxJHtPFC9Xi9VyMZqs&#10;jpFJAszm03KeAJIQ+QKKe5IAGF8pb1kKam60S/pFJQ6vMVJigv6BpGXnr7Ux+Q6NYwNlnK3KRC2o&#10;MVtqCAptIHHoOs6E6ajjZYRMid7oJh1PRAjd/soAO4jUJ/lLVVO6v2Ap91ZgP+Ly1ijO6kiPwmhb&#10;84uHp40jkuTd6FaK9r45ZRPzOl1rTnNuwdQ3D+f59P2z2/w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ECKFmdgAAAAJAQAADwAAAAAAAAABACAAAAAiAAAAZHJzL2Rvd25yZXYueG1sUEsBAhQAFAAA&#10;AAgAh07iQF/f0N/vAQAAvgMAAA4AAAAAAAAAAQAgAAAAJwEAAGRycy9lMm9Eb2MueG1sUEsFBgAA&#10;AAAGAAYAWQEAAIgFAAAAAA==&#10;">
                <v:fill on="f" focussize="0,0"/>
                <v:stroke weight="1pt" color="#000000 [3213]" miterlimit="8" joinstyle="miter"/>
                <v:imagedata o:title=""/>
                <o:lock v:ext="edit" aspectratio="f"/>
              </v:line>
            </w:pict>
          </mc:Fallback>
        </mc:AlternateContent>
      </w:r>
    </w:p>
    <w:sectPr>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-190500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5pt;height:144pt;width:144pt;mso-position-horizontal:outside;mso-position-horizontal-relative:margin;mso-wrap-style:none;z-index:251659264;mso-width-relative:page;mso-height-relative:page;" filled="f" stroked="f" coordsize="21600,21600" o:gfxdata="UEsDBAoAAAAAAIdO4kAAAAAAAAAAAAAAAAAEAAAAZHJzL1BLAwQUAAAACACHTuJAVpgTtNMAAAAI&#10;AQAADwAAAGRycy9kb3ducmV2LnhtbE2PwU7DMBBE70j8g7VI3FqnLaAoxKlERTgi0fTA0Y2XJK29&#10;jmw3DX/PcoLbW81odqbczs6KCUMcPClYLTMQSK03A3UKDk29yEHEpMlo6wkVfGOEbXV7U+rC+Ct9&#10;4LRPneAQioVW0Kc0FlLGtken49KPSKx9+eB04jN00gR95XBn5TrLnqTTA/GHXo+467E97y9Owa5u&#10;mjBhDPYT3+rN6f3lAV9npe7vVtkziIRz+jPDb32uDhV3OvoLmSisAh6SFCw2GQPL6zxnODI8Msiq&#10;lP8HVD9QSwMEFAAAAAgAh07iQH+OrREyAgAAYQQAAA4AAABkcnMvZTJvRG9jLnhtbK1UzY7TMBC+&#10;I/EOlu80aVFXVdV0VbYqQqrYlQri7DpOE8l/st0m5QHgDThx4c5z9Tn2c366aOGwBy7O2DP+xt83&#10;M1ncNkqSk3C+Mjqj41FKidDc5JU+ZPTzp82bGSU+MJ0zabTI6Fl4ert8/WpR27mYmNLIXDgCEO3n&#10;tc1oGYKdJ4nnpVDMj4wVGs7COMUCtu6Q5I7VQFcymaTpTVIbl1tnuPAep+vOSXtE9xJAUxQVF2vD&#10;j0ro0KE6IVkAJV9W1tNl+9qiEDzcF4UXgciMgmloVySBvY9rslyw+cExW1a8fwJ7yROecVKs0kh6&#10;hVqzwMjRVX9BqYo7400RRtyopCPSKgIW4/SZNruSWdFygdTeXkX3/w+Wfzw9OFLlGZ1SoplCwS8/&#10;vl9+/r78+kamUZ7a+jmidhZxoXlnGjTNcO5xGFk3hVPxCz4Efoh7voormkB4vDSbzGYpXBy+YQP8&#10;5Om6dT68F0aRaGTUoXqtqOy09aELHUJiNm02lZRtBaUmdUZv3k7T9sLVA3CpkSOS6B4brdDsm57Z&#10;3uRnEHOm6wxv+aZC8i3z4YE5tAIejGEJ91gKaZDE9BYlpXFf/3Ue41EheCmp0VoZ1ZgkSuQHjcoB&#10;MAyGG4z9YOijujPo1TGG0PLWxAUX5GAWzqgvmKBVzAEX0xyZMhoG8y507Y0J5GK1aoOO1lWHsruA&#10;vrMsbPXO8pgmCunt6hggZqtxFKhTpdcNnddWqZ+S2Np/7tuopz/D8h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WmBO00wAAAAgBAAAPAAAAAAAAAAEAIAAAACIAAABkcnMvZG93bnJldi54bWxQSwEC&#10;FAAUAAAACACHTuJAf46tETICAABhBAAADgAAAAAAAAABACAAAAAiAQAAZHJzL2Uyb0RvYy54bWxQ&#10;SwUGAAAAAAYABgBZAQAAxg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26035</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2.05pt;height:144pt;width:144pt;mso-position-horizontal:outside;mso-position-horizontal-relative:margin;mso-wrap-style:none;z-index:251661312;mso-width-relative:page;mso-height-relative:page;" filled="f" stroked="f" coordsize="21600,21600" o:gfxdata="UEsDBAoAAAAAAIdO4kAAAAAAAAAAAAAAAAAEAAAAZHJzL1BLAwQUAAAACACHTuJABZsN0NMAAAAG&#10;AQAADwAAAGRycy9kb3ducmV2LnhtbE2PwU7DMBBE70j8g7VI3KiTUKEQ4lSiIhyRaDhwdOMlCdjr&#10;yHbT8PcsJ7jNaFYzb+vd6qxYMMTJk4J8k4FA6r2ZaFDw1rU3JYiYNBltPaGCb4yway4val0Zf6ZX&#10;XA5pEFxCsdIKxpTmSsrYj+h03PgZibMPH5xObMMgTdBnLndWFll2J52eiBdGPeN+xP7rcHIK9m3X&#10;hQVjsO/43N5+vjxu8WlV6voqzx5AJFzT3zH84jM6NMx09CcyUVgF/EhSsM1BcFiUJfsji/siB9nU&#10;8j9+8wNQSwMEFAAAAAgAh07iQPWLh2QyAgAAYQQAAA4AAABkcnMvZTJvRG9jLnhtbK1UzY7TMBC+&#10;I/EOlu80aRG7VdV0VbYqQqrYlRbE2XWcJpL/ZLtNygPAG3Diwp3n6nPw2Wm6aOGwBy7O2DP+xt83&#10;M5nfdEqSg3C+Mbqg41FOidDclI3eFfTTx/WrKSU+MF0yabQo6FF4erN4+WLe2pmYmNrIUjgCEO1n&#10;rS1oHYKdZZnntVDMj4wVGs7KOMUCtm6XlY61QFcym+T5VdYaV1pnuPAep6veSc+I7jmApqoaLlaG&#10;75XQoUd1QrIASr5urKeL9NqqEjzcVZUXgciCgmlIK5LA3sY1W8zZbOeYrRt+fgJ7zhOecFKs0Uh6&#10;gVqxwMjeNX9BqYY7400VRtyorCeSFAGLcf5Em4eaWZG4QGpvL6L7/wfLPxzuHWnKgl5ToplCwU/f&#10;v51+/Dr9/Equozyt9TNEPVjEhe6t6dA0w7nHYWTdVU7FL/gQ+CHu8SKu6ALh8dJ0Mp3mcHH4hg3w&#10;s8fr1vnwThhFolFQh+olUdlh40MfOoTEbNqsGylTBaUmbUGvXr/J04WLB+BSI0ck0T82WqHbdmdm&#10;W1MeQcyZvjO85esGyTfMh3vm0Ap4MIYl3GGppEESc7YoqY378q/zGI8KwUtJi9YqqMYkUSLfa1QO&#10;gGEw3GBsB0Pv1a1Br44xhJYnExdckINZOaM+Y4KWMQdcTHNkKmgYzNvQtzcmkIvlMgXtrWt2dX8B&#10;fWdZ2OgHy2OaKKS3y32AmEnjKFCvylk3dF6q0nlKYmv/uU9Rj3+Gx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Fmw3Q0wAAAAYBAAAPAAAAAAAAAAEAIAAAACIAAABkcnMvZG93bnJldi54bWxQSwEC&#10;FAAUAAAACACHTuJA9YuHZDICAABhBAAADgAAAAAAAAABACAAAAAiAQAAZHJzL2Uyb0RvYy54bWxQ&#10;SwUGAAAAAAYABgBZAQAAxg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3YzJkM2I4NzRkNGNkNGRmZjFiYmE1NWJjMTc5MmEifQ=="/>
  </w:docVars>
  <w:rsids>
    <w:rsidRoot w:val="352B0F0C"/>
    <w:rsid w:val="00EB3A1F"/>
    <w:rsid w:val="00ED2C77"/>
    <w:rsid w:val="02EB292B"/>
    <w:rsid w:val="033F132C"/>
    <w:rsid w:val="038720C2"/>
    <w:rsid w:val="03DD1CE2"/>
    <w:rsid w:val="042711AF"/>
    <w:rsid w:val="04425FE9"/>
    <w:rsid w:val="05614B95"/>
    <w:rsid w:val="06257970"/>
    <w:rsid w:val="063F1E85"/>
    <w:rsid w:val="069527FC"/>
    <w:rsid w:val="06D17469"/>
    <w:rsid w:val="06DD649D"/>
    <w:rsid w:val="090767B2"/>
    <w:rsid w:val="0A5151D8"/>
    <w:rsid w:val="0AAC59B9"/>
    <w:rsid w:val="0ACE6829"/>
    <w:rsid w:val="0ADD670E"/>
    <w:rsid w:val="0B091922"/>
    <w:rsid w:val="0B0F299D"/>
    <w:rsid w:val="0DF42661"/>
    <w:rsid w:val="0E100F06"/>
    <w:rsid w:val="0E794CFD"/>
    <w:rsid w:val="10264A11"/>
    <w:rsid w:val="11052878"/>
    <w:rsid w:val="115B2DE0"/>
    <w:rsid w:val="126707EB"/>
    <w:rsid w:val="137B32C6"/>
    <w:rsid w:val="1432607A"/>
    <w:rsid w:val="173C2D6C"/>
    <w:rsid w:val="174D105F"/>
    <w:rsid w:val="183F48C2"/>
    <w:rsid w:val="1867206B"/>
    <w:rsid w:val="18C37F93"/>
    <w:rsid w:val="19235C4C"/>
    <w:rsid w:val="195264FF"/>
    <w:rsid w:val="197E58BE"/>
    <w:rsid w:val="198B434F"/>
    <w:rsid w:val="19FD46AA"/>
    <w:rsid w:val="1AE41750"/>
    <w:rsid w:val="1C6F168E"/>
    <w:rsid w:val="1CC9785C"/>
    <w:rsid w:val="1FDC333E"/>
    <w:rsid w:val="20337402"/>
    <w:rsid w:val="213E4468"/>
    <w:rsid w:val="23033A93"/>
    <w:rsid w:val="23BF22F1"/>
    <w:rsid w:val="23DF33FD"/>
    <w:rsid w:val="24E33EA6"/>
    <w:rsid w:val="25133F72"/>
    <w:rsid w:val="262520C8"/>
    <w:rsid w:val="26451C3D"/>
    <w:rsid w:val="2679737E"/>
    <w:rsid w:val="267B523A"/>
    <w:rsid w:val="28616AD6"/>
    <w:rsid w:val="2B844FB6"/>
    <w:rsid w:val="2B935881"/>
    <w:rsid w:val="2C7566AC"/>
    <w:rsid w:val="2C7C7F86"/>
    <w:rsid w:val="2D4D7629"/>
    <w:rsid w:val="308B46F0"/>
    <w:rsid w:val="32317519"/>
    <w:rsid w:val="32AD1106"/>
    <w:rsid w:val="32F32A21"/>
    <w:rsid w:val="352B0F0C"/>
    <w:rsid w:val="35491A5A"/>
    <w:rsid w:val="35653EA9"/>
    <w:rsid w:val="35AA207A"/>
    <w:rsid w:val="369E2CA4"/>
    <w:rsid w:val="374B0F93"/>
    <w:rsid w:val="379A16BD"/>
    <w:rsid w:val="37AA4D44"/>
    <w:rsid w:val="37ED16FF"/>
    <w:rsid w:val="38F15F22"/>
    <w:rsid w:val="3ADA4433"/>
    <w:rsid w:val="3D0715A3"/>
    <w:rsid w:val="3D9114A3"/>
    <w:rsid w:val="3E8135D7"/>
    <w:rsid w:val="3F8C3FE1"/>
    <w:rsid w:val="40081A2E"/>
    <w:rsid w:val="42002A64"/>
    <w:rsid w:val="42902594"/>
    <w:rsid w:val="429513FF"/>
    <w:rsid w:val="4346094B"/>
    <w:rsid w:val="43EB158E"/>
    <w:rsid w:val="44095C00"/>
    <w:rsid w:val="456B71F2"/>
    <w:rsid w:val="458E165B"/>
    <w:rsid w:val="46DA4E4A"/>
    <w:rsid w:val="477517FF"/>
    <w:rsid w:val="48062561"/>
    <w:rsid w:val="48BB76E5"/>
    <w:rsid w:val="49B97EA5"/>
    <w:rsid w:val="4B3846E0"/>
    <w:rsid w:val="4B771FE9"/>
    <w:rsid w:val="4B7F49FA"/>
    <w:rsid w:val="4BDF749E"/>
    <w:rsid w:val="4CC166E0"/>
    <w:rsid w:val="4D001B6A"/>
    <w:rsid w:val="4FF97471"/>
    <w:rsid w:val="501049D5"/>
    <w:rsid w:val="514364CA"/>
    <w:rsid w:val="53611E30"/>
    <w:rsid w:val="53D14261"/>
    <w:rsid w:val="54672089"/>
    <w:rsid w:val="55107808"/>
    <w:rsid w:val="55E45D5E"/>
    <w:rsid w:val="55FC287B"/>
    <w:rsid w:val="56332FB1"/>
    <w:rsid w:val="579C32FD"/>
    <w:rsid w:val="58C63C68"/>
    <w:rsid w:val="5A221372"/>
    <w:rsid w:val="5A421A14"/>
    <w:rsid w:val="5A79327D"/>
    <w:rsid w:val="5AD52312"/>
    <w:rsid w:val="5B77749C"/>
    <w:rsid w:val="5E945655"/>
    <w:rsid w:val="613B76BC"/>
    <w:rsid w:val="61FE0917"/>
    <w:rsid w:val="621004A5"/>
    <w:rsid w:val="62866A72"/>
    <w:rsid w:val="63B90DCB"/>
    <w:rsid w:val="64926514"/>
    <w:rsid w:val="65827169"/>
    <w:rsid w:val="65C73275"/>
    <w:rsid w:val="65F00576"/>
    <w:rsid w:val="66CD2666"/>
    <w:rsid w:val="67C41CBB"/>
    <w:rsid w:val="68294213"/>
    <w:rsid w:val="68E1689C"/>
    <w:rsid w:val="6A260A0B"/>
    <w:rsid w:val="6B2C2F16"/>
    <w:rsid w:val="6E1119D2"/>
    <w:rsid w:val="6EFC1D3A"/>
    <w:rsid w:val="701337DF"/>
    <w:rsid w:val="70691651"/>
    <w:rsid w:val="72914E8F"/>
    <w:rsid w:val="73D414D7"/>
    <w:rsid w:val="74A0725D"/>
    <w:rsid w:val="74BB2697"/>
    <w:rsid w:val="76AF2057"/>
    <w:rsid w:val="7748376D"/>
    <w:rsid w:val="7947274B"/>
    <w:rsid w:val="798275D2"/>
    <w:rsid w:val="7A252A8D"/>
    <w:rsid w:val="7C685775"/>
    <w:rsid w:val="7CA741EB"/>
    <w:rsid w:val="7D1379BF"/>
    <w:rsid w:val="7E4234E1"/>
    <w:rsid w:val="7F602A87"/>
    <w:rsid w:val="7FAA34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9">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Body Text"/>
    <w:basedOn w:val="1"/>
    <w:link w:val="11"/>
    <w:autoRedefine/>
    <w:semiHidden/>
    <w:qFormat/>
    <w:uiPriority w:val="0"/>
    <w:rPr>
      <w:rFonts w:ascii="黑体" w:hAnsi="黑体" w:eastAsia="黑体" w:cs="黑体"/>
      <w:sz w:val="26"/>
      <w:szCs w:val="26"/>
      <w:lang w:val="en-US" w:eastAsia="en-US" w:bidi="ar-SA"/>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autoRedefine/>
    <w:unhideWhenUsed/>
    <w:qFormat/>
    <w:uiPriority w:val="39"/>
    <w:rPr>
      <w:rFonts w:ascii="宋体"/>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autoRedefine/>
    <w:qFormat/>
    <w:uiPriority w:val="99"/>
    <w:rPr>
      <w:rFonts w:ascii="宋体" w:hAnsi="Times New Roman" w:eastAsia="宋体"/>
      <w:color w:val="auto"/>
      <w:spacing w:val="0"/>
      <w:w w:val="100"/>
      <w:position w:val="0"/>
      <w:sz w:val="21"/>
      <w:u w:val="none"/>
      <w:vertAlign w:val="baseline"/>
    </w:rPr>
  </w:style>
  <w:style w:type="character" w:customStyle="1" w:styleId="11">
    <w:name w:val="正文文本 Char"/>
    <w:link w:val="3"/>
    <w:autoRedefine/>
    <w:qFormat/>
    <w:uiPriority w:val="0"/>
    <w:rPr>
      <w:rFonts w:ascii="黑体" w:hAnsi="黑体" w:eastAsia="黑体" w:cs="黑体"/>
      <w:sz w:val="26"/>
      <w:szCs w:val="26"/>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4490</Words>
  <Characters>5312</Characters>
  <Lines>0</Lines>
  <Paragraphs>0</Paragraphs>
  <TotalTime>4</TotalTime>
  <ScaleCrop>false</ScaleCrop>
  <LinksUpToDate>false</LinksUpToDate>
  <CharactersWithSpaces>6045</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2024-08-09T02:57:00Z</dcterms:created>
  <dc:creator>北瓜</dc:creator>
  <cp:lastModifiedBy>北瓜</cp:lastModifiedBy>
  <cp:lastPrinted>2024-12-16T01:35:05Z</cp:lastPrinted>
  <dcterms:modified xsi:type="dcterms:W3CDTF">2024-12-16T01:49:28Z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3C362CBCF4EB4A8084181B64A006F52B_13</vt:lpwstr>
  </property>
</Properties>
</file>